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8D7" w:rsidRPr="005E55E0" w:rsidRDefault="003B78D7" w:rsidP="004751BA">
      <w:pPr>
        <w:pStyle w:val="captiontable"/>
        <w:spacing w:after="0" w:line="480" w:lineRule="auto"/>
      </w:pPr>
      <w:r w:rsidRPr="005E55E0">
        <w:t>Supplemental Appendix</w:t>
      </w:r>
    </w:p>
    <w:p w:rsidR="003B78D7" w:rsidRPr="005E55E0" w:rsidRDefault="003B78D7" w:rsidP="004751BA">
      <w:pPr>
        <w:spacing w:line="480" w:lineRule="auto"/>
        <w:rPr>
          <w:lang w:val="en-GB" w:eastAsia="en-GB"/>
        </w:rPr>
      </w:pPr>
    </w:p>
    <w:p w:rsidR="003B78D7" w:rsidRPr="004751BA" w:rsidRDefault="003B78D7" w:rsidP="004751BA">
      <w:pPr>
        <w:pStyle w:val="captiontable"/>
        <w:spacing w:after="0" w:line="480" w:lineRule="auto"/>
        <w:ind w:left="0" w:firstLine="0"/>
        <w:rPr>
          <w:rFonts w:asciiTheme="minorHAnsi" w:hAnsiTheme="minorHAnsi" w:cstheme="minorHAnsi"/>
          <w:b w:val="0"/>
          <w:lang w:eastAsia="en-GB"/>
        </w:rPr>
      </w:pPr>
      <w:r w:rsidRPr="005E55E0">
        <w:rPr>
          <w:rFonts w:asciiTheme="minorHAnsi" w:hAnsiTheme="minorHAnsi" w:cstheme="minorHAnsi"/>
          <w:lang w:eastAsia="en-GB"/>
        </w:rPr>
        <w:t xml:space="preserve">Table </w:t>
      </w:r>
      <w:r w:rsidR="00357136">
        <w:rPr>
          <w:rFonts w:asciiTheme="minorHAnsi" w:hAnsiTheme="minorHAnsi" w:cstheme="minorHAnsi"/>
          <w:lang w:eastAsia="en-GB"/>
        </w:rPr>
        <w:t>S</w:t>
      </w:r>
      <w:r w:rsidRPr="005E55E0">
        <w:rPr>
          <w:rFonts w:asciiTheme="minorHAnsi" w:hAnsiTheme="minorHAnsi" w:cstheme="minorHAnsi"/>
          <w:lang w:eastAsia="en-GB"/>
        </w:rPr>
        <w:t xml:space="preserve">1 </w:t>
      </w:r>
      <w:r w:rsidRPr="004751BA">
        <w:rPr>
          <w:rFonts w:asciiTheme="minorHAnsi" w:hAnsiTheme="minorHAnsi" w:cstheme="minorHAnsi"/>
          <w:b w:val="0"/>
          <w:lang w:eastAsia="en-GB"/>
        </w:rPr>
        <w:t>Demographic characteristics at baseline for COPD diagnosis group, with and without a history of asthma, by index medication</w:t>
      </w:r>
    </w:p>
    <w:tbl>
      <w:tblPr>
        <w:tblW w:w="5475" w:type="pct"/>
        <w:tblLayout w:type="fixed"/>
        <w:tblLook w:val="04A0"/>
      </w:tblPr>
      <w:tblGrid>
        <w:gridCol w:w="243"/>
        <w:gridCol w:w="1787"/>
        <w:gridCol w:w="674"/>
        <w:gridCol w:w="674"/>
        <w:gridCol w:w="674"/>
        <w:gridCol w:w="674"/>
        <w:gridCol w:w="674"/>
        <w:gridCol w:w="652"/>
        <w:gridCol w:w="694"/>
        <w:gridCol w:w="674"/>
        <w:gridCol w:w="674"/>
        <w:gridCol w:w="674"/>
        <w:gridCol w:w="674"/>
        <w:gridCol w:w="678"/>
      </w:tblGrid>
      <w:tr w:rsidR="003B78D7" w:rsidRPr="00E445AC" w:rsidTr="005E55E0">
        <w:trPr>
          <w:cantSplit/>
          <w:trHeight w:val="300"/>
          <w:tblHeader/>
        </w:trPr>
        <w:tc>
          <w:tcPr>
            <w:tcW w:w="1002" w:type="pct"/>
            <w:gridSpan w:val="2"/>
            <w:vMerge w:val="restart"/>
            <w:tcBorders>
              <w:top w:val="single" w:sz="4" w:space="0" w:color="auto"/>
              <w:left w:val="single" w:sz="4" w:space="0" w:color="auto"/>
              <w:right w:val="single" w:sz="4" w:space="0" w:color="auto"/>
            </w:tcBorders>
            <w:shd w:val="clear" w:color="auto" w:fill="auto"/>
            <w:noWrap/>
            <w:vAlign w:val="center"/>
          </w:tcPr>
          <w:p w:rsidR="003B78D7" w:rsidRPr="00E445AC" w:rsidRDefault="003B78D7" w:rsidP="00E445AC">
            <w:pPr>
              <w:rPr>
                <w:rFonts w:asciiTheme="minorHAnsi" w:hAnsiTheme="minorHAnsi" w:cs="Arial"/>
                <w:b/>
                <w:color w:val="000000"/>
                <w:sz w:val="18"/>
                <w:szCs w:val="18"/>
                <w:lang w:val="en-GB" w:eastAsia="en-GB"/>
              </w:rPr>
            </w:pPr>
          </w:p>
        </w:tc>
        <w:tc>
          <w:tcPr>
            <w:tcW w:w="1987" w:type="pct"/>
            <w:gridSpan w:val="6"/>
            <w:tcBorders>
              <w:top w:val="single" w:sz="4" w:space="0" w:color="auto"/>
              <w:left w:val="single" w:sz="4" w:space="0" w:color="auto"/>
              <w:bottom w:val="nil"/>
              <w:right w:val="single" w:sz="4" w:space="0" w:color="auto"/>
            </w:tcBorders>
            <w:shd w:val="clear" w:color="auto" w:fill="auto"/>
            <w:noWrap/>
            <w:vAlign w:val="center"/>
          </w:tcPr>
          <w:p w:rsidR="003B78D7" w:rsidRPr="00E445AC" w:rsidRDefault="003B78D7" w:rsidP="00E445AC">
            <w:pPr>
              <w:jc w:val="center"/>
              <w:rPr>
                <w:rFonts w:asciiTheme="minorHAnsi" w:hAnsiTheme="minorHAnsi" w:cs="Arial"/>
                <w:b/>
                <w:color w:val="000000"/>
                <w:sz w:val="18"/>
                <w:szCs w:val="18"/>
                <w:lang w:val="en-GB" w:eastAsia="en-GB"/>
              </w:rPr>
            </w:pPr>
            <w:r w:rsidRPr="00E445AC">
              <w:rPr>
                <w:rFonts w:asciiTheme="minorHAnsi" w:hAnsiTheme="minorHAnsi" w:cs="Arial"/>
                <w:b/>
                <w:color w:val="000000"/>
                <w:sz w:val="18"/>
                <w:szCs w:val="18"/>
                <w:lang w:val="en-GB" w:eastAsia="en-GB"/>
              </w:rPr>
              <w:t>Patients in the COPD diagnosis group with a history of asthma (N=7</w:t>
            </w:r>
            <w:r w:rsidR="00357136">
              <w:rPr>
                <w:rFonts w:asciiTheme="minorHAnsi" w:hAnsiTheme="minorHAnsi" w:cs="Arial"/>
                <w:b/>
                <w:color w:val="000000"/>
                <w:sz w:val="18"/>
                <w:szCs w:val="18"/>
                <w:lang w:val="en-GB" w:eastAsia="en-GB"/>
              </w:rPr>
              <w:t>,</w:t>
            </w:r>
            <w:r w:rsidRPr="00E445AC">
              <w:rPr>
                <w:rFonts w:asciiTheme="minorHAnsi" w:hAnsiTheme="minorHAnsi" w:cs="Arial"/>
                <w:b/>
                <w:color w:val="000000"/>
                <w:sz w:val="18"/>
                <w:szCs w:val="18"/>
                <w:lang w:val="en-GB" w:eastAsia="en-GB"/>
              </w:rPr>
              <w:t>343)</w:t>
            </w:r>
            <w:r w:rsidR="00E445AC">
              <w:rPr>
                <w:rFonts w:asciiTheme="minorHAnsi" w:hAnsiTheme="minorHAnsi" w:cs="Arial"/>
                <w:b/>
                <w:color w:val="000000"/>
                <w:sz w:val="18"/>
                <w:szCs w:val="18"/>
                <w:vertAlign w:val="superscript"/>
                <w:lang w:val="en-GB" w:eastAsia="en-GB"/>
              </w:rPr>
              <w:t>a</w:t>
            </w:r>
          </w:p>
        </w:tc>
        <w:tc>
          <w:tcPr>
            <w:tcW w:w="2011" w:type="pct"/>
            <w:gridSpan w:val="6"/>
            <w:tcBorders>
              <w:top w:val="single" w:sz="4" w:space="0" w:color="auto"/>
              <w:left w:val="single" w:sz="4" w:space="0" w:color="auto"/>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cs="Arial"/>
                <w:b/>
                <w:color w:val="000000"/>
                <w:sz w:val="18"/>
                <w:szCs w:val="18"/>
                <w:lang w:val="en-GB" w:eastAsia="en-GB"/>
              </w:rPr>
            </w:pPr>
            <w:r w:rsidRPr="00E445AC">
              <w:rPr>
                <w:rFonts w:asciiTheme="minorHAnsi" w:hAnsiTheme="minorHAnsi" w:cs="Arial"/>
                <w:b/>
                <w:color w:val="000000"/>
                <w:sz w:val="18"/>
                <w:szCs w:val="18"/>
                <w:lang w:val="en-GB" w:eastAsia="en-GB"/>
              </w:rPr>
              <w:t>Patients in the COPD diagnosis group without a history of asthma (N=9</w:t>
            </w:r>
            <w:r w:rsidR="00357136">
              <w:rPr>
                <w:rFonts w:asciiTheme="minorHAnsi" w:hAnsiTheme="minorHAnsi" w:cs="Arial"/>
                <w:b/>
                <w:color w:val="000000"/>
                <w:sz w:val="18"/>
                <w:szCs w:val="18"/>
                <w:lang w:val="en-GB" w:eastAsia="en-GB"/>
              </w:rPr>
              <w:t>,</w:t>
            </w:r>
            <w:r w:rsidRPr="00E445AC">
              <w:rPr>
                <w:rFonts w:asciiTheme="minorHAnsi" w:hAnsiTheme="minorHAnsi" w:cs="Arial"/>
                <w:b/>
                <w:color w:val="000000"/>
                <w:sz w:val="18"/>
                <w:szCs w:val="18"/>
                <w:lang w:val="en-GB" w:eastAsia="en-GB"/>
              </w:rPr>
              <w:t>316)</w:t>
            </w:r>
            <w:r w:rsidR="00E445AC">
              <w:rPr>
                <w:rFonts w:asciiTheme="minorHAnsi" w:hAnsiTheme="minorHAnsi" w:cs="Arial"/>
                <w:b/>
                <w:color w:val="000000"/>
                <w:sz w:val="18"/>
                <w:szCs w:val="18"/>
                <w:vertAlign w:val="superscript"/>
                <w:lang w:val="en-GB" w:eastAsia="en-GB"/>
              </w:rPr>
              <w:t>a</w:t>
            </w:r>
          </w:p>
        </w:tc>
      </w:tr>
      <w:tr w:rsidR="003B78D7" w:rsidRPr="00E445AC" w:rsidTr="005E55E0">
        <w:trPr>
          <w:cantSplit/>
          <w:trHeight w:val="300"/>
          <w:tblHeader/>
        </w:trPr>
        <w:tc>
          <w:tcPr>
            <w:tcW w:w="1002" w:type="pct"/>
            <w:gridSpan w:val="2"/>
            <w:vMerge/>
            <w:tcBorders>
              <w:left w:val="single" w:sz="4" w:space="0" w:color="auto"/>
              <w:right w:val="single" w:sz="4" w:space="0" w:color="auto"/>
            </w:tcBorders>
            <w:shd w:val="clear" w:color="auto" w:fill="auto"/>
            <w:noWrap/>
            <w:vAlign w:val="center"/>
            <w:hideMark/>
          </w:tcPr>
          <w:p w:rsidR="003B78D7" w:rsidRPr="00E445AC" w:rsidRDefault="003B78D7" w:rsidP="00E445AC">
            <w:pPr>
              <w:rPr>
                <w:rFonts w:asciiTheme="minorHAnsi" w:hAnsiTheme="minorHAnsi" w:cs="Arial"/>
                <w:b/>
                <w:color w:val="000000"/>
                <w:sz w:val="18"/>
                <w:szCs w:val="18"/>
                <w:lang w:val="en-GB" w:eastAsia="en-GB"/>
              </w:rPr>
            </w:pPr>
          </w:p>
        </w:tc>
        <w:tc>
          <w:tcPr>
            <w:tcW w:w="665" w:type="pct"/>
            <w:gridSpan w:val="2"/>
            <w:tcBorders>
              <w:top w:val="single" w:sz="4" w:space="0" w:color="auto"/>
              <w:left w:val="single" w:sz="4" w:space="0" w:color="auto"/>
              <w:right w:val="nil"/>
            </w:tcBorders>
            <w:shd w:val="clear" w:color="auto" w:fill="auto"/>
            <w:noWrap/>
            <w:vAlign w:val="center"/>
            <w:hideMark/>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FF/VI 100/25</w:t>
            </w:r>
          </w:p>
        </w:tc>
        <w:tc>
          <w:tcPr>
            <w:tcW w:w="666" w:type="pct"/>
            <w:gridSpan w:val="2"/>
            <w:tcBorders>
              <w:top w:val="single" w:sz="4" w:space="0" w:color="auto"/>
              <w:left w:val="single" w:sz="4" w:space="0" w:color="auto"/>
              <w:right w:val="single" w:sz="4" w:space="0" w:color="auto"/>
            </w:tcBorders>
            <w:shd w:val="clear" w:color="auto" w:fill="auto"/>
            <w:noWrap/>
            <w:vAlign w:val="center"/>
            <w:hideMark/>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FF/VI 200/25</w:t>
            </w:r>
          </w:p>
        </w:tc>
        <w:tc>
          <w:tcPr>
            <w:tcW w:w="655" w:type="pct"/>
            <w:gridSpan w:val="2"/>
            <w:tcBorders>
              <w:top w:val="single" w:sz="4" w:space="0" w:color="auto"/>
              <w:left w:val="single" w:sz="4" w:space="0" w:color="auto"/>
              <w:right w:val="single" w:sz="4" w:space="0" w:color="auto"/>
            </w:tcBorders>
            <w:shd w:val="clear" w:color="auto" w:fill="auto"/>
            <w:noWrap/>
            <w:vAlign w:val="center"/>
            <w:hideMark/>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Other ICS/LABA FDC</w:t>
            </w:r>
          </w:p>
        </w:tc>
        <w:tc>
          <w:tcPr>
            <w:tcW w:w="676" w:type="pct"/>
            <w:gridSpan w:val="2"/>
            <w:tcBorders>
              <w:top w:val="single" w:sz="4" w:space="0" w:color="auto"/>
              <w:left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FF/VI 100/25</w:t>
            </w:r>
          </w:p>
        </w:tc>
        <w:tc>
          <w:tcPr>
            <w:tcW w:w="666" w:type="pct"/>
            <w:gridSpan w:val="2"/>
            <w:tcBorders>
              <w:top w:val="single" w:sz="4" w:space="0" w:color="auto"/>
              <w:left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FF/VI 200/25</w:t>
            </w:r>
          </w:p>
        </w:tc>
        <w:tc>
          <w:tcPr>
            <w:tcW w:w="668" w:type="pct"/>
            <w:gridSpan w:val="2"/>
            <w:tcBorders>
              <w:top w:val="single" w:sz="4" w:space="0" w:color="auto"/>
              <w:left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Other ICS/LABA FDC</w:t>
            </w:r>
          </w:p>
        </w:tc>
      </w:tr>
      <w:tr w:rsidR="003B78D7" w:rsidRPr="00E445AC" w:rsidTr="005E55E0">
        <w:trPr>
          <w:cantSplit/>
          <w:trHeight w:val="300"/>
          <w:tblHeader/>
        </w:trPr>
        <w:tc>
          <w:tcPr>
            <w:tcW w:w="1002" w:type="pct"/>
            <w:gridSpan w:val="2"/>
            <w:vMerge/>
            <w:tcBorders>
              <w:left w:val="single" w:sz="4" w:space="0" w:color="auto"/>
              <w:right w:val="single" w:sz="4" w:space="0" w:color="auto"/>
            </w:tcBorders>
            <w:shd w:val="clear" w:color="auto" w:fill="auto"/>
            <w:noWrap/>
            <w:vAlign w:val="center"/>
            <w:hideMark/>
          </w:tcPr>
          <w:p w:rsidR="003B78D7" w:rsidRPr="00E445AC" w:rsidRDefault="003B78D7" w:rsidP="00E445AC">
            <w:pPr>
              <w:rPr>
                <w:rFonts w:asciiTheme="minorHAnsi" w:hAnsiTheme="minorHAnsi" w:cs="Arial"/>
                <w:b/>
                <w:color w:val="000000"/>
                <w:sz w:val="18"/>
                <w:szCs w:val="18"/>
                <w:lang w:val="en-GB" w:eastAsia="en-GB"/>
              </w:rPr>
            </w:pPr>
          </w:p>
        </w:tc>
        <w:tc>
          <w:tcPr>
            <w:tcW w:w="665" w:type="pct"/>
            <w:gridSpan w:val="2"/>
            <w:tcBorders>
              <w:top w:val="nil"/>
              <w:left w:val="single" w:sz="4" w:space="0" w:color="auto"/>
              <w:right w:val="nil"/>
            </w:tcBorders>
            <w:shd w:val="clear" w:color="auto" w:fill="auto"/>
            <w:noWrap/>
            <w:hideMark/>
          </w:tcPr>
          <w:p w:rsidR="003B78D7" w:rsidRPr="00E445AC" w:rsidRDefault="00E445AC" w:rsidP="00E445AC">
            <w:pPr>
              <w:jc w:val="center"/>
              <w:rPr>
                <w:rFonts w:asciiTheme="minorHAnsi" w:hAnsiTheme="minorHAnsi"/>
                <w:sz w:val="18"/>
                <w:szCs w:val="18"/>
                <w:lang w:val="en-GB"/>
              </w:rPr>
            </w:pPr>
            <w:r w:rsidRPr="00E445AC">
              <w:rPr>
                <w:rFonts w:asciiTheme="minorHAnsi" w:hAnsiTheme="minorHAnsi"/>
                <w:i/>
                <w:sz w:val="18"/>
                <w:szCs w:val="18"/>
                <w:lang w:val="en-GB"/>
              </w:rPr>
              <w:t>n</w:t>
            </w:r>
            <w:r>
              <w:rPr>
                <w:rFonts w:asciiTheme="minorHAnsi" w:hAnsiTheme="minorHAnsi"/>
                <w:sz w:val="18"/>
                <w:szCs w:val="18"/>
                <w:lang w:val="en-GB"/>
              </w:rPr>
              <w:t xml:space="preserve"> </w:t>
            </w:r>
            <w:r w:rsidR="003B78D7" w:rsidRPr="00E445AC">
              <w:rPr>
                <w:rFonts w:asciiTheme="minorHAnsi" w:hAnsiTheme="minorHAnsi"/>
                <w:sz w:val="18"/>
                <w:szCs w:val="18"/>
                <w:lang w:val="en-GB"/>
              </w:rPr>
              <w:t>=</w:t>
            </w:r>
            <w:r>
              <w:rPr>
                <w:rFonts w:asciiTheme="minorHAnsi" w:hAnsiTheme="minorHAnsi"/>
                <w:sz w:val="18"/>
                <w:szCs w:val="18"/>
                <w:lang w:val="en-GB"/>
              </w:rPr>
              <w:t xml:space="preserve"> </w:t>
            </w:r>
            <w:r w:rsidR="003B78D7" w:rsidRPr="00E445AC">
              <w:rPr>
                <w:rFonts w:asciiTheme="minorHAnsi" w:hAnsiTheme="minorHAnsi"/>
                <w:sz w:val="18"/>
                <w:szCs w:val="18"/>
                <w:lang w:val="en-GB"/>
              </w:rPr>
              <w:t>994</w:t>
            </w:r>
          </w:p>
        </w:tc>
        <w:tc>
          <w:tcPr>
            <w:tcW w:w="666" w:type="pct"/>
            <w:gridSpan w:val="2"/>
            <w:tcBorders>
              <w:top w:val="nil"/>
              <w:left w:val="single" w:sz="4" w:space="0" w:color="auto"/>
              <w:right w:val="single" w:sz="4" w:space="0" w:color="auto"/>
            </w:tcBorders>
            <w:shd w:val="clear" w:color="auto" w:fill="auto"/>
            <w:noWrap/>
            <w:hideMark/>
          </w:tcPr>
          <w:p w:rsidR="003B78D7" w:rsidRPr="00E445AC" w:rsidRDefault="00E445AC" w:rsidP="00E445AC">
            <w:pPr>
              <w:jc w:val="center"/>
              <w:rPr>
                <w:rFonts w:asciiTheme="minorHAnsi" w:hAnsiTheme="minorHAnsi"/>
                <w:sz w:val="18"/>
                <w:szCs w:val="18"/>
                <w:lang w:val="en-GB"/>
              </w:rPr>
            </w:pPr>
            <w:r>
              <w:rPr>
                <w:rFonts w:asciiTheme="minorHAnsi" w:hAnsiTheme="minorHAnsi"/>
                <w:i/>
                <w:sz w:val="18"/>
                <w:szCs w:val="18"/>
                <w:lang w:val="en-GB"/>
              </w:rPr>
              <w:t>n</w:t>
            </w:r>
            <w:r>
              <w:rPr>
                <w:rFonts w:asciiTheme="minorHAnsi" w:hAnsiTheme="minorHAnsi"/>
                <w:sz w:val="18"/>
                <w:szCs w:val="18"/>
                <w:lang w:val="en-GB"/>
              </w:rPr>
              <w:t xml:space="preserve"> </w:t>
            </w:r>
            <w:r w:rsidR="003B78D7" w:rsidRPr="00E445AC">
              <w:rPr>
                <w:rFonts w:asciiTheme="minorHAnsi" w:hAnsiTheme="minorHAnsi"/>
                <w:sz w:val="18"/>
                <w:szCs w:val="18"/>
                <w:lang w:val="en-GB"/>
              </w:rPr>
              <w:t>=</w:t>
            </w:r>
            <w:r>
              <w:rPr>
                <w:rFonts w:asciiTheme="minorHAnsi" w:hAnsiTheme="minorHAnsi"/>
                <w:sz w:val="18"/>
                <w:szCs w:val="18"/>
                <w:lang w:val="en-GB"/>
              </w:rPr>
              <w:t xml:space="preserve"> </w:t>
            </w:r>
            <w:r w:rsidR="003B78D7" w:rsidRPr="00E445AC">
              <w:rPr>
                <w:rFonts w:asciiTheme="minorHAnsi" w:hAnsiTheme="minorHAnsi"/>
                <w:sz w:val="18"/>
                <w:szCs w:val="18"/>
                <w:lang w:val="en-GB"/>
              </w:rPr>
              <w:t>250</w:t>
            </w:r>
          </w:p>
        </w:tc>
        <w:tc>
          <w:tcPr>
            <w:tcW w:w="655" w:type="pct"/>
            <w:gridSpan w:val="2"/>
            <w:tcBorders>
              <w:top w:val="nil"/>
              <w:left w:val="nil"/>
              <w:right w:val="single" w:sz="4" w:space="0" w:color="auto"/>
            </w:tcBorders>
            <w:shd w:val="clear" w:color="auto" w:fill="auto"/>
            <w:noWrap/>
            <w:hideMark/>
          </w:tcPr>
          <w:p w:rsidR="003B78D7" w:rsidRPr="00E445AC" w:rsidRDefault="00E445AC" w:rsidP="00E445AC">
            <w:pPr>
              <w:jc w:val="center"/>
              <w:rPr>
                <w:rFonts w:asciiTheme="minorHAnsi" w:hAnsiTheme="minorHAnsi"/>
                <w:sz w:val="18"/>
                <w:szCs w:val="18"/>
                <w:lang w:val="en-GB"/>
              </w:rPr>
            </w:pPr>
            <w:r>
              <w:rPr>
                <w:rFonts w:asciiTheme="minorHAnsi" w:hAnsiTheme="minorHAnsi"/>
                <w:i/>
                <w:sz w:val="18"/>
                <w:szCs w:val="18"/>
                <w:lang w:val="en-GB"/>
              </w:rPr>
              <w:t>n</w:t>
            </w:r>
            <w:r>
              <w:rPr>
                <w:rFonts w:asciiTheme="minorHAnsi" w:hAnsiTheme="minorHAnsi"/>
                <w:sz w:val="18"/>
                <w:szCs w:val="18"/>
                <w:lang w:val="en-GB"/>
              </w:rPr>
              <w:t xml:space="preserve"> </w:t>
            </w:r>
            <w:r w:rsidR="003B78D7" w:rsidRPr="00E445AC">
              <w:rPr>
                <w:rFonts w:asciiTheme="minorHAnsi" w:hAnsiTheme="minorHAnsi"/>
                <w:sz w:val="18"/>
                <w:szCs w:val="18"/>
                <w:lang w:val="en-GB"/>
              </w:rPr>
              <w:t>=</w:t>
            </w:r>
            <w:r>
              <w:rPr>
                <w:rFonts w:asciiTheme="minorHAnsi" w:hAnsiTheme="minorHAnsi"/>
                <w:sz w:val="18"/>
                <w:szCs w:val="18"/>
                <w:lang w:val="en-GB"/>
              </w:rPr>
              <w:t xml:space="preserve"> </w:t>
            </w:r>
            <w:r w:rsidR="003B78D7" w:rsidRPr="00E445AC">
              <w:rPr>
                <w:rFonts w:asciiTheme="minorHAnsi" w:hAnsiTheme="minorHAnsi"/>
                <w:sz w:val="18"/>
                <w:szCs w:val="18"/>
                <w:lang w:val="en-GB"/>
              </w:rPr>
              <w:t>6,769</w:t>
            </w:r>
          </w:p>
        </w:tc>
        <w:tc>
          <w:tcPr>
            <w:tcW w:w="676" w:type="pct"/>
            <w:gridSpan w:val="2"/>
            <w:tcBorders>
              <w:top w:val="nil"/>
              <w:left w:val="nil"/>
              <w:right w:val="single" w:sz="4" w:space="0" w:color="auto"/>
            </w:tcBorders>
            <w:shd w:val="clear" w:color="auto" w:fill="auto"/>
          </w:tcPr>
          <w:p w:rsidR="003B78D7" w:rsidRPr="00E445AC" w:rsidRDefault="00E445AC" w:rsidP="00E445AC">
            <w:pPr>
              <w:jc w:val="center"/>
              <w:rPr>
                <w:rFonts w:asciiTheme="minorHAnsi" w:hAnsiTheme="minorHAnsi"/>
                <w:sz w:val="18"/>
                <w:szCs w:val="18"/>
                <w:lang w:val="en-GB"/>
              </w:rPr>
            </w:pPr>
            <w:r>
              <w:rPr>
                <w:rFonts w:asciiTheme="minorHAnsi" w:hAnsiTheme="minorHAnsi"/>
                <w:i/>
                <w:sz w:val="18"/>
                <w:szCs w:val="18"/>
                <w:lang w:val="en-GB"/>
              </w:rPr>
              <w:t>n</w:t>
            </w:r>
            <w:r>
              <w:rPr>
                <w:rFonts w:asciiTheme="minorHAnsi" w:hAnsiTheme="minorHAnsi"/>
                <w:sz w:val="18"/>
                <w:szCs w:val="18"/>
                <w:lang w:val="en-GB"/>
              </w:rPr>
              <w:t xml:space="preserve"> </w:t>
            </w:r>
            <w:r w:rsidR="003B78D7" w:rsidRPr="00E445AC">
              <w:rPr>
                <w:rFonts w:asciiTheme="minorHAnsi" w:hAnsiTheme="minorHAnsi"/>
                <w:sz w:val="18"/>
                <w:szCs w:val="18"/>
                <w:lang w:val="en-GB"/>
              </w:rPr>
              <w:t>=</w:t>
            </w:r>
            <w:r>
              <w:rPr>
                <w:rFonts w:asciiTheme="minorHAnsi" w:hAnsiTheme="minorHAnsi"/>
                <w:sz w:val="18"/>
                <w:szCs w:val="18"/>
                <w:lang w:val="en-GB"/>
              </w:rPr>
              <w:t xml:space="preserve"> </w:t>
            </w:r>
            <w:r w:rsidR="003B78D7" w:rsidRPr="00E445AC">
              <w:rPr>
                <w:rFonts w:asciiTheme="minorHAnsi" w:hAnsiTheme="minorHAnsi"/>
                <w:sz w:val="18"/>
                <w:szCs w:val="18"/>
                <w:lang w:val="en-GB"/>
              </w:rPr>
              <w:t>1,211</w:t>
            </w:r>
          </w:p>
        </w:tc>
        <w:tc>
          <w:tcPr>
            <w:tcW w:w="666" w:type="pct"/>
            <w:gridSpan w:val="2"/>
            <w:tcBorders>
              <w:top w:val="nil"/>
              <w:left w:val="single" w:sz="4" w:space="0" w:color="auto"/>
              <w:right w:val="single" w:sz="4" w:space="0" w:color="auto"/>
            </w:tcBorders>
            <w:shd w:val="clear" w:color="auto" w:fill="auto"/>
          </w:tcPr>
          <w:p w:rsidR="003B78D7" w:rsidRPr="00E445AC" w:rsidRDefault="00E445AC" w:rsidP="00E445AC">
            <w:pPr>
              <w:jc w:val="center"/>
              <w:rPr>
                <w:rFonts w:asciiTheme="minorHAnsi" w:hAnsiTheme="minorHAnsi"/>
                <w:sz w:val="18"/>
                <w:szCs w:val="18"/>
                <w:lang w:val="en-GB"/>
              </w:rPr>
            </w:pPr>
            <w:r>
              <w:rPr>
                <w:rFonts w:asciiTheme="minorHAnsi" w:hAnsiTheme="minorHAnsi"/>
                <w:i/>
                <w:sz w:val="18"/>
                <w:szCs w:val="18"/>
                <w:lang w:val="en-GB"/>
              </w:rPr>
              <w:t>n</w:t>
            </w:r>
            <w:r>
              <w:rPr>
                <w:rFonts w:asciiTheme="minorHAnsi" w:hAnsiTheme="minorHAnsi"/>
                <w:sz w:val="18"/>
                <w:szCs w:val="18"/>
                <w:lang w:val="en-GB"/>
              </w:rPr>
              <w:t xml:space="preserve"> </w:t>
            </w:r>
            <w:r w:rsidR="003B78D7" w:rsidRPr="00E445AC">
              <w:rPr>
                <w:rFonts w:asciiTheme="minorHAnsi" w:hAnsiTheme="minorHAnsi"/>
                <w:sz w:val="18"/>
                <w:szCs w:val="18"/>
                <w:lang w:val="en-GB"/>
              </w:rPr>
              <w:t>=</w:t>
            </w:r>
            <w:r>
              <w:rPr>
                <w:rFonts w:asciiTheme="minorHAnsi" w:hAnsiTheme="minorHAnsi"/>
                <w:sz w:val="18"/>
                <w:szCs w:val="18"/>
                <w:lang w:val="en-GB"/>
              </w:rPr>
              <w:t xml:space="preserve"> </w:t>
            </w:r>
            <w:r w:rsidR="003B78D7" w:rsidRPr="00E445AC">
              <w:rPr>
                <w:rFonts w:asciiTheme="minorHAnsi" w:hAnsiTheme="minorHAnsi"/>
                <w:sz w:val="18"/>
                <w:szCs w:val="18"/>
                <w:lang w:val="en-GB"/>
              </w:rPr>
              <w:t>198</w:t>
            </w:r>
          </w:p>
        </w:tc>
        <w:tc>
          <w:tcPr>
            <w:tcW w:w="668" w:type="pct"/>
            <w:gridSpan w:val="2"/>
            <w:tcBorders>
              <w:top w:val="nil"/>
              <w:left w:val="single" w:sz="4" w:space="0" w:color="auto"/>
              <w:right w:val="single" w:sz="4" w:space="0" w:color="auto"/>
            </w:tcBorders>
            <w:shd w:val="clear" w:color="auto" w:fill="auto"/>
          </w:tcPr>
          <w:p w:rsidR="003B78D7" w:rsidRPr="00E445AC" w:rsidRDefault="00E445AC" w:rsidP="00E445AC">
            <w:pPr>
              <w:jc w:val="center"/>
              <w:rPr>
                <w:rFonts w:asciiTheme="minorHAnsi" w:hAnsiTheme="minorHAnsi"/>
                <w:sz w:val="18"/>
                <w:szCs w:val="18"/>
                <w:lang w:val="en-GB"/>
              </w:rPr>
            </w:pPr>
            <w:r>
              <w:rPr>
                <w:rFonts w:asciiTheme="minorHAnsi" w:hAnsiTheme="minorHAnsi"/>
                <w:i/>
                <w:sz w:val="18"/>
                <w:szCs w:val="18"/>
                <w:lang w:val="en-GB"/>
              </w:rPr>
              <w:t>n</w:t>
            </w:r>
            <w:r>
              <w:rPr>
                <w:rFonts w:asciiTheme="minorHAnsi" w:hAnsiTheme="minorHAnsi"/>
                <w:sz w:val="18"/>
                <w:szCs w:val="18"/>
                <w:lang w:val="en-GB"/>
              </w:rPr>
              <w:t xml:space="preserve"> = </w:t>
            </w:r>
            <w:r w:rsidR="003B78D7" w:rsidRPr="00E445AC">
              <w:rPr>
                <w:rFonts w:asciiTheme="minorHAnsi" w:hAnsiTheme="minorHAnsi"/>
                <w:sz w:val="18"/>
                <w:szCs w:val="18"/>
                <w:lang w:val="en-GB"/>
              </w:rPr>
              <w:t>8</w:t>
            </w:r>
            <w:r w:rsidR="00357136">
              <w:rPr>
                <w:rFonts w:asciiTheme="minorHAnsi" w:hAnsiTheme="minorHAnsi"/>
                <w:sz w:val="18"/>
                <w:szCs w:val="18"/>
                <w:lang w:val="en-GB"/>
              </w:rPr>
              <w:t>,</w:t>
            </w:r>
            <w:r w:rsidR="003B78D7" w:rsidRPr="00E445AC">
              <w:rPr>
                <w:rFonts w:asciiTheme="minorHAnsi" w:hAnsiTheme="minorHAnsi"/>
                <w:sz w:val="18"/>
                <w:szCs w:val="18"/>
                <w:lang w:val="en-GB"/>
              </w:rPr>
              <w:t>807</w:t>
            </w:r>
          </w:p>
        </w:tc>
      </w:tr>
      <w:tr w:rsidR="003B78D7" w:rsidRPr="00E445AC" w:rsidTr="005E55E0">
        <w:trPr>
          <w:cantSplit/>
          <w:trHeight w:val="360"/>
          <w:tblHeader/>
        </w:trPr>
        <w:tc>
          <w:tcPr>
            <w:tcW w:w="1002" w:type="pct"/>
            <w:gridSpan w:val="2"/>
            <w:vMerge/>
            <w:tcBorders>
              <w:left w:val="single" w:sz="4" w:space="0" w:color="auto"/>
              <w:bottom w:val="single" w:sz="4" w:space="0" w:color="auto"/>
              <w:right w:val="single" w:sz="4" w:space="0" w:color="auto"/>
            </w:tcBorders>
            <w:shd w:val="clear" w:color="auto" w:fill="auto"/>
            <w:noWrap/>
            <w:vAlign w:val="center"/>
            <w:hideMark/>
          </w:tcPr>
          <w:p w:rsidR="003B78D7" w:rsidRPr="00E445AC" w:rsidRDefault="003B78D7" w:rsidP="00E445AC">
            <w:pPr>
              <w:rPr>
                <w:rFonts w:asciiTheme="minorHAnsi" w:hAnsiTheme="minorHAnsi" w:cs="Arial"/>
                <w:b/>
                <w:color w:val="000000"/>
                <w:sz w:val="18"/>
                <w:szCs w:val="18"/>
                <w:lang w:val="en-GB" w:eastAsia="en-GB"/>
              </w:rPr>
            </w:pPr>
          </w:p>
        </w:tc>
        <w:tc>
          <w:tcPr>
            <w:tcW w:w="333" w:type="pct"/>
            <w:tcBorders>
              <w:left w:val="single" w:sz="4" w:space="0" w:color="auto"/>
              <w:bottom w:val="single" w:sz="4" w:space="0" w:color="auto"/>
            </w:tcBorders>
            <w:shd w:val="clear" w:color="auto" w:fill="auto"/>
            <w:noWrap/>
            <w:vAlign w:val="center"/>
            <w:hideMark/>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No.</w:t>
            </w:r>
          </w:p>
        </w:tc>
        <w:tc>
          <w:tcPr>
            <w:tcW w:w="333" w:type="pct"/>
            <w:tcBorders>
              <w:bottom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w:t>
            </w:r>
            <w:r w:rsidR="00E445AC">
              <w:rPr>
                <w:rFonts w:asciiTheme="minorHAnsi" w:hAnsiTheme="minorHAnsi" w:cs="Arial"/>
                <w:color w:val="000000"/>
                <w:sz w:val="18"/>
                <w:szCs w:val="18"/>
                <w:vertAlign w:val="superscript"/>
                <w:lang w:val="en-GB" w:eastAsia="en-GB"/>
              </w:rPr>
              <w:t>b</w:t>
            </w:r>
          </w:p>
        </w:tc>
        <w:tc>
          <w:tcPr>
            <w:tcW w:w="333" w:type="pct"/>
            <w:tcBorders>
              <w:left w:val="single" w:sz="4" w:space="0" w:color="auto"/>
              <w:bottom w:val="single" w:sz="4" w:space="0" w:color="auto"/>
            </w:tcBorders>
            <w:shd w:val="clear" w:color="auto" w:fill="auto"/>
            <w:noWrap/>
            <w:vAlign w:val="center"/>
            <w:hideMark/>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No.</w:t>
            </w:r>
          </w:p>
        </w:tc>
        <w:tc>
          <w:tcPr>
            <w:tcW w:w="333" w:type="pct"/>
            <w:tcBorders>
              <w:bottom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w:t>
            </w:r>
            <w:r w:rsidR="00E445AC">
              <w:rPr>
                <w:rFonts w:asciiTheme="minorHAnsi" w:hAnsiTheme="minorHAnsi" w:cs="Arial"/>
                <w:color w:val="000000"/>
                <w:sz w:val="18"/>
                <w:szCs w:val="18"/>
                <w:vertAlign w:val="superscript"/>
                <w:lang w:val="en-GB" w:eastAsia="en-GB"/>
              </w:rPr>
              <w:t>b</w:t>
            </w:r>
          </w:p>
        </w:tc>
        <w:tc>
          <w:tcPr>
            <w:tcW w:w="333" w:type="pct"/>
            <w:tcBorders>
              <w:left w:val="single" w:sz="4" w:space="0" w:color="auto"/>
              <w:bottom w:val="single" w:sz="4" w:space="0" w:color="auto"/>
            </w:tcBorders>
            <w:shd w:val="clear" w:color="auto" w:fill="auto"/>
            <w:noWrap/>
            <w:vAlign w:val="center"/>
            <w:hideMark/>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cs="Arial"/>
                <w:color w:val="000000"/>
                <w:sz w:val="18"/>
                <w:szCs w:val="18"/>
                <w:lang w:val="en-GB" w:eastAsia="en-GB"/>
              </w:rPr>
              <w:t>No.</w:t>
            </w:r>
          </w:p>
        </w:tc>
        <w:tc>
          <w:tcPr>
            <w:tcW w:w="322" w:type="pct"/>
            <w:tcBorders>
              <w:bottom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cs="Arial"/>
                <w:color w:val="000000"/>
                <w:sz w:val="18"/>
                <w:szCs w:val="18"/>
                <w:lang w:val="en-GB" w:eastAsia="en-GB"/>
              </w:rPr>
              <w:t>(%)</w:t>
            </w:r>
            <w:r w:rsidR="00E445AC">
              <w:rPr>
                <w:rFonts w:asciiTheme="minorHAnsi" w:hAnsiTheme="minorHAnsi" w:cs="Arial"/>
                <w:color w:val="000000"/>
                <w:sz w:val="18"/>
                <w:szCs w:val="18"/>
                <w:vertAlign w:val="superscript"/>
                <w:lang w:val="en-GB" w:eastAsia="en-GB"/>
              </w:rPr>
              <w:t>b</w:t>
            </w:r>
          </w:p>
        </w:tc>
        <w:tc>
          <w:tcPr>
            <w:tcW w:w="343" w:type="pct"/>
            <w:tcBorders>
              <w:bottom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No.</w:t>
            </w:r>
          </w:p>
        </w:tc>
        <w:tc>
          <w:tcPr>
            <w:tcW w:w="333" w:type="pct"/>
            <w:tcBorders>
              <w:bottom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w:t>
            </w:r>
            <w:r w:rsidR="00E445AC">
              <w:rPr>
                <w:rFonts w:asciiTheme="minorHAnsi" w:hAnsiTheme="minorHAnsi" w:cs="Arial"/>
                <w:color w:val="000000"/>
                <w:sz w:val="18"/>
                <w:szCs w:val="18"/>
                <w:vertAlign w:val="superscript"/>
                <w:lang w:val="en-GB" w:eastAsia="en-GB"/>
              </w:rPr>
              <w:t>b</w:t>
            </w:r>
          </w:p>
        </w:tc>
        <w:tc>
          <w:tcPr>
            <w:tcW w:w="333" w:type="pct"/>
            <w:tcBorders>
              <w:left w:val="single" w:sz="4" w:space="0" w:color="auto"/>
              <w:bottom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No.</w:t>
            </w:r>
          </w:p>
        </w:tc>
        <w:tc>
          <w:tcPr>
            <w:tcW w:w="333" w:type="pct"/>
            <w:tcBorders>
              <w:bottom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cs="Arial"/>
                <w:color w:val="000000"/>
                <w:sz w:val="18"/>
                <w:szCs w:val="18"/>
                <w:lang w:val="en-GB" w:eastAsia="en-GB"/>
              </w:rPr>
            </w:pPr>
            <w:r w:rsidRPr="00E445AC">
              <w:rPr>
                <w:rFonts w:asciiTheme="minorHAnsi" w:hAnsiTheme="minorHAnsi" w:cs="Arial"/>
                <w:color w:val="000000"/>
                <w:sz w:val="18"/>
                <w:szCs w:val="18"/>
                <w:lang w:val="en-GB" w:eastAsia="en-GB"/>
              </w:rPr>
              <w:t>(%)</w:t>
            </w:r>
            <w:r w:rsidR="00E445AC">
              <w:rPr>
                <w:rFonts w:asciiTheme="minorHAnsi" w:hAnsiTheme="minorHAnsi" w:cs="Arial"/>
                <w:color w:val="000000"/>
                <w:sz w:val="18"/>
                <w:szCs w:val="18"/>
                <w:vertAlign w:val="superscript"/>
                <w:lang w:val="en-GB" w:eastAsia="en-GB"/>
              </w:rPr>
              <w:t>b</w:t>
            </w:r>
          </w:p>
        </w:tc>
        <w:tc>
          <w:tcPr>
            <w:tcW w:w="333" w:type="pct"/>
            <w:tcBorders>
              <w:left w:val="single" w:sz="4" w:space="0" w:color="auto"/>
              <w:bottom w:val="single" w:sz="4" w:space="0" w:color="auto"/>
            </w:tcBorders>
            <w:shd w:val="clear" w:color="auto" w:fill="auto"/>
            <w:vAlign w:val="center"/>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cs="Arial"/>
                <w:color w:val="000000"/>
                <w:sz w:val="18"/>
                <w:szCs w:val="18"/>
                <w:lang w:val="en-GB" w:eastAsia="en-GB"/>
              </w:rPr>
              <w:t>No.</w:t>
            </w:r>
          </w:p>
        </w:tc>
        <w:tc>
          <w:tcPr>
            <w:tcW w:w="335" w:type="pct"/>
            <w:tcBorders>
              <w:bottom w:val="single" w:sz="4" w:space="0" w:color="auto"/>
              <w:right w:val="single" w:sz="4" w:space="0" w:color="auto"/>
            </w:tcBorders>
            <w:shd w:val="clear" w:color="auto" w:fill="auto"/>
            <w:vAlign w:val="center"/>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cs="Arial"/>
                <w:color w:val="000000"/>
                <w:sz w:val="18"/>
                <w:szCs w:val="18"/>
                <w:lang w:val="en-GB" w:eastAsia="en-GB"/>
              </w:rPr>
              <w:t>(%)</w:t>
            </w:r>
            <w:r w:rsidR="00E445AC">
              <w:rPr>
                <w:rFonts w:asciiTheme="minorHAnsi" w:hAnsiTheme="minorHAnsi" w:cs="Arial"/>
                <w:color w:val="000000"/>
                <w:sz w:val="18"/>
                <w:szCs w:val="18"/>
                <w:vertAlign w:val="superscript"/>
                <w:lang w:val="en-GB" w:eastAsia="en-GB"/>
              </w:rPr>
              <w:t>b</w:t>
            </w:r>
          </w:p>
        </w:tc>
      </w:tr>
      <w:tr w:rsidR="003B78D7" w:rsidRPr="00E445AC" w:rsidTr="005E55E0">
        <w:trPr>
          <w:cantSplit/>
          <w:trHeight w:val="300"/>
        </w:trPr>
        <w:tc>
          <w:tcPr>
            <w:tcW w:w="1002" w:type="pct"/>
            <w:gridSpan w:val="2"/>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b/>
                <w:color w:val="000000"/>
                <w:sz w:val="18"/>
                <w:szCs w:val="18"/>
                <w:lang w:val="en-GB" w:eastAsia="en-GB"/>
              </w:rPr>
            </w:pPr>
            <w:r w:rsidRPr="00E445AC">
              <w:rPr>
                <w:rFonts w:asciiTheme="minorHAnsi" w:hAnsiTheme="minorHAnsi" w:cs="Arial"/>
                <w:b/>
                <w:color w:val="000000"/>
                <w:sz w:val="18"/>
                <w:szCs w:val="18"/>
                <w:lang w:val="en-GB" w:eastAsia="en-GB"/>
              </w:rPr>
              <w:t>Age at index date</w:t>
            </w: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22"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43" w:type="pct"/>
            <w:tcBorders>
              <w:top w:val="single" w:sz="4" w:space="0" w:color="auto"/>
              <w:left w:val="nil"/>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5"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r>
      <w:tr w:rsidR="003B78D7" w:rsidRPr="00E445AC" w:rsidTr="005E55E0">
        <w:trPr>
          <w:cantSplit/>
          <w:trHeight w:val="300"/>
        </w:trPr>
        <w:tc>
          <w:tcPr>
            <w:tcW w:w="120" w:type="pct"/>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top w:val="nil"/>
              <w:left w:val="nil"/>
              <w:bottom w:val="nil"/>
              <w:right w:val="nil"/>
            </w:tcBorders>
            <w:shd w:val="clear" w:color="auto" w:fill="auto"/>
            <w:noWrap/>
            <w:vAlign w:val="center"/>
          </w:tcPr>
          <w:p w:rsidR="003B78D7" w:rsidRPr="00E445AC" w:rsidRDefault="00E445AC" w:rsidP="00E445AC">
            <w:pPr>
              <w:rPr>
                <w:rFonts w:asciiTheme="minorHAnsi" w:hAnsiTheme="minorHAnsi" w:cs="Arial"/>
                <w:color w:val="000000"/>
                <w:sz w:val="18"/>
                <w:szCs w:val="18"/>
                <w:lang w:val="en-GB" w:eastAsia="en-GB"/>
              </w:rPr>
            </w:pPr>
            <w:r>
              <w:rPr>
                <w:rFonts w:asciiTheme="minorHAnsi" w:hAnsiTheme="minorHAnsi" w:cs="Arial"/>
                <w:color w:val="000000"/>
                <w:sz w:val="18"/>
                <w:szCs w:val="18"/>
                <w:lang w:val="en-GB" w:eastAsia="en-GB"/>
              </w:rPr>
              <w:t>M</w:t>
            </w:r>
            <w:r w:rsidR="003B78D7" w:rsidRPr="00E445AC">
              <w:rPr>
                <w:rFonts w:asciiTheme="minorHAnsi" w:hAnsiTheme="minorHAnsi" w:cs="Arial"/>
                <w:color w:val="000000"/>
                <w:sz w:val="18"/>
                <w:szCs w:val="18"/>
                <w:lang w:val="en-GB" w:eastAsia="en-GB"/>
              </w:rPr>
              <w:t>ean (SD)</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68.5</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10.7</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66.8</w:t>
            </w:r>
          </w:p>
        </w:tc>
        <w:tc>
          <w:tcPr>
            <w:tcW w:w="333"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11.7</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68.4</w:t>
            </w:r>
          </w:p>
        </w:tc>
        <w:tc>
          <w:tcPr>
            <w:tcW w:w="322"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11.7</w:t>
            </w:r>
          </w:p>
        </w:tc>
        <w:tc>
          <w:tcPr>
            <w:tcW w:w="343" w:type="pct"/>
            <w:tcBorders>
              <w:left w:val="nil"/>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70.1</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10.1</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69.7</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10.1</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69.4</w:t>
            </w:r>
          </w:p>
        </w:tc>
        <w:tc>
          <w:tcPr>
            <w:tcW w:w="335"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10.8</w:t>
            </w:r>
          </w:p>
        </w:tc>
      </w:tr>
      <w:tr w:rsidR="003B78D7" w:rsidRPr="00E445AC" w:rsidTr="005E55E0">
        <w:trPr>
          <w:cantSplit/>
          <w:trHeight w:val="300"/>
        </w:trPr>
        <w:tc>
          <w:tcPr>
            <w:tcW w:w="1002" w:type="pct"/>
            <w:gridSpan w:val="2"/>
            <w:tcBorders>
              <w:top w:val="single" w:sz="4" w:space="0" w:color="auto"/>
              <w:left w:val="single" w:sz="4" w:space="0" w:color="auto"/>
              <w:right w:val="nil"/>
            </w:tcBorders>
            <w:shd w:val="clear" w:color="auto" w:fill="auto"/>
            <w:vAlign w:val="center"/>
          </w:tcPr>
          <w:p w:rsidR="003B78D7" w:rsidRPr="00E445AC" w:rsidRDefault="003B78D7" w:rsidP="00E445AC">
            <w:pPr>
              <w:rPr>
                <w:rFonts w:asciiTheme="minorHAnsi" w:hAnsiTheme="minorHAnsi" w:cs="Arial"/>
                <w:b/>
                <w:color w:val="000000"/>
                <w:sz w:val="18"/>
                <w:szCs w:val="18"/>
                <w:lang w:val="en-GB" w:eastAsia="en-GB"/>
              </w:rPr>
            </w:pPr>
            <w:r w:rsidRPr="00E445AC">
              <w:rPr>
                <w:rFonts w:asciiTheme="minorHAnsi" w:hAnsiTheme="minorHAnsi" w:cs="Arial"/>
                <w:b/>
                <w:color w:val="000000"/>
                <w:sz w:val="18"/>
                <w:szCs w:val="18"/>
                <w:lang w:val="en-GB" w:eastAsia="en-GB"/>
              </w:rPr>
              <w:t>Gender</w:t>
            </w: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22"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43" w:type="pct"/>
            <w:tcBorders>
              <w:top w:val="single" w:sz="4" w:space="0" w:color="auto"/>
              <w:left w:val="nil"/>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5"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r>
      <w:tr w:rsidR="003B78D7" w:rsidRPr="00E445AC" w:rsidTr="005E55E0">
        <w:trPr>
          <w:cantSplit/>
          <w:trHeight w:val="300"/>
        </w:trPr>
        <w:tc>
          <w:tcPr>
            <w:tcW w:w="120" w:type="pct"/>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left w:val="nil"/>
              <w:bottom w:val="nil"/>
              <w:right w:val="nil"/>
            </w:tcBorders>
            <w:shd w:val="clear" w:color="auto" w:fill="auto"/>
            <w:noWrap/>
            <w:vAlign w:val="center"/>
          </w:tcPr>
          <w:p w:rsidR="003B78D7" w:rsidRPr="00E445AC" w:rsidRDefault="00E445AC" w:rsidP="00E445AC">
            <w:pPr>
              <w:rPr>
                <w:rFonts w:asciiTheme="minorHAnsi" w:hAnsiTheme="minorHAnsi" w:cs="Arial"/>
                <w:color w:val="000000"/>
                <w:sz w:val="18"/>
                <w:szCs w:val="18"/>
                <w:lang w:val="en-GB" w:eastAsia="en-GB"/>
              </w:rPr>
            </w:pPr>
            <w:r>
              <w:rPr>
                <w:rFonts w:asciiTheme="minorHAnsi" w:hAnsiTheme="minorHAnsi" w:cs="Arial"/>
                <w:color w:val="000000"/>
                <w:sz w:val="18"/>
                <w:szCs w:val="18"/>
                <w:lang w:val="en-GB" w:eastAsia="en-GB"/>
              </w:rPr>
              <w:t>F</w:t>
            </w:r>
            <w:r w:rsidR="003B78D7" w:rsidRPr="00E445AC">
              <w:rPr>
                <w:rFonts w:asciiTheme="minorHAnsi" w:hAnsiTheme="minorHAnsi" w:cs="Arial"/>
                <w:color w:val="000000"/>
                <w:sz w:val="18"/>
                <w:szCs w:val="18"/>
                <w:lang w:val="en-GB" w:eastAsia="en-GB"/>
              </w:rPr>
              <w:t xml:space="preserve">emale </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556</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55.9</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139</w:t>
            </w:r>
          </w:p>
        </w:tc>
        <w:tc>
          <w:tcPr>
            <w:tcW w:w="333"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55.6</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3,790</w:t>
            </w:r>
          </w:p>
        </w:tc>
        <w:tc>
          <w:tcPr>
            <w:tcW w:w="322"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56.0</w:t>
            </w:r>
          </w:p>
        </w:tc>
        <w:tc>
          <w:tcPr>
            <w:tcW w:w="343" w:type="pct"/>
            <w:tcBorders>
              <w:left w:val="nil"/>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549</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45.3</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70</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35.4</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4,065</w:t>
            </w:r>
          </w:p>
        </w:tc>
        <w:tc>
          <w:tcPr>
            <w:tcW w:w="335"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46.2</w:t>
            </w:r>
          </w:p>
        </w:tc>
      </w:tr>
      <w:tr w:rsidR="003B78D7" w:rsidRPr="00E445AC" w:rsidTr="005E55E0">
        <w:trPr>
          <w:cantSplit/>
          <w:trHeight w:val="300"/>
        </w:trPr>
        <w:tc>
          <w:tcPr>
            <w:tcW w:w="1002" w:type="pct"/>
            <w:gridSpan w:val="2"/>
            <w:tcBorders>
              <w:top w:val="single" w:sz="4" w:space="0" w:color="auto"/>
              <w:left w:val="single" w:sz="4" w:space="0" w:color="auto"/>
              <w:right w:val="nil"/>
            </w:tcBorders>
            <w:shd w:val="clear" w:color="auto" w:fill="auto"/>
            <w:vAlign w:val="center"/>
          </w:tcPr>
          <w:p w:rsidR="003B78D7" w:rsidRPr="00E445AC" w:rsidRDefault="003B78D7" w:rsidP="00E445AC">
            <w:pPr>
              <w:rPr>
                <w:rFonts w:asciiTheme="minorHAnsi" w:hAnsiTheme="minorHAnsi" w:cs="Arial"/>
                <w:b/>
                <w:color w:val="000000"/>
                <w:sz w:val="18"/>
                <w:szCs w:val="18"/>
                <w:lang w:val="en-GB" w:eastAsia="en-GB"/>
              </w:rPr>
            </w:pPr>
            <w:r w:rsidRPr="00E445AC">
              <w:rPr>
                <w:rFonts w:asciiTheme="minorHAnsi" w:hAnsiTheme="minorHAnsi" w:cs="Arial"/>
                <w:b/>
                <w:color w:val="000000"/>
                <w:sz w:val="18"/>
                <w:szCs w:val="18"/>
                <w:lang w:val="en-GB" w:eastAsia="en-GB"/>
              </w:rPr>
              <w:t>Smoking status</w:t>
            </w: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22"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43" w:type="pct"/>
            <w:tcBorders>
              <w:top w:val="single" w:sz="4" w:space="0" w:color="auto"/>
              <w:left w:val="nil"/>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5"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r>
      <w:tr w:rsidR="003B78D7" w:rsidRPr="00E445AC" w:rsidTr="005E55E0">
        <w:trPr>
          <w:cantSplit/>
          <w:trHeight w:val="300"/>
        </w:trPr>
        <w:tc>
          <w:tcPr>
            <w:tcW w:w="120" w:type="pct"/>
            <w:vMerge w:val="restart"/>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left w:val="nil"/>
              <w:bottom w:val="nil"/>
              <w:right w:val="nil"/>
            </w:tcBorders>
            <w:shd w:val="clear" w:color="auto" w:fill="auto"/>
            <w:noWrap/>
            <w:vAlign w:val="center"/>
          </w:tcPr>
          <w:p w:rsidR="003B78D7" w:rsidRPr="00E445AC" w:rsidRDefault="00E445AC" w:rsidP="00E445AC">
            <w:pPr>
              <w:rPr>
                <w:rFonts w:asciiTheme="minorHAnsi" w:hAnsiTheme="minorHAnsi" w:cs="Arial"/>
                <w:color w:val="000000"/>
                <w:sz w:val="18"/>
                <w:szCs w:val="18"/>
                <w:lang w:val="en-GB" w:eastAsia="en-GB"/>
              </w:rPr>
            </w:pPr>
            <w:r>
              <w:rPr>
                <w:rFonts w:asciiTheme="minorHAnsi" w:hAnsiTheme="minorHAnsi" w:cs="Arial"/>
                <w:color w:val="000000"/>
                <w:sz w:val="18"/>
                <w:szCs w:val="18"/>
                <w:lang w:val="en-GB" w:eastAsia="en-GB"/>
              </w:rPr>
              <w:t>C</w:t>
            </w:r>
            <w:r w:rsidR="003B78D7" w:rsidRPr="00E445AC">
              <w:rPr>
                <w:rFonts w:asciiTheme="minorHAnsi" w:hAnsiTheme="minorHAnsi" w:cs="Arial"/>
                <w:color w:val="000000"/>
                <w:sz w:val="18"/>
                <w:szCs w:val="18"/>
                <w:lang w:val="en-GB" w:eastAsia="en-GB"/>
              </w:rPr>
              <w:t>urrent smoker</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355</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35.7</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82</w:t>
            </w:r>
          </w:p>
        </w:tc>
        <w:tc>
          <w:tcPr>
            <w:tcW w:w="333"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32.8</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2,322</w:t>
            </w:r>
          </w:p>
        </w:tc>
        <w:tc>
          <w:tcPr>
            <w:tcW w:w="322"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34.3</w:t>
            </w:r>
          </w:p>
        </w:tc>
        <w:tc>
          <w:tcPr>
            <w:tcW w:w="343" w:type="pct"/>
            <w:tcBorders>
              <w:left w:val="nil"/>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486</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40.2</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79</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39.9</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3,809</w:t>
            </w:r>
          </w:p>
        </w:tc>
        <w:tc>
          <w:tcPr>
            <w:tcW w:w="335"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43.4</w:t>
            </w:r>
          </w:p>
        </w:tc>
      </w:tr>
      <w:tr w:rsidR="003B78D7" w:rsidRPr="00E445AC" w:rsidTr="005E55E0">
        <w:trPr>
          <w:cantSplit/>
          <w:trHeight w:val="300"/>
        </w:trPr>
        <w:tc>
          <w:tcPr>
            <w:tcW w:w="120" w:type="pct"/>
            <w:vMerge/>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top w:val="nil"/>
              <w:left w:val="nil"/>
              <w:bottom w:val="nil"/>
              <w:right w:val="nil"/>
            </w:tcBorders>
            <w:shd w:val="clear" w:color="auto" w:fill="auto"/>
            <w:noWrap/>
            <w:vAlign w:val="center"/>
          </w:tcPr>
          <w:p w:rsidR="003B78D7" w:rsidRPr="00E445AC" w:rsidRDefault="00E445AC" w:rsidP="00E445AC">
            <w:pPr>
              <w:rPr>
                <w:rFonts w:asciiTheme="minorHAnsi" w:hAnsiTheme="minorHAnsi" w:cs="Arial"/>
                <w:color w:val="000000"/>
                <w:sz w:val="18"/>
                <w:szCs w:val="18"/>
                <w:lang w:val="en-GB" w:eastAsia="en-GB"/>
              </w:rPr>
            </w:pPr>
            <w:r>
              <w:rPr>
                <w:rFonts w:asciiTheme="minorHAnsi" w:hAnsiTheme="minorHAnsi" w:cs="Arial"/>
                <w:color w:val="000000"/>
                <w:sz w:val="18"/>
                <w:szCs w:val="18"/>
                <w:lang w:val="en-GB" w:eastAsia="en-GB"/>
              </w:rPr>
              <w:t>E</w:t>
            </w:r>
            <w:r w:rsidR="003B78D7" w:rsidRPr="00E445AC">
              <w:rPr>
                <w:rFonts w:asciiTheme="minorHAnsi" w:hAnsiTheme="minorHAnsi" w:cs="Arial"/>
                <w:color w:val="000000"/>
                <w:sz w:val="18"/>
                <w:szCs w:val="18"/>
                <w:lang w:val="en-GB" w:eastAsia="en-GB"/>
              </w:rPr>
              <w:t>x-smoker</w:t>
            </w:r>
          </w:p>
        </w:tc>
        <w:tc>
          <w:tcPr>
            <w:tcW w:w="333" w:type="pct"/>
            <w:tcBorders>
              <w:top w:val="nil"/>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530</w:t>
            </w:r>
          </w:p>
        </w:tc>
        <w:tc>
          <w:tcPr>
            <w:tcW w:w="333" w:type="pct"/>
            <w:tcBorders>
              <w:top w:val="nil"/>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53.3</w:t>
            </w:r>
          </w:p>
        </w:tc>
        <w:tc>
          <w:tcPr>
            <w:tcW w:w="333" w:type="pct"/>
            <w:tcBorders>
              <w:top w:val="nil"/>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124</w:t>
            </w:r>
          </w:p>
        </w:tc>
        <w:tc>
          <w:tcPr>
            <w:tcW w:w="333" w:type="pct"/>
            <w:tcBorders>
              <w:top w:val="nil"/>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49.6</w:t>
            </w:r>
          </w:p>
        </w:tc>
        <w:tc>
          <w:tcPr>
            <w:tcW w:w="333" w:type="pct"/>
            <w:tcBorders>
              <w:top w:val="nil"/>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3,349</w:t>
            </w:r>
          </w:p>
        </w:tc>
        <w:tc>
          <w:tcPr>
            <w:tcW w:w="322" w:type="pct"/>
            <w:tcBorders>
              <w:top w:val="nil"/>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49.5</w:t>
            </w:r>
          </w:p>
        </w:tc>
        <w:tc>
          <w:tcPr>
            <w:tcW w:w="343" w:type="pct"/>
            <w:tcBorders>
              <w:top w:val="nil"/>
              <w:left w:val="nil"/>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670</w:t>
            </w:r>
          </w:p>
        </w:tc>
        <w:tc>
          <w:tcPr>
            <w:tcW w:w="333" w:type="pct"/>
            <w:tcBorders>
              <w:top w:val="nil"/>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55.4</w:t>
            </w:r>
          </w:p>
        </w:tc>
        <w:tc>
          <w:tcPr>
            <w:tcW w:w="333" w:type="pct"/>
            <w:tcBorders>
              <w:top w:val="nil"/>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107</w:t>
            </w:r>
          </w:p>
        </w:tc>
        <w:tc>
          <w:tcPr>
            <w:tcW w:w="333" w:type="pct"/>
            <w:tcBorders>
              <w:top w:val="nil"/>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54.0</w:t>
            </w:r>
          </w:p>
        </w:tc>
        <w:tc>
          <w:tcPr>
            <w:tcW w:w="333" w:type="pct"/>
            <w:tcBorders>
              <w:top w:val="nil"/>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4,310</w:t>
            </w:r>
          </w:p>
        </w:tc>
        <w:tc>
          <w:tcPr>
            <w:tcW w:w="335" w:type="pct"/>
            <w:tcBorders>
              <w:top w:val="nil"/>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49.1</w:t>
            </w:r>
          </w:p>
        </w:tc>
      </w:tr>
      <w:tr w:rsidR="003B78D7" w:rsidRPr="00E445AC" w:rsidTr="005E55E0">
        <w:trPr>
          <w:cantSplit/>
          <w:trHeight w:val="300"/>
        </w:trPr>
        <w:tc>
          <w:tcPr>
            <w:tcW w:w="120" w:type="pct"/>
            <w:vMerge/>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top w:val="nil"/>
              <w:left w:val="nil"/>
              <w:bottom w:val="nil"/>
              <w:right w:val="nil"/>
            </w:tcBorders>
            <w:shd w:val="clear" w:color="auto" w:fill="auto"/>
            <w:noWrap/>
            <w:vAlign w:val="center"/>
          </w:tcPr>
          <w:p w:rsidR="003B78D7" w:rsidRPr="00E445AC" w:rsidRDefault="00E445AC" w:rsidP="00E445AC">
            <w:pPr>
              <w:rPr>
                <w:rFonts w:asciiTheme="minorHAnsi" w:hAnsiTheme="minorHAnsi" w:cs="Arial"/>
                <w:color w:val="000000"/>
                <w:sz w:val="18"/>
                <w:szCs w:val="18"/>
                <w:lang w:val="en-GB" w:eastAsia="en-GB"/>
              </w:rPr>
            </w:pPr>
            <w:r>
              <w:rPr>
                <w:rFonts w:asciiTheme="minorHAnsi" w:hAnsiTheme="minorHAnsi" w:cs="Arial"/>
                <w:color w:val="000000"/>
                <w:sz w:val="18"/>
                <w:szCs w:val="18"/>
                <w:lang w:val="en-GB" w:eastAsia="en-GB"/>
              </w:rPr>
              <w:t>N</w:t>
            </w:r>
            <w:r w:rsidR="003B78D7" w:rsidRPr="00E445AC">
              <w:rPr>
                <w:rFonts w:asciiTheme="minorHAnsi" w:hAnsiTheme="minorHAnsi" w:cs="Arial"/>
                <w:color w:val="000000"/>
                <w:sz w:val="18"/>
                <w:szCs w:val="18"/>
                <w:lang w:val="en-GB" w:eastAsia="en-GB"/>
              </w:rPr>
              <w:t xml:space="preserve">ever smoker </w:t>
            </w:r>
          </w:p>
        </w:tc>
        <w:tc>
          <w:tcPr>
            <w:tcW w:w="333" w:type="pct"/>
            <w:tcBorders>
              <w:top w:val="nil"/>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109</w:t>
            </w:r>
          </w:p>
        </w:tc>
        <w:tc>
          <w:tcPr>
            <w:tcW w:w="333" w:type="pct"/>
            <w:tcBorders>
              <w:top w:val="nil"/>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11.0</w:t>
            </w:r>
          </w:p>
        </w:tc>
        <w:tc>
          <w:tcPr>
            <w:tcW w:w="333" w:type="pct"/>
            <w:tcBorders>
              <w:top w:val="nil"/>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44</w:t>
            </w:r>
          </w:p>
        </w:tc>
        <w:tc>
          <w:tcPr>
            <w:tcW w:w="333" w:type="pct"/>
            <w:tcBorders>
              <w:top w:val="nil"/>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17.6</w:t>
            </w:r>
          </w:p>
        </w:tc>
        <w:tc>
          <w:tcPr>
            <w:tcW w:w="333" w:type="pct"/>
            <w:tcBorders>
              <w:top w:val="nil"/>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1,096</w:t>
            </w:r>
          </w:p>
        </w:tc>
        <w:tc>
          <w:tcPr>
            <w:tcW w:w="322" w:type="pct"/>
            <w:tcBorders>
              <w:top w:val="nil"/>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16.2</w:t>
            </w:r>
          </w:p>
        </w:tc>
        <w:tc>
          <w:tcPr>
            <w:tcW w:w="343" w:type="pct"/>
            <w:tcBorders>
              <w:top w:val="nil"/>
              <w:left w:val="nil"/>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54</w:t>
            </w:r>
          </w:p>
        </w:tc>
        <w:tc>
          <w:tcPr>
            <w:tcW w:w="333" w:type="pct"/>
            <w:tcBorders>
              <w:top w:val="nil"/>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4.5</w:t>
            </w:r>
          </w:p>
        </w:tc>
        <w:tc>
          <w:tcPr>
            <w:tcW w:w="333" w:type="pct"/>
            <w:tcBorders>
              <w:top w:val="nil"/>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12</w:t>
            </w:r>
          </w:p>
        </w:tc>
        <w:tc>
          <w:tcPr>
            <w:tcW w:w="333" w:type="pct"/>
            <w:tcBorders>
              <w:top w:val="nil"/>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6.1</w:t>
            </w:r>
          </w:p>
        </w:tc>
        <w:tc>
          <w:tcPr>
            <w:tcW w:w="333" w:type="pct"/>
            <w:tcBorders>
              <w:top w:val="nil"/>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662</w:t>
            </w:r>
          </w:p>
        </w:tc>
        <w:tc>
          <w:tcPr>
            <w:tcW w:w="335" w:type="pct"/>
            <w:tcBorders>
              <w:top w:val="nil"/>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7.5</w:t>
            </w:r>
          </w:p>
        </w:tc>
      </w:tr>
      <w:tr w:rsidR="003B78D7" w:rsidRPr="00E445AC" w:rsidTr="005E55E0">
        <w:trPr>
          <w:cantSplit/>
          <w:trHeight w:val="300"/>
        </w:trPr>
        <w:tc>
          <w:tcPr>
            <w:tcW w:w="120" w:type="pct"/>
            <w:vMerge/>
            <w:tcBorders>
              <w:left w:val="single" w:sz="4" w:space="0" w:color="auto"/>
              <w:bottom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top w:val="nil"/>
              <w:left w:val="nil"/>
              <w:bottom w:val="single" w:sz="4" w:space="0" w:color="auto"/>
              <w:right w:val="nil"/>
            </w:tcBorders>
            <w:shd w:val="clear" w:color="auto" w:fill="auto"/>
            <w:noWrap/>
            <w:vAlign w:val="center"/>
          </w:tcPr>
          <w:p w:rsidR="003B78D7" w:rsidRPr="00E445AC" w:rsidRDefault="00E445AC" w:rsidP="00E445AC">
            <w:pPr>
              <w:rPr>
                <w:rFonts w:asciiTheme="minorHAnsi" w:hAnsiTheme="minorHAnsi" w:cs="Arial"/>
                <w:i/>
                <w:color w:val="000000"/>
                <w:sz w:val="18"/>
                <w:szCs w:val="18"/>
                <w:lang w:val="en-GB" w:eastAsia="en-GB"/>
              </w:rPr>
            </w:pPr>
            <w:proofErr w:type="spellStart"/>
            <w:r w:rsidRPr="00E445AC">
              <w:rPr>
                <w:rFonts w:asciiTheme="minorHAnsi" w:hAnsiTheme="minorHAnsi" w:cs="Arial"/>
                <w:i/>
                <w:color w:val="000000"/>
                <w:sz w:val="18"/>
                <w:szCs w:val="18"/>
                <w:lang w:val="en-GB" w:eastAsia="en-GB"/>
              </w:rPr>
              <w:t>M</w:t>
            </w:r>
            <w:r w:rsidR="003B78D7" w:rsidRPr="00E445AC">
              <w:rPr>
                <w:rFonts w:asciiTheme="minorHAnsi" w:hAnsiTheme="minorHAnsi" w:cs="Arial"/>
                <w:i/>
                <w:color w:val="000000"/>
                <w:sz w:val="18"/>
                <w:szCs w:val="18"/>
                <w:lang w:val="en-GB" w:eastAsia="en-GB"/>
              </w:rPr>
              <w:t>issing</w:t>
            </w:r>
            <w:r>
              <w:rPr>
                <w:rFonts w:asciiTheme="minorHAnsi" w:hAnsiTheme="minorHAnsi" w:cs="Arial"/>
                <w:i/>
                <w:color w:val="000000"/>
                <w:sz w:val="18"/>
                <w:szCs w:val="18"/>
                <w:vertAlign w:val="superscript"/>
                <w:lang w:val="en-GB" w:eastAsia="en-GB"/>
              </w:rPr>
              <w:t>c</w:t>
            </w:r>
            <w:proofErr w:type="spellEnd"/>
          </w:p>
        </w:tc>
        <w:tc>
          <w:tcPr>
            <w:tcW w:w="333" w:type="pct"/>
            <w:tcBorders>
              <w:top w:val="nil"/>
              <w:left w:val="single" w:sz="4" w:space="0" w:color="auto"/>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w:t>
            </w:r>
          </w:p>
        </w:tc>
        <w:tc>
          <w:tcPr>
            <w:tcW w:w="333" w:type="pct"/>
            <w:tcBorders>
              <w:top w:val="nil"/>
              <w:left w:val="nil"/>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0.00</w:t>
            </w:r>
          </w:p>
        </w:tc>
        <w:tc>
          <w:tcPr>
            <w:tcW w:w="333" w:type="pct"/>
            <w:tcBorders>
              <w:top w:val="nil"/>
              <w:left w:val="single" w:sz="4" w:space="0" w:color="auto"/>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w:t>
            </w:r>
          </w:p>
        </w:tc>
        <w:tc>
          <w:tcPr>
            <w:tcW w:w="333" w:type="pct"/>
            <w:tcBorders>
              <w:top w:val="nil"/>
              <w:left w:val="nil"/>
              <w:bottom w:val="single" w:sz="4" w:space="0" w:color="auto"/>
              <w:right w:val="single" w:sz="4" w:space="0" w:color="auto"/>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0.00</w:t>
            </w:r>
          </w:p>
        </w:tc>
        <w:tc>
          <w:tcPr>
            <w:tcW w:w="333" w:type="pct"/>
            <w:tcBorders>
              <w:top w:val="nil"/>
              <w:left w:val="nil"/>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2</w:t>
            </w:r>
          </w:p>
        </w:tc>
        <w:tc>
          <w:tcPr>
            <w:tcW w:w="322" w:type="pct"/>
            <w:tcBorders>
              <w:top w:val="nil"/>
              <w:left w:val="nil"/>
              <w:bottom w:val="single" w:sz="4" w:space="0" w:color="auto"/>
              <w:right w:val="single" w:sz="4" w:space="0" w:color="auto"/>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0.03</w:t>
            </w:r>
          </w:p>
        </w:tc>
        <w:tc>
          <w:tcPr>
            <w:tcW w:w="343" w:type="pct"/>
            <w:tcBorders>
              <w:top w:val="nil"/>
              <w:left w:val="nil"/>
              <w:bottom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1</w:t>
            </w:r>
          </w:p>
        </w:tc>
        <w:tc>
          <w:tcPr>
            <w:tcW w:w="333" w:type="pct"/>
            <w:tcBorders>
              <w:top w:val="nil"/>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0.1</w:t>
            </w:r>
          </w:p>
        </w:tc>
        <w:tc>
          <w:tcPr>
            <w:tcW w:w="333" w:type="pct"/>
            <w:tcBorders>
              <w:top w:val="nil"/>
              <w:left w:val="single" w:sz="4" w:space="0" w:color="auto"/>
              <w:bottom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w:t>
            </w:r>
          </w:p>
        </w:tc>
        <w:tc>
          <w:tcPr>
            <w:tcW w:w="333" w:type="pct"/>
            <w:tcBorders>
              <w:top w:val="nil"/>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0.00</w:t>
            </w:r>
          </w:p>
        </w:tc>
        <w:tc>
          <w:tcPr>
            <w:tcW w:w="333" w:type="pct"/>
            <w:tcBorders>
              <w:top w:val="nil"/>
              <w:left w:val="single" w:sz="4" w:space="0" w:color="auto"/>
              <w:bottom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26</w:t>
            </w:r>
          </w:p>
        </w:tc>
        <w:tc>
          <w:tcPr>
            <w:tcW w:w="335" w:type="pct"/>
            <w:tcBorders>
              <w:top w:val="nil"/>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0.3</w:t>
            </w:r>
          </w:p>
        </w:tc>
      </w:tr>
      <w:tr w:rsidR="003B78D7" w:rsidRPr="00E445AC" w:rsidTr="005E55E0">
        <w:trPr>
          <w:cantSplit/>
          <w:trHeight w:val="300"/>
        </w:trPr>
        <w:tc>
          <w:tcPr>
            <w:tcW w:w="1002" w:type="pct"/>
            <w:gridSpan w:val="2"/>
            <w:tcBorders>
              <w:top w:val="single" w:sz="4" w:space="0" w:color="auto"/>
              <w:left w:val="single" w:sz="4" w:space="0" w:color="auto"/>
              <w:right w:val="nil"/>
            </w:tcBorders>
            <w:shd w:val="clear" w:color="auto" w:fill="auto"/>
            <w:vAlign w:val="center"/>
          </w:tcPr>
          <w:p w:rsidR="003B78D7" w:rsidRPr="00E445AC" w:rsidRDefault="00357136" w:rsidP="00357136">
            <w:pPr>
              <w:rPr>
                <w:rFonts w:asciiTheme="minorHAnsi" w:hAnsiTheme="minorHAnsi" w:cs="Arial"/>
                <w:b/>
                <w:color w:val="000000"/>
                <w:sz w:val="18"/>
                <w:szCs w:val="18"/>
                <w:lang w:val="en-GB" w:eastAsia="en-GB"/>
              </w:rPr>
            </w:pPr>
            <w:r>
              <w:rPr>
                <w:rFonts w:asciiTheme="minorHAnsi" w:hAnsiTheme="minorHAnsi" w:cs="Arial"/>
                <w:b/>
                <w:color w:val="000000"/>
                <w:sz w:val="18"/>
                <w:szCs w:val="18"/>
                <w:lang w:val="en-GB" w:eastAsia="en-GB"/>
              </w:rPr>
              <w:t>Body m</w:t>
            </w:r>
            <w:r w:rsidR="003B78D7" w:rsidRPr="00E445AC">
              <w:rPr>
                <w:rFonts w:asciiTheme="minorHAnsi" w:hAnsiTheme="minorHAnsi" w:cs="Arial"/>
                <w:b/>
                <w:color w:val="000000"/>
                <w:sz w:val="18"/>
                <w:szCs w:val="18"/>
                <w:lang w:val="en-GB" w:eastAsia="en-GB"/>
              </w:rPr>
              <w:t xml:space="preserve">ass </w:t>
            </w:r>
            <w:r>
              <w:rPr>
                <w:rFonts w:asciiTheme="minorHAnsi" w:hAnsiTheme="minorHAnsi" w:cs="Arial"/>
                <w:b/>
                <w:color w:val="000000"/>
                <w:sz w:val="18"/>
                <w:szCs w:val="18"/>
                <w:lang w:val="en-GB" w:eastAsia="en-GB"/>
              </w:rPr>
              <w:t>i</w:t>
            </w:r>
            <w:r w:rsidR="003B78D7" w:rsidRPr="00E445AC">
              <w:rPr>
                <w:rFonts w:asciiTheme="minorHAnsi" w:hAnsiTheme="minorHAnsi" w:cs="Arial"/>
                <w:b/>
                <w:color w:val="000000"/>
                <w:sz w:val="18"/>
                <w:szCs w:val="18"/>
                <w:lang w:val="en-GB" w:eastAsia="en-GB"/>
              </w:rPr>
              <w:t>ndex (kg/m</w:t>
            </w:r>
            <w:r w:rsidR="003B78D7" w:rsidRPr="00E445AC">
              <w:rPr>
                <w:rFonts w:asciiTheme="minorHAnsi" w:hAnsiTheme="minorHAnsi" w:cs="Arial"/>
                <w:b/>
                <w:color w:val="000000"/>
                <w:sz w:val="18"/>
                <w:szCs w:val="18"/>
                <w:vertAlign w:val="superscript"/>
                <w:lang w:val="en-GB" w:eastAsia="en-GB"/>
              </w:rPr>
              <w:t>2</w:t>
            </w:r>
            <w:r w:rsidR="003B78D7" w:rsidRPr="00E445AC">
              <w:rPr>
                <w:rFonts w:asciiTheme="minorHAnsi" w:hAnsiTheme="minorHAnsi" w:cs="Arial"/>
                <w:b/>
                <w:color w:val="000000"/>
                <w:sz w:val="18"/>
                <w:szCs w:val="18"/>
                <w:lang w:val="en-GB" w:eastAsia="en-GB"/>
              </w:rPr>
              <w:t>)</w:t>
            </w: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22" w:type="pct"/>
            <w:tcBorders>
              <w:top w:val="single" w:sz="4" w:space="0" w:color="auto"/>
              <w:left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p>
        </w:tc>
        <w:tc>
          <w:tcPr>
            <w:tcW w:w="343" w:type="pct"/>
            <w:tcBorders>
              <w:top w:val="single" w:sz="4" w:space="0" w:color="auto"/>
              <w:left w:val="nil"/>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3" w:type="pct"/>
            <w:tcBorders>
              <w:top w:val="single" w:sz="4" w:space="0" w:color="auto"/>
              <w:lef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c>
          <w:tcPr>
            <w:tcW w:w="335" w:type="pct"/>
            <w:tcBorders>
              <w:top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p>
        </w:tc>
      </w:tr>
      <w:tr w:rsidR="003B78D7" w:rsidRPr="00E445AC" w:rsidTr="005E55E0">
        <w:trPr>
          <w:cantSplit/>
          <w:trHeight w:val="300"/>
        </w:trPr>
        <w:tc>
          <w:tcPr>
            <w:tcW w:w="120" w:type="pct"/>
            <w:vMerge w:val="restart"/>
            <w:tcBorders>
              <w:left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left w:val="nil"/>
              <w:bottom w:val="nil"/>
              <w:right w:val="nil"/>
            </w:tcBorders>
            <w:shd w:val="clear" w:color="auto" w:fill="auto"/>
            <w:noWrap/>
            <w:vAlign w:val="center"/>
          </w:tcPr>
          <w:p w:rsidR="003B78D7" w:rsidRPr="00E445AC" w:rsidRDefault="00E445AC" w:rsidP="00E445AC">
            <w:pPr>
              <w:rPr>
                <w:rFonts w:asciiTheme="minorHAnsi" w:hAnsiTheme="minorHAnsi" w:cs="Arial"/>
                <w:color w:val="000000"/>
                <w:sz w:val="18"/>
                <w:szCs w:val="18"/>
                <w:lang w:val="en-GB" w:eastAsia="en-GB"/>
              </w:rPr>
            </w:pPr>
            <w:r>
              <w:rPr>
                <w:rFonts w:asciiTheme="minorHAnsi" w:hAnsiTheme="minorHAnsi" w:cs="Arial"/>
                <w:color w:val="000000"/>
                <w:sz w:val="18"/>
                <w:szCs w:val="18"/>
                <w:lang w:val="en-GB" w:eastAsia="en-GB"/>
              </w:rPr>
              <w:t>M</w:t>
            </w:r>
            <w:r w:rsidR="003B78D7" w:rsidRPr="00E445AC">
              <w:rPr>
                <w:rFonts w:asciiTheme="minorHAnsi" w:hAnsiTheme="minorHAnsi" w:cs="Arial"/>
                <w:color w:val="000000"/>
                <w:sz w:val="18"/>
                <w:szCs w:val="18"/>
                <w:lang w:val="en-GB" w:eastAsia="en-GB"/>
              </w:rPr>
              <w:t>ean (SD)</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28.7</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6.4</w:t>
            </w:r>
          </w:p>
        </w:tc>
        <w:tc>
          <w:tcPr>
            <w:tcW w:w="333" w:type="pct"/>
            <w:tcBorders>
              <w:left w:val="single" w:sz="4" w:space="0" w:color="auto"/>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29.2</w:t>
            </w:r>
          </w:p>
        </w:tc>
        <w:tc>
          <w:tcPr>
            <w:tcW w:w="333"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7.0</w:t>
            </w:r>
          </w:p>
        </w:tc>
        <w:tc>
          <w:tcPr>
            <w:tcW w:w="333" w:type="pct"/>
            <w:tcBorders>
              <w:left w:val="nil"/>
              <w:bottom w:val="nil"/>
              <w:right w:val="nil"/>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28.3</w:t>
            </w:r>
          </w:p>
        </w:tc>
        <w:tc>
          <w:tcPr>
            <w:tcW w:w="322" w:type="pct"/>
            <w:tcBorders>
              <w:left w:val="nil"/>
              <w:bottom w:val="nil"/>
              <w:right w:val="single" w:sz="4" w:space="0" w:color="auto"/>
            </w:tcBorders>
            <w:shd w:val="clear" w:color="auto" w:fill="auto"/>
            <w:noWrap/>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6.6</w:t>
            </w:r>
          </w:p>
        </w:tc>
        <w:tc>
          <w:tcPr>
            <w:tcW w:w="343" w:type="pct"/>
            <w:tcBorders>
              <w:left w:val="nil"/>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27.2</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6.2</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27.1</w:t>
            </w:r>
          </w:p>
        </w:tc>
        <w:tc>
          <w:tcPr>
            <w:tcW w:w="333"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6.7</w:t>
            </w:r>
          </w:p>
        </w:tc>
        <w:tc>
          <w:tcPr>
            <w:tcW w:w="333" w:type="pct"/>
            <w:tcBorders>
              <w:left w:val="single" w:sz="4" w:space="0" w:color="auto"/>
              <w:bottom w:val="nil"/>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27.1</w:t>
            </w:r>
          </w:p>
        </w:tc>
        <w:tc>
          <w:tcPr>
            <w:tcW w:w="335" w:type="pct"/>
            <w:tcBorders>
              <w:bottom w:val="nil"/>
              <w:right w:val="single" w:sz="4" w:space="0" w:color="auto"/>
            </w:tcBorders>
            <w:shd w:val="clear" w:color="auto" w:fill="auto"/>
          </w:tcPr>
          <w:p w:rsidR="003B78D7" w:rsidRPr="00E445AC" w:rsidRDefault="003B78D7" w:rsidP="00E445AC">
            <w:pPr>
              <w:jc w:val="center"/>
              <w:rPr>
                <w:rFonts w:asciiTheme="minorHAnsi" w:hAnsiTheme="minorHAnsi"/>
                <w:sz w:val="18"/>
                <w:szCs w:val="18"/>
                <w:lang w:val="en-GB"/>
              </w:rPr>
            </w:pPr>
            <w:r w:rsidRPr="00E445AC">
              <w:rPr>
                <w:rFonts w:asciiTheme="minorHAnsi" w:hAnsiTheme="minorHAnsi"/>
                <w:sz w:val="18"/>
                <w:szCs w:val="18"/>
                <w:lang w:val="en-GB"/>
              </w:rPr>
              <w:t>6.4</w:t>
            </w:r>
          </w:p>
        </w:tc>
      </w:tr>
      <w:tr w:rsidR="003B78D7" w:rsidRPr="00E445AC" w:rsidTr="00E445AC">
        <w:trPr>
          <w:cantSplit/>
          <w:trHeight w:val="300"/>
        </w:trPr>
        <w:tc>
          <w:tcPr>
            <w:tcW w:w="120" w:type="pct"/>
            <w:vMerge/>
            <w:tcBorders>
              <w:left w:val="single" w:sz="4" w:space="0" w:color="auto"/>
              <w:bottom w:val="single" w:sz="4" w:space="0" w:color="auto"/>
              <w:right w:val="nil"/>
            </w:tcBorders>
            <w:shd w:val="clear" w:color="auto" w:fill="auto"/>
            <w:vAlign w:val="center"/>
          </w:tcPr>
          <w:p w:rsidR="003B78D7" w:rsidRPr="00E445AC" w:rsidRDefault="003B78D7" w:rsidP="00E445AC">
            <w:pPr>
              <w:rPr>
                <w:rFonts w:asciiTheme="minorHAnsi" w:hAnsiTheme="minorHAnsi" w:cs="Arial"/>
                <w:color w:val="000000"/>
                <w:sz w:val="18"/>
                <w:szCs w:val="18"/>
                <w:lang w:val="en-GB" w:eastAsia="en-GB"/>
              </w:rPr>
            </w:pPr>
          </w:p>
        </w:tc>
        <w:tc>
          <w:tcPr>
            <w:tcW w:w="883" w:type="pct"/>
            <w:tcBorders>
              <w:top w:val="nil"/>
              <w:left w:val="nil"/>
              <w:bottom w:val="single" w:sz="4" w:space="0" w:color="auto"/>
              <w:right w:val="nil"/>
            </w:tcBorders>
            <w:shd w:val="clear" w:color="auto" w:fill="auto"/>
            <w:noWrap/>
            <w:vAlign w:val="center"/>
          </w:tcPr>
          <w:p w:rsidR="003B78D7" w:rsidRPr="00E445AC" w:rsidRDefault="00E445AC" w:rsidP="00E445AC">
            <w:pPr>
              <w:rPr>
                <w:rFonts w:asciiTheme="minorHAnsi" w:hAnsiTheme="minorHAnsi" w:cs="Arial"/>
                <w:i/>
                <w:color w:val="000000"/>
                <w:sz w:val="18"/>
                <w:szCs w:val="18"/>
                <w:lang w:val="en-GB" w:eastAsia="en-GB"/>
              </w:rPr>
            </w:pPr>
            <w:proofErr w:type="spellStart"/>
            <w:r w:rsidRPr="00E445AC">
              <w:rPr>
                <w:rFonts w:asciiTheme="minorHAnsi" w:hAnsiTheme="minorHAnsi" w:cs="Arial"/>
                <w:i/>
                <w:color w:val="000000"/>
                <w:sz w:val="18"/>
                <w:szCs w:val="18"/>
                <w:lang w:val="en-GB" w:eastAsia="en-GB"/>
              </w:rPr>
              <w:t>M</w:t>
            </w:r>
            <w:r w:rsidR="003B78D7" w:rsidRPr="00E445AC">
              <w:rPr>
                <w:rFonts w:asciiTheme="minorHAnsi" w:hAnsiTheme="minorHAnsi" w:cs="Arial"/>
                <w:i/>
                <w:color w:val="000000"/>
                <w:sz w:val="18"/>
                <w:szCs w:val="18"/>
                <w:lang w:val="en-GB" w:eastAsia="en-GB"/>
              </w:rPr>
              <w:t>issing</w:t>
            </w:r>
            <w:r>
              <w:rPr>
                <w:rFonts w:asciiTheme="minorHAnsi" w:hAnsiTheme="minorHAnsi" w:cs="Arial"/>
                <w:i/>
                <w:color w:val="000000"/>
                <w:sz w:val="18"/>
                <w:szCs w:val="18"/>
                <w:vertAlign w:val="superscript"/>
                <w:lang w:val="en-GB" w:eastAsia="en-GB"/>
              </w:rPr>
              <w:t>c</w:t>
            </w:r>
            <w:proofErr w:type="spellEnd"/>
          </w:p>
        </w:tc>
        <w:tc>
          <w:tcPr>
            <w:tcW w:w="333" w:type="pct"/>
            <w:tcBorders>
              <w:top w:val="nil"/>
              <w:left w:val="single" w:sz="4" w:space="0" w:color="auto"/>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40</w:t>
            </w:r>
          </w:p>
        </w:tc>
        <w:tc>
          <w:tcPr>
            <w:tcW w:w="333" w:type="pct"/>
            <w:tcBorders>
              <w:top w:val="nil"/>
              <w:left w:val="nil"/>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4.0</w:t>
            </w:r>
          </w:p>
        </w:tc>
        <w:tc>
          <w:tcPr>
            <w:tcW w:w="333" w:type="pct"/>
            <w:tcBorders>
              <w:top w:val="nil"/>
              <w:left w:val="single" w:sz="4" w:space="0" w:color="auto"/>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8</w:t>
            </w:r>
          </w:p>
        </w:tc>
        <w:tc>
          <w:tcPr>
            <w:tcW w:w="333" w:type="pct"/>
            <w:tcBorders>
              <w:top w:val="nil"/>
              <w:left w:val="nil"/>
              <w:bottom w:val="single" w:sz="4" w:space="0" w:color="auto"/>
              <w:right w:val="single" w:sz="4" w:space="0" w:color="auto"/>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3.2</w:t>
            </w:r>
          </w:p>
        </w:tc>
        <w:tc>
          <w:tcPr>
            <w:tcW w:w="333" w:type="pct"/>
            <w:tcBorders>
              <w:top w:val="nil"/>
              <w:left w:val="nil"/>
              <w:bottom w:val="single" w:sz="4" w:space="0" w:color="auto"/>
              <w:right w:val="nil"/>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422</w:t>
            </w:r>
          </w:p>
        </w:tc>
        <w:tc>
          <w:tcPr>
            <w:tcW w:w="322" w:type="pct"/>
            <w:tcBorders>
              <w:top w:val="nil"/>
              <w:left w:val="nil"/>
              <w:bottom w:val="single" w:sz="4" w:space="0" w:color="auto"/>
              <w:right w:val="single" w:sz="4" w:space="0" w:color="auto"/>
            </w:tcBorders>
            <w:shd w:val="clear" w:color="auto" w:fill="auto"/>
            <w:noWrap/>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6.2</w:t>
            </w:r>
          </w:p>
        </w:tc>
        <w:tc>
          <w:tcPr>
            <w:tcW w:w="343" w:type="pct"/>
            <w:tcBorders>
              <w:top w:val="nil"/>
              <w:left w:val="nil"/>
              <w:bottom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46</w:t>
            </w:r>
          </w:p>
        </w:tc>
        <w:tc>
          <w:tcPr>
            <w:tcW w:w="333" w:type="pct"/>
            <w:tcBorders>
              <w:top w:val="nil"/>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3.8</w:t>
            </w:r>
          </w:p>
        </w:tc>
        <w:tc>
          <w:tcPr>
            <w:tcW w:w="333" w:type="pct"/>
            <w:tcBorders>
              <w:top w:val="nil"/>
              <w:left w:val="single" w:sz="4" w:space="0" w:color="auto"/>
              <w:bottom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17</w:t>
            </w:r>
          </w:p>
        </w:tc>
        <w:tc>
          <w:tcPr>
            <w:tcW w:w="333" w:type="pct"/>
            <w:tcBorders>
              <w:top w:val="nil"/>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8.6</w:t>
            </w:r>
          </w:p>
        </w:tc>
        <w:tc>
          <w:tcPr>
            <w:tcW w:w="333" w:type="pct"/>
            <w:tcBorders>
              <w:top w:val="nil"/>
              <w:left w:val="single" w:sz="4" w:space="0" w:color="auto"/>
              <w:bottom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736</w:t>
            </w:r>
          </w:p>
        </w:tc>
        <w:tc>
          <w:tcPr>
            <w:tcW w:w="335" w:type="pct"/>
            <w:tcBorders>
              <w:top w:val="nil"/>
              <w:bottom w:val="single" w:sz="4" w:space="0" w:color="auto"/>
              <w:right w:val="single" w:sz="4" w:space="0" w:color="auto"/>
            </w:tcBorders>
            <w:shd w:val="clear" w:color="auto" w:fill="auto"/>
          </w:tcPr>
          <w:p w:rsidR="003B78D7" w:rsidRPr="00E445AC" w:rsidRDefault="003B78D7" w:rsidP="00E445AC">
            <w:pPr>
              <w:jc w:val="center"/>
              <w:rPr>
                <w:rFonts w:asciiTheme="minorHAnsi" w:hAnsiTheme="minorHAnsi"/>
                <w:i/>
                <w:sz w:val="18"/>
                <w:szCs w:val="18"/>
                <w:lang w:val="en-GB"/>
              </w:rPr>
            </w:pPr>
            <w:r w:rsidRPr="00E445AC">
              <w:rPr>
                <w:rFonts w:asciiTheme="minorHAnsi" w:hAnsiTheme="minorHAnsi"/>
                <w:i/>
                <w:sz w:val="18"/>
                <w:szCs w:val="18"/>
                <w:lang w:val="en-GB"/>
              </w:rPr>
              <w:t>8.4</w:t>
            </w:r>
          </w:p>
        </w:tc>
      </w:tr>
      <w:tr w:rsidR="007613CA" w:rsidRPr="00E445AC" w:rsidTr="00E445AC">
        <w:trPr>
          <w:cantSplit/>
          <w:trHeight w:val="373"/>
        </w:trPr>
        <w:tc>
          <w:tcPr>
            <w:tcW w:w="1002" w:type="pct"/>
            <w:gridSpan w:val="2"/>
            <w:tcBorders>
              <w:top w:val="single" w:sz="4" w:space="0" w:color="auto"/>
              <w:left w:val="single" w:sz="4" w:space="0" w:color="auto"/>
              <w:bottom w:val="single" w:sz="4" w:space="0" w:color="auto"/>
              <w:right w:val="nil"/>
            </w:tcBorders>
            <w:shd w:val="clear" w:color="auto" w:fill="auto"/>
            <w:vAlign w:val="center"/>
          </w:tcPr>
          <w:p w:rsidR="007613CA" w:rsidRPr="00E445AC" w:rsidDel="007E11D5" w:rsidRDefault="007613CA" w:rsidP="00E445AC">
            <w:pPr>
              <w:rPr>
                <w:rFonts w:asciiTheme="minorHAnsi" w:hAnsiTheme="minorHAnsi" w:cs="Arial"/>
                <w:b/>
                <w:color w:val="000000"/>
                <w:sz w:val="18"/>
                <w:szCs w:val="18"/>
                <w:lang w:val="en-GB" w:eastAsia="en-GB"/>
              </w:rPr>
            </w:pPr>
            <w:r w:rsidRPr="00E445AC">
              <w:rPr>
                <w:rFonts w:asciiTheme="minorHAnsi" w:hAnsiTheme="minorHAnsi"/>
                <w:b/>
                <w:sz w:val="18"/>
                <w:szCs w:val="18"/>
                <w:lang w:val="en-GB" w:eastAsia="en-GB"/>
              </w:rPr>
              <w:t>Mean (SD) follow up time (days)</w:t>
            </w:r>
          </w:p>
        </w:tc>
        <w:tc>
          <w:tcPr>
            <w:tcW w:w="665" w:type="pct"/>
            <w:gridSpan w:val="2"/>
            <w:tcBorders>
              <w:top w:val="single" w:sz="4" w:space="0" w:color="auto"/>
              <w:left w:val="single" w:sz="4" w:space="0" w:color="auto"/>
              <w:bottom w:val="single" w:sz="4" w:space="0" w:color="auto"/>
              <w:right w:val="nil"/>
            </w:tcBorders>
            <w:shd w:val="clear" w:color="auto" w:fill="auto"/>
            <w:noWrap/>
            <w:vAlign w:val="center"/>
          </w:tcPr>
          <w:p w:rsidR="007613CA" w:rsidRPr="00E445AC" w:rsidRDefault="004128C9" w:rsidP="00E445AC">
            <w:pPr>
              <w:jc w:val="center"/>
              <w:rPr>
                <w:rFonts w:asciiTheme="minorHAnsi" w:hAnsiTheme="minorHAnsi"/>
                <w:sz w:val="18"/>
                <w:szCs w:val="18"/>
                <w:lang w:val="en-GB"/>
              </w:rPr>
            </w:pPr>
            <w:r w:rsidRPr="00E445AC">
              <w:rPr>
                <w:rFonts w:asciiTheme="minorHAnsi" w:hAnsiTheme="minorHAnsi"/>
                <w:sz w:val="18"/>
                <w:szCs w:val="18"/>
                <w:lang w:val="en-GB"/>
              </w:rPr>
              <w:t>329 (85)</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7613CA" w:rsidRPr="00E445AC" w:rsidRDefault="004128C9" w:rsidP="00E445AC">
            <w:pPr>
              <w:jc w:val="center"/>
              <w:rPr>
                <w:rFonts w:asciiTheme="minorHAnsi" w:hAnsiTheme="minorHAnsi"/>
                <w:sz w:val="18"/>
                <w:szCs w:val="18"/>
                <w:lang w:val="en-GB"/>
              </w:rPr>
            </w:pPr>
            <w:r w:rsidRPr="00E445AC">
              <w:rPr>
                <w:rFonts w:asciiTheme="minorHAnsi" w:hAnsiTheme="minorHAnsi"/>
                <w:sz w:val="18"/>
                <w:szCs w:val="18"/>
                <w:lang w:val="en-GB"/>
              </w:rPr>
              <w:t>329 (85)</w:t>
            </w:r>
          </w:p>
        </w:tc>
        <w:tc>
          <w:tcPr>
            <w:tcW w:w="655" w:type="pct"/>
            <w:gridSpan w:val="2"/>
            <w:tcBorders>
              <w:top w:val="single" w:sz="4" w:space="0" w:color="auto"/>
              <w:left w:val="nil"/>
              <w:bottom w:val="single" w:sz="4" w:space="0" w:color="auto"/>
              <w:right w:val="single" w:sz="4" w:space="0" w:color="auto"/>
            </w:tcBorders>
            <w:shd w:val="clear" w:color="auto" w:fill="auto"/>
            <w:noWrap/>
            <w:vAlign w:val="center"/>
          </w:tcPr>
          <w:p w:rsidR="007613CA" w:rsidRPr="00E445AC" w:rsidRDefault="004128C9" w:rsidP="00E445AC">
            <w:pPr>
              <w:jc w:val="center"/>
              <w:rPr>
                <w:rFonts w:asciiTheme="minorHAnsi" w:hAnsiTheme="minorHAnsi"/>
                <w:sz w:val="18"/>
                <w:szCs w:val="18"/>
                <w:lang w:val="en-GB"/>
              </w:rPr>
            </w:pPr>
            <w:r w:rsidRPr="00E445AC">
              <w:rPr>
                <w:rFonts w:asciiTheme="minorHAnsi" w:hAnsiTheme="minorHAnsi"/>
                <w:sz w:val="18"/>
                <w:szCs w:val="18"/>
                <w:lang w:val="en-GB"/>
              </w:rPr>
              <w:t>321 (93)</w:t>
            </w:r>
          </w:p>
        </w:tc>
        <w:tc>
          <w:tcPr>
            <w:tcW w:w="676" w:type="pct"/>
            <w:gridSpan w:val="2"/>
            <w:tcBorders>
              <w:top w:val="single" w:sz="4" w:space="0" w:color="auto"/>
              <w:left w:val="nil"/>
              <w:bottom w:val="single" w:sz="4" w:space="0" w:color="auto"/>
              <w:right w:val="single" w:sz="4" w:space="0" w:color="auto"/>
            </w:tcBorders>
            <w:shd w:val="clear" w:color="auto" w:fill="auto"/>
            <w:vAlign w:val="center"/>
          </w:tcPr>
          <w:p w:rsidR="007613CA" w:rsidRPr="00E445AC" w:rsidRDefault="004128C9" w:rsidP="00E445AC">
            <w:pPr>
              <w:jc w:val="center"/>
              <w:rPr>
                <w:rFonts w:asciiTheme="minorHAnsi" w:hAnsiTheme="minorHAnsi"/>
                <w:sz w:val="18"/>
                <w:szCs w:val="18"/>
                <w:lang w:val="en-GB"/>
              </w:rPr>
            </w:pPr>
            <w:r w:rsidRPr="00E445AC">
              <w:rPr>
                <w:rFonts w:asciiTheme="minorHAnsi" w:hAnsiTheme="minorHAnsi"/>
                <w:sz w:val="18"/>
                <w:szCs w:val="18"/>
                <w:lang w:val="en-GB"/>
              </w:rPr>
              <w:t>327 (87)</w:t>
            </w:r>
          </w:p>
        </w:tc>
        <w:tc>
          <w:tcPr>
            <w:tcW w:w="66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613CA" w:rsidRPr="00E445AC" w:rsidRDefault="004128C9" w:rsidP="00E445AC">
            <w:pPr>
              <w:jc w:val="center"/>
              <w:rPr>
                <w:rFonts w:asciiTheme="minorHAnsi" w:hAnsiTheme="minorHAnsi"/>
                <w:sz w:val="18"/>
                <w:szCs w:val="18"/>
                <w:lang w:val="en-GB"/>
              </w:rPr>
            </w:pPr>
            <w:r w:rsidRPr="00E445AC">
              <w:rPr>
                <w:rFonts w:asciiTheme="minorHAnsi" w:hAnsiTheme="minorHAnsi"/>
                <w:sz w:val="18"/>
                <w:szCs w:val="18"/>
                <w:lang w:val="en-GB"/>
              </w:rPr>
              <w:t>317 (101)</w:t>
            </w:r>
          </w:p>
        </w:tc>
        <w:tc>
          <w:tcPr>
            <w:tcW w:w="66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613CA" w:rsidRPr="00E445AC" w:rsidRDefault="004128C9" w:rsidP="00E445AC">
            <w:pPr>
              <w:jc w:val="center"/>
              <w:rPr>
                <w:rFonts w:asciiTheme="minorHAnsi" w:hAnsiTheme="minorHAnsi"/>
                <w:sz w:val="18"/>
                <w:szCs w:val="18"/>
                <w:lang w:val="en-GB"/>
              </w:rPr>
            </w:pPr>
            <w:r w:rsidRPr="00E445AC">
              <w:rPr>
                <w:rFonts w:asciiTheme="minorHAnsi" w:hAnsiTheme="minorHAnsi"/>
                <w:sz w:val="18"/>
                <w:szCs w:val="18"/>
                <w:lang w:val="en-GB"/>
              </w:rPr>
              <w:t>317 (101)</w:t>
            </w:r>
          </w:p>
        </w:tc>
      </w:tr>
    </w:tbl>
    <w:p w:rsidR="00E445AC" w:rsidRPr="00E445AC" w:rsidRDefault="00E445AC" w:rsidP="00E445AC">
      <w:pPr>
        <w:spacing w:line="480" w:lineRule="auto"/>
        <w:rPr>
          <w:lang w:val="en-GB"/>
        </w:rPr>
      </w:pPr>
    </w:p>
    <w:p w:rsidR="00357136" w:rsidRPr="00A61F39" w:rsidRDefault="00357136" w:rsidP="00403E87">
      <w:pPr>
        <w:spacing w:line="480" w:lineRule="auto"/>
        <w:rPr>
          <w:lang w:val="en-GB"/>
        </w:rPr>
      </w:pPr>
      <w:r w:rsidRPr="00A61F39">
        <w:rPr>
          <w:i/>
          <w:lang w:val="en-GB"/>
        </w:rPr>
        <w:t>COPD</w:t>
      </w:r>
      <w:r w:rsidRPr="00A61F39">
        <w:rPr>
          <w:lang w:val="en-GB"/>
        </w:rPr>
        <w:t xml:space="preserve"> chronic obstructive pulmonary disease</w:t>
      </w:r>
      <w:r w:rsidR="00403E87">
        <w:rPr>
          <w:lang w:val="en-GB"/>
        </w:rPr>
        <w:t xml:space="preserve">, </w:t>
      </w:r>
      <w:r w:rsidR="00403E87" w:rsidRPr="00A61F39">
        <w:rPr>
          <w:i/>
          <w:lang w:val="en-GB"/>
        </w:rPr>
        <w:t>FF/VI</w:t>
      </w:r>
      <w:r w:rsidR="00403E87" w:rsidRPr="00403E87">
        <w:rPr>
          <w:lang w:val="en-GB"/>
        </w:rPr>
        <w:t xml:space="preserve"> fluticasone furoate/</w:t>
      </w:r>
      <w:proofErr w:type="spellStart"/>
      <w:r w:rsidR="00403E87" w:rsidRPr="00403E87">
        <w:rPr>
          <w:lang w:val="en-GB"/>
        </w:rPr>
        <w:t>vilanterol</w:t>
      </w:r>
      <w:proofErr w:type="spellEnd"/>
      <w:r w:rsidR="00403E87" w:rsidRPr="00403E87">
        <w:rPr>
          <w:lang w:val="en-GB"/>
        </w:rPr>
        <w:t xml:space="preserve">, </w:t>
      </w:r>
      <w:r w:rsidR="00403E87" w:rsidRPr="00A61F39">
        <w:rPr>
          <w:i/>
          <w:lang w:val="en-GB"/>
        </w:rPr>
        <w:t>ICS/</w:t>
      </w:r>
      <w:proofErr w:type="spellStart"/>
      <w:r w:rsidR="00403E87" w:rsidRPr="00A61F39">
        <w:rPr>
          <w:i/>
          <w:lang w:val="en-GB"/>
        </w:rPr>
        <w:t>LABA</w:t>
      </w:r>
      <w:proofErr w:type="spellEnd"/>
      <w:r w:rsidR="00403E87" w:rsidRPr="00403E87">
        <w:rPr>
          <w:lang w:val="en-GB"/>
        </w:rPr>
        <w:t xml:space="preserve"> inhaled corticosteroid/long-acting beta agonist</w:t>
      </w:r>
      <w:r w:rsidR="00403E87">
        <w:rPr>
          <w:lang w:val="en-GB"/>
        </w:rPr>
        <w:t xml:space="preserve">, </w:t>
      </w:r>
      <w:r w:rsidR="00403E87">
        <w:rPr>
          <w:i/>
          <w:lang w:val="en-GB"/>
        </w:rPr>
        <w:t>SD</w:t>
      </w:r>
      <w:r w:rsidR="00403E87">
        <w:rPr>
          <w:lang w:val="en-GB"/>
        </w:rPr>
        <w:t xml:space="preserve"> standard deviation</w:t>
      </w:r>
    </w:p>
    <w:p w:rsidR="00E445AC" w:rsidRPr="00E445AC" w:rsidRDefault="00E445AC" w:rsidP="00E445AC">
      <w:pPr>
        <w:spacing w:line="480" w:lineRule="auto"/>
        <w:rPr>
          <w:lang w:val="en-GB"/>
        </w:rPr>
      </w:pPr>
      <w:proofErr w:type="spellStart"/>
      <w:proofErr w:type="gramStart"/>
      <w:r w:rsidRPr="00E445AC">
        <w:rPr>
          <w:vertAlign w:val="superscript"/>
          <w:lang w:val="en-GB"/>
        </w:rPr>
        <w:t>a</w:t>
      </w:r>
      <w:r w:rsidRPr="00E445AC">
        <w:rPr>
          <w:lang w:val="en-GB"/>
        </w:rPr>
        <w:t>Patients</w:t>
      </w:r>
      <w:proofErr w:type="spellEnd"/>
      <w:proofErr w:type="gramEnd"/>
      <w:r w:rsidRPr="00E445AC">
        <w:rPr>
          <w:lang w:val="en-GB"/>
        </w:rPr>
        <w:t xml:space="preserve"> can qualify for more than one qualifying index medication which is reflected in the higher number of records when summing across the exposure cohorts</w:t>
      </w:r>
    </w:p>
    <w:p w:rsidR="00E445AC" w:rsidRPr="00E445AC" w:rsidRDefault="00E445AC" w:rsidP="00E445AC">
      <w:pPr>
        <w:spacing w:line="480" w:lineRule="auto"/>
        <w:rPr>
          <w:lang w:val="en-GB"/>
        </w:rPr>
      </w:pPr>
      <w:proofErr w:type="spellStart"/>
      <w:proofErr w:type="gramStart"/>
      <w:r w:rsidRPr="00E445AC">
        <w:rPr>
          <w:vertAlign w:val="superscript"/>
          <w:lang w:val="en-GB"/>
        </w:rPr>
        <w:t>b</w:t>
      </w:r>
      <w:r>
        <w:rPr>
          <w:lang w:val="en-GB"/>
        </w:rPr>
        <w:t>Unless</w:t>
      </w:r>
      <w:proofErr w:type="spellEnd"/>
      <w:proofErr w:type="gramEnd"/>
      <w:r>
        <w:rPr>
          <w:lang w:val="en-GB"/>
        </w:rPr>
        <w:t xml:space="preserve"> otherwise specified</w:t>
      </w:r>
      <w:r w:rsidRPr="00E445AC">
        <w:rPr>
          <w:lang w:val="en-GB"/>
        </w:rPr>
        <w:t xml:space="preserve"> </w:t>
      </w:r>
    </w:p>
    <w:p w:rsidR="00E445AC" w:rsidRPr="00E445AC" w:rsidRDefault="00E445AC" w:rsidP="00E445AC">
      <w:pPr>
        <w:spacing w:line="480" w:lineRule="auto"/>
        <w:rPr>
          <w:lang w:val="en-GB"/>
        </w:rPr>
      </w:pPr>
      <w:proofErr w:type="spellStart"/>
      <w:proofErr w:type="gramStart"/>
      <w:r w:rsidRPr="00E445AC">
        <w:rPr>
          <w:vertAlign w:val="superscript"/>
          <w:lang w:val="en-GB"/>
        </w:rPr>
        <w:t>c</w:t>
      </w:r>
      <w:r w:rsidRPr="00E445AC">
        <w:rPr>
          <w:lang w:val="en-GB"/>
        </w:rPr>
        <w:t>Percentages</w:t>
      </w:r>
      <w:proofErr w:type="spellEnd"/>
      <w:proofErr w:type="gramEnd"/>
      <w:r w:rsidRPr="00E445AC">
        <w:rPr>
          <w:lang w:val="en-GB"/>
        </w:rPr>
        <w:t xml:space="preserve"> were calculated separately for those with mis</w:t>
      </w:r>
      <w:r>
        <w:rPr>
          <w:lang w:val="en-GB"/>
        </w:rPr>
        <w:t>sing and without missing data</w:t>
      </w:r>
    </w:p>
    <w:p w:rsidR="003B78D7" w:rsidRPr="006A5ABD" w:rsidRDefault="003B78D7" w:rsidP="006A5ABD">
      <w:pPr>
        <w:pStyle w:val="captionfigure"/>
        <w:spacing w:after="0" w:line="480" w:lineRule="auto"/>
        <w:ind w:left="0" w:firstLine="0"/>
        <w:rPr>
          <w:rFonts w:asciiTheme="minorHAnsi" w:hAnsiTheme="minorHAnsi"/>
          <w:b w:val="0"/>
        </w:rPr>
      </w:pPr>
      <w:bookmarkStart w:id="0" w:name="_Ref493102559"/>
      <w:r w:rsidRPr="005E55E0">
        <w:rPr>
          <w:rFonts w:asciiTheme="minorHAnsi" w:hAnsiTheme="minorHAnsi"/>
        </w:rPr>
        <w:lastRenderedPageBreak/>
        <w:t>Fig</w:t>
      </w:r>
      <w:r w:rsidR="002D6149">
        <w:rPr>
          <w:rFonts w:asciiTheme="minorHAnsi" w:hAnsiTheme="minorHAnsi"/>
        </w:rPr>
        <w:t>.</w:t>
      </w:r>
      <w:r w:rsidRPr="005E55E0">
        <w:rPr>
          <w:rFonts w:asciiTheme="minorHAnsi" w:hAnsiTheme="minorHAnsi"/>
        </w:rPr>
        <w:t xml:space="preserve"> </w:t>
      </w:r>
      <w:bookmarkEnd w:id="0"/>
      <w:r w:rsidR="00A61F39">
        <w:rPr>
          <w:rFonts w:asciiTheme="minorHAnsi" w:hAnsiTheme="minorHAnsi"/>
        </w:rPr>
        <w:t>S</w:t>
      </w:r>
      <w:r w:rsidRPr="005E55E0">
        <w:rPr>
          <w:rFonts w:asciiTheme="minorHAnsi" w:hAnsiTheme="minorHAnsi"/>
        </w:rPr>
        <w:t xml:space="preserve">1 </w:t>
      </w:r>
      <w:r w:rsidRPr="006A5ABD">
        <w:rPr>
          <w:rFonts w:asciiTheme="minorHAnsi" w:hAnsiTheme="minorHAnsi"/>
          <w:b w:val="0"/>
        </w:rPr>
        <w:t>Frequency of medication prescribed to patients in the COPD diagnosis group within the 12 months prior to the index date</w:t>
      </w:r>
    </w:p>
    <w:p w:rsidR="003B78D7" w:rsidRPr="005E55E0" w:rsidRDefault="0017530B" w:rsidP="003B78D7">
      <w:pPr>
        <w:spacing w:after="240" w:line="480" w:lineRule="auto"/>
        <w:rPr>
          <w:rFonts w:asciiTheme="minorHAnsi" w:hAnsiTheme="minorHAnsi"/>
          <w:lang w:val="en-GB"/>
        </w:rPr>
      </w:pPr>
      <w:r w:rsidRPr="005E55E0">
        <w:rPr>
          <w:rFonts w:asciiTheme="minorHAnsi" w:hAnsiTheme="minorHAnsi"/>
          <w:noProof/>
          <w:lang w:val="en-IN" w:eastAsia="en-IN"/>
        </w:rPr>
        <w:drawing>
          <wp:inline distT="0" distB="0" distL="0" distR="0">
            <wp:extent cx="5731510" cy="402082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 1.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510" cy="4020820"/>
                    </a:xfrm>
                    <a:prstGeom prst="rect">
                      <a:avLst/>
                    </a:prstGeom>
                  </pic:spPr>
                </pic:pic>
              </a:graphicData>
            </a:graphic>
          </wp:inline>
        </w:drawing>
      </w:r>
    </w:p>
    <w:p w:rsidR="006A5ABD" w:rsidRPr="006A5ABD" w:rsidRDefault="006A5ABD" w:rsidP="006A5ABD">
      <w:pPr>
        <w:pStyle w:val="tabletextNS"/>
        <w:spacing w:line="480" w:lineRule="auto"/>
        <w:rPr>
          <w:rFonts w:asciiTheme="minorHAnsi" w:hAnsiTheme="minorHAnsi"/>
          <w:sz w:val="22"/>
          <w:szCs w:val="22"/>
        </w:rPr>
      </w:pPr>
      <w:r w:rsidRPr="006A5ABD">
        <w:rPr>
          <w:rFonts w:asciiTheme="minorHAnsi" w:hAnsiTheme="minorHAnsi"/>
          <w:i/>
          <w:sz w:val="22"/>
          <w:szCs w:val="22"/>
        </w:rPr>
        <w:t>FDC</w:t>
      </w:r>
      <w:r w:rsidRPr="006A5ABD">
        <w:rPr>
          <w:rFonts w:asciiTheme="minorHAnsi" w:hAnsiTheme="minorHAnsi"/>
          <w:sz w:val="22"/>
          <w:szCs w:val="22"/>
        </w:rPr>
        <w:t xml:space="preserve"> fixed dose combination</w:t>
      </w:r>
      <w:r>
        <w:rPr>
          <w:rFonts w:asciiTheme="minorHAnsi" w:hAnsiTheme="minorHAnsi"/>
          <w:sz w:val="22"/>
          <w:szCs w:val="22"/>
        </w:rPr>
        <w:t xml:space="preserve">, </w:t>
      </w:r>
      <w:r w:rsidRPr="006A5ABD">
        <w:rPr>
          <w:rFonts w:asciiTheme="minorHAnsi" w:hAnsiTheme="minorHAnsi"/>
          <w:i/>
          <w:sz w:val="22"/>
          <w:szCs w:val="22"/>
        </w:rPr>
        <w:t>FF/VI</w:t>
      </w:r>
      <w:r w:rsidRPr="006A5ABD">
        <w:rPr>
          <w:rFonts w:asciiTheme="minorHAnsi" w:hAnsiTheme="minorHAnsi"/>
          <w:sz w:val="22"/>
          <w:szCs w:val="22"/>
        </w:rPr>
        <w:t xml:space="preserve"> fluticasone furoate/</w:t>
      </w:r>
      <w:proofErr w:type="spellStart"/>
      <w:r w:rsidRPr="006A5ABD">
        <w:rPr>
          <w:rFonts w:asciiTheme="minorHAnsi" w:hAnsiTheme="minorHAnsi"/>
          <w:sz w:val="22"/>
          <w:szCs w:val="22"/>
        </w:rPr>
        <w:t>vilanterol</w:t>
      </w:r>
      <w:proofErr w:type="spellEnd"/>
      <w:r>
        <w:rPr>
          <w:rFonts w:asciiTheme="minorHAnsi" w:hAnsiTheme="minorHAnsi"/>
          <w:sz w:val="22"/>
          <w:szCs w:val="22"/>
        </w:rPr>
        <w:t>,</w:t>
      </w:r>
      <w:r w:rsidRPr="006A5ABD">
        <w:rPr>
          <w:rFonts w:asciiTheme="minorHAnsi" w:hAnsiTheme="minorHAnsi"/>
          <w:sz w:val="22"/>
          <w:szCs w:val="22"/>
        </w:rPr>
        <w:t xml:space="preserve"> </w:t>
      </w:r>
      <w:r w:rsidRPr="006A5ABD">
        <w:rPr>
          <w:rFonts w:asciiTheme="minorHAnsi" w:hAnsiTheme="minorHAnsi"/>
          <w:i/>
          <w:sz w:val="22"/>
          <w:szCs w:val="22"/>
        </w:rPr>
        <w:t>ICS</w:t>
      </w:r>
      <w:r w:rsidRPr="006A5ABD">
        <w:rPr>
          <w:rFonts w:asciiTheme="minorHAnsi" w:hAnsiTheme="minorHAnsi"/>
          <w:sz w:val="22"/>
          <w:szCs w:val="22"/>
        </w:rPr>
        <w:t xml:space="preserve"> inhaled corticosteroids</w:t>
      </w:r>
      <w:r>
        <w:rPr>
          <w:rFonts w:asciiTheme="minorHAnsi" w:hAnsiTheme="minorHAnsi"/>
          <w:sz w:val="22"/>
          <w:szCs w:val="22"/>
        </w:rPr>
        <w:t xml:space="preserve">, </w:t>
      </w:r>
      <w:r w:rsidRPr="006A5ABD">
        <w:rPr>
          <w:rFonts w:asciiTheme="minorHAnsi" w:hAnsiTheme="minorHAnsi"/>
          <w:i/>
          <w:sz w:val="22"/>
          <w:szCs w:val="22"/>
        </w:rPr>
        <w:t>LABA</w:t>
      </w:r>
      <w:r w:rsidRPr="006A5ABD">
        <w:rPr>
          <w:rFonts w:asciiTheme="minorHAnsi" w:hAnsiTheme="minorHAnsi"/>
          <w:sz w:val="22"/>
          <w:szCs w:val="22"/>
        </w:rPr>
        <w:t xml:space="preserve"> long-acting beta-agonist</w:t>
      </w:r>
      <w:r>
        <w:rPr>
          <w:rFonts w:asciiTheme="minorHAnsi" w:hAnsiTheme="minorHAnsi"/>
          <w:sz w:val="22"/>
          <w:szCs w:val="22"/>
        </w:rPr>
        <w:t>,</w:t>
      </w:r>
      <w:r w:rsidRPr="006A5ABD">
        <w:rPr>
          <w:rFonts w:asciiTheme="minorHAnsi" w:hAnsiTheme="minorHAnsi"/>
          <w:sz w:val="22"/>
          <w:szCs w:val="22"/>
        </w:rPr>
        <w:t xml:space="preserve"> </w:t>
      </w:r>
      <w:r w:rsidRPr="006A5ABD">
        <w:rPr>
          <w:rFonts w:asciiTheme="minorHAnsi" w:hAnsiTheme="minorHAnsi"/>
          <w:i/>
          <w:sz w:val="22"/>
          <w:szCs w:val="22"/>
        </w:rPr>
        <w:t>LAMA</w:t>
      </w:r>
      <w:r>
        <w:rPr>
          <w:rFonts w:asciiTheme="minorHAnsi" w:hAnsiTheme="minorHAnsi"/>
          <w:sz w:val="22"/>
          <w:szCs w:val="22"/>
        </w:rPr>
        <w:t xml:space="preserve"> long-acting </w:t>
      </w:r>
      <w:r w:rsidRPr="006A5ABD">
        <w:rPr>
          <w:rFonts w:asciiTheme="minorHAnsi" w:hAnsiTheme="minorHAnsi"/>
          <w:sz w:val="22"/>
          <w:szCs w:val="22"/>
        </w:rPr>
        <w:t>muscarinic</w:t>
      </w:r>
      <w:r>
        <w:rPr>
          <w:rFonts w:asciiTheme="minorHAnsi" w:hAnsiTheme="minorHAnsi"/>
          <w:sz w:val="22"/>
          <w:szCs w:val="22"/>
        </w:rPr>
        <w:t xml:space="preserve"> </w:t>
      </w:r>
      <w:r w:rsidRPr="006A5ABD">
        <w:rPr>
          <w:rFonts w:asciiTheme="minorHAnsi" w:hAnsiTheme="minorHAnsi"/>
          <w:sz w:val="22"/>
          <w:szCs w:val="22"/>
        </w:rPr>
        <w:t xml:space="preserve">antagonists, </w:t>
      </w:r>
      <w:r w:rsidR="002D6149" w:rsidRPr="00A61F39">
        <w:rPr>
          <w:rFonts w:asciiTheme="minorHAnsi" w:hAnsiTheme="minorHAnsi"/>
          <w:i/>
          <w:sz w:val="22"/>
          <w:szCs w:val="22"/>
        </w:rPr>
        <w:t>OCS</w:t>
      </w:r>
      <w:r w:rsidR="002D6149" w:rsidRPr="002D6149">
        <w:rPr>
          <w:rFonts w:asciiTheme="minorHAnsi" w:hAnsiTheme="minorHAnsi"/>
          <w:sz w:val="22"/>
          <w:szCs w:val="22"/>
        </w:rPr>
        <w:t xml:space="preserve"> oral corticosteroids</w:t>
      </w:r>
      <w:r w:rsidR="002D6149">
        <w:rPr>
          <w:rFonts w:asciiTheme="minorHAnsi" w:hAnsiTheme="minorHAnsi"/>
          <w:sz w:val="22"/>
          <w:szCs w:val="22"/>
        </w:rPr>
        <w:t>,</w:t>
      </w:r>
      <w:r w:rsidR="002D6149" w:rsidRPr="002D6149">
        <w:rPr>
          <w:rFonts w:asciiTheme="minorHAnsi" w:hAnsiTheme="minorHAnsi"/>
          <w:sz w:val="22"/>
          <w:szCs w:val="22"/>
        </w:rPr>
        <w:t xml:space="preserve"> </w:t>
      </w:r>
      <w:r w:rsidR="00A61F39" w:rsidRPr="00A61F39">
        <w:rPr>
          <w:rFonts w:asciiTheme="minorHAnsi" w:hAnsiTheme="minorHAnsi"/>
          <w:i/>
          <w:sz w:val="22"/>
          <w:szCs w:val="22"/>
        </w:rPr>
        <w:t>SAB</w:t>
      </w:r>
      <w:r w:rsidR="00A61F39">
        <w:rPr>
          <w:rFonts w:asciiTheme="minorHAnsi" w:hAnsiTheme="minorHAnsi"/>
          <w:i/>
          <w:sz w:val="22"/>
          <w:szCs w:val="22"/>
        </w:rPr>
        <w:t>A</w:t>
      </w:r>
      <w:r w:rsidR="00A61F39" w:rsidRPr="002D6149">
        <w:rPr>
          <w:rFonts w:asciiTheme="minorHAnsi" w:hAnsiTheme="minorHAnsi"/>
          <w:sz w:val="22"/>
          <w:szCs w:val="22"/>
        </w:rPr>
        <w:t xml:space="preserve"> </w:t>
      </w:r>
      <w:r w:rsidR="00A61F39">
        <w:rPr>
          <w:rFonts w:asciiTheme="minorHAnsi" w:hAnsiTheme="minorHAnsi"/>
          <w:sz w:val="22"/>
          <w:szCs w:val="22"/>
        </w:rPr>
        <w:t>short-acting beta agonists,</w:t>
      </w:r>
      <w:r w:rsidR="00A61F39" w:rsidRPr="002D6149">
        <w:rPr>
          <w:rFonts w:asciiTheme="minorHAnsi" w:hAnsiTheme="minorHAnsi"/>
          <w:sz w:val="22"/>
          <w:szCs w:val="22"/>
        </w:rPr>
        <w:t xml:space="preserve"> </w:t>
      </w:r>
      <w:r w:rsidR="00A61F39" w:rsidRPr="006A5ABD">
        <w:rPr>
          <w:rFonts w:asciiTheme="minorHAnsi" w:hAnsiTheme="minorHAnsi"/>
          <w:i/>
          <w:sz w:val="22"/>
          <w:szCs w:val="22"/>
        </w:rPr>
        <w:t>SAB</w:t>
      </w:r>
      <w:r w:rsidR="00A61F39">
        <w:rPr>
          <w:rFonts w:asciiTheme="minorHAnsi" w:hAnsiTheme="minorHAnsi"/>
          <w:i/>
          <w:sz w:val="22"/>
          <w:szCs w:val="22"/>
        </w:rPr>
        <w:t>D</w:t>
      </w:r>
      <w:r w:rsidR="00A61F39" w:rsidRPr="006A5ABD">
        <w:rPr>
          <w:rFonts w:asciiTheme="minorHAnsi" w:hAnsiTheme="minorHAnsi"/>
          <w:sz w:val="22"/>
          <w:szCs w:val="22"/>
        </w:rPr>
        <w:t xml:space="preserve"> short-acting bronchodilators</w:t>
      </w:r>
      <w:r w:rsidR="00A61F39">
        <w:rPr>
          <w:rFonts w:asciiTheme="minorHAnsi" w:hAnsiTheme="minorHAnsi"/>
          <w:sz w:val="22"/>
          <w:szCs w:val="22"/>
        </w:rPr>
        <w:t xml:space="preserve">, </w:t>
      </w:r>
      <w:r w:rsidR="00A61F39" w:rsidRPr="00BF60FA">
        <w:rPr>
          <w:rFonts w:asciiTheme="minorHAnsi" w:hAnsiTheme="minorHAnsi"/>
          <w:i/>
          <w:sz w:val="22"/>
          <w:szCs w:val="22"/>
        </w:rPr>
        <w:t>SAMA</w:t>
      </w:r>
      <w:r w:rsidR="00A61F39">
        <w:rPr>
          <w:rFonts w:asciiTheme="minorHAnsi" w:hAnsiTheme="minorHAnsi"/>
          <w:sz w:val="22"/>
          <w:szCs w:val="22"/>
        </w:rPr>
        <w:t xml:space="preserve"> s</w:t>
      </w:r>
      <w:r w:rsidR="00A61F39" w:rsidRPr="00BF60FA">
        <w:rPr>
          <w:rFonts w:asciiTheme="minorHAnsi" w:hAnsiTheme="minorHAnsi"/>
          <w:sz w:val="22"/>
          <w:szCs w:val="22"/>
        </w:rPr>
        <w:t>hort-acting muscarinic antagonist</w:t>
      </w:r>
    </w:p>
    <w:p w:rsidR="006A5ABD" w:rsidRDefault="003B78D7" w:rsidP="006A5ABD">
      <w:pPr>
        <w:pStyle w:val="tabletextNS"/>
        <w:spacing w:line="480" w:lineRule="auto"/>
        <w:rPr>
          <w:rFonts w:asciiTheme="minorHAnsi" w:hAnsiTheme="minorHAnsi"/>
          <w:sz w:val="22"/>
          <w:szCs w:val="22"/>
        </w:rPr>
      </w:pPr>
      <w:r w:rsidRPr="006A5ABD">
        <w:rPr>
          <w:rFonts w:asciiTheme="minorHAnsi" w:hAnsiTheme="minorHAnsi"/>
          <w:sz w:val="22"/>
          <w:szCs w:val="22"/>
        </w:rPr>
        <w:t>Only FDC of ICS/LABA and LABA/LAMA are considered</w:t>
      </w:r>
    </w:p>
    <w:p w:rsidR="006A5ABD" w:rsidRDefault="002D6149" w:rsidP="006A5ABD">
      <w:pPr>
        <w:pStyle w:val="tabletextNS"/>
        <w:spacing w:line="480" w:lineRule="auto"/>
        <w:rPr>
          <w:rFonts w:asciiTheme="minorHAnsi" w:hAnsiTheme="minorHAnsi"/>
          <w:sz w:val="22"/>
          <w:szCs w:val="22"/>
        </w:rPr>
      </w:pPr>
      <w:proofErr w:type="spellStart"/>
      <w:proofErr w:type="gramStart"/>
      <w:r w:rsidRPr="00A61F39">
        <w:rPr>
          <w:rFonts w:asciiTheme="minorHAnsi" w:hAnsiTheme="minorHAnsi"/>
          <w:sz w:val="22"/>
          <w:szCs w:val="22"/>
          <w:vertAlign w:val="superscript"/>
        </w:rPr>
        <w:t>a</w:t>
      </w:r>
      <w:r w:rsidR="003B78D7" w:rsidRPr="006A5ABD">
        <w:rPr>
          <w:rFonts w:asciiTheme="minorHAnsi" w:hAnsiTheme="minorHAnsi"/>
          <w:sz w:val="22"/>
          <w:szCs w:val="22"/>
        </w:rPr>
        <w:t>Includes</w:t>
      </w:r>
      <w:proofErr w:type="spellEnd"/>
      <w:proofErr w:type="gramEnd"/>
      <w:r w:rsidR="003B78D7" w:rsidRPr="006A5ABD">
        <w:rPr>
          <w:rFonts w:asciiTheme="minorHAnsi" w:hAnsiTheme="minorHAnsi"/>
          <w:sz w:val="22"/>
          <w:szCs w:val="22"/>
        </w:rPr>
        <w:t xml:space="preserve"> the following COPD 'reliever' medications: SABA, SAMA, fixed combinations of SABA and </w:t>
      </w:r>
      <w:proofErr w:type="spellStart"/>
      <w:r w:rsidR="003B78D7" w:rsidRPr="006A5ABD">
        <w:rPr>
          <w:rFonts w:asciiTheme="minorHAnsi" w:hAnsiTheme="minorHAnsi"/>
          <w:sz w:val="22"/>
          <w:szCs w:val="22"/>
        </w:rPr>
        <w:t>cromoglycate</w:t>
      </w:r>
      <w:proofErr w:type="spellEnd"/>
      <w:r w:rsidR="003B78D7" w:rsidRPr="006A5ABD">
        <w:rPr>
          <w:rFonts w:asciiTheme="minorHAnsi" w:hAnsiTheme="minorHAnsi"/>
          <w:sz w:val="22"/>
          <w:szCs w:val="22"/>
        </w:rPr>
        <w:t>, and fixed combinations of SABA and SAMA</w:t>
      </w:r>
    </w:p>
    <w:p w:rsidR="003B78D7" w:rsidRPr="006A5ABD" w:rsidRDefault="002D6149" w:rsidP="006A5ABD">
      <w:pPr>
        <w:pStyle w:val="tabletextNS"/>
        <w:spacing w:line="480" w:lineRule="auto"/>
        <w:rPr>
          <w:rFonts w:asciiTheme="minorHAnsi" w:hAnsiTheme="minorHAnsi"/>
          <w:i/>
          <w:sz w:val="22"/>
          <w:szCs w:val="22"/>
        </w:rPr>
      </w:pPr>
      <w:proofErr w:type="spellStart"/>
      <w:proofErr w:type="gramStart"/>
      <w:r w:rsidRPr="00A61F39">
        <w:rPr>
          <w:rFonts w:asciiTheme="minorHAnsi" w:hAnsiTheme="minorHAnsi"/>
          <w:sz w:val="22"/>
          <w:szCs w:val="22"/>
          <w:vertAlign w:val="superscript"/>
        </w:rPr>
        <w:t>b</w:t>
      </w:r>
      <w:r w:rsidR="003B78D7" w:rsidRPr="006A5ABD">
        <w:rPr>
          <w:rFonts w:asciiTheme="minorHAnsi" w:hAnsiTheme="minorHAnsi"/>
          <w:sz w:val="22"/>
          <w:szCs w:val="22"/>
        </w:rPr>
        <w:t>Defined</w:t>
      </w:r>
      <w:proofErr w:type="spellEnd"/>
      <w:proofErr w:type="gramEnd"/>
      <w:r w:rsidR="003B78D7" w:rsidRPr="006A5ABD">
        <w:rPr>
          <w:rFonts w:asciiTheme="minorHAnsi" w:hAnsiTheme="minorHAnsi"/>
          <w:sz w:val="22"/>
          <w:szCs w:val="22"/>
        </w:rPr>
        <w:t xml:space="preserve"> as at least four prescription records with a maximum gap between two</w:t>
      </w:r>
      <w:r w:rsidR="006A5ABD">
        <w:rPr>
          <w:rFonts w:asciiTheme="minorHAnsi" w:hAnsiTheme="minorHAnsi"/>
          <w:sz w:val="22"/>
          <w:szCs w:val="22"/>
        </w:rPr>
        <w:t xml:space="preserve"> prescriptions equal to 30 days</w:t>
      </w:r>
    </w:p>
    <w:p w:rsidR="003B78D7" w:rsidRPr="005E55E0" w:rsidRDefault="003B78D7" w:rsidP="003B78D7">
      <w:pPr>
        <w:spacing w:after="240" w:line="480" w:lineRule="auto"/>
        <w:rPr>
          <w:rFonts w:asciiTheme="minorHAnsi" w:hAnsiTheme="minorHAnsi"/>
          <w:lang w:val="en-GB"/>
        </w:rPr>
      </w:pPr>
    </w:p>
    <w:p w:rsidR="003B78D7" w:rsidRPr="00A61F39" w:rsidRDefault="00255E28" w:rsidP="00A61F39">
      <w:pPr>
        <w:pStyle w:val="captionfigure"/>
        <w:spacing w:after="0" w:line="480" w:lineRule="auto"/>
        <w:rPr>
          <w:rFonts w:asciiTheme="minorHAnsi" w:hAnsiTheme="minorHAnsi"/>
        </w:rPr>
      </w:pPr>
      <w:r>
        <w:rPr>
          <w:rFonts w:asciiTheme="minorHAnsi" w:hAnsiTheme="minorHAnsi"/>
        </w:rPr>
        <w:lastRenderedPageBreak/>
        <w:t>Fig</w:t>
      </w:r>
      <w:r w:rsidR="002D6149">
        <w:rPr>
          <w:rFonts w:asciiTheme="minorHAnsi" w:hAnsiTheme="minorHAnsi"/>
        </w:rPr>
        <w:t>.</w:t>
      </w:r>
      <w:r>
        <w:rPr>
          <w:rFonts w:asciiTheme="minorHAnsi" w:hAnsiTheme="minorHAnsi"/>
        </w:rPr>
        <w:t xml:space="preserve"> </w:t>
      </w:r>
      <w:r w:rsidR="00A61F39">
        <w:rPr>
          <w:rFonts w:asciiTheme="minorHAnsi" w:hAnsiTheme="minorHAnsi"/>
        </w:rPr>
        <w:t>S</w:t>
      </w:r>
      <w:r w:rsidR="003B78D7" w:rsidRPr="005E55E0">
        <w:rPr>
          <w:rFonts w:asciiTheme="minorHAnsi" w:hAnsiTheme="minorHAnsi"/>
        </w:rPr>
        <w:t>2</w:t>
      </w:r>
      <w:r w:rsidR="005254DD">
        <w:rPr>
          <w:rFonts w:asciiTheme="minorHAnsi" w:hAnsiTheme="minorHAnsi"/>
        </w:rPr>
        <w:t xml:space="preserve"> </w:t>
      </w:r>
      <w:r w:rsidR="003B78D7" w:rsidRPr="00255E28">
        <w:rPr>
          <w:rFonts w:asciiTheme="minorHAnsi" w:hAnsiTheme="minorHAnsi"/>
          <w:b w:val="0"/>
        </w:rPr>
        <w:t>Frequency of medication prescribed to patients in the Asthma diagnosis group within</w:t>
      </w:r>
    </w:p>
    <w:p w:rsidR="003B78D7" w:rsidRPr="005E55E0" w:rsidRDefault="003B78D7" w:rsidP="00255E28">
      <w:pPr>
        <w:pStyle w:val="captionfigure"/>
        <w:spacing w:after="0" w:line="480" w:lineRule="auto"/>
        <w:rPr>
          <w:rFonts w:asciiTheme="minorHAnsi" w:hAnsiTheme="minorHAnsi"/>
        </w:rPr>
      </w:pPr>
      <w:proofErr w:type="gramStart"/>
      <w:r w:rsidRPr="00255E28">
        <w:rPr>
          <w:rFonts w:asciiTheme="minorHAnsi" w:hAnsiTheme="minorHAnsi"/>
          <w:b w:val="0"/>
        </w:rPr>
        <w:t>the</w:t>
      </w:r>
      <w:proofErr w:type="gramEnd"/>
      <w:r w:rsidRPr="00255E28">
        <w:rPr>
          <w:rFonts w:asciiTheme="minorHAnsi" w:hAnsiTheme="minorHAnsi"/>
          <w:b w:val="0"/>
        </w:rPr>
        <w:t xml:space="preserve"> 12 months prior to the index date</w:t>
      </w:r>
    </w:p>
    <w:p w:rsidR="003B78D7" w:rsidRPr="005E55E0" w:rsidRDefault="00AD19F7" w:rsidP="003B78D7">
      <w:pPr>
        <w:spacing w:after="240" w:line="480" w:lineRule="auto"/>
        <w:rPr>
          <w:rFonts w:asciiTheme="minorHAnsi" w:hAnsiTheme="minorHAnsi"/>
          <w:lang w:val="en-GB"/>
        </w:rPr>
      </w:pPr>
      <w:r w:rsidRPr="005E55E0">
        <w:rPr>
          <w:rFonts w:asciiTheme="minorHAnsi" w:hAnsiTheme="minorHAnsi"/>
          <w:noProof/>
          <w:lang w:val="en-IN" w:eastAsia="en-IN"/>
        </w:rPr>
        <w:drawing>
          <wp:inline distT="0" distB="0" distL="0" distR="0">
            <wp:extent cx="5731510" cy="40201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ure S2.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31510" cy="4020185"/>
                    </a:xfrm>
                    <a:prstGeom prst="rect">
                      <a:avLst/>
                    </a:prstGeom>
                  </pic:spPr>
                </pic:pic>
              </a:graphicData>
            </a:graphic>
          </wp:inline>
        </w:drawing>
      </w:r>
    </w:p>
    <w:p w:rsidR="007D7ED4" w:rsidRPr="006A5ABD" w:rsidRDefault="007D7ED4" w:rsidP="007D7ED4">
      <w:pPr>
        <w:pStyle w:val="tabletextNS"/>
        <w:spacing w:line="480" w:lineRule="auto"/>
        <w:rPr>
          <w:rFonts w:asciiTheme="minorHAnsi" w:hAnsiTheme="minorHAnsi"/>
          <w:sz w:val="22"/>
          <w:szCs w:val="22"/>
        </w:rPr>
      </w:pPr>
      <w:r w:rsidRPr="006A5ABD">
        <w:rPr>
          <w:rFonts w:asciiTheme="minorHAnsi" w:hAnsiTheme="minorHAnsi"/>
          <w:i/>
          <w:sz w:val="22"/>
          <w:szCs w:val="22"/>
        </w:rPr>
        <w:t>FDC</w:t>
      </w:r>
      <w:r w:rsidRPr="006A5ABD">
        <w:rPr>
          <w:rFonts w:asciiTheme="minorHAnsi" w:hAnsiTheme="minorHAnsi"/>
          <w:sz w:val="22"/>
          <w:szCs w:val="22"/>
        </w:rPr>
        <w:t xml:space="preserve"> fixed dose combination</w:t>
      </w:r>
      <w:r>
        <w:rPr>
          <w:rFonts w:asciiTheme="minorHAnsi" w:hAnsiTheme="minorHAnsi"/>
          <w:sz w:val="22"/>
          <w:szCs w:val="22"/>
        </w:rPr>
        <w:t xml:space="preserve">, </w:t>
      </w:r>
      <w:r w:rsidRPr="006A5ABD">
        <w:rPr>
          <w:rFonts w:asciiTheme="minorHAnsi" w:hAnsiTheme="minorHAnsi"/>
          <w:i/>
          <w:sz w:val="22"/>
          <w:szCs w:val="22"/>
        </w:rPr>
        <w:t>FF/VI</w:t>
      </w:r>
      <w:r w:rsidRPr="006A5ABD">
        <w:rPr>
          <w:rFonts w:asciiTheme="minorHAnsi" w:hAnsiTheme="minorHAnsi"/>
          <w:sz w:val="22"/>
          <w:szCs w:val="22"/>
        </w:rPr>
        <w:t xml:space="preserve"> fluticasone furoate/</w:t>
      </w:r>
      <w:proofErr w:type="spellStart"/>
      <w:r w:rsidRPr="006A5ABD">
        <w:rPr>
          <w:rFonts w:asciiTheme="minorHAnsi" w:hAnsiTheme="minorHAnsi"/>
          <w:sz w:val="22"/>
          <w:szCs w:val="22"/>
        </w:rPr>
        <w:t>vilanterol</w:t>
      </w:r>
      <w:proofErr w:type="spellEnd"/>
      <w:r>
        <w:rPr>
          <w:rFonts w:asciiTheme="minorHAnsi" w:hAnsiTheme="minorHAnsi"/>
          <w:sz w:val="22"/>
          <w:szCs w:val="22"/>
        </w:rPr>
        <w:t>,</w:t>
      </w:r>
      <w:r w:rsidRPr="006A5ABD">
        <w:rPr>
          <w:rFonts w:asciiTheme="minorHAnsi" w:hAnsiTheme="minorHAnsi"/>
          <w:sz w:val="22"/>
          <w:szCs w:val="22"/>
        </w:rPr>
        <w:t xml:space="preserve"> </w:t>
      </w:r>
      <w:r w:rsidRPr="006A5ABD">
        <w:rPr>
          <w:rFonts w:asciiTheme="minorHAnsi" w:hAnsiTheme="minorHAnsi"/>
          <w:i/>
          <w:sz w:val="22"/>
          <w:szCs w:val="22"/>
        </w:rPr>
        <w:t>ICS</w:t>
      </w:r>
      <w:r w:rsidRPr="006A5ABD">
        <w:rPr>
          <w:rFonts w:asciiTheme="minorHAnsi" w:hAnsiTheme="minorHAnsi"/>
          <w:sz w:val="22"/>
          <w:szCs w:val="22"/>
        </w:rPr>
        <w:t xml:space="preserve"> inhaled corticosteroids</w:t>
      </w:r>
      <w:r>
        <w:rPr>
          <w:rFonts w:asciiTheme="minorHAnsi" w:hAnsiTheme="minorHAnsi"/>
          <w:sz w:val="22"/>
          <w:szCs w:val="22"/>
        </w:rPr>
        <w:t xml:space="preserve">, </w:t>
      </w:r>
      <w:r w:rsidRPr="006A5ABD">
        <w:rPr>
          <w:rFonts w:asciiTheme="minorHAnsi" w:hAnsiTheme="minorHAnsi"/>
          <w:i/>
          <w:sz w:val="22"/>
          <w:szCs w:val="22"/>
        </w:rPr>
        <w:t>LABA</w:t>
      </w:r>
      <w:r w:rsidRPr="006A5ABD">
        <w:rPr>
          <w:rFonts w:asciiTheme="minorHAnsi" w:hAnsiTheme="minorHAnsi"/>
          <w:sz w:val="22"/>
          <w:szCs w:val="22"/>
        </w:rPr>
        <w:t xml:space="preserve"> long-acting beta-agonist</w:t>
      </w:r>
      <w:r>
        <w:rPr>
          <w:rFonts w:asciiTheme="minorHAnsi" w:hAnsiTheme="minorHAnsi"/>
          <w:sz w:val="22"/>
          <w:szCs w:val="22"/>
        </w:rPr>
        <w:t>,</w:t>
      </w:r>
      <w:r w:rsidRPr="006A5ABD">
        <w:rPr>
          <w:rFonts w:asciiTheme="minorHAnsi" w:hAnsiTheme="minorHAnsi"/>
          <w:sz w:val="22"/>
          <w:szCs w:val="22"/>
        </w:rPr>
        <w:t xml:space="preserve"> </w:t>
      </w:r>
      <w:r w:rsidRPr="006A5ABD">
        <w:rPr>
          <w:rFonts w:asciiTheme="minorHAnsi" w:hAnsiTheme="minorHAnsi"/>
          <w:i/>
          <w:sz w:val="22"/>
          <w:szCs w:val="22"/>
        </w:rPr>
        <w:t>LAMA</w:t>
      </w:r>
      <w:r>
        <w:rPr>
          <w:rFonts w:asciiTheme="minorHAnsi" w:hAnsiTheme="minorHAnsi"/>
          <w:sz w:val="22"/>
          <w:szCs w:val="22"/>
        </w:rPr>
        <w:t xml:space="preserve"> long-acting </w:t>
      </w:r>
      <w:r w:rsidRPr="006A5ABD">
        <w:rPr>
          <w:rFonts w:asciiTheme="minorHAnsi" w:hAnsiTheme="minorHAnsi"/>
          <w:sz w:val="22"/>
          <w:szCs w:val="22"/>
        </w:rPr>
        <w:t>muscarinic</w:t>
      </w:r>
      <w:r>
        <w:rPr>
          <w:rFonts w:asciiTheme="minorHAnsi" w:hAnsiTheme="minorHAnsi"/>
          <w:sz w:val="22"/>
          <w:szCs w:val="22"/>
        </w:rPr>
        <w:t xml:space="preserve"> </w:t>
      </w:r>
      <w:r w:rsidRPr="006A5ABD">
        <w:rPr>
          <w:rFonts w:asciiTheme="minorHAnsi" w:hAnsiTheme="minorHAnsi"/>
          <w:sz w:val="22"/>
          <w:szCs w:val="22"/>
        </w:rPr>
        <w:t xml:space="preserve">antagonists, </w:t>
      </w:r>
      <w:r w:rsidR="002D6149" w:rsidRPr="00A61F39">
        <w:rPr>
          <w:rFonts w:asciiTheme="minorHAnsi" w:hAnsiTheme="minorHAnsi"/>
          <w:i/>
          <w:sz w:val="22"/>
          <w:szCs w:val="22"/>
        </w:rPr>
        <w:t>OCS</w:t>
      </w:r>
      <w:r w:rsidR="002D6149" w:rsidRPr="002D6149">
        <w:rPr>
          <w:rFonts w:asciiTheme="minorHAnsi" w:hAnsiTheme="minorHAnsi"/>
          <w:sz w:val="22"/>
          <w:szCs w:val="22"/>
        </w:rPr>
        <w:t xml:space="preserve"> oral corticosteroids</w:t>
      </w:r>
      <w:r w:rsidR="002D6149">
        <w:rPr>
          <w:rFonts w:asciiTheme="minorHAnsi" w:hAnsiTheme="minorHAnsi"/>
          <w:sz w:val="22"/>
          <w:szCs w:val="22"/>
        </w:rPr>
        <w:t>,</w:t>
      </w:r>
      <w:r w:rsidR="00A61F39">
        <w:rPr>
          <w:rFonts w:asciiTheme="minorHAnsi" w:hAnsiTheme="minorHAnsi"/>
          <w:sz w:val="22"/>
          <w:szCs w:val="22"/>
        </w:rPr>
        <w:t xml:space="preserve"> </w:t>
      </w:r>
      <w:r w:rsidR="00A61F39" w:rsidRPr="00A61F39">
        <w:rPr>
          <w:rFonts w:asciiTheme="minorHAnsi" w:hAnsiTheme="minorHAnsi"/>
          <w:i/>
          <w:sz w:val="22"/>
          <w:szCs w:val="22"/>
        </w:rPr>
        <w:t>SAB</w:t>
      </w:r>
      <w:r w:rsidR="00A61F39">
        <w:rPr>
          <w:rFonts w:asciiTheme="minorHAnsi" w:hAnsiTheme="minorHAnsi"/>
          <w:i/>
          <w:sz w:val="22"/>
          <w:szCs w:val="22"/>
        </w:rPr>
        <w:t>A</w:t>
      </w:r>
      <w:r w:rsidR="00A61F39" w:rsidRPr="002D6149">
        <w:rPr>
          <w:rFonts w:asciiTheme="minorHAnsi" w:hAnsiTheme="minorHAnsi"/>
          <w:sz w:val="22"/>
          <w:szCs w:val="22"/>
        </w:rPr>
        <w:t xml:space="preserve"> </w:t>
      </w:r>
      <w:r w:rsidR="00A61F39">
        <w:rPr>
          <w:rFonts w:asciiTheme="minorHAnsi" w:hAnsiTheme="minorHAnsi"/>
          <w:sz w:val="22"/>
          <w:szCs w:val="22"/>
        </w:rPr>
        <w:t>short-acting beta agonists,</w:t>
      </w:r>
      <w:r w:rsidR="002D6149" w:rsidRPr="002D6149">
        <w:rPr>
          <w:rFonts w:asciiTheme="minorHAnsi" w:hAnsiTheme="minorHAnsi"/>
          <w:sz w:val="22"/>
          <w:szCs w:val="22"/>
        </w:rPr>
        <w:t xml:space="preserve"> </w:t>
      </w:r>
      <w:r w:rsidRPr="006A5ABD">
        <w:rPr>
          <w:rFonts w:asciiTheme="minorHAnsi" w:hAnsiTheme="minorHAnsi"/>
          <w:i/>
          <w:sz w:val="22"/>
          <w:szCs w:val="22"/>
        </w:rPr>
        <w:t>SAB</w:t>
      </w:r>
      <w:r w:rsidR="00A61F39">
        <w:rPr>
          <w:rFonts w:asciiTheme="minorHAnsi" w:hAnsiTheme="minorHAnsi"/>
          <w:i/>
          <w:sz w:val="22"/>
          <w:szCs w:val="22"/>
        </w:rPr>
        <w:t>D</w:t>
      </w:r>
      <w:r w:rsidRPr="006A5ABD">
        <w:rPr>
          <w:rFonts w:asciiTheme="minorHAnsi" w:hAnsiTheme="minorHAnsi"/>
          <w:sz w:val="22"/>
          <w:szCs w:val="22"/>
        </w:rPr>
        <w:t xml:space="preserve"> short-acting bronchodilators</w:t>
      </w:r>
      <w:r>
        <w:rPr>
          <w:rFonts w:asciiTheme="minorHAnsi" w:hAnsiTheme="minorHAnsi"/>
          <w:sz w:val="22"/>
          <w:szCs w:val="22"/>
        </w:rPr>
        <w:t>,</w:t>
      </w:r>
      <w:r w:rsidR="002D6149">
        <w:rPr>
          <w:rFonts w:asciiTheme="minorHAnsi" w:hAnsiTheme="minorHAnsi"/>
          <w:sz w:val="22"/>
          <w:szCs w:val="22"/>
        </w:rPr>
        <w:t xml:space="preserve"> </w:t>
      </w:r>
      <w:r w:rsidR="00BF60FA" w:rsidRPr="00BF60FA">
        <w:rPr>
          <w:rFonts w:asciiTheme="minorHAnsi" w:hAnsiTheme="minorHAnsi"/>
          <w:i/>
          <w:sz w:val="22"/>
          <w:szCs w:val="22"/>
        </w:rPr>
        <w:t>SAMA</w:t>
      </w:r>
      <w:r w:rsidR="00BF60FA">
        <w:rPr>
          <w:rFonts w:asciiTheme="minorHAnsi" w:hAnsiTheme="minorHAnsi"/>
          <w:sz w:val="22"/>
          <w:szCs w:val="22"/>
        </w:rPr>
        <w:t xml:space="preserve"> s</w:t>
      </w:r>
      <w:r w:rsidR="00BF60FA" w:rsidRPr="00BF60FA">
        <w:rPr>
          <w:rFonts w:asciiTheme="minorHAnsi" w:hAnsiTheme="minorHAnsi"/>
          <w:sz w:val="22"/>
          <w:szCs w:val="22"/>
        </w:rPr>
        <w:t>hort-acting muscarinic antagonist</w:t>
      </w:r>
    </w:p>
    <w:p w:rsidR="00255E28" w:rsidRDefault="003B78D7" w:rsidP="003B78D7">
      <w:pPr>
        <w:pStyle w:val="tabletextNS"/>
        <w:spacing w:line="480" w:lineRule="auto"/>
        <w:rPr>
          <w:rFonts w:asciiTheme="minorHAnsi" w:hAnsiTheme="minorHAnsi"/>
          <w:sz w:val="22"/>
          <w:szCs w:val="22"/>
        </w:rPr>
      </w:pPr>
      <w:r w:rsidRPr="005E55E0">
        <w:rPr>
          <w:rFonts w:asciiTheme="minorHAnsi" w:hAnsiTheme="minorHAnsi"/>
          <w:sz w:val="22"/>
          <w:szCs w:val="22"/>
        </w:rPr>
        <w:t xml:space="preserve">Only </w:t>
      </w:r>
      <w:r w:rsidR="00255E28">
        <w:rPr>
          <w:rFonts w:asciiTheme="minorHAnsi" w:hAnsiTheme="minorHAnsi"/>
          <w:sz w:val="22"/>
          <w:szCs w:val="22"/>
        </w:rPr>
        <w:t>FDC of ICS/LABA are considered</w:t>
      </w:r>
    </w:p>
    <w:p w:rsidR="00255E28" w:rsidRDefault="002D6149" w:rsidP="003B78D7">
      <w:pPr>
        <w:pStyle w:val="tabletextNS"/>
        <w:spacing w:line="480" w:lineRule="auto"/>
        <w:rPr>
          <w:rFonts w:asciiTheme="minorHAnsi" w:hAnsiTheme="minorHAnsi"/>
          <w:sz w:val="22"/>
          <w:szCs w:val="22"/>
        </w:rPr>
      </w:pPr>
      <w:proofErr w:type="spellStart"/>
      <w:proofErr w:type="gramStart"/>
      <w:r w:rsidRPr="00A61F39">
        <w:rPr>
          <w:rFonts w:asciiTheme="minorHAnsi" w:hAnsiTheme="minorHAnsi"/>
          <w:sz w:val="22"/>
          <w:szCs w:val="22"/>
          <w:vertAlign w:val="superscript"/>
        </w:rPr>
        <w:t>a</w:t>
      </w:r>
      <w:r w:rsidR="003B78D7" w:rsidRPr="005E55E0">
        <w:rPr>
          <w:rFonts w:asciiTheme="minorHAnsi" w:hAnsiTheme="minorHAnsi"/>
          <w:sz w:val="22"/>
          <w:szCs w:val="22"/>
        </w:rPr>
        <w:t>Includes</w:t>
      </w:r>
      <w:proofErr w:type="spellEnd"/>
      <w:proofErr w:type="gramEnd"/>
      <w:r w:rsidR="003B78D7" w:rsidRPr="005E55E0">
        <w:rPr>
          <w:rFonts w:asciiTheme="minorHAnsi" w:hAnsiTheme="minorHAnsi"/>
          <w:sz w:val="22"/>
          <w:szCs w:val="22"/>
        </w:rPr>
        <w:t xml:space="preserve"> the following asthma 'reliever' medications: SABA, SAMA, fixed combinations of SABA and </w:t>
      </w:r>
      <w:proofErr w:type="spellStart"/>
      <w:r w:rsidR="003B78D7" w:rsidRPr="005E55E0">
        <w:rPr>
          <w:rFonts w:asciiTheme="minorHAnsi" w:hAnsiTheme="minorHAnsi"/>
          <w:sz w:val="22"/>
          <w:szCs w:val="22"/>
        </w:rPr>
        <w:t>cromoglycate</w:t>
      </w:r>
      <w:proofErr w:type="spellEnd"/>
      <w:r w:rsidR="003B78D7" w:rsidRPr="005E55E0">
        <w:rPr>
          <w:rFonts w:asciiTheme="minorHAnsi" w:hAnsiTheme="minorHAnsi"/>
          <w:sz w:val="22"/>
          <w:szCs w:val="22"/>
        </w:rPr>
        <w:t xml:space="preserve">, and fixed combinations of SABA and SAMA </w:t>
      </w:r>
    </w:p>
    <w:p w:rsidR="003B78D7" w:rsidRPr="005E55E0" w:rsidRDefault="002D6149" w:rsidP="003B78D7">
      <w:pPr>
        <w:pStyle w:val="tabletextNS"/>
        <w:spacing w:line="480" w:lineRule="auto"/>
        <w:rPr>
          <w:rFonts w:asciiTheme="minorHAnsi" w:hAnsiTheme="minorHAnsi"/>
          <w:sz w:val="22"/>
          <w:szCs w:val="22"/>
        </w:rPr>
      </w:pPr>
      <w:proofErr w:type="spellStart"/>
      <w:proofErr w:type="gramStart"/>
      <w:r w:rsidRPr="00A61F39">
        <w:rPr>
          <w:rFonts w:asciiTheme="minorHAnsi" w:hAnsiTheme="minorHAnsi"/>
          <w:sz w:val="22"/>
          <w:szCs w:val="22"/>
          <w:vertAlign w:val="superscript"/>
        </w:rPr>
        <w:t>b</w:t>
      </w:r>
      <w:r w:rsidR="003B78D7" w:rsidRPr="005E55E0">
        <w:rPr>
          <w:rFonts w:asciiTheme="minorHAnsi" w:hAnsiTheme="minorHAnsi"/>
          <w:sz w:val="22"/>
          <w:szCs w:val="22"/>
        </w:rPr>
        <w:t>Defined</w:t>
      </w:r>
      <w:proofErr w:type="spellEnd"/>
      <w:proofErr w:type="gramEnd"/>
      <w:r w:rsidR="003B78D7" w:rsidRPr="005E55E0">
        <w:rPr>
          <w:rFonts w:asciiTheme="minorHAnsi" w:hAnsiTheme="minorHAnsi"/>
          <w:sz w:val="22"/>
          <w:szCs w:val="22"/>
        </w:rPr>
        <w:t xml:space="preserve"> as at least four prescription records with a maximum gap between two prescriptions equal to 30 </w:t>
      </w:r>
    </w:p>
    <w:p w:rsidR="003B78D7" w:rsidRPr="005E55E0" w:rsidRDefault="003B78D7" w:rsidP="008C542E">
      <w:pPr>
        <w:spacing w:after="240" w:line="480" w:lineRule="auto"/>
        <w:rPr>
          <w:b/>
          <w:i/>
          <w:lang w:val="en-GB"/>
        </w:rPr>
      </w:pPr>
    </w:p>
    <w:p w:rsidR="003B78D7" w:rsidRPr="005E55E0" w:rsidRDefault="003B78D7" w:rsidP="003B78D7">
      <w:pPr>
        <w:rPr>
          <w:lang w:val="en-GB"/>
        </w:rPr>
      </w:pPr>
    </w:p>
    <w:p w:rsidR="003C5618" w:rsidRPr="00BF60FA" w:rsidRDefault="003C5618" w:rsidP="00BF60FA">
      <w:pPr>
        <w:spacing w:line="480" w:lineRule="auto"/>
        <w:rPr>
          <w:rFonts w:asciiTheme="minorHAnsi" w:hAnsiTheme="minorHAnsi"/>
          <w:lang w:val="en-GB"/>
        </w:rPr>
      </w:pPr>
      <w:r w:rsidRPr="005E55E0">
        <w:rPr>
          <w:b/>
          <w:lang w:val="en-GB"/>
        </w:rPr>
        <w:lastRenderedPageBreak/>
        <w:t xml:space="preserve">Table </w:t>
      </w:r>
      <w:r w:rsidR="00EC6AFA">
        <w:rPr>
          <w:b/>
          <w:lang w:val="en-GB"/>
        </w:rPr>
        <w:t>S</w:t>
      </w:r>
      <w:r w:rsidRPr="005E55E0">
        <w:rPr>
          <w:b/>
          <w:lang w:val="en-GB"/>
        </w:rPr>
        <w:t>2</w:t>
      </w:r>
      <w:r w:rsidRPr="005E55E0">
        <w:rPr>
          <w:rFonts w:asciiTheme="minorHAnsi" w:hAnsiTheme="minorHAnsi"/>
          <w:b/>
          <w:lang w:val="en-GB"/>
        </w:rPr>
        <w:t xml:space="preserve"> </w:t>
      </w:r>
      <w:r w:rsidR="00A8676E" w:rsidRPr="00BF60FA">
        <w:rPr>
          <w:rFonts w:asciiTheme="minorHAnsi" w:hAnsiTheme="minorHAnsi"/>
          <w:lang w:val="en-GB"/>
        </w:rPr>
        <w:t xml:space="preserve">Disease severity at baseline for the </w:t>
      </w:r>
      <w:r w:rsidR="00A8676E" w:rsidRPr="00BF60FA">
        <w:rPr>
          <w:rFonts w:asciiTheme="minorHAnsi" w:hAnsiTheme="minorHAnsi" w:cstheme="minorHAnsi"/>
          <w:lang w:val="en-GB" w:eastAsia="en-GB"/>
        </w:rPr>
        <w:t xml:space="preserve">COPD diagnosis group, Asthma diagnosis group and </w:t>
      </w:r>
      <w:proofErr w:type="gramStart"/>
      <w:r w:rsidR="00A8676E" w:rsidRPr="00BF60FA">
        <w:rPr>
          <w:rFonts w:asciiTheme="minorHAnsi" w:hAnsiTheme="minorHAnsi" w:cstheme="minorHAnsi"/>
          <w:lang w:val="en-GB" w:eastAsia="en-GB"/>
        </w:rPr>
        <w:t>Other</w:t>
      </w:r>
      <w:proofErr w:type="gramEnd"/>
      <w:r w:rsidR="00A8676E" w:rsidRPr="00BF60FA">
        <w:rPr>
          <w:rFonts w:asciiTheme="minorHAnsi" w:hAnsiTheme="minorHAnsi" w:cstheme="minorHAnsi"/>
          <w:lang w:val="en-GB" w:eastAsia="en-GB"/>
        </w:rPr>
        <w:t xml:space="preserve"> diagnosis groups </w:t>
      </w:r>
      <w:r w:rsidR="00A8676E" w:rsidRPr="00BF60FA">
        <w:rPr>
          <w:rFonts w:asciiTheme="minorHAnsi" w:hAnsiTheme="minorHAnsi"/>
          <w:lang w:val="en-GB"/>
        </w:rPr>
        <w:t xml:space="preserve">by index medication </w:t>
      </w:r>
      <w:r w:rsidRPr="00BF60FA">
        <w:rPr>
          <w:rFonts w:asciiTheme="minorHAnsi" w:hAnsiTheme="minorHAnsi"/>
          <w:lang w:val="en-GB"/>
        </w:rPr>
        <w:t>in the HES-linked sample</w:t>
      </w:r>
    </w:p>
    <w:tbl>
      <w:tblPr>
        <w:tblStyle w:val="GridTable1Light"/>
        <w:tblW w:w="96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449"/>
        <w:gridCol w:w="1013"/>
        <w:gridCol w:w="1276"/>
        <w:gridCol w:w="992"/>
        <w:gridCol w:w="1134"/>
        <w:gridCol w:w="992"/>
        <w:gridCol w:w="1220"/>
      </w:tblGrid>
      <w:tr w:rsidR="003C5618" w:rsidRPr="00BF60FA" w:rsidTr="00BF60FA">
        <w:trPr>
          <w:cnfStyle w:val="100000000000"/>
          <w:trHeight w:val="113"/>
        </w:trPr>
        <w:tc>
          <w:tcPr>
            <w:cnfStyle w:val="001000000000"/>
            <w:tcW w:w="9636" w:type="dxa"/>
            <w:gridSpan w:val="8"/>
            <w:tcBorders>
              <w:bottom w:val="none" w:sz="0" w:space="0" w:color="auto"/>
            </w:tcBorders>
          </w:tcPr>
          <w:p w:rsidR="003C5618" w:rsidRPr="00BF60FA" w:rsidRDefault="003C5618" w:rsidP="00BF60FA">
            <w:pPr>
              <w:rPr>
                <w:rFonts w:asciiTheme="minorHAnsi" w:hAnsiTheme="minorHAnsi"/>
                <w:sz w:val="18"/>
                <w:szCs w:val="18"/>
                <w:lang w:val="en-GB"/>
              </w:rPr>
            </w:pPr>
            <w:r w:rsidRPr="00BF60FA">
              <w:rPr>
                <w:rFonts w:asciiTheme="minorHAnsi" w:hAnsiTheme="minorHAnsi"/>
                <w:sz w:val="18"/>
                <w:szCs w:val="18"/>
                <w:lang w:val="en-GB"/>
              </w:rPr>
              <w:t>Patients in the COPD diagnosis group</w:t>
            </w:r>
          </w:p>
        </w:tc>
      </w:tr>
      <w:tr w:rsidR="003C5618" w:rsidRPr="00BF60FA" w:rsidTr="00BF60FA">
        <w:trPr>
          <w:trHeight w:val="113"/>
        </w:trPr>
        <w:tc>
          <w:tcPr>
            <w:cnfStyle w:val="001000000000"/>
            <w:tcW w:w="3009" w:type="dxa"/>
            <w:gridSpan w:val="2"/>
            <w:vMerge w:val="restart"/>
            <w:hideMark/>
          </w:tcPr>
          <w:p w:rsidR="003C5618" w:rsidRPr="00BF60FA" w:rsidRDefault="003C5618" w:rsidP="00BF60FA">
            <w:pPr>
              <w:rPr>
                <w:rFonts w:asciiTheme="minorHAnsi" w:hAnsiTheme="minorHAnsi"/>
                <w:sz w:val="18"/>
                <w:szCs w:val="18"/>
                <w:lang w:val="en-GB"/>
              </w:rPr>
            </w:pPr>
          </w:p>
        </w:tc>
        <w:tc>
          <w:tcPr>
            <w:tcW w:w="2289" w:type="dxa"/>
            <w:gridSpan w:val="2"/>
            <w:hideMark/>
          </w:tcPr>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FF/VI 100/25</w:t>
            </w:r>
          </w:p>
          <w:p w:rsidR="003C5618" w:rsidRPr="002A3B9E" w:rsidRDefault="003C5618" w:rsidP="002A3B9E">
            <w:pPr>
              <w:jc w:val="center"/>
              <w:cnfStyle w:val="000000000000"/>
              <w:rPr>
                <w:rFonts w:asciiTheme="minorHAnsi" w:hAnsiTheme="minorHAnsi"/>
                <w:sz w:val="18"/>
                <w:szCs w:val="18"/>
                <w:lang w:val="en-GB"/>
              </w:rPr>
            </w:pPr>
            <w:r w:rsidRPr="002A3B9E">
              <w:rPr>
                <w:rFonts w:asciiTheme="minorHAnsi" w:hAnsiTheme="minorHAnsi"/>
                <w:sz w:val="18"/>
                <w:szCs w:val="18"/>
                <w:lang w:val="en-GB"/>
              </w:rPr>
              <w:t>N=1</w:t>
            </w:r>
            <w:r w:rsidR="00EC6AFA">
              <w:rPr>
                <w:rFonts w:asciiTheme="minorHAnsi" w:hAnsiTheme="minorHAnsi"/>
                <w:sz w:val="18"/>
                <w:szCs w:val="18"/>
                <w:lang w:val="en-GB"/>
              </w:rPr>
              <w:t>,</w:t>
            </w:r>
            <w:r w:rsidRPr="002A3B9E">
              <w:rPr>
                <w:rFonts w:asciiTheme="minorHAnsi" w:hAnsiTheme="minorHAnsi"/>
                <w:sz w:val="18"/>
                <w:szCs w:val="18"/>
                <w:lang w:val="en-GB"/>
              </w:rPr>
              <w:t>347</w:t>
            </w:r>
          </w:p>
        </w:tc>
        <w:tc>
          <w:tcPr>
            <w:tcW w:w="2126" w:type="dxa"/>
            <w:gridSpan w:val="2"/>
            <w:hideMark/>
          </w:tcPr>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FF/VI 200/25</w:t>
            </w:r>
          </w:p>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N=378</w:t>
            </w:r>
          </w:p>
        </w:tc>
        <w:tc>
          <w:tcPr>
            <w:tcW w:w="2212" w:type="dxa"/>
            <w:gridSpan w:val="2"/>
            <w:hideMark/>
          </w:tcPr>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Other ICS/LABA FDC</w:t>
            </w:r>
          </w:p>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N=24,280</w:t>
            </w:r>
          </w:p>
        </w:tc>
      </w:tr>
      <w:tr w:rsidR="003C5618" w:rsidRPr="00BF60FA" w:rsidTr="00BF60FA">
        <w:trPr>
          <w:trHeight w:val="113"/>
        </w:trPr>
        <w:tc>
          <w:tcPr>
            <w:cnfStyle w:val="001000000000"/>
            <w:tcW w:w="3009" w:type="dxa"/>
            <w:gridSpan w:val="2"/>
            <w:vMerge/>
            <w:hideMark/>
          </w:tcPr>
          <w:p w:rsidR="003C5618" w:rsidRPr="00BF60FA" w:rsidRDefault="003C5618" w:rsidP="00BF60FA">
            <w:pPr>
              <w:rPr>
                <w:rFonts w:asciiTheme="minorHAnsi" w:hAnsiTheme="minorHAnsi"/>
                <w:sz w:val="18"/>
                <w:szCs w:val="18"/>
                <w:lang w:val="en-GB"/>
              </w:rPr>
            </w:pPr>
          </w:p>
        </w:tc>
        <w:tc>
          <w:tcPr>
            <w:tcW w:w="1013" w:type="dxa"/>
            <w:hideMark/>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No.</w:t>
            </w:r>
          </w:p>
        </w:tc>
        <w:tc>
          <w:tcPr>
            <w:tcW w:w="1276" w:type="dxa"/>
            <w:hideMark/>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w:t>
            </w:r>
            <w:r w:rsidR="002A3B9E">
              <w:rPr>
                <w:rFonts w:asciiTheme="minorHAnsi" w:hAnsiTheme="minorHAnsi"/>
                <w:sz w:val="18"/>
                <w:szCs w:val="18"/>
                <w:vertAlign w:val="superscript"/>
                <w:lang w:val="en-GB"/>
              </w:rPr>
              <w:t>a</w:t>
            </w:r>
          </w:p>
        </w:tc>
        <w:tc>
          <w:tcPr>
            <w:tcW w:w="992" w:type="dxa"/>
            <w:hideMark/>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No.</w:t>
            </w:r>
          </w:p>
        </w:tc>
        <w:tc>
          <w:tcPr>
            <w:tcW w:w="1134" w:type="dxa"/>
            <w:hideMark/>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w:t>
            </w:r>
            <w:r w:rsidR="002A3B9E">
              <w:rPr>
                <w:rFonts w:asciiTheme="minorHAnsi" w:hAnsiTheme="minorHAnsi"/>
                <w:sz w:val="18"/>
                <w:szCs w:val="18"/>
                <w:vertAlign w:val="superscript"/>
                <w:lang w:val="en-GB"/>
              </w:rPr>
              <w:t>a</w:t>
            </w:r>
          </w:p>
        </w:tc>
        <w:tc>
          <w:tcPr>
            <w:tcW w:w="992" w:type="dxa"/>
            <w:hideMark/>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No.</w:t>
            </w:r>
          </w:p>
        </w:tc>
        <w:tc>
          <w:tcPr>
            <w:tcW w:w="1220" w:type="dxa"/>
            <w:hideMark/>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w:t>
            </w:r>
            <w:r w:rsidR="002A3B9E">
              <w:rPr>
                <w:rFonts w:asciiTheme="minorHAnsi" w:hAnsiTheme="minorHAnsi"/>
                <w:sz w:val="18"/>
                <w:szCs w:val="18"/>
                <w:vertAlign w:val="superscript"/>
                <w:lang w:val="en-GB"/>
              </w:rPr>
              <w:t>a</w:t>
            </w:r>
          </w:p>
        </w:tc>
      </w:tr>
      <w:tr w:rsidR="003C5618" w:rsidRPr="00BF60FA" w:rsidTr="00BF60FA">
        <w:trPr>
          <w:trHeight w:val="113"/>
        </w:trPr>
        <w:tc>
          <w:tcPr>
            <w:cnfStyle w:val="001000000000"/>
            <w:tcW w:w="1560" w:type="dxa"/>
            <w:vMerge w:val="restart"/>
            <w:hideMark/>
          </w:tcPr>
          <w:p w:rsidR="003C5618" w:rsidRPr="00BF60FA" w:rsidRDefault="003C5618" w:rsidP="00BF60FA">
            <w:pPr>
              <w:rPr>
                <w:rFonts w:asciiTheme="minorHAnsi" w:hAnsiTheme="minorHAnsi"/>
                <w:sz w:val="18"/>
                <w:szCs w:val="18"/>
                <w:lang w:val="en-GB"/>
              </w:rPr>
            </w:pPr>
            <w:r w:rsidRPr="00BF60FA">
              <w:rPr>
                <w:rFonts w:asciiTheme="minorHAnsi" w:hAnsiTheme="minorHAnsi"/>
                <w:sz w:val="18"/>
                <w:szCs w:val="18"/>
                <w:lang w:val="en-GB"/>
              </w:rPr>
              <w:t>COPD exacerbations</w:t>
            </w:r>
            <w:r w:rsidR="00F838A6" w:rsidRPr="00BF60FA">
              <w:rPr>
                <w:rFonts w:asciiTheme="minorHAnsi" w:hAnsiTheme="minorHAnsi"/>
                <w:sz w:val="18"/>
                <w:szCs w:val="18"/>
                <w:lang w:val="en-GB"/>
              </w:rPr>
              <w:t xml:space="preserve"> at baseline</w:t>
            </w:r>
            <w:r w:rsidRPr="00BF60FA">
              <w:rPr>
                <w:rFonts w:asciiTheme="minorHAnsi" w:hAnsiTheme="minorHAnsi"/>
                <w:sz w:val="18"/>
                <w:szCs w:val="18"/>
                <w:lang w:val="en-GB"/>
              </w:rPr>
              <w:t xml:space="preserve"> (recorded in primary and/or secondary care)</w:t>
            </w:r>
          </w:p>
        </w:tc>
        <w:tc>
          <w:tcPr>
            <w:tcW w:w="1449" w:type="dxa"/>
            <w:hideMark/>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Rate per person year (95% CI)</w:t>
            </w:r>
          </w:p>
        </w:tc>
        <w:tc>
          <w:tcPr>
            <w:tcW w:w="1013"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1.43</w:t>
            </w:r>
          </w:p>
        </w:tc>
        <w:tc>
          <w:tcPr>
            <w:tcW w:w="1276"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(1.35, 1.51)</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1.58</w:t>
            </w:r>
          </w:p>
        </w:tc>
        <w:tc>
          <w:tcPr>
            <w:tcW w:w="1134"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(1.41, 1.77)</w:t>
            </w:r>
          </w:p>
        </w:tc>
        <w:tc>
          <w:tcPr>
            <w:tcW w:w="992" w:type="dxa"/>
          </w:tcPr>
          <w:p w:rsidR="003C5618" w:rsidRPr="00BF60FA" w:rsidRDefault="003C5618" w:rsidP="00BF60FA">
            <w:pPr>
              <w:cnfStyle w:val="000000000000"/>
              <w:rPr>
                <w:rFonts w:asciiTheme="minorHAnsi" w:eastAsia="Times New Roman" w:hAnsiTheme="minorHAnsi" w:cs="Arial"/>
                <w:color w:val="000000"/>
                <w:sz w:val="18"/>
                <w:szCs w:val="18"/>
                <w:lang w:val="en-GB"/>
              </w:rPr>
            </w:pPr>
            <w:r w:rsidRPr="00BF60FA">
              <w:rPr>
                <w:rFonts w:asciiTheme="minorHAnsi" w:hAnsiTheme="minorHAnsi" w:cs="Arial"/>
                <w:color w:val="000000"/>
                <w:sz w:val="18"/>
                <w:szCs w:val="18"/>
                <w:lang w:val="en-GB"/>
              </w:rPr>
              <w:t>1.26</w:t>
            </w:r>
          </w:p>
          <w:p w:rsidR="003C5618" w:rsidRPr="00BF60FA" w:rsidRDefault="003C5618" w:rsidP="00BF60FA">
            <w:pPr>
              <w:cnfStyle w:val="000000000000"/>
              <w:rPr>
                <w:rFonts w:asciiTheme="minorHAnsi" w:hAnsiTheme="minorHAnsi"/>
                <w:sz w:val="18"/>
                <w:szCs w:val="18"/>
                <w:lang w:val="en-GB"/>
              </w:rPr>
            </w:pPr>
          </w:p>
        </w:tc>
        <w:tc>
          <w:tcPr>
            <w:tcW w:w="1220" w:type="dxa"/>
          </w:tcPr>
          <w:p w:rsidR="003C5618" w:rsidRPr="00BF60FA" w:rsidRDefault="003C5618" w:rsidP="00BF60FA">
            <w:pPr>
              <w:cnfStyle w:val="000000000000"/>
              <w:rPr>
                <w:rFonts w:asciiTheme="minorHAnsi" w:eastAsia="Times New Roman" w:hAnsiTheme="minorHAnsi" w:cs="Arial"/>
                <w:color w:val="000000"/>
                <w:sz w:val="18"/>
                <w:szCs w:val="18"/>
                <w:lang w:val="en-GB"/>
              </w:rPr>
            </w:pPr>
            <w:r w:rsidRPr="00BF60FA">
              <w:rPr>
                <w:rFonts w:asciiTheme="minorHAnsi" w:hAnsiTheme="minorHAnsi" w:cs="Arial"/>
                <w:color w:val="000000"/>
                <w:sz w:val="18"/>
                <w:szCs w:val="18"/>
                <w:lang w:val="en-GB"/>
              </w:rPr>
              <w:t>(1.21, 1.26)</w:t>
            </w:r>
          </w:p>
          <w:p w:rsidR="003C5618" w:rsidRPr="00BF60FA" w:rsidRDefault="003C5618" w:rsidP="00BF60FA">
            <w:pPr>
              <w:cnfStyle w:val="000000000000"/>
              <w:rPr>
                <w:rFonts w:asciiTheme="minorHAnsi" w:hAnsiTheme="minorHAnsi"/>
                <w:sz w:val="18"/>
                <w:szCs w:val="18"/>
                <w:lang w:val="en-GB"/>
              </w:rPr>
            </w:pPr>
          </w:p>
        </w:tc>
      </w:tr>
      <w:tr w:rsidR="003C5618" w:rsidRPr="00BF60FA" w:rsidTr="00BF60FA">
        <w:trPr>
          <w:trHeight w:val="113"/>
        </w:trPr>
        <w:tc>
          <w:tcPr>
            <w:cnfStyle w:val="001000000000"/>
            <w:tcW w:w="1560" w:type="dxa"/>
            <w:vMerge/>
          </w:tcPr>
          <w:p w:rsidR="003C5618" w:rsidRPr="00BF60FA" w:rsidRDefault="003C5618" w:rsidP="00BF60FA">
            <w:pPr>
              <w:rPr>
                <w:rFonts w:asciiTheme="minorHAnsi" w:hAnsiTheme="minorHAnsi"/>
                <w:b w:val="0"/>
                <w:bCs w:val="0"/>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0 events</w:t>
            </w:r>
          </w:p>
        </w:tc>
        <w:tc>
          <w:tcPr>
            <w:tcW w:w="1013"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334</w:t>
            </w:r>
          </w:p>
        </w:tc>
        <w:tc>
          <w:tcPr>
            <w:tcW w:w="1276"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37.11</w:t>
            </w:r>
          </w:p>
        </w:tc>
        <w:tc>
          <w:tcPr>
            <w:tcW w:w="992"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61</w:t>
            </w:r>
          </w:p>
        </w:tc>
        <w:tc>
          <w:tcPr>
            <w:tcW w:w="1134"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32.11</w:t>
            </w:r>
          </w:p>
        </w:tc>
        <w:tc>
          <w:tcPr>
            <w:tcW w:w="992"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3,120</w:t>
            </w:r>
          </w:p>
        </w:tc>
        <w:tc>
          <w:tcPr>
            <w:tcW w:w="1220"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39.89</w:t>
            </w:r>
          </w:p>
        </w:tc>
      </w:tr>
      <w:tr w:rsidR="003C5618" w:rsidRPr="00BF60FA" w:rsidTr="00BF60FA">
        <w:trPr>
          <w:trHeight w:val="113"/>
        </w:trPr>
        <w:tc>
          <w:tcPr>
            <w:cnfStyle w:val="001000000000"/>
            <w:tcW w:w="1560" w:type="dxa"/>
            <w:vMerge/>
          </w:tcPr>
          <w:p w:rsidR="003C5618" w:rsidRPr="00BF60FA" w:rsidRDefault="003C5618" w:rsidP="00BF60FA">
            <w:pPr>
              <w:rPr>
                <w:rFonts w:asciiTheme="minorHAnsi" w:hAnsiTheme="minorHAnsi"/>
                <w:b w:val="0"/>
                <w:bCs w:val="0"/>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 event</w:t>
            </w:r>
          </w:p>
        </w:tc>
        <w:tc>
          <w:tcPr>
            <w:tcW w:w="1013"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232</w:t>
            </w:r>
          </w:p>
        </w:tc>
        <w:tc>
          <w:tcPr>
            <w:tcW w:w="1276"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24.78</w:t>
            </w:r>
          </w:p>
        </w:tc>
        <w:tc>
          <w:tcPr>
            <w:tcW w:w="992"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52</w:t>
            </w:r>
          </w:p>
        </w:tc>
        <w:tc>
          <w:tcPr>
            <w:tcW w:w="1134"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27.37</w:t>
            </w:r>
          </w:p>
        </w:tc>
        <w:tc>
          <w:tcPr>
            <w:tcW w:w="992"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2,186</w:t>
            </w:r>
          </w:p>
        </w:tc>
        <w:tc>
          <w:tcPr>
            <w:tcW w:w="1220"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27.95</w:t>
            </w:r>
          </w:p>
        </w:tc>
      </w:tr>
      <w:tr w:rsidR="003C5618" w:rsidRPr="00BF60FA" w:rsidTr="00BF60FA">
        <w:trPr>
          <w:trHeight w:val="113"/>
        </w:trPr>
        <w:tc>
          <w:tcPr>
            <w:cnfStyle w:val="001000000000"/>
            <w:tcW w:w="1560" w:type="dxa"/>
            <w:vMerge/>
          </w:tcPr>
          <w:p w:rsidR="003C5618" w:rsidRPr="00BF60FA" w:rsidRDefault="003C5618" w:rsidP="00BF60FA">
            <w:pPr>
              <w:rPr>
                <w:rFonts w:asciiTheme="minorHAnsi" w:hAnsiTheme="minorHAnsi"/>
                <w:b w:val="0"/>
                <w:bCs w:val="0"/>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w:t>
            </w:r>
            <w:r w:rsidR="00EC6AFA">
              <w:rPr>
                <w:rFonts w:asciiTheme="minorHAnsi" w:hAnsiTheme="minorHAnsi"/>
                <w:sz w:val="18"/>
                <w:szCs w:val="18"/>
                <w:lang w:val="en-GB"/>
              </w:rPr>
              <w:t xml:space="preserve"> </w:t>
            </w:r>
            <w:r w:rsidRPr="00BF60FA">
              <w:rPr>
                <w:rFonts w:asciiTheme="minorHAnsi" w:hAnsiTheme="minorHAnsi"/>
                <w:sz w:val="18"/>
                <w:szCs w:val="18"/>
                <w:lang w:val="en-GB"/>
              </w:rPr>
              <w:t>2 events</w:t>
            </w:r>
          </w:p>
        </w:tc>
        <w:tc>
          <w:tcPr>
            <w:tcW w:w="1013"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334</w:t>
            </w:r>
          </w:p>
        </w:tc>
        <w:tc>
          <w:tcPr>
            <w:tcW w:w="1276"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37.11</w:t>
            </w:r>
          </w:p>
        </w:tc>
        <w:tc>
          <w:tcPr>
            <w:tcW w:w="992"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77</w:t>
            </w:r>
          </w:p>
        </w:tc>
        <w:tc>
          <w:tcPr>
            <w:tcW w:w="1134"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40.53</w:t>
            </w:r>
          </w:p>
        </w:tc>
        <w:tc>
          <w:tcPr>
            <w:tcW w:w="992"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2,516</w:t>
            </w:r>
          </w:p>
        </w:tc>
        <w:tc>
          <w:tcPr>
            <w:tcW w:w="1220" w:type="dxa"/>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32.17</w:t>
            </w:r>
          </w:p>
        </w:tc>
      </w:tr>
      <w:tr w:rsidR="00F838A6" w:rsidRPr="00BF60FA" w:rsidTr="002A3B9E">
        <w:trPr>
          <w:trHeight w:val="221"/>
        </w:trPr>
        <w:tc>
          <w:tcPr>
            <w:cnfStyle w:val="001000000000"/>
            <w:tcW w:w="1560" w:type="dxa"/>
            <w:vMerge w:val="restart"/>
            <w:hideMark/>
          </w:tcPr>
          <w:p w:rsidR="00F838A6" w:rsidRPr="00BF60FA" w:rsidRDefault="00F838A6" w:rsidP="00BF60FA">
            <w:pPr>
              <w:rPr>
                <w:rFonts w:asciiTheme="minorHAnsi" w:hAnsiTheme="minorHAnsi"/>
                <w:sz w:val="18"/>
                <w:szCs w:val="18"/>
                <w:lang w:val="en-GB"/>
              </w:rPr>
            </w:pPr>
            <w:r w:rsidRPr="00BF60FA">
              <w:rPr>
                <w:rFonts w:asciiTheme="minorHAnsi" w:hAnsiTheme="minorHAnsi"/>
                <w:sz w:val="18"/>
                <w:szCs w:val="18"/>
                <w:lang w:val="en-GB"/>
              </w:rPr>
              <w:t>FEV</w:t>
            </w:r>
            <w:r w:rsidRPr="0071617D">
              <w:rPr>
                <w:rFonts w:asciiTheme="minorHAnsi" w:hAnsiTheme="minorHAnsi"/>
                <w:sz w:val="18"/>
                <w:szCs w:val="18"/>
                <w:vertAlign w:val="subscript"/>
                <w:lang w:val="en-GB"/>
              </w:rPr>
              <w:t>1</w:t>
            </w:r>
            <w:r w:rsidRPr="00BF60FA">
              <w:rPr>
                <w:rFonts w:asciiTheme="minorHAnsi" w:hAnsiTheme="minorHAnsi"/>
                <w:sz w:val="18"/>
                <w:szCs w:val="18"/>
                <w:lang w:val="en-GB"/>
              </w:rPr>
              <w:t xml:space="preserve"> percent predicted at baseline</w:t>
            </w:r>
          </w:p>
        </w:tc>
        <w:tc>
          <w:tcPr>
            <w:tcW w:w="1449" w:type="dxa"/>
          </w:tcPr>
          <w:p w:rsidR="00F838A6" w:rsidRPr="00BF60FA" w:rsidRDefault="003557CB" w:rsidP="00BF60FA">
            <w:pPr>
              <w:cnfStyle w:val="000000000000"/>
              <w:rPr>
                <w:rFonts w:asciiTheme="minorHAnsi" w:hAnsiTheme="minorHAnsi"/>
                <w:sz w:val="18"/>
                <w:szCs w:val="18"/>
                <w:lang w:val="en-GB"/>
              </w:rPr>
            </w:pPr>
            <w:r w:rsidRPr="00BF60FA">
              <w:rPr>
                <w:rFonts w:asciiTheme="minorHAnsi" w:hAnsiTheme="minorHAnsi"/>
                <w:sz w:val="18"/>
                <w:szCs w:val="18"/>
                <w:lang w:val="en-GB"/>
              </w:rPr>
              <w:t>M</w:t>
            </w:r>
            <w:r w:rsidR="00F838A6" w:rsidRPr="00BF60FA">
              <w:rPr>
                <w:rFonts w:asciiTheme="minorHAnsi" w:hAnsiTheme="minorHAnsi"/>
                <w:sz w:val="18"/>
                <w:szCs w:val="18"/>
                <w:lang w:val="en-GB"/>
              </w:rPr>
              <w:t>ean (SD)</w:t>
            </w:r>
          </w:p>
        </w:tc>
        <w:tc>
          <w:tcPr>
            <w:tcW w:w="1013"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57.70</w:t>
            </w:r>
          </w:p>
        </w:tc>
        <w:tc>
          <w:tcPr>
            <w:tcW w:w="1276"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19.44</w:t>
            </w:r>
          </w:p>
        </w:tc>
        <w:tc>
          <w:tcPr>
            <w:tcW w:w="992"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55.20</w:t>
            </w:r>
          </w:p>
        </w:tc>
        <w:tc>
          <w:tcPr>
            <w:tcW w:w="1134"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17.92</w:t>
            </w:r>
          </w:p>
        </w:tc>
        <w:tc>
          <w:tcPr>
            <w:tcW w:w="992"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57.17</w:t>
            </w:r>
          </w:p>
        </w:tc>
        <w:tc>
          <w:tcPr>
            <w:tcW w:w="1220"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18.95</w:t>
            </w:r>
          </w:p>
        </w:tc>
      </w:tr>
      <w:tr w:rsidR="00B83E2F" w:rsidRPr="00BF60FA" w:rsidTr="00BF60FA">
        <w:trPr>
          <w:trHeight w:val="113"/>
        </w:trPr>
        <w:tc>
          <w:tcPr>
            <w:cnfStyle w:val="001000000000"/>
            <w:tcW w:w="1560" w:type="dxa"/>
            <w:vMerge/>
          </w:tcPr>
          <w:p w:rsidR="00B83E2F" w:rsidRPr="00BF60FA" w:rsidRDefault="00B83E2F" w:rsidP="00BF60FA">
            <w:pPr>
              <w:rPr>
                <w:rFonts w:asciiTheme="minorHAnsi" w:hAnsiTheme="minorHAnsi"/>
                <w:sz w:val="18"/>
                <w:szCs w:val="18"/>
                <w:lang w:val="en-GB"/>
              </w:rPr>
            </w:pPr>
          </w:p>
        </w:tc>
        <w:tc>
          <w:tcPr>
            <w:tcW w:w="1449" w:type="dxa"/>
            <w:vAlign w:val="bottom"/>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Mild, Grade 1</w:t>
            </w:r>
            <w:r w:rsidR="00EC6AFA">
              <w:rPr>
                <w:rFonts w:asciiTheme="minorHAnsi" w:hAnsiTheme="minorHAnsi"/>
                <w:sz w:val="18"/>
                <w:szCs w:val="18"/>
                <w:lang w:val="en-GB"/>
              </w:rPr>
              <w:br/>
            </w:r>
            <w:r w:rsidRPr="00BF60FA">
              <w:rPr>
                <w:rFonts w:asciiTheme="minorHAnsi" w:hAnsiTheme="minorHAnsi"/>
                <w:sz w:val="18"/>
                <w:szCs w:val="18"/>
                <w:lang w:val="en-GB"/>
              </w:rPr>
              <w:t>(≥</w:t>
            </w:r>
            <w:r w:rsidR="00EC6AFA">
              <w:rPr>
                <w:rFonts w:asciiTheme="minorHAnsi" w:hAnsiTheme="minorHAnsi"/>
                <w:sz w:val="18"/>
                <w:szCs w:val="18"/>
                <w:lang w:val="en-GB"/>
              </w:rPr>
              <w:t xml:space="preserve"> </w:t>
            </w:r>
            <w:r w:rsidRPr="00BF60FA">
              <w:rPr>
                <w:rFonts w:asciiTheme="minorHAnsi" w:hAnsiTheme="minorHAnsi"/>
                <w:sz w:val="18"/>
                <w:szCs w:val="18"/>
                <w:lang w:val="en-GB"/>
              </w:rPr>
              <w:t xml:space="preserve">80%) </w:t>
            </w:r>
          </w:p>
        </w:tc>
        <w:tc>
          <w:tcPr>
            <w:tcW w:w="1013"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91</w:t>
            </w:r>
          </w:p>
        </w:tc>
        <w:tc>
          <w:tcPr>
            <w:tcW w:w="1276"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12.01</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16</w:t>
            </w:r>
          </w:p>
        </w:tc>
        <w:tc>
          <w:tcPr>
            <w:tcW w:w="1134"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10.06</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738</w:t>
            </w:r>
          </w:p>
        </w:tc>
        <w:tc>
          <w:tcPr>
            <w:tcW w:w="1220"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11.91</w:t>
            </w:r>
          </w:p>
        </w:tc>
      </w:tr>
      <w:tr w:rsidR="00B83E2F" w:rsidRPr="00BF60FA" w:rsidTr="00BF60FA">
        <w:trPr>
          <w:trHeight w:val="113"/>
        </w:trPr>
        <w:tc>
          <w:tcPr>
            <w:cnfStyle w:val="001000000000"/>
            <w:tcW w:w="1560" w:type="dxa"/>
            <w:vMerge/>
          </w:tcPr>
          <w:p w:rsidR="00B83E2F" w:rsidRPr="00BF60FA" w:rsidRDefault="00B83E2F" w:rsidP="00BF60FA">
            <w:pPr>
              <w:rPr>
                <w:rFonts w:asciiTheme="minorHAnsi" w:hAnsiTheme="minorHAnsi"/>
                <w:sz w:val="18"/>
                <w:szCs w:val="18"/>
                <w:lang w:val="en-GB"/>
              </w:rPr>
            </w:pPr>
          </w:p>
        </w:tc>
        <w:tc>
          <w:tcPr>
            <w:tcW w:w="1449" w:type="dxa"/>
            <w:vAlign w:val="bottom"/>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Moderate, Grade 2 (≥</w:t>
            </w:r>
            <w:r w:rsidR="00EC6AFA">
              <w:rPr>
                <w:rFonts w:asciiTheme="minorHAnsi" w:hAnsiTheme="minorHAnsi"/>
                <w:sz w:val="18"/>
                <w:szCs w:val="18"/>
                <w:lang w:val="en-GB"/>
              </w:rPr>
              <w:t xml:space="preserve"> </w:t>
            </w:r>
            <w:r w:rsidRPr="00BF60FA">
              <w:rPr>
                <w:rFonts w:asciiTheme="minorHAnsi" w:hAnsiTheme="minorHAnsi"/>
                <w:sz w:val="18"/>
                <w:szCs w:val="18"/>
                <w:lang w:val="en-GB"/>
              </w:rPr>
              <w:t>50% to &lt;</w:t>
            </w:r>
            <w:r w:rsidR="00EC6AFA">
              <w:rPr>
                <w:rFonts w:asciiTheme="minorHAnsi" w:hAnsiTheme="minorHAnsi"/>
                <w:sz w:val="18"/>
                <w:szCs w:val="18"/>
                <w:lang w:val="en-GB"/>
              </w:rPr>
              <w:t xml:space="preserve"> </w:t>
            </w:r>
            <w:r w:rsidRPr="00BF60FA">
              <w:rPr>
                <w:rFonts w:asciiTheme="minorHAnsi" w:hAnsiTheme="minorHAnsi"/>
                <w:sz w:val="18"/>
                <w:szCs w:val="18"/>
                <w:lang w:val="en-GB"/>
              </w:rPr>
              <w:t>80%)</w:t>
            </w:r>
          </w:p>
        </w:tc>
        <w:tc>
          <w:tcPr>
            <w:tcW w:w="1013"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396</w:t>
            </w:r>
          </w:p>
        </w:tc>
        <w:tc>
          <w:tcPr>
            <w:tcW w:w="1276"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52.24</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81</w:t>
            </w:r>
          </w:p>
        </w:tc>
        <w:tc>
          <w:tcPr>
            <w:tcW w:w="1134"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50.94</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3,142</w:t>
            </w:r>
          </w:p>
        </w:tc>
        <w:tc>
          <w:tcPr>
            <w:tcW w:w="1220"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50.72</w:t>
            </w:r>
          </w:p>
        </w:tc>
      </w:tr>
      <w:tr w:rsidR="00B83E2F" w:rsidRPr="00BF60FA" w:rsidTr="00BF60FA">
        <w:trPr>
          <w:trHeight w:val="113"/>
        </w:trPr>
        <w:tc>
          <w:tcPr>
            <w:cnfStyle w:val="001000000000"/>
            <w:tcW w:w="1560" w:type="dxa"/>
            <w:vMerge/>
          </w:tcPr>
          <w:p w:rsidR="00B83E2F" w:rsidRPr="00BF60FA" w:rsidRDefault="00B83E2F" w:rsidP="00BF60FA">
            <w:pPr>
              <w:rPr>
                <w:rFonts w:asciiTheme="minorHAnsi" w:hAnsiTheme="minorHAnsi"/>
                <w:sz w:val="18"/>
                <w:szCs w:val="18"/>
                <w:lang w:val="en-GB"/>
              </w:rPr>
            </w:pPr>
          </w:p>
        </w:tc>
        <w:tc>
          <w:tcPr>
            <w:tcW w:w="1449" w:type="dxa"/>
            <w:vAlign w:val="bottom"/>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Severe, Grade 3 (≥</w:t>
            </w:r>
            <w:r w:rsidR="00EC6AFA">
              <w:rPr>
                <w:rFonts w:asciiTheme="minorHAnsi" w:hAnsiTheme="minorHAnsi"/>
                <w:sz w:val="18"/>
                <w:szCs w:val="18"/>
                <w:lang w:val="en-GB"/>
              </w:rPr>
              <w:t xml:space="preserve"> </w:t>
            </w:r>
            <w:r w:rsidRPr="00BF60FA">
              <w:rPr>
                <w:rFonts w:asciiTheme="minorHAnsi" w:hAnsiTheme="minorHAnsi"/>
                <w:sz w:val="18"/>
                <w:szCs w:val="18"/>
                <w:lang w:val="en-GB"/>
              </w:rPr>
              <w:t>30% to &lt;</w:t>
            </w:r>
            <w:r w:rsidR="00EC6AFA">
              <w:rPr>
                <w:rFonts w:asciiTheme="minorHAnsi" w:hAnsiTheme="minorHAnsi"/>
                <w:sz w:val="18"/>
                <w:szCs w:val="18"/>
                <w:lang w:val="en-GB"/>
              </w:rPr>
              <w:t xml:space="preserve"> </w:t>
            </w:r>
            <w:r w:rsidRPr="00BF60FA">
              <w:rPr>
                <w:rFonts w:asciiTheme="minorHAnsi" w:hAnsiTheme="minorHAnsi"/>
                <w:sz w:val="18"/>
                <w:szCs w:val="18"/>
                <w:lang w:val="en-GB"/>
              </w:rPr>
              <w:t>50%)</w:t>
            </w:r>
          </w:p>
        </w:tc>
        <w:tc>
          <w:tcPr>
            <w:tcW w:w="1013"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221</w:t>
            </w:r>
          </w:p>
        </w:tc>
        <w:tc>
          <w:tcPr>
            <w:tcW w:w="1276"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29.16</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51</w:t>
            </w:r>
          </w:p>
        </w:tc>
        <w:tc>
          <w:tcPr>
            <w:tcW w:w="1134"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32.08</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1,909</w:t>
            </w:r>
          </w:p>
        </w:tc>
        <w:tc>
          <w:tcPr>
            <w:tcW w:w="1220"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30.82</w:t>
            </w:r>
          </w:p>
        </w:tc>
      </w:tr>
      <w:tr w:rsidR="00B83E2F" w:rsidRPr="00BF60FA" w:rsidTr="00BF60FA">
        <w:trPr>
          <w:trHeight w:val="113"/>
        </w:trPr>
        <w:tc>
          <w:tcPr>
            <w:cnfStyle w:val="001000000000"/>
            <w:tcW w:w="1560" w:type="dxa"/>
            <w:vMerge/>
          </w:tcPr>
          <w:p w:rsidR="00B83E2F" w:rsidRPr="00BF60FA" w:rsidRDefault="00B83E2F" w:rsidP="00BF60FA">
            <w:pPr>
              <w:rPr>
                <w:rFonts w:asciiTheme="minorHAnsi" w:hAnsiTheme="minorHAnsi"/>
                <w:sz w:val="18"/>
                <w:szCs w:val="18"/>
                <w:lang w:val="en-GB"/>
              </w:rPr>
            </w:pPr>
          </w:p>
        </w:tc>
        <w:tc>
          <w:tcPr>
            <w:tcW w:w="1449" w:type="dxa"/>
            <w:vAlign w:val="bottom"/>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Very severe, Grade 4 (&lt;</w:t>
            </w:r>
            <w:r w:rsidR="00EC6AFA">
              <w:rPr>
                <w:rFonts w:asciiTheme="minorHAnsi" w:hAnsiTheme="minorHAnsi"/>
                <w:sz w:val="18"/>
                <w:szCs w:val="18"/>
                <w:lang w:val="en-GB"/>
              </w:rPr>
              <w:t xml:space="preserve"> </w:t>
            </w:r>
            <w:r w:rsidRPr="00BF60FA">
              <w:rPr>
                <w:rFonts w:asciiTheme="minorHAnsi" w:hAnsiTheme="minorHAnsi"/>
                <w:sz w:val="18"/>
                <w:szCs w:val="18"/>
                <w:lang w:val="en-GB"/>
              </w:rPr>
              <w:t>30%)</w:t>
            </w:r>
          </w:p>
        </w:tc>
        <w:tc>
          <w:tcPr>
            <w:tcW w:w="1013"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50</w:t>
            </w:r>
          </w:p>
        </w:tc>
        <w:tc>
          <w:tcPr>
            <w:tcW w:w="1276"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6.60</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11</w:t>
            </w:r>
          </w:p>
        </w:tc>
        <w:tc>
          <w:tcPr>
            <w:tcW w:w="1134"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6.92</w:t>
            </w:r>
          </w:p>
        </w:tc>
        <w:tc>
          <w:tcPr>
            <w:tcW w:w="992"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406</w:t>
            </w:r>
          </w:p>
        </w:tc>
        <w:tc>
          <w:tcPr>
            <w:tcW w:w="1220" w:type="dxa"/>
            <w:vAlign w:val="center"/>
          </w:tcPr>
          <w:p w:rsidR="00B83E2F" w:rsidRPr="00BF60FA" w:rsidRDefault="00B83E2F" w:rsidP="00BF60FA">
            <w:pPr>
              <w:cnfStyle w:val="000000000000"/>
              <w:rPr>
                <w:rFonts w:asciiTheme="minorHAnsi" w:hAnsiTheme="minorHAnsi"/>
                <w:sz w:val="18"/>
                <w:szCs w:val="18"/>
                <w:lang w:val="en-GB"/>
              </w:rPr>
            </w:pPr>
            <w:r w:rsidRPr="00BF60FA">
              <w:rPr>
                <w:rFonts w:asciiTheme="minorHAnsi" w:hAnsiTheme="minorHAnsi"/>
                <w:sz w:val="18"/>
                <w:szCs w:val="18"/>
                <w:lang w:val="en-GB"/>
              </w:rPr>
              <w:t>6.55</w:t>
            </w:r>
          </w:p>
        </w:tc>
      </w:tr>
      <w:tr w:rsidR="00F838A6" w:rsidRPr="00BF60FA" w:rsidTr="00BF60FA">
        <w:trPr>
          <w:trHeight w:val="113"/>
        </w:trPr>
        <w:tc>
          <w:tcPr>
            <w:cnfStyle w:val="001000000000"/>
            <w:tcW w:w="1560" w:type="dxa"/>
            <w:vMerge/>
          </w:tcPr>
          <w:p w:rsidR="00F838A6" w:rsidRPr="00BF60FA" w:rsidRDefault="00F838A6" w:rsidP="00BF60FA">
            <w:pPr>
              <w:rPr>
                <w:rFonts w:asciiTheme="minorHAnsi" w:hAnsiTheme="minorHAnsi"/>
                <w:b w:val="0"/>
                <w:i/>
                <w:sz w:val="18"/>
                <w:szCs w:val="18"/>
                <w:lang w:val="en-GB"/>
              </w:rPr>
            </w:pPr>
          </w:p>
        </w:tc>
        <w:tc>
          <w:tcPr>
            <w:tcW w:w="1449" w:type="dxa"/>
          </w:tcPr>
          <w:p w:rsidR="00F838A6" w:rsidRPr="00BF60FA" w:rsidRDefault="00F838A6" w:rsidP="002A3B9E">
            <w:pPr>
              <w:cnfStyle w:val="000000000000"/>
              <w:rPr>
                <w:rFonts w:asciiTheme="minorHAnsi" w:hAnsiTheme="minorHAnsi"/>
                <w:sz w:val="18"/>
                <w:szCs w:val="18"/>
                <w:lang w:val="en-GB"/>
              </w:rPr>
            </w:pPr>
            <w:proofErr w:type="spellStart"/>
            <w:r w:rsidRPr="00BF60FA">
              <w:rPr>
                <w:rFonts w:asciiTheme="minorHAnsi" w:hAnsiTheme="minorHAnsi"/>
                <w:i/>
                <w:sz w:val="18"/>
                <w:szCs w:val="18"/>
                <w:lang w:val="en-GB"/>
              </w:rPr>
              <w:t>Missing</w:t>
            </w:r>
            <w:r w:rsidR="002A3B9E">
              <w:rPr>
                <w:rFonts w:asciiTheme="minorHAnsi" w:hAnsiTheme="minorHAnsi"/>
                <w:i/>
                <w:sz w:val="18"/>
                <w:szCs w:val="18"/>
                <w:vertAlign w:val="superscript"/>
                <w:lang w:val="en-GB"/>
              </w:rPr>
              <w:t>b</w:t>
            </w:r>
            <w:proofErr w:type="spellEnd"/>
          </w:p>
        </w:tc>
        <w:tc>
          <w:tcPr>
            <w:tcW w:w="1013" w:type="dxa"/>
            <w:vAlign w:val="center"/>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142</w:t>
            </w:r>
          </w:p>
        </w:tc>
        <w:tc>
          <w:tcPr>
            <w:tcW w:w="1276" w:type="dxa"/>
            <w:vAlign w:val="center"/>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15.78</w:t>
            </w:r>
          </w:p>
        </w:tc>
        <w:tc>
          <w:tcPr>
            <w:tcW w:w="992"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31</w:t>
            </w:r>
          </w:p>
        </w:tc>
        <w:tc>
          <w:tcPr>
            <w:tcW w:w="1134"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16.32</w:t>
            </w:r>
          </w:p>
        </w:tc>
        <w:tc>
          <w:tcPr>
            <w:tcW w:w="992"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1,627</w:t>
            </w:r>
          </w:p>
        </w:tc>
        <w:tc>
          <w:tcPr>
            <w:tcW w:w="1220"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20.80</w:t>
            </w:r>
          </w:p>
        </w:tc>
      </w:tr>
      <w:tr w:rsidR="00F838A6" w:rsidRPr="00BF60FA" w:rsidTr="00BF60FA">
        <w:trPr>
          <w:trHeight w:val="113"/>
        </w:trPr>
        <w:tc>
          <w:tcPr>
            <w:cnfStyle w:val="001000000000"/>
            <w:tcW w:w="1560" w:type="dxa"/>
            <w:vMerge w:val="restart"/>
            <w:hideMark/>
          </w:tcPr>
          <w:p w:rsidR="00F838A6" w:rsidRPr="00BF60FA" w:rsidRDefault="00F838A6" w:rsidP="00BF60FA">
            <w:pPr>
              <w:rPr>
                <w:rFonts w:asciiTheme="minorHAnsi" w:hAnsiTheme="minorHAnsi"/>
                <w:sz w:val="18"/>
                <w:szCs w:val="18"/>
                <w:lang w:val="en-GB"/>
              </w:rPr>
            </w:pPr>
            <w:r w:rsidRPr="00BF60FA">
              <w:rPr>
                <w:rFonts w:asciiTheme="minorHAnsi" w:hAnsiTheme="minorHAnsi"/>
                <w:sz w:val="18"/>
                <w:szCs w:val="18"/>
                <w:lang w:val="en-GB"/>
              </w:rPr>
              <w:t>FEV</w:t>
            </w:r>
            <w:r w:rsidRPr="00BF60FA">
              <w:rPr>
                <w:rFonts w:asciiTheme="minorHAnsi" w:hAnsiTheme="minorHAnsi"/>
                <w:sz w:val="18"/>
                <w:szCs w:val="18"/>
                <w:vertAlign w:val="subscript"/>
                <w:lang w:val="en-GB"/>
              </w:rPr>
              <w:t>1</w:t>
            </w:r>
            <w:r w:rsidRPr="00BF60FA">
              <w:rPr>
                <w:rFonts w:asciiTheme="minorHAnsi" w:hAnsiTheme="minorHAnsi"/>
                <w:sz w:val="18"/>
                <w:szCs w:val="18"/>
                <w:lang w:val="en-GB"/>
              </w:rPr>
              <w:t>/FVC ratio at baseline</w:t>
            </w:r>
          </w:p>
        </w:tc>
        <w:tc>
          <w:tcPr>
            <w:tcW w:w="1449" w:type="dxa"/>
            <w:hideMark/>
          </w:tcPr>
          <w:p w:rsidR="00F838A6" w:rsidRPr="00BF60FA" w:rsidRDefault="003557CB" w:rsidP="00BF60FA">
            <w:pPr>
              <w:cnfStyle w:val="000000000000"/>
              <w:rPr>
                <w:rFonts w:asciiTheme="minorHAnsi" w:hAnsiTheme="minorHAnsi"/>
                <w:sz w:val="18"/>
                <w:szCs w:val="18"/>
                <w:lang w:val="en-GB"/>
              </w:rPr>
            </w:pPr>
            <w:r w:rsidRPr="00BF60FA">
              <w:rPr>
                <w:rFonts w:asciiTheme="minorHAnsi" w:hAnsiTheme="minorHAnsi"/>
                <w:sz w:val="18"/>
                <w:szCs w:val="18"/>
                <w:lang w:val="en-GB"/>
              </w:rPr>
              <w:t>M</w:t>
            </w:r>
            <w:r w:rsidR="00F838A6" w:rsidRPr="00BF60FA">
              <w:rPr>
                <w:rFonts w:asciiTheme="minorHAnsi" w:hAnsiTheme="minorHAnsi"/>
                <w:sz w:val="18"/>
                <w:szCs w:val="18"/>
                <w:lang w:val="en-GB"/>
              </w:rPr>
              <w:t>ean (SD)</w:t>
            </w:r>
          </w:p>
        </w:tc>
        <w:tc>
          <w:tcPr>
            <w:tcW w:w="1013"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60.54</w:t>
            </w:r>
          </w:p>
        </w:tc>
        <w:tc>
          <w:tcPr>
            <w:tcW w:w="1276"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18.97</w:t>
            </w:r>
          </w:p>
        </w:tc>
        <w:tc>
          <w:tcPr>
            <w:tcW w:w="992"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60.69</w:t>
            </w:r>
          </w:p>
        </w:tc>
        <w:tc>
          <w:tcPr>
            <w:tcW w:w="1134"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20.43</w:t>
            </w:r>
          </w:p>
        </w:tc>
        <w:tc>
          <w:tcPr>
            <w:tcW w:w="992"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61.10</w:t>
            </w:r>
          </w:p>
        </w:tc>
        <w:tc>
          <w:tcPr>
            <w:tcW w:w="1220"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16.09</w:t>
            </w:r>
          </w:p>
        </w:tc>
      </w:tr>
      <w:tr w:rsidR="00F838A6" w:rsidRPr="00BF60FA" w:rsidTr="00BF60FA">
        <w:trPr>
          <w:trHeight w:val="113"/>
        </w:trPr>
        <w:tc>
          <w:tcPr>
            <w:cnfStyle w:val="001000000000"/>
            <w:tcW w:w="1560" w:type="dxa"/>
            <w:vMerge/>
            <w:hideMark/>
          </w:tcPr>
          <w:p w:rsidR="00F838A6" w:rsidRPr="00BF60FA" w:rsidRDefault="00F838A6" w:rsidP="00BF60FA">
            <w:pPr>
              <w:rPr>
                <w:rFonts w:asciiTheme="minorHAnsi" w:hAnsiTheme="minorHAnsi"/>
                <w:sz w:val="18"/>
                <w:szCs w:val="18"/>
                <w:lang w:val="en-GB"/>
              </w:rPr>
            </w:pPr>
          </w:p>
        </w:tc>
        <w:tc>
          <w:tcPr>
            <w:tcW w:w="1449" w:type="dxa"/>
            <w:hideMark/>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&lt;</w:t>
            </w:r>
            <w:r w:rsidR="00EC6AFA">
              <w:rPr>
                <w:rFonts w:asciiTheme="minorHAnsi" w:hAnsiTheme="minorHAnsi"/>
                <w:sz w:val="18"/>
                <w:szCs w:val="18"/>
                <w:lang w:val="en-GB"/>
              </w:rPr>
              <w:t xml:space="preserve"> </w:t>
            </w:r>
            <w:r w:rsidRPr="00BF60FA">
              <w:rPr>
                <w:rFonts w:asciiTheme="minorHAnsi" w:hAnsiTheme="minorHAnsi"/>
                <w:sz w:val="18"/>
                <w:szCs w:val="18"/>
                <w:lang w:val="en-GB"/>
              </w:rPr>
              <w:t>70%</w:t>
            </w:r>
          </w:p>
        </w:tc>
        <w:tc>
          <w:tcPr>
            <w:tcW w:w="1013"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541</w:t>
            </w:r>
          </w:p>
        </w:tc>
        <w:tc>
          <w:tcPr>
            <w:tcW w:w="1276"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sz w:val="18"/>
                <w:szCs w:val="18"/>
                <w:lang w:val="en-GB"/>
              </w:rPr>
              <w:t>78.86</w:t>
            </w:r>
          </w:p>
        </w:tc>
        <w:tc>
          <w:tcPr>
            <w:tcW w:w="992"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101</w:t>
            </w:r>
          </w:p>
        </w:tc>
        <w:tc>
          <w:tcPr>
            <w:tcW w:w="1134"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71.13</w:t>
            </w:r>
          </w:p>
        </w:tc>
        <w:tc>
          <w:tcPr>
            <w:tcW w:w="992"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4,059</w:t>
            </w:r>
          </w:p>
        </w:tc>
        <w:tc>
          <w:tcPr>
            <w:tcW w:w="1220" w:type="dxa"/>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72.75</w:t>
            </w:r>
          </w:p>
        </w:tc>
      </w:tr>
      <w:tr w:rsidR="00F838A6" w:rsidRPr="00BF60FA" w:rsidTr="00BF60FA">
        <w:trPr>
          <w:trHeight w:val="113"/>
        </w:trPr>
        <w:tc>
          <w:tcPr>
            <w:cnfStyle w:val="001000000000"/>
            <w:tcW w:w="1560" w:type="dxa"/>
            <w:vMerge/>
          </w:tcPr>
          <w:p w:rsidR="00F838A6" w:rsidRPr="00BF60FA" w:rsidRDefault="00F838A6" w:rsidP="00BF60FA">
            <w:pPr>
              <w:rPr>
                <w:rFonts w:asciiTheme="minorHAnsi" w:hAnsiTheme="minorHAnsi"/>
                <w:b w:val="0"/>
                <w:i/>
                <w:sz w:val="18"/>
                <w:szCs w:val="18"/>
                <w:lang w:val="en-GB"/>
              </w:rPr>
            </w:pPr>
          </w:p>
        </w:tc>
        <w:tc>
          <w:tcPr>
            <w:tcW w:w="1449" w:type="dxa"/>
          </w:tcPr>
          <w:p w:rsidR="00F838A6" w:rsidRPr="00BF60FA" w:rsidRDefault="00F838A6" w:rsidP="002A3B9E">
            <w:pPr>
              <w:cnfStyle w:val="000000000000"/>
              <w:rPr>
                <w:rFonts w:asciiTheme="minorHAnsi" w:hAnsiTheme="minorHAnsi"/>
                <w:sz w:val="18"/>
                <w:szCs w:val="18"/>
                <w:lang w:val="en-GB"/>
              </w:rPr>
            </w:pPr>
            <w:proofErr w:type="spellStart"/>
            <w:r w:rsidRPr="00BF60FA">
              <w:rPr>
                <w:rFonts w:asciiTheme="minorHAnsi" w:hAnsiTheme="minorHAnsi"/>
                <w:i/>
                <w:sz w:val="18"/>
                <w:szCs w:val="18"/>
                <w:lang w:val="en-GB"/>
              </w:rPr>
              <w:t>Missing</w:t>
            </w:r>
            <w:r w:rsidR="002A3B9E">
              <w:rPr>
                <w:rFonts w:asciiTheme="minorHAnsi" w:hAnsiTheme="minorHAnsi"/>
                <w:i/>
                <w:sz w:val="18"/>
                <w:szCs w:val="18"/>
                <w:vertAlign w:val="superscript"/>
                <w:lang w:val="en-GB"/>
              </w:rPr>
              <w:t>b</w:t>
            </w:r>
            <w:proofErr w:type="spellEnd"/>
          </w:p>
        </w:tc>
        <w:tc>
          <w:tcPr>
            <w:tcW w:w="1013" w:type="dxa"/>
            <w:vAlign w:val="center"/>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214</w:t>
            </w:r>
          </w:p>
        </w:tc>
        <w:tc>
          <w:tcPr>
            <w:tcW w:w="1276" w:type="dxa"/>
            <w:vAlign w:val="center"/>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23.78</w:t>
            </w:r>
          </w:p>
        </w:tc>
        <w:tc>
          <w:tcPr>
            <w:tcW w:w="992"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48</w:t>
            </w:r>
          </w:p>
        </w:tc>
        <w:tc>
          <w:tcPr>
            <w:tcW w:w="1134"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25.26</w:t>
            </w:r>
          </w:p>
        </w:tc>
        <w:tc>
          <w:tcPr>
            <w:tcW w:w="992" w:type="dxa"/>
            <w:vAlign w:val="center"/>
          </w:tcPr>
          <w:p w:rsidR="00F838A6" w:rsidRPr="00BF60FA" w:rsidRDefault="00F838A6"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2,243</w:t>
            </w:r>
          </w:p>
        </w:tc>
        <w:tc>
          <w:tcPr>
            <w:tcW w:w="1220" w:type="dxa"/>
            <w:vAlign w:val="center"/>
          </w:tcPr>
          <w:p w:rsidR="00F838A6"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28.68</w:t>
            </w:r>
          </w:p>
        </w:tc>
      </w:tr>
      <w:tr w:rsidR="003C5618" w:rsidRPr="00BF60FA" w:rsidTr="00BF60FA">
        <w:trPr>
          <w:trHeight w:val="113"/>
        </w:trPr>
        <w:tc>
          <w:tcPr>
            <w:cnfStyle w:val="001000000000"/>
            <w:tcW w:w="1560" w:type="dxa"/>
            <w:vMerge w:val="restart"/>
            <w:hideMark/>
          </w:tcPr>
          <w:p w:rsidR="003C5618" w:rsidRPr="00BF60FA" w:rsidRDefault="003C5618" w:rsidP="00BF60FA">
            <w:pPr>
              <w:rPr>
                <w:rFonts w:asciiTheme="minorHAnsi" w:hAnsiTheme="minorHAnsi"/>
                <w:sz w:val="18"/>
                <w:szCs w:val="18"/>
                <w:lang w:val="en-GB"/>
              </w:rPr>
            </w:pPr>
            <w:r w:rsidRPr="00BF60FA">
              <w:rPr>
                <w:rFonts w:asciiTheme="minorHAnsi" w:hAnsiTheme="minorHAnsi"/>
                <w:sz w:val="18"/>
                <w:szCs w:val="18"/>
                <w:lang w:val="en-GB"/>
              </w:rPr>
              <w:t>Dyspnoea (MRC grade)</w:t>
            </w:r>
            <w:r w:rsidR="00F838A6" w:rsidRPr="00BF60FA">
              <w:rPr>
                <w:rFonts w:asciiTheme="minorHAnsi" w:hAnsiTheme="minorHAnsi"/>
                <w:sz w:val="18"/>
                <w:szCs w:val="18"/>
                <w:lang w:val="en-GB"/>
              </w:rPr>
              <w:t xml:space="preserve"> at baseline</w:t>
            </w:r>
          </w:p>
        </w:tc>
        <w:tc>
          <w:tcPr>
            <w:tcW w:w="1449" w:type="dxa"/>
            <w:hideMark/>
          </w:tcPr>
          <w:p w:rsidR="003C5618" w:rsidRPr="00BF60FA" w:rsidRDefault="00EC6AFA" w:rsidP="00BF60FA">
            <w:pPr>
              <w:cnfStyle w:val="000000000000"/>
              <w:rPr>
                <w:rFonts w:asciiTheme="minorHAnsi" w:hAnsiTheme="minorHAnsi"/>
                <w:sz w:val="18"/>
                <w:szCs w:val="18"/>
                <w:lang w:val="en-GB"/>
              </w:rPr>
            </w:pPr>
            <w:r>
              <w:rPr>
                <w:rFonts w:asciiTheme="minorHAnsi" w:hAnsiTheme="minorHAnsi"/>
                <w:sz w:val="18"/>
                <w:szCs w:val="18"/>
                <w:lang w:val="en-GB"/>
              </w:rPr>
              <w:t>M</w:t>
            </w:r>
            <w:r w:rsidR="003C5618" w:rsidRPr="00BF60FA">
              <w:rPr>
                <w:rFonts w:asciiTheme="minorHAnsi" w:hAnsiTheme="minorHAnsi"/>
                <w:sz w:val="18"/>
                <w:szCs w:val="18"/>
                <w:lang w:val="en-GB"/>
              </w:rPr>
              <w:t>ean (SD)</w:t>
            </w:r>
          </w:p>
        </w:tc>
        <w:tc>
          <w:tcPr>
            <w:tcW w:w="1013"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2.82</w:t>
            </w:r>
          </w:p>
        </w:tc>
        <w:tc>
          <w:tcPr>
            <w:tcW w:w="1276"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0.99</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2.80</w:t>
            </w:r>
          </w:p>
        </w:tc>
        <w:tc>
          <w:tcPr>
            <w:tcW w:w="1134"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1.10</w:t>
            </w:r>
          </w:p>
        </w:tc>
        <w:tc>
          <w:tcPr>
            <w:tcW w:w="992" w:type="dxa"/>
          </w:tcPr>
          <w:p w:rsidR="003C5618" w:rsidRPr="00BF60FA" w:rsidRDefault="00F838A6"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2.7</w:t>
            </w:r>
          </w:p>
        </w:tc>
        <w:tc>
          <w:tcPr>
            <w:tcW w:w="1220"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1.00</w:t>
            </w:r>
          </w:p>
        </w:tc>
      </w:tr>
      <w:tr w:rsidR="003C5618" w:rsidRPr="00BF60FA" w:rsidTr="00BF60FA">
        <w:trPr>
          <w:trHeight w:val="113"/>
        </w:trPr>
        <w:tc>
          <w:tcPr>
            <w:cnfStyle w:val="001000000000"/>
            <w:tcW w:w="1560" w:type="dxa"/>
            <w:vMerge/>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Grade 1</w:t>
            </w:r>
          </w:p>
        </w:tc>
        <w:tc>
          <w:tcPr>
            <w:tcW w:w="1013" w:type="dxa"/>
            <w:vAlign w:val="center"/>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58</w:t>
            </w:r>
          </w:p>
        </w:tc>
        <w:tc>
          <w:tcPr>
            <w:tcW w:w="1276" w:type="dxa"/>
            <w:vAlign w:val="center"/>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7.65</w:t>
            </w:r>
          </w:p>
        </w:tc>
        <w:tc>
          <w:tcPr>
            <w:tcW w:w="992"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15</w:t>
            </w:r>
          </w:p>
        </w:tc>
        <w:tc>
          <w:tcPr>
            <w:tcW w:w="1134"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10.14</w:t>
            </w:r>
          </w:p>
        </w:tc>
        <w:tc>
          <w:tcPr>
            <w:tcW w:w="992"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563</w:t>
            </w:r>
          </w:p>
        </w:tc>
        <w:tc>
          <w:tcPr>
            <w:tcW w:w="1220"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10.02</w:t>
            </w:r>
          </w:p>
        </w:tc>
      </w:tr>
      <w:tr w:rsidR="003C5618" w:rsidRPr="00BF60FA" w:rsidTr="00BF60FA">
        <w:trPr>
          <w:trHeight w:val="113"/>
        </w:trPr>
        <w:tc>
          <w:tcPr>
            <w:cnfStyle w:val="001000000000"/>
            <w:tcW w:w="1560" w:type="dxa"/>
            <w:vMerge/>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Grade 2</w:t>
            </w:r>
          </w:p>
        </w:tc>
        <w:tc>
          <w:tcPr>
            <w:tcW w:w="1013" w:type="dxa"/>
            <w:vAlign w:val="center"/>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250</w:t>
            </w:r>
          </w:p>
        </w:tc>
        <w:tc>
          <w:tcPr>
            <w:tcW w:w="1276" w:type="dxa"/>
            <w:vAlign w:val="center"/>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32.98</w:t>
            </w:r>
          </w:p>
        </w:tc>
        <w:tc>
          <w:tcPr>
            <w:tcW w:w="992"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51</w:t>
            </w:r>
          </w:p>
        </w:tc>
        <w:tc>
          <w:tcPr>
            <w:tcW w:w="1134"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34.46</w:t>
            </w:r>
          </w:p>
        </w:tc>
        <w:tc>
          <w:tcPr>
            <w:tcW w:w="992"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2,010</w:t>
            </w:r>
          </w:p>
        </w:tc>
        <w:tc>
          <w:tcPr>
            <w:tcW w:w="1220"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color w:val="000000"/>
                <w:sz w:val="18"/>
                <w:szCs w:val="18"/>
                <w:lang w:val="en-GB"/>
              </w:rPr>
              <w:t>35.78</w:t>
            </w:r>
          </w:p>
        </w:tc>
      </w:tr>
      <w:tr w:rsidR="003C5618" w:rsidRPr="00BF60FA" w:rsidTr="00BF60FA">
        <w:trPr>
          <w:trHeight w:val="113"/>
        </w:trPr>
        <w:tc>
          <w:tcPr>
            <w:cnfStyle w:val="001000000000"/>
            <w:tcW w:w="1560" w:type="dxa"/>
            <w:vMerge/>
            <w:hideMark/>
          </w:tcPr>
          <w:p w:rsidR="003C5618" w:rsidRPr="00BF60FA" w:rsidRDefault="003C5618" w:rsidP="00BF60FA">
            <w:pPr>
              <w:rPr>
                <w:rFonts w:asciiTheme="minorHAnsi" w:hAnsiTheme="minorHAnsi"/>
                <w:sz w:val="18"/>
                <w:szCs w:val="18"/>
                <w:lang w:val="en-GB"/>
              </w:rPr>
            </w:pPr>
          </w:p>
        </w:tc>
        <w:tc>
          <w:tcPr>
            <w:tcW w:w="1449" w:type="dxa"/>
            <w:hideMark/>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Grade 3</w:t>
            </w:r>
          </w:p>
        </w:tc>
        <w:tc>
          <w:tcPr>
            <w:tcW w:w="1013"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252</w:t>
            </w:r>
          </w:p>
        </w:tc>
        <w:tc>
          <w:tcPr>
            <w:tcW w:w="1276"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33.25</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40</w:t>
            </w:r>
          </w:p>
        </w:tc>
        <w:tc>
          <w:tcPr>
            <w:tcW w:w="1134"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27.03</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1,784</w:t>
            </w:r>
          </w:p>
        </w:tc>
        <w:tc>
          <w:tcPr>
            <w:tcW w:w="1220"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31.76</w:t>
            </w:r>
          </w:p>
        </w:tc>
      </w:tr>
      <w:tr w:rsidR="003C5618" w:rsidRPr="00BF60FA" w:rsidTr="00BF60FA">
        <w:trPr>
          <w:trHeight w:val="113"/>
        </w:trPr>
        <w:tc>
          <w:tcPr>
            <w:cnfStyle w:val="001000000000"/>
            <w:tcW w:w="1560" w:type="dxa"/>
            <w:vMerge/>
            <w:hideMark/>
          </w:tcPr>
          <w:p w:rsidR="003C5618" w:rsidRPr="00BF60FA" w:rsidRDefault="003C5618" w:rsidP="00BF60FA">
            <w:pPr>
              <w:rPr>
                <w:rFonts w:asciiTheme="minorHAnsi" w:hAnsiTheme="minorHAnsi"/>
                <w:sz w:val="18"/>
                <w:szCs w:val="18"/>
                <w:lang w:val="en-GB"/>
              </w:rPr>
            </w:pPr>
          </w:p>
        </w:tc>
        <w:tc>
          <w:tcPr>
            <w:tcW w:w="1449" w:type="dxa"/>
            <w:hideMark/>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Grade 4</w:t>
            </w:r>
          </w:p>
        </w:tc>
        <w:tc>
          <w:tcPr>
            <w:tcW w:w="1013"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167</w:t>
            </w:r>
          </w:p>
        </w:tc>
        <w:tc>
          <w:tcPr>
            <w:tcW w:w="1276"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22.03</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32</w:t>
            </w:r>
          </w:p>
        </w:tc>
        <w:tc>
          <w:tcPr>
            <w:tcW w:w="1134"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21.62</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1,065</w:t>
            </w:r>
          </w:p>
        </w:tc>
        <w:tc>
          <w:tcPr>
            <w:tcW w:w="1220"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18.96</w:t>
            </w:r>
          </w:p>
        </w:tc>
      </w:tr>
      <w:tr w:rsidR="003C5618" w:rsidRPr="00BF60FA" w:rsidTr="00BF60FA">
        <w:trPr>
          <w:trHeight w:val="113"/>
        </w:trPr>
        <w:tc>
          <w:tcPr>
            <w:cnfStyle w:val="001000000000"/>
            <w:tcW w:w="1560" w:type="dxa"/>
            <w:vMerge/>
            <w:hideMark/>
          </w:tcPr>
          <w:p w:rsidR="003C5618" w:rsidRPr="00BF60FA" w:rsidRDefault="003C5618" w:rsidP="00BF60FA">
            <w:pPr>
              <w:rPr>
                <w:rFonts w:asciiTheme="minorHAnsi" w:hAnsiTheme="minorHAnsi"/>
                <w:sz w:val="18"/>
                <w:szCs w:val="18"/>
                <w:lang w:val="en-GB"/>
              </w:rPr>
            </w:pPr>
          </w:p>
        </w:tc>
        <w:tc>
          <w:tcPr>
            <w:tcW w:w="1449" w:type="dxa"/>
            <w:hideMark/>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Grade 5</w:t>
            </w:r>
          </w:p>
        </w:tc>
        <w:tc>
          <w:tcPr>
            <w:tcW w:w="1013"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31</w:t>
            </w:r>
          </w:p>
        </w:tc>
        <w:tc>
          <w:tcPr>
            <w:tcW w:w="1276"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4.09</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10</w:t>
            </w:r>
          </w:p>
        </w:tc>
        <w:tc>
          <w:tcPr>
            <w:tcW w:w="1134"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6.76</w:t>
            </w:r>
          </w:p>
        </w:tc>
        <w:tc>
          <w:tcPr>
            <w:tcW w:w="992"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195</w:t>
            </w:r>
          </w:p>
        </w:tc>
        <w:tc>
          <w:tcPr>
            <w:tcW w:w="1220"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3.47</w:t>
            </w:r>
          </w:p>
        </w:tc>
      </w:tr>
      <w:tr w:rsidR="003C5618" w:rsidRPr="00BF60FA" w:rsidTr="00BF60FA">
        <w:trPr>
          <w:trHeight w:val="113"/>
        </w:trPr>
        <w:tc>
          <w:tcPr>
            <w:cnfStyle w:val="001000000000"/>
            <w:tcW w:w="1560" w:type="dxa"/>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2A3B9E">
            <w:pPr>
              <w:cnfStyle w:val="000000000000"/>
              <w:rPr>
                <w:rFonts w:asciiTheme="minorHAnsi" w:hAnsiTheme="minorHAnsi"/>
                <w:sz w:val="18"/>
                <w:szCs w:val="18"/>
                <w:lang w:val="en-GB"/>
              </w:rPr>
            </w:pPr>
            <w:proofErr w:type="spellStart"/>
            <w:r w:rsidRPr="00BF60FA">
              <w:rPr>
                <w:rFonts w:asciiTheme="minorHAnsi" w:hAnsiTheme="minorHAnsi"/>
                <w:i/>
                <w:sz w:val="18"/>
                <w:szCs w:val="18"/>
                <w:lang w:val="en-GB"/>
              </w:rPr>
              <w:t>Missing</w:t>
            </w:r>
            <w:r w:rsidR="002A3B9E">
              <w:rPr>
                <w:rFonts w:asciiTheme="minorHAnsi" w:hAnsiTheme="minorHAnsi"/>
                <w:i/>
                <w:sz w:val="18"/>
                <w:szCs w:val="18"/>
                <w:vertAlign w:val="superscript"/>
                <w:lang w:val="en-GB"/>
              </w:rPr>
              <w:t>b</w:t>
            </w:r>
            <w:proofErr w:type="spellEnd"/>
          </w:p>
        </w:tc>
        <w:tc>
          <w:tcPr>
            <w:tcW w:w="1013" w:type="dxa"/>
            <w:vAlign w:val="center"/>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142</w:t>
            </w:r>
          </w:p>
        </w:tc>
        <w:tc>
          <w:tcPr>
            <w:tcW w:w="1276" w:type="dxa"/>
            <w:vAlign w:val="center"/>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cs="Arial"/>
                <w:i/>
                <w:iCs/>
                <w:color w:val="000000"/>
                <w:sz w:val="18"/>
                <w:szCs w:val="18"/>
                <w:lang w:val="en-GB"/>
              </w:rPr>
              <w:t>15.78</w:t>
            </w:r>
          </w:p>
        </w:tc>
        <w:tc>
          <w:tcPr>
            <w:tcW w:w="992"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42</w:t>
            </w:r>
          </w:p>
        </w:tc>
        <w:tc>
          <w:tcPr>
            <w:tcW w:w="1134"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22.11</w:t>
            </w:r>
          </w:p>
        </w:tc>
        <w:tc>
          <w:tcPr>
            <w:tcW w:w="992"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2,205</w:t>
            </w:r>
          </w:p>
        </w:tc>
        <w:tc>
          <w:tcPr>
            <w:tcW w:w="1220" w:type="dxa"/>
            <w:vAlign w:val="center"/>
          </w:tcPr>
          <w:p w:rsidR="003C5618" w:rsidRPr="00BF60FA" w:rsidRDefault="003C5618" w:rsidP="00BF60FA">
            <w:pPr>
              <w:cnfStyle w:val="000000000000"/>
              <w:rPr>
                <w:rFonts w:asciiTheme="minorHAnsi" w:hAnsiTheme="minorHAnsi" w:cs="Arial"/>
                <w:color w:val="000000"/>
                <w:sz w:val="18"/>
                <w:szCs w:val="18"/>
                <w:lang w:val="en-GB"/>
              </w:rPr>
            </w:pPr>
            <w:r w:rsidRPr="00BF60FA">
              <w:rPr>
                <w:rFonts w:asciiTheme="minorHAnsi" w:hAnsiTheme="minorHAnsi" w:cs="Arial"/>
                <w:i/>
                <w:iCs/>
                <w:color w:val="000000"/>
                <w:sz w:val="18"/>
                <w:szCs w:val="18"/>
                <w:lang w:val="en-GB"/>
              </w:rPr>
              <w:t>28.19</w:t>
            </w:r>
          </w:p>
        </w:tc>
      </w:tr>
      <w:tr w:rsidR="003C5618" w:rsidRPr="00BF60FA" w:rsidTr="00BF60FA">
        <w:trPr>
          <w:trHeight w:val="113"/>
        </w:trPr>
        <w:tc>
          <w:tcPr>
            <w:cnfStyle w:val="001000000000"/>
            <w:tcW w:w="9636" w:type="dxa"/>
            <w:gridSpan w:val="8"/>
          </w:tcPr>
          <w:p w:rsidR="003C5618" w:rsidRPr="00BF60FA" w:rsidRDefault="003C5618" w:rsidP="00EC6AFA">
            <w:pPr>
              <w:rPr>
                <w:rFonts w:asciiTheme="minorHAnsi" w:hAnsiTheme="minorHAnsi"/>
                <w:sz w:val="18"/>
                <w:szCs w:val="18"/>
                <w:lang w:val="en-GB"/>
              </w:rPr>
            </w:pPr>
            <w:r w:rsidRPr="00BF60FA">
              <w:rPr>
                <w:rFonts w:asciiTheme="minorHAnsi" w:hAnsiTheme="minorHAnsi"/>
                <w:sz w:val="18"/>
                <w:szCs w:val="18"/>
                <w:lang w:val="en-GB"/>
              </w:rPr>
              <w:t xml:space="preserve">Patients in the </w:t>
            </w:r>
            <w:r w:rsidR="00EC6AFA">
              <w:rPr>
                <w:rFonts w:asciiTheme="minorHAnsi" w:hAnsiTheme="minorHAnsi"/>
                <w:sz w:val="18"/>
                <w:szCs w:val="18"/>
                <w:lang w:val="en-GB"/>
              </w:rPr>
              <w:t>A</w:t>
            </w:r>
            <w:r w:rsidRPr="00BF60FA">
              <w:rPr>
                <w:rFonts w:asciiTheme="minorHAnsi" w:hAnsiTheme="minorHAnsi"/>
                <w:sz w:val="18"/>
                <w:szCs w:val="18"/>
                <w:lang w:val="en-GB"/>
              </w:rPr>
              <w:t>sthma diagnosis group</w:t>
            </w:r>
          </w:p>
        </w:tc>
      </w:tr>
      <w:tr w:rsidR="003C5618" w:rsidRPr="00BF60FA" w:rsidTr="00BF60FA">
        <w:trPr>
          <w:trHeight w:val="113"/>
        </w:trPr>
        <w:tc>
          <w:tcPr>
            <w:cnfStyle w:val="001000000000"/>
            <w:tcW w:w="1560" w:type="dxa"/>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p>
        </w:tc>
        <w:tc>
          <w:tcPr>
            <w:tcW w:w="2289" w:type="dxa"/>
            <w:gridSpan w:val="2"/>
          </w:tcPr>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FF/VI 100/25</w:t>
            </w:r>
          </w:p>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N=</w:t>
            </w:r>
            <w:r w:rsidRPr="002A3B9E">
              <w:rPr>
                <w:rFonts w:asciiTheme="minorHAnsi" w:hAnsiTheme="minorHAnsi" w:cs="Arial"/>
                <w:color w:val="000000"/>
                <w:sz w:val="18"/>
                <w:szCs w:val="18"/>
                <w:lang w:val="en-GB"/>
              </w:rPr>
              <w:t>404</w:t>
            </w:r>
          </w:p>
        </w:tc>
        <w:tc>
          <w:tcPr>
            <w:tcW w:w="2126" w:type="dxa"/>
            <w:gridSpan w:val="2"/>
          </w:tcPr>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FF/VI 200/25</w:t>
            </w:r>
          </w:p>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N=</w:t>
            </w:r>
            <w:r w:rsidRPr="002A3B9E">
              <w:rPr>
                <w:rFonts w:asciiTheme="minorHAnsi" w:hAnsiTheme="minorHAnsi" w:cs="Arial"/>
                <w:color w:val="000000"/>
                <w:sz w:val="18"/>
                <w:szCs w:val="18"/>
                <w:lang w:val="en-GB"/>
              </w:rPr>
              <w:t>170</w:t>
            </w:r>
          </w:p>
        </w:tc>
        <w:tc>
          <w:tcPr>
            <w:tcW w:w="2212" w:type="dxa"/>
            <w:gridSpan w:val="2"/>
          </w:tcPr>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Other ICS/LABA FDC</w:t>
            </w:r>
          </w:p>
          <w:p w:rsidR="003C5618" w:rsidRPr="002A3B9E" w:rsidRDefault="003C5618" w:rsidP="00BF60FA">
            <w:pPr>
              <w:jc w:val="center"/>
              <w:cnfStyle w:val="000000000000"/>
              <w:rPr>
                <w:rFonts w:asciiTheme="minorHAnsi" w:hAnsiTheme="minorHAnsi"/>
                <w:sz w:val="18"/>
                <w:szCs w:val="18"/>
                <w:lang w:val="en-GB"/>
              </w:rPr>
            </w:pPr>
            <w:r w:rsidRPr="002A3B9E">
              <w:rPr>
                <w:rFonts w:asciiTheme="minorHAnsi" w:hAnsiTheme="minorHAnsi"/>
                <w:sz w:val="18"/>
                <w:szCs w:val="18"/>
                <w:lang w:val="en-GB"/>
              </w:rPr>
              <w:t>N=</w:t>
            </w:r>
            <w:r w:rsidRPr="002A3B9E">
              <w:rPr>
                <w:rFonts w:asciiTheme="minorHAnsi" w:hAnsiTheme="minorHAnsi" w:cs="Arial"/>
                <w:color w:val="000000"/>
                <w:sz w:val="18"/>
                <w:szCs w:val="18"/>
                <w:lang w:val="en-GB"/>
              </w:rPr>
              <w:t>13,708</w:t>
            </w:r>
          </w:p>
        </w:tc>
      </w:tr>
      <w:tr w:rsidR="003C5618" w:rsidRPr="00BF60FA" w:rsidTr="00BF60FA">
        <w:trPr>
          <w:trHeight w:val="113"/>
        </w:trPr>
        <w:tc>
          <w:tcPr>
            <w:cnfStyle w:val="001000000000"/>
            <w:tcW w:w="1560" w:type="dxa"/>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p>
        </w:tc>
        <w:tc>
          <w:tcPr>
            <w:tcW w:w="1013" w:type="dxa"/>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No.</w:t>
            </w:r>
          </w:p>
        </w:tc>
        <w:tc>
          <w:tcPr>
            <w:tcW w:w="1276" w:type="dxa"/>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w:t>
            </w:r>
            <w:r w:rsidR="002A3B9E">
              <w:rPr>
                <w:rFonts w:asciiTheme="minorHAnsi" w:hAnsiTheme="minorHAnsi"/>
                <w:sz w:val="18"/>
                <w:szCs w:val="18"/>
                <w:vertAlign w:val="superscript"/>
                <w:lang w:val="en-GB"/>
              </w:rPr>
              <w:t>a</w:t>
            </w:r>
          </w:p>
        </w:tc>
        <w:tc>
          <w:tcPr>
            <w:tcW w:w="992" w:type="dxa"/>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No.</w:t>
            </w:r>
          </w:p>
        </w:tc>
        <w:tc>
          <w:tcPr>
            <w:tcW w:w="1134" w:type="dxa"/>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w:t>
            </w:r>
            <w:r w:rsidR="002A3B9E">
              <w:rPr>
                <w:rFonts w:asciiTheme="minorHAnsi" w:hAnsiTheme="minorHAnsi"/>
                <w:sz w:val="18"/>
                <w:szCs w:val="18"/>
                <w:vertAlign w:val="superscript"/>
                <w:lang w:val="en-GB"/>
              </w:rPr>
              <w:t>a</w:t>
            </w:r>
          </w:p>
        </w:tc>
        <w:tc>
          <w:tcPr>
            <w:tcW w:w="992" w:type="dxa"/>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No.</w:t>
            </w:r>
          </w:p>
        </w:tc>
        <w:tc>
          <w:tcPr>
            <w:tcW w:w="1220" w:type="dxa"/>
          </w:tcPr>
          <w:p w:rsidR="003C5618" w:rsidRPr="002A3B9E" w:rsidRDefault="003C5618" w:rsidP="002A3B9E">
            <w:pPr>
              <w:cnfStyle w:val="000000000000"/>
              <w:rPr>
                <w:rFonts w:asciiTheme="minorHAnsi" w:hAnsiTheme="minorHAnsi"/>
                <w:sz w:val="18"/>
                <w:szCs w:val="18"/>
                <w:lang w:val="en-GB"/>
              </w:rPr>
            </w:pPr>
            <w:r w:rsidRPr="002A3B9E">
              <w:rPr>
                <w:rFonts w:asciiTheme="minorHAnsi" w:hAnsiTheme="minorHAnsi"/>
                <w:sz w:val="18"/>
                <w:szCs w:val="18"/>
                <w:lang w:val="en-GB"/>
              </w:rPr>
              <w:t>(%)</w:t>
            </w:r>
            <w:r w:rsidR="002A3B9E">
              <w:rPr>
                <w:rFonts w:asciiTheme="minorHAnsi" w:hAnsiTheme="minorHAnsi"/>
                <w:sz w:val="18"/>
                <w:szCs w:val="18"/>
                <w:vertAlign w:val="superscript"/>
                <w:lang w:val="en-GB"/>
              </w:rPr>
              <w:t>a</w:t>
            </w:r>
          </w:p>
        </w:tc>
      </w:tr>
      <w:tr w:rsidR="003C5618" w:rsidRPr="00BF60FA" w:rsidTr="002A3B9E">
        <w:trPr>
          <w:trHeight w:val="113"/>
        </w:trPr>
        <w:tc>
          <w:tcPr>
            <w:cnfStyle w:val="001000000000"/>
            <w:tcW w:w="1560" w:type="dxa"/>
            <w:vMerge w:val="restart"/>
          </w:tcPr>
          <w:p w:rsidR="003C5618" w:rsidRPr="00BF60FA" w:rsidRDefault="003C5618" w:rsidP="00BF60FA">
            <w:pPr>
              <w:rPr>
                <w:rFonts w:asciiTheme="minorHAnsi" w:hAnsiTheme="minorHAnsi"/>
                <w:sz w:val="18"/>
                <w:szCs w:val="18"/>
                <w:lang w:val="en-GB"/>
              </w:rPr>
            </w:pPr>
            <w:r w:rsidRPr="00BF60FA">
              <w:rPr>
                <w:rFonts w:asciiTheme="minorHAnsi" w:hAnsiTheme="minorHAnsi"/>
                <w:sz w:val="18"/>
                <w:szCs w:val="18"/>
                <w:lang w:val="en-GB"/>
              </w:rPr>
              <w:t xml:space="preserve">Asthma  exacerbation </w:t>
            </w:r>
            <w:r w:rsidR="00F838A6" w:rsidRPr="00BF60FA">
              <w:rPr>
                <w:rFonts w:asciiTheme="minorHAnsi" w:hAnsiTheme="minorHAnsi"/>
                <w:sz w:val="18"/>
                <w:szCs w:val="18"/>
                <w:lang w:val="en-GB"/>
              </w:rPr>
              <w:t xml:space="preserve">at baseline </w:t>
            </w:r>
            <w:r w:rsidRPr="00BF60FA">
              <w:rPr>
                <w:rFonts w:asciiTheme="minorHAnsi" w:hAnsiTheme="minorHAnsi"/>
                <w:sz w:val="18"/>
                <w:szCs w:val="18"/>
                <w:lang w:val="en-GB"/>
              </w:rPr>
              <w:t>(recorded in primary  and/or secondary care)</w:t>
            </w: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Rate per person year (95% CI)</w:t>
            </w:r>
          </w:p>
        </w:tc>
        <w:tc>
          <w:tcPr>
            <w:tcW w:w="1013"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0.13</w:t>
            </w:r>
          </w:p>
        </w:tc>
        <w:tc>
          <w:tcPr>
            <w:tcW w:w="1276"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(0.10</w:t>
            </w:r>
            <w:r w:rsidRPr="00BF60FA" w:rsidDel="00D40CE1">
              <w:rPr>
                <w:rFonts w:asciiTheme="minorHAnsi" w:hAnsiTheme="minorHAnsi"/>
                <w:sz w:val="18"/>
                <w:szCs w:val="18"/>
                <w:lang w:val="en-GB"/>
              </w:rPr>
              <w:t xml:space="preserve"> </w:t>
            </w:r>
            <w:r w:rsidRPr="00BF60FA">
              <w:rPr>
                <w:rFonts w:asciiTheme="minorHAnsi" w:hAnsiTheme="minorHAnsi"/>
                <w:sz w:val="18"/>
                <w:szCs w:val="18"/>
                <w:lang w:val="en-GB"/>
              </w:rPr>
              <w:t>8, 0.17)</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0.27</w:t>
            </w:r>
          </w:p>
        </w:tc>
        <w:tc>
          <w:tcPr>
            <w:tcW w:w="1134"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(0.20, 0.36)</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0.13</w:t>
            </w:r>
          </w:p>
        </w:tc>
        <w:tc>
          <w:tcPr>
            <w:tcW w:w="1220"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(0.12, 0.13)</w:t>
            </w:r>
          </w:p>
        </w:tc>
      </w:tr>
      <w:tr w:rsidR="003C5618" w:rsidRPr="00BF60FA" w:rsidTr="002A3B9E">
        <w:trPr>
          <w:trHeight w:val="113"/>
        </w:trPr>
        <w:tc>
          <w:tcPr>
            <w:cnfStyle w:val="001000000000"/>
            <w:tcW w:w="1560" w:type="dxa"/>
            <w:vMerge/>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0 events</w:t>
            </w:r>
          </w:p>
        </w:tc>
        <w:tc>
          <w:tcPr>
            <w:tcW w:w="1013"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362</w:t>
            </w:r>
          </w:p>
        </w:tc>
        <w:tc>
          <w:tcPr>
            <w:tcW w:w="1276"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 xml:space="preserve"> 89.60</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142</w:t>
            </w:r>
          </w:p>
        </w:tc>
        <w:tc>
          <w:tcPr>
            <w:tcW w:w="1134"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83.53</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 xml:space="preserve"> 12,254</w:t>
            </w:r>
          </w:p>
        </w:tc>
        <w:tc>
          <w:tcPr>
            <w:tcW w:w="1220"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89.39</w:t>
            </w:r>
          </w:p>
        </w:tc>
      </w:tr>
      <w:tr w:rsidR="003C5618" w:rsidRPr="00BF60FA" w:rsidTr="002A3B9E">
        <w:trPr>
          <w:trHeight w:val="113"/>
        </w:trPr>
        <w:tc>
          <w:tcPr>
            <w:cnfStyle w:val="001000000000"/>
            <w:tcW w:w="1560" w:type="dxa"/>
            <w:vMerge/>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1 event</w:t>
            </w:r>
          </w:p>
        </w:tc>
        <w:tc>
          <w:tcPr>
            <w:tcW w:w="1013"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33</w:t>
            </w:r>
          </w:p>
        </w:tc>
        <w:tc>
          <w:tcPr>
            <w:tcW w:w="1276"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8.17</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21</w:t>
            </w:r>
          </w:p>
        </w:tc>
        <w:tc>
          <w:tcPr>
            <w:tcW w:w="1134"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12.35</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1,263</w:t>
            </w:r>
          </w:p>
        </w:tc>
        <w:tc>
          <w:tcPr>
            <w:tcW w:w="1220"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9.21</w:t>
            </w:r>
          </w:p>
        </w:tc>
      </w:tr>
      <w:tr w:rsidR="003C5618" w:rsidRPr="00BF60FA" w:rsidTr="002A3B9E">
        <w:trPr>
          <w:trHeight w:val="113"/>
        </w:trPr>
        <w:tc>
          <w:tcPr>
            <w:cnfStyle w:val="001000000000"/>
            <w:tcW w:w="1560" w:type="dxa"/>
            <w:vMerge/>
          </w:tcPr>
          <w:p w:rsidR="003C5618" w:rsidRPr="00BF60FA" w:rsidRDefault="003C5618" w:rsidP="00BF60FA">
            <w:pPr>
              <w:rPr>
                <w:rFonts w:asciiTheme="minorHAnsi" w:hAnsiTheme="minorHAnsi"/>
                <w:sz w:val="18"/>
                <w:szCs w:val="18"/>
                <w:lang w:val="en-GB"/>
              </w:rPr>
            </w:pPr>
          </w:p>
        </w:tc>
        <w:tc>
          <w:tcPr>
            <w:tcW w:w="1449" w:type="dxa"/>
          </w:tcPr>
          <w:p w:rsidR="003C5618" w:rsidRPr="00BF60FA" w:rsidRDefault="003C5618" w:rsidP="00BF60FA">
            <w:pPr>
              <w:cnfStyle w:val="000000000000"/>
              <w:rPr>
                <w:rFonts w:asciiTheme="minorHAnsi" w:hAnsiTheme="minorHAnsi"/>
                <w:sz w:val="18"/>
                <w:szCs w:val="18"/>
                <w:lang w:val="en-GB"/>
              </w:rPr>
            </w:pPr>
            <w:r w:rsidRPr="00BF60FA">
              <w:rPr>
                <w:rFonts w:asciiTheme="minorHAnsi" w:hAnsiTheme="minorHAnsi"/>
                <w:sz w:val="18"/>
                <w:szCs w:val="18"/>
                <w:lang w:val="en-GB"/>
              </w:rPr>
              <w:t>≥</w:t>
            </w:r>
            <w:r w:rsidR="00EC6AFA">
              <w:rPr>
                <w:rFonts w:asciiTheme="minorHAnsi" w:hAnsiTheme="minorHAnsi"/>
                <w:sz w:val="18"/>
                <w:szCs w:val="18"/>
                <w:lang w:val="en-GB"/>
              </w:rPr>
              <w:t xml:space="preserve"> </w:t>
            </w:r>
            <w:r w:rsidRPr="00BF60FA">
              <w:rPr>
                <w:rFonts w:asciiTheme="minorHAnsi" w:hAnsiTheme="minorHAnsi"/>
                <w:sz w:val="18"/>
                <w:szCs w:val="18"/>
                <w:lang w:val="en-GB"/>
              </w:rPr>
              <w:t>2 events</w:t>
            </w:r>
          </w:p>
        </w:tc>
        <w:tc>
          <w:tcPr>
            <w:tcW w:w="1013"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9</w:t>
            </w:r>
          </w:p>
        </w:tc>
        <w:tc>
          <w:tcPr>
            <w:tcW w:w="1276" w:type="dxa"/>
            <w:vAlign w:val="center"/>
          </w:tcPr>
          <w:p w:rsidR="003C5618" w:rsidRPr="00BF60FA" w:rsidRDefault="003C5618" w:rsidP="002A3B9E">
            <w:pPr>
              <w:cnfStyle w:val="000000000000"/>
              <w:rPr>
                <w:rFonts w:asciiTheme="minorHAnsi" w:eastAsia="Times New Roman" w:hAnsiTheme="minorHAnsi" w:cs="Arial"/>
                <w:color w:val="000000"/>
                <w:sz w:val="18"/>
                <w:szCs w:val="18"/>
                <w:lang w:val="en-GB"/>
              </w:rPr>
            </w:pPr>
            <w:r w:rsidRPr="00BF60FA">
              <w:rPr>
                <w:rFonts w:asciiTheme="minorHAnsi" w:hAnsiTheme="minorHAnsi" w:cs="Arial"/>
                <w:color w:val="000000"/>
                <w:sz w:val="18"/>
                <w:szCs w:val="18"/>
                <w:lang w:val="en-GB"/>
              </w:rPr>
              <w:t>2.23</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7</w:t>
            </w:r>
          </w:p>
        </w:tc>
        <w:tc>
          <w:tcPr>
            <w:tcW w:w="1134"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sz w:val="18"/>
                <w:szCs w:val="18"/>
                <w:lang w:val="en-GB"/>
              </w:rPr>
              <w:t>4.12</w:t>
            </w:r>
          </w:p>
        </w:tc>
        <w:tc>
          <w:tcPr>
            <w:tcW w:w="992"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191</w:t>
            </w:r>
          </w:p>
        </w:tc>
        <w:tc>
          <w:tcPr>
            <w:tcW w:w="1220" w:type="dxa"/>
            <w:vAlign w:val="center"/>
          </w:tcPr>
          <w:p w:rsidR="003C5618" w:rsidRPr="00BF60FA" w:rsidRDefault="003C5618" w:rsidP="002A3B9E">
            <w:pPr>
              <w:cnfStyle w:val="000000000000"/>
              <w:rPr>
                <w:rFonts w:asciiTheme="minorHAnsi" w:hAnsiTheme="minorHAnsi"/>
                <w:sz w:val="18"/>
                <w:szCs w:val="18"/>
                <w:lang w:val="en-GB"/>
              </w:rPr>
            </w:pPr>
            <w:r w:rsidRPr="00BF60FA">
              <w:rPr>
                <w:rFonts w:asciiTheme="minorHAnsi" w:hAnsiTheme="minorHAnsi" w:cs="Arial"/>
                <w:color w:val="000000"/>
                <w:sz w:val="18"/>
                <w:szCs w:val="18"/>
                <w:lang w:val="en-GB"/>
              </w:rPr>
              <w:t>1.39</w:t>
            </w:r>
          </w:p>
        </w:tc>
      </w:tr>
    </w:tbl>
    <w:p w:rsidR="002A3B9E" w:rsidRDefault="002A3B9E" w:rsidP="002A3B9E">
      <w:pPr>
        <w:spacing w:line="480" w:lineRule="auto"/>
        <w:rPr>
          <w:rFonts w:ascii="Arial Narrow" w:hAnsi="Arial Narrow" w:cs="Arial"/>
          <w:b/>
          <w:sz w:val="20"/>
          <w:szCs w:val="20"/>
        </w:rPr>
      </w:pPr>
    </w:p>
    <w:p w:rsidR="002A3B9E" w:rsidRPr="00A71F05" w:rsidRDefault="002A3B9E" w:rsidP="002A3B9E">
      <w:pPr>
        <w:spacing w:line="480" w:lineRule="auto"/>
        <w:rPr>
          <w:rFonts w:asciiTheme="minorHAnsi" w:hAnsiTheme="minorHAnsi" w:cstheme="minorHAnsi"/>
          <w:b/>
          <w:szCs w:val="20"/>
        </w:rPr>
      </w:pPr>
      <w:r w:rsidRPr="00A71F05">
        <w:rPr>
          <w:rFonts w:asciiTheme="minorHAnsi" w:hAnsiTheme="minorHAnsi" w:cstheme="minorHAnsi"/>
          <w:i/>
          <w:szCs w:val="20"/>
        </w:rPr>
        <w:t>CI</w:t>
      </w:r>
      <w:r w:rsidRPr="00A71F05">
        <w:rPr>
          <w:rFonts w:asciiTheme="minorHAnsi" w:hAnsiTheme="minorHAnsi" w:cstheme="minorHAnsi"/>
          <w:szCs w:val="20"/>
        </w:rPr>
        <w:t xml:space="preserve"> confidence interval, </w:t>
      </w:r>
      <w:r w:rsidRPr="00A71F05">
        <w:rPr>
          <w:rFonts w:asciiTheme="minorHAnsi" w:hAnsiTheme="minorHAnsi" w:cstheme="minorHAnsi"/>
          <w:i/>
          <w:szCs w:val="20"/>
        </w:rPr>
        <w:t>COPD</w:t>
      </w:r>
      <w:r w:rsidRPr="00A71F05">
        <w:rPr>
          <w:rFonts w:asciiTheme="minorHAnsi" w:hAnsiTheme="minorHAnsi" w:cstheme="minorHAnsi"/>
          <w:szCs w:val="20"/>
        </w:rPr>
        <w:t xml:space="preserve"> chronic obstructive pulmonary disease, </w:t>
      </w:r>
      <w:r w:rsidRPr="00A71F05">
        <w:rPr>
          <w:rFonts w:asciiTheme="minorHAnsi" w:hAnsiTheme="minorHAnsi" w:cstheme="minorHAnsi"/>
          <w:i/>
          <w:szCs w:val="20"/>
        </w:rPr>
        <w:t xml:space="preserve">FDC </w:t>
      </w:r>
      <w:r w:rsidRPr="00A71F05">
        <w:rPr>
          <w:rFonts w:asciiTheme="minorHAnsi" w:hAnsiTheme="minorHAnsi" w:cstheme="minorHAnsi"/>
          <w:szCs w:val="20"/>
        </w:rPr>
        <w:t xml:space="preserve">fixed-dose combination, </w:t>
      </w:r>
      <w:r w:rsidRPr="00A71F05">
        <w:rPr>
          <w:rFonts w:asciiTheme="minorHAnsi" w:hAnsiTheme="minorHAnsi" w:cstheme="minorHAnsi"/>
          <w:i/>
          <w:szCs w:val="20"/>
        </w:rPr>
        <w:t>FEV</w:t>
      </w:r>
      <w:r w:rsidRPr="00A71F05">
        <w:rPr>
          <w:rFonts w:asciiTheme="minorHAnsi" w:hAnsiTheme="minorHAnsi" w:cstheme="minorHAnsi"/>
          <w:i/>
          <w:szCs w:val="20"/>
          <w:vertAlign w:val="subscript"/>
        </w:rPr>
        <w:t>1</w:t>
      </w:r>
      <w:r w:rsidRPr="00A71F05">
        <w:rPr>
          <w:rFonts w:asciiTheme="minorHAnsi" w:hAnsiTheme="minorHAnsi" w:cstheme="minorHAnsi"/>
          <w:szCs w:val="20"/>
        </w:rPr>
        <w:t xml:space="preserve"> forced expiratory volume in 1 second, </w:t>
      </w:r>
      <w:r w:rsidRPr="00A71F05">
        <w:rPr>
          <w:rFonts w:asciiTheme="minorHAnsi" w:hAnsiTheme="minorHAnsi" w:cstheme="minorHAnsi"/>
          <w:i/>
          <w:szCs w:val="20"/>
        </w:rPr>
        <w:t>FF/VI</w:t>
      </w:r>
      <w:r w:rsidRPr="00A71F05">
        <w:rPr>
          <w:rFonts w:asciiTheme="minorHAnsi" w:hAnsiTheme="minorHAnsi" w:cstheme="minorHAnsi"/>
          <w:szCs w:val="20"/>
        </w:rPr>
        <w:t xml:space="preserve"> fluticasone furoate/</w:t>
      </w:r>
      <w:proofErr w:type="spellStart"/>
      <w:r w:rsidRPr="00A71F05">
        <w:rPr>
          <w:rFonts w:asciiTheme="minorHAnsi" w:hAnsiTheme="minorHAnsi" w:cstheme="minorHAnsi"/>
          <w:szCs w:val="20"/>
        </w:rPr>
        <w:t>vilanterol</w:t>
      </w:r>
      <w:proofErr w:type="spellEnd"/>
      <w:r w:rsidRPr="00A71F05">
        <w:rPr>
          <w:rFonts w:asciiTheme="minorHAnsi" w:hAnsiTheme="minorHAnsi" w:cstheme="minorHAnsi"/>
          <w:szCs w:val="20"/>
        </w:rPr>
        <w:t xml:space="preserve">, </w:t>
      </w:r>
      <w:proofErr w:type="spellStart"/>
      <w:r w:rsidRPr="00A71F05">
        <w:rPr>
          <w:rFonts w:asciiTheme="minorHAnsi" w:hAnsiTheme="minorHAnsi" w:cstheme="minorHAnsi"/>
          <w:i/>
          <w:szCs w:val="20"/>
        </w:rPr>
        <w:t>FVC</w:t>
      </w:r>
      <w:proofErr w:type="spellEnd"/>
      <w:r w:rsidRPr="00A71F05">
        <w:rPr>
          <w:rFonts w:asciiTheme="minorHAnsi" w:hAnsiTheme="minorHAnsi" w:cstheme="minorHAnsi"/>
          <w:szCs w:val="20"/>
        </w:rPr>
        <w:t xml:space="preserve"> forced vital capacity, </w:t>
      </w:r>
      <w:r w:rsidRPr="00A71F05">
        <w:rPr>
          <w:rFonts w:asciiTheme="minorHAnsi" w:hAnsiTheme="minorHAnsi" w:cstheme="minorHAnsi"/>
          <w:i/>
          <w:szCs w:val="20"/>
        </w:rPr>
        <w:t>ICS/LABA</w:t>
      </w:r>
      <w:r w:rsidRPr="00A71F05">
        <w:rPr>
          <w:rFonts w:asciiTheme="minorHAnsi" w:hAnsiTheme="minorHAnsi" w:cstheme="minorHAnsi"/>
          <w:szCs w:val="20"/>
        </w:rPr>
        <w:t xml:space="preserve"> inhaled corticosteroid/long-acting beta agonist, </w:t>
      </w:r>
      <w:r w:rsidRPr="00A71F05">
        <w:rPr>
          <w:rFonts w:asciiTheme="minorHAnsi" w:hAnsiTheme="minorHAnsi" w:cstheme="minorHAnsi"/>
          <w:i/>
          <w:szCs w:val="20"/>
        </w:rPr>
        <w:t>MRC</w:t>
      </w:r>
      <w:r w:rsidRPr="00A71F05">
        <w:rPr>
          <w:rFonts w:asciiTheme="minorHAnsi" w:hAnsiTheme="minorHAnsi" w:cstheme="minorHAnsi"/>
          <w:szCs w:val="20"/>
        </w:rPr>
        <w:t xml:space="preserve"> Medical Research Council, </w:t>
      </w:r>
      <w:r w:rsidRPr="00A71F05">
        <w:rPr>
          <w:rFonts w:asciiTheme="minorHAnsi" w:hAnsiTheme="minorHAnsi" w:cstheme="minorHAnsi"/>
          <w:i/>
          <w:szCs w:val="20"/>
        </w:rPr>
        <w:t>SD</w:t>
      </w:r>
      <w:r w:rsidRPr="00A71F05">
        <w:rPr>
          <w:rFonts w:asciiTheme="minorHAnsi" w:hAnsiTheme="minorHAnsi" w:cstheme="minorHAnsi"/>
          <w:szCs w:val="20"/>
        </w:rPr>
        <w:t xml:space="preserve"> standard deviation</w:t>
      </w:r>
      <w:r w:rsidR="00161401" w:rsidRPr="00A71F05">
        <w:rPr>
          <w:rFonts w:asciiTheme="minorHAnsi" w:hAnsiTheme="minorHAnsi" w:cstheme="minorHAnsi"/>
          <w:b/>
          <w:szCs w:val="20"/>
        </w:rPr>
        <w:fldChar w:fldCharType="begin"/>
      </w:r>
      <w:r w:rsidRPr="00A71F05">
        <w:rPr>
          <w:rFonts w:asciiTheme="minorHAnsi" w:hAnsiTheme="minorHAnsi" w:cstheme="minorHAnsi"/>
          <w:b/>
          <w:szCs w:val="20"/>
        </w:rPr>
        <w:instrText xml:space="preserve"> ADDIN </w:instrText>
      </w:r>
      <w:r w:rsidR="00161401" w:rsidRPr="00A71F05">
        <w:rPr>
          <w:rFonts w:asciiTheme="minorHAnsi" w:hAnsiTheme="minorHAnsi" w:cstheme="minorHAnsi"/>
          <w:b/>
          <w:szCs w:val="20"/>
        </w:rPr>
        <w:fldChar w:fldCharType="end"/>
      </w:r>
    </w:p>
    <w:p w:rsidR="002A3B9E" w:rsidRPr="00A71F05" w:rsidRDefault="002A3B9E" w:rsidP="002A3B9E">
      <w:pPr>
        <w:spacing w:line="480" w:lineRule="auto"/>
        <w:rPr>
          <w:rFonts w:asciiTheme="minorHAnsi" w:hAnsiTheme="minorHAnsi" w:cstheme="minorHAnsi"/>
          <w:b/>
          <w:szCs w:val="20"/>
        </w:rPr>
      </w:pPr>
      <w:proofErr w:type="spellStart"/>
      <w:proofErr w:type="gramStart"/>
      <w:r w:rsidRPr="00A71F05">
        <w:rPr>
          <w:rFonts w:asciiTheme="minorHAnsi" w:hAnsiTheme="minorHAnsi" w:cstheme="minorHAnsi"/>
          <w:color w:val="000000"/>
          <w:szCs w:val="20"/>
          <w:vertAlign w:val="superscript"/>
          <w:lang w:eastAsia="en-GB"/>
        </w:rPr>
        <w:t>a</w:t>
      </w:r>
      <w:r w:rsidRPr="00A71F05">
        <w:rPr>
          <w:rFonts w:asciiTheme="minorHAnsi" w:hAnsiTheme="minorHAnsi" w:cstheme="minorHAnsi"/>
          <w:color w:val="000000"/>
          <w:szCs w:val="20"/>
          <w:lang w:eastAsia="en-GB"/>
        </w:rPr>
        <w:t>Unless</w:t>
      </w:r>
      <w:proofErr w:type="spellEnd"/>
      <w:proofErr w:type="gramEnd"/>
      <w:r w:rsidRPr="00A71F05">
        <w:rPr>
          <w:rFonts w:asciiTheme="minorHAnsi" w:hAnsiTheme="minorHAnsi" w:cstheme="minorHAnsi"/>
          <w:color w:val="000000"/>
          <w:szCs w:val="20"/>
          <w:lang w:eastAsia="en-GB"/>
        </w:rPr>
        <w:t xml:space="preserve"> otherwise specified</w:t>
      </w:r>
    </w:p>
    <w:p w:rsidR="00177F26" w:rsidRDefault="002A3B9E" w:rsidP="002A3B9E">
      <w:pPr>
        <w:spacing w:line="480" w:lineRule="auto"/>
        <w:rPr>
          <w:rFonts w:asciiTheme="minorHAnsi" w:hAnsiTheme="minorHAnsi" w:cstheme="minorHAnsi"/>
          <w:szCs w:val="20"/>
          <w:lang w:eastAsia="en-GB"/>
        </w:rPr>
      </w:pPr>
      <w:proofErr w:type="spellStart"/>
      <w:proofErr w:type="gramStart"/>
      <w:r w:rsidRPr="00A71F05">
        <w:rPr>
          <w:rFonts w:asciiTheme="minorHAnsi" w:hAnsiTheme="minorHAnsi" w:cstheme="minorHAnsi"/>
          <w:szCs w:val="20"/>
          <w:vertAlign w:val="superscript"/>
          <w:lang w:eastAsia="en-GB"/>
        </w:rPr>
        <w:t>b</w:t>
      </w:r>
      <w:r w:rsidRPr="00A71F05">
        <w:rPr>
          <w:rFonts w:asciiTheme="minorHAnsi" w:hAnsiTheme="minorHAnsi" w:cstheme="minorHAnsi"/>
          <w:szCs w:val="20"/>
          <w:lang w:eastAsia="en-GB"/>
        </w:rPr>
        <w:t>Percentages</w:t>
      </w:r>
      <w:proofErr w:type="spellEnd"/>
      <w:proofErr w:type="gramEnd"/>
      <w:r w:rsidRPr="00A71F05">
        <w:rPr>
          <w:rFonts w:asciiTheme="minorHAnsi" w:hAnsiTheme="minorHAnsi" w:cstheme="minorHAnsi"/>
          <w:szCs w:val="20"/>
          <w:lang w:eastAsia="en-GB"/>
        </w:rPr>
        <w:t xml:space="preserve"> were calculated separately for those with missing and without missing data</w:t>
      </w:r>
    </w:p>
    <w:p w:rsidR="00177F26" w:rsidRPr="00BF60FA" w:rsidRDefault="00177F26" w:rsidP="00177F26">
      <w:pPr>
        <w:spacing w:line="480" w:lineRule="auto"/>
        <w:rPr>
          <w:rFonts w:asciiTheme="minorHAnsi" w:hAnsiTheme="minorHAnsi"/>
          <w:lang w:val="en-GB"/>
        </w:rPr>
      </w:pPr>
      <w:r w:rsidRPr="005E55E0">
        <w:rPr>
          <w:b/>
          <w:lang w:val="en-GB"/>
        </w:rPr>
        <w:lastRenderedPageBreak/>
        <w:t xml:space="preserve">Table </w:t>
      </w:r>
      <w:r>
        <w:rPr>
          <w:b/>
          <w:lang w:val="en-GB"/>
        </w:rPr>
        <w:t>S</w:t>
      </w:r>
      <w:r w:rsidR="008C21DB">
        <w:rPr>
          <w:b/>
          <w:lang w:val="en-GB"/>
        </w:rPr>
        <w:t>3</w:t>
      </w:r>
      <w:r w:rsidRPr="005E55E0">
        <w:rPr>
          <w:rFonts w:asciiTheme="minorHAnsi" w:hAnsiTheme="minorHAnsi"/>
          <w:b/>
          <w:lang w:val="en-GB"/>
        </w:rPr>
        <w:t xml:space="preserve"> </w:t>
      </w:r>
      <w:r w:rsidR="008C21DB" w:rsidRPr="008C21DB">
        <w:rPr>
          <w:rFonts w:asciiTheme="minorHAnsi" w:hAnsiTheme="minorHAnsi"/>
          <w:lang w:val="en-GB"/>
        </w:rPr>
        <w:t xml:space="preserve">Adherence to FF/VI therapy in the first 12 months following initiation, for patients with </w:t>
      </w:r>
      <w:r w:rsidR="008C21DB">
        <w:rPr>
          <w:rFonts w:asciiTheme="minorHAnsi" w:hAnsiTheme="minorHAnsi" w:cstheme="minorHAnsi"/>
          <w:lang w:val="en-GB"/>
        </w:rPr>
        <w:t>≥</w:t>
      </w:r>
      <w:r w:rsidR="008C21DB" w:rsidRPr="008C21DB">
        <w:rPr>
          <w:rFonts w:asciiTheme="minorHAnsi" w:hAnsiTheme="minorHAnsi"/>
          <w:lang w:val="en-GB"/>
        </w:rPr>
        <w:t>12 months of follow-up dat</w:t>
      </w:r>
      <w:r w:rsidR="008C21DB">
        <w:rPr>
          <w:rFonts w:asciiTheme="minorHAnsi" w:hAnsiTheme="minorHAnsi"/>
          <w:lang w:val="en-GB"/>
        </w:rPr>
        <w:t>a</w:t>
      </w:r>
    </w:p>
    <w:tbl>
      <w:tblPr>
        <w:tblStyle w:val="GridTable1Light"/>
        <w:tblW w:w="96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449"/>
        <w:gridCol w:w="1013"/>
        <w:gridCol w:w="1276"/>
        <w:gridCol w:w="992"/>
        <w:gridCol w:w="1134"/>
        <w:gridCol w:w="992"/>
        <w:gridCol w:w="1220"/>
      </w:tblGrid>
      <w:tr w:rsidR="00177F26" w:rsidRPr="00BF60FA" w:rsidTr="008C21DB">
        <w:trPr>
          <w:cnfStyle w:val="100000000000"/>
          <w:trHeight w:val="113"/>
        </w:trPr>
        <w:tc>
          <w:tcPr>
            <w:cnfStyle w:val="001000000000"/>
            <w:tcW w:w="9636" w:type="dxa"/>
            <w:gridSpan w:val="8"/>
            <w:tcBorders>
              <w:bottom w:val="none" w:sz="0" w:space="0" w:color="auto"/>
            </w:tcBorders>
          </w:tcPr>
          <w:p w:rsidR="00177F26" w:rsidRPr="00BF60FA" w:rsidRDefault="008C21DB" w:rsidP="008C21DB">
            <w:pPr>
              <w:rPr>
                <w:rFonts w:asciiTheme="minorHAnsi" w:hAnsiTheme="minorHAnsi"/>
                <w:sz w:val="18"/>
                <w:szCs w:val="18"/>
                <w:lang w:val="en-GB"/>
              </w:rPr>
            </w:pPr>
            <w:r w:rsidRPr="008C21DB">
              <w:rPr>
                <w:rFonts w:asciiTheme="minorHAnsi" w:hAnsiTheme="minorHAnsi"/>
                <w:sz w:val="18"/>
                <w:szCs w:val="18"/>
                <w:lang w:val="en-GB"/>
              </w:rPr>
              <w:t>All patients initiating FF/VI with 12 months follow up (N=3,312)</w:t>
            </w:r>
          </w:p>
        </w:tc>
      </w:tr>
      <w:tr w:rsidR="00177F26" w:rsidRPr="00BF60FA" w:rsidTr="008C21DB">
        <w:trPr>
          <w:trHeight w:val="113"/>
        </w:trPr>
        <w:tc>
          <w:tcPr>
            <w:cnfStyle w:val="001000000000"/>
            <w:tcW w:w="3009" w:type="dxa"/>
            <w:gridSpan w:val="2"/>
            <w:vMerge w:val="restart"/>
            <w:hideMark/>
          </w:tcPr>
          <w:p w:rsidR="00177F26" w:rsidRPr="00BF60FA" w:rsidRDefault="00177F26" w:rsidP="008C21DB">
            <w:pPr>
              <w:rPr>
                <w:rFonts w:asciiTheme="minorHAnsi" w:hAnsiTheme="minorHAnsi"/>
                <w:sz w:val="18"/>
                <w:szCs w:val="18"/>
                <w:lang w:val="en-GB"/>
              </w:rPr>
            </w:pPr>
          </w:p>
        </w:tc>
        <w:tc>
          <w:tcPr>
            <w:tcW w:w="2289" w:type="dxa"/>
            <w:gridSpan w:val="2"/>
            <w:hideMark/>
          </w:tcPr>
          <w:p w:rsidR="00177F26" w:rsidRPr="002A3B9E" w:rsidRDefault="008C21DB" w:rsidP="008C21DB">
            <w:pPr>
              <w:jc w:val="center"/>
              <w:cnfStyle w:val="000000000000"/>
              <w:rPr>
                <w:rFonts w:asciiTheme="minorHAnsi" w:hAnsiTheme="minorHAnsi"/>
                <w:sz w:val="18"/>
                <w:szCs w:val="18"/>
                <w:lang w:val="en-GB"/>
              </w:rPr>
            </w:pPr>
            <w:r>
              <w:rPr>
                <w:rFonts w:asciiTheme="minorHAnsi" w:hAnsiTheme="minorHAnsi"/>
                <w:sz w:val="18"/>
                <w:szCs w:val="18"/>
                <w:lang w:val="en-GB"/>
              </w:rPr>
              <w:t>COPD diagnosis group</w:t>
            </w:r>
          </w:p>
        </w:tc>
        <w:tc>
          <w:tcPr>
            <w:tcW w:w="2126" w:type="dxa"/>
            <w:gridSpan w:val="2"/>
            <w:hideMark/>
          </w:tcPr>
          <w:p w:rsidR="00177F26" w:rsidRPr="002A3B9E" w:rsidRDefault="008C21DB" w:rsidP="008C21DB">
            <w:pPr>
              <w:jc w:val="center"/>
              <w:cnfStyle w:val="000000000000"/>
              <w:rPr>
                <w:rFonts w:asciiTheme="minorHAnsi" w:hAnsiTheme="minorHAnsi"/>
                <w:sz w:val="18"/>
                <w:szCs w:val="18"/>
                <w:lang w:val="en-GB"/>
              </w:rPr>
            </w:pPr>
            <w:r>
              <w:rPr>
                <w:rFonts w:asciiTheme="minorHAnsi" w:hAnsiTheme="minorHAnsi"/>
                <w:sz w:val="18"/>
                <w:szCs w:val="18"/>
                <w:lang w:val="en-GB"/>
              </w:rPr>
              <w:t>Asthma diagnosis group</w:t>
            </w:r>
          </w:p>
        </w:tc>
        <w:tc>
          <w:tcPr>
            <w:tcW w:w="2212" w:type="dxa"/>
            <w:gridSpan w:val="2"/>
            <w:hideMark/>
          </w:tcPr>
          <w:p w:rsidR="00177F26" w:rsidRPr="002A3B9E" w:rsidRDefault="008C21DB" w:rsidP="008C21DB">
            <w:pPr>
              <w:jc w:val="center"/>
              <w:cnfStyle w:val="000000000000"/>
              <w:rPr>
                <w:rFonts w:asciiTheme="minorHAnsi" w:hAnsiTheme="minorHAnsi"/>
                <w:sz w:val="18"/>
                <w:szCs w:val="18"/>
                <w:lang w:val="en-GB"/>
              </w:rPr>
            </w:pPr>
            <w:r>
              <w:rPr>
                <w:rFonts w:asciiTheme="minorHAnsi" w:hAnsiTheme="minorHAnsi"/>
                <w:sz w:val="18"/>
                <w:szCs w:val="18"/>
                <w:lang w:val="en-GB"/>
              </w:rPr>
              <w:t>Other diagnosis group</w:t>
            </w:r>
          </w:p>
        </w:tc>
      </w:tr>
      <w:tr w:rsidR="00177F26" w:rsidRPr="00BF60FA" w:rsidTr="008C21DB">
        <w:trPr>
          <w:trHeight w:val="113"/>
        </w:trPr>
        <w:tc>
          <w:tcPr>
            <w:cnfStyle w:val="001000000000"/>
            <w:tcW w:w="3009" w:type="dxa"/>
            <w:gridSpan w:val="2"/>
            <w:vMerge/>
            <w:hideMark/>
          </w:tcPr>
          <w:p w:rsidR="00177F26" w:rsidRPr="00BF60FA" w:rsidRDefault="00177F26" w:rsidP="008C21DB">
            <w:pPr>
              <w:rPr>
                <w:rFonts w:asciiTheme="minorHAnsi" w:hAnsiTheme="minorHAnsi"/>
                <w:sz w:val="18"/>
                <w:szCs w:val="18"/>
                <w:lang w:val="en-GB"/>
              </w:rPr>
            </w:pPr>
          </w:p>
        </w:tc>
        <w:tc>
          <w:tcPr>
            <w:tcW w:w="1013" w:type="dxa"/>
            <w:hideMark/>
          </w:tcPr>
          <w:p w:rsidR="00177F26" w:rsidRPr="002A3B9E" w:rsidRDefault="00177F26" w:rsidP="008C21DB">
            <w:pPr>
              <w:cnfStyle w:val="000000000000"/>
              <w:rPr>
                <w:rFonts w:asciiTheme="minorHAnsi" w:hAnsiTheme="minorHAnsi"/>
                <w:sz w:val="18"/>
                <w:szCs w:val="18"/>
                <w:lang w:val="en-GB"/>
              </w:rPr>
            </w:pPr>
            <w:proofErr w:type="spellStart"/>
            <w:r w:rsidRPr="002A3B9E">
              <w:rPr>
                <w:rFonts w:asciiTheme="minorHAnsi" w:hAnsiTheme="minorHAnsi"/>
                <w:sz w:val="18"/>
                <w:szCs w:val="18"/>
                <w:lang w:val="en-GB"/>
              </w:rPr>
              <w:t>No.</w:t>
            </w:r>
            <w:r w:rsidR="008C21DB">
              <w:rPr>
                <w:rFonts w:asciiTheme="minorHAnsi" w:hAnsiTheme="minorHAnsi"/>
                <w:sz w:val="18"/>
                <w:szCs w:val="18"/>
                <w:vertAlign w:val="superscript"/>
                <w:lang w:val="en-GB"/>
              </w:rPr>
              <w:t>a</w:t>
            </w:r>
            <w:proofErr w:type="spellEnd"/>
          </w:p>
        </w:tc>
        <w:tc>
          <w:tcPr>
            <w:tcW w:w="1276" w:type="dxa"/>
            <w:hideMark/>
          </w:tcPr>
          <w:p w:rsidR="00177F26" w:rsidRPr="002A3B9E" w:rsidRDefault="00177F26" w:rsidP="008C21DB">
            <w:pPr>
              <w:cnfStyle w:val="000000000000"/>
              <w:rPr>
                <w:rFonts w:asciiTheme="minorHAnsi" w:hAnsiTheme="minorHAnsi"/>
                <w:sz w:val="18"/>
                <w:szCs w:val="18"/>
                <w:lang w:val="en-GB"/>
              </w:rPr>
            </w:pPr>
            <w:r w:rsidRPr="002A3B9E">
              <w:rPr>
                <w:rFonts w:asciiTheme="minorHAnsi" w:hAnsiTheme="minorHAnsi"/>
                <w:sz w:val="18"/>
                <w:szCs w:val="18"/>
                <w:lang w:val="en-GB"/>
              </w:rPr>
              <w:t>(%)</w:t>
            </w:r>
            <w:r>
              <w:rPr>
                <w:rFonts w:asciiTheme="minorHAnsi" w:hAnsiTheme="minorHAnsi"/>
                <w:sz w:val="18"/>
                <w:szCs w:val="18"/>
                <w:vertAlign w:val="superscript"/>
                <w:lang w:val="en-GB"/>
              </w:rPr>
              <w:t>a</w:t>
            </w:r>
          </w:p>
        </w:tc>
        <w:tc>
          <w:tcPr>
            <w:tcW w:w="992" w:type="dxa"/>
            <w:hideMark/>
          </w:tcPr>
          <w:p w:rsidR="00177F26" w:rsidRPr="002A3B9E" w:rsidRDefault="008C21DB" w:rsidP="008C21DB">
            <w:pPr>
              <w:cnfStyle w:val="000000000000"/>
              <w:rPr>
                <w:rFonts w:asciiTheme="minorHAnsi" w:hAnsiTheme="minorHAnsi"/>
                <w:sz w:val="18"/>
                <w:szCs w:val="18"/>
                <w:lang w:val="en-GB"/>
              </w:rPr>
            </w:pPr>
            <w:proofErr w:type="spellStart"/>
            <w:r w:rsidRPr="002A3B9E">
              <w:rPr>
                <w:rFonts w:asciiTheme="minorHAnsi" w:hAnsiTheme="minorHAnsi"/>
                <w:sz w:val="18"/>
                <w:szCs w:val="18"/>
                <w:lang w:val="en-GB"/>
              </w:rPr>
              <w:t>No.</w:t>
            </w:r>
            <w:r>
              <w:rPr>
                <w:rFonts w:asciiTheme="minorHAnsi" w:hAnsiTheme="minorHAnsi"/>
                <w:sz w:val="18"/>
                <w:szCs w:val="18"/>
                <w:vertAlign w:val="superscript"/>
                <w:lang w:val="en-GB"/>
              </w:rPr>
              <w:t>a</w:t>
            </w:r>
            <w:proofErr w:type="spellEnd"/>
          </w:p>
        </w:tc>
        <w:tc>
          <w:tcPr>
            <w:tcW w:w="1134" w:type="dxa"/>
            <w:hideMark/>
          </w:tcPr>
          <w:p w:rsidR="00177F26" w:rsidRPr="002A3B9E" w:rsidRDefault="00177F26" w:rsidP="008C21DB">
            <w:pPr>
              <w:cnfStyle w:val="000000000000"/>
              <w:rPr>
                <w:rFonts w:asciiTheme="minorHAnsi" w:hAnsiTheme="minorHAnsi"/>
                <w:sz w:val="18"/>
                <w:szCs w:val="18"/>
                <w:lang w:val="en-GB"/>
              </w:rPr>
            </w:pPr>
            <w:r w:rsidRPr="002A3B9E">
              <w:rPr>
                <w:rFonts w:asciiTheme="minorHAnsi" w:hAnsiTheme="minorHAnsi"/>
                <w:sz w:val="18"/>
                <w:szCs w:val="18"/>
                <w:lang w:val="en-GB"/>
              </w:rPr>
              <w:t>(%)</w:t>
            </w:r>
            <w:r>
              <w:rPr>
                <w:rFonts w:asciiTheme="minorHAnsi" w:hAnsiTheme="minorHAnsi"/>
                <w:sz w:val="18"/>
                <w:szCs w:val="18"/>
                <w:vertAlign w:val="superscript"/>
                <w:lang w:val="en-GB"/>
              </w:rPr>
              <w:t>a</w:t>
            </w:r>
          </w:p>
        </w:tc>
        <w:tc>
          <w:tcPr>
            <w:tcW w:w="992" w:type="dxa"/>
            <w:hideMark/>
          </w:tcPr>
          <w:p w:rsidR="00177F26" w:rsidRPr="002A3B9E" w:rsidRDefault="008C21DB" w:rsidP="008C21DB">
            <w:pPr>
              <w:cnfStyle w:val="000000000000"/>
              <w:rPr>
                <w:rFonts w:asciiTheme="minorHAnsi" w:hAnsiTheme="minorHAnsi"/>
                <w:sz w:val="18"/>
                <w:szCs w:val="18"/>
                <w:lang w:val="en-GB"/>
              </w:rPr>
            </w:pPr>
            <w:proofErr w:type="spellStart"/>
            <w:r w:rsidRPr="002A3B9E">
              <w:rPr>
                <w:rFonts w:asciiTheme="minorHAnsi" w:hAnsiTheme="minorHAnsi"/>
                <w:sz w:val="18"/>
                <w:szCs w:val="18"/>
                <w:lang w:val="en-GB"/>
              </w:rPr>
              <w:t>No.</w:t>
            </w:r>
            <w:r>
              <w:rPr>
                <w:rFonts w:asciiTheme="minorHAnsi" w:hAnsiTheme="minorHAnsi"/>
                <w:sz w:val="18"/>
                <w:szCs w:val="18"/>
                <w:vertAlign w:val="superscript"/>
                <w:lang w:val="en-GB"/>
              </w:rPr>
              <w:t>a</w:t>
            </w:r>
            <w:proofErr w:type="spellEnd"/>
          </w:p>
        </w:tc>
        <w:tc>
          <w:tcPr>
            <w:tcW w:w="1220" w:type="dxa"/>
            <w:hideMark/>
          </w:tcPr>
          <w:p w:rsidR="00177F26" w:rsidRPr="002A3B9E" w:rsidRDefault="00177F26" w:rsidP="008C21DB">
            <w:pPr>
              <w:cnfStyle w:val="000000000000"/>
              <w:rPr>
                <w:rFonts w:asciiTheme="minorHAnsi" w:hAnsiTheme="minorHAnsi"/>
                <w:sz w:val="18"/>
                <w:szCs w:val="18"/>
                <w:lang w:val="en-GB"/>
              </w:rPr>
            </w:pPr>
            <w:r w:rsidRPr="002A3B9E">
              <w:rPr>
                <w:rFonts w:asciiTheme="minorHAnsi" w:hAnsiTheme="minorHAnsi"/>
                <w:sz w:val="18"/>
                <w:szCs w:val="18"/>
                <w:lang w:val="en-GB"/>
              </w:rPr>
              <w:t>(%)</w:t>
            </w:r>
            <w:r>
              <w:rPr>
                <w:rFonts w:asciiTheme="minorHAnsi" w:hAnsiTheme="minorHAnsi"/>
                <w:sz w:val="18"/>
                <w:szCs w:val="18"/>
                <w:vertAlign w:val="superscript"/>
                <w:lang w:val="en-GB"/>
              </w:rPr>
              <w:t>a</w:t>
            </w:r>
          </w:p>
        </w:tc>
      </w:tr>
      <w:tr w:rsidR="008C21DB" w:rsidRPr="00BF60FA" w:rsidTr="00656B3E">
        <w:trPr>
          <w:trHeight w:val="221"/>
        </w:trPr>
        <w:tc>
          <w:tcPr>
            <w:cnfStyle w:val="001000000000"/>
            <w:tcW w:w="1560" w:type="dxa"/>
            <w:vMerge w:val="restart"/>
            <w:hideMark/>
          </w:tcPr>
          <w:p w:rsidR="008C21DB" w:rsidRPr="00BF60FA" w:rsidRDefault="008C21DB" w:rsidP="008C21DB">
            <w:pPr>
              <w:rPr>
                <w:rFonts w:asciiTheme="minorHAnsi" w:hAnsiTheme="minorHAnsi"/>
                <w:sz w:val="18"/>
                <w:szCs w:val="18"/>
                <w:lang w:val="en-GB"/>
              </w:rPr>
            </w:pPr>
            <w:r>
              <w:rPr>
                <w:rFonts w:asciiTheme="minorHAnsi" w:hAnsiTheme="minorHAnsi"/>
                <w:sz w:val="18"/>
                <w:szCs w:val="18"/>
                <w:lang w:val="en-GB"/>
              </w:rPr>
              <w:t>Medication possession ratio</w:t>
            </w:r>
          </w:p>
        </w:tc>
        <w:tc>
          <w:tcPr>
            <w:tcW w:w="1449" w:type="dxa"/>
            <w:tcBorders>
              <w:bottom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 xml:space="preserve">Total </w:t>
            </w:r>
            <w:proofErr w:type="spellStart"/>
            <w:r>
              <w:rPr>
                <w:rFonts w:asciiTheme="minorHAnsi" w:hAnsiTheme="minorHAnsi"/>
                <w:sz w:val="18"/>
                <w:szCs w:val="18"/>
                <w:lang w:val="en-GB"/>
              </w:rPr>
              <w:t>patients</w:t>
            </w:r>
            <w:r w:rsidRPr="008C21DB">
              <w:rPr>
                <w:rFonts w:asciiTheme="minorHAnsi" w:hAnsiTheme="minorHAnsi"/>
                <w:sz w:val="18"/>
                <w:szCs w:val="18"/>
                <w:vertAlign w:val="superscript"/>
                <w:lang w:val="en-GB"/>
              </w:rPr>
              <w:t>b</w:t>
            </w:r>
            <w:proofErr w:type="spellEnd"/>
          </w:p>
        </w:tc>
        <w:tc>
          <w:tcPr>
            <w:tcW w:w="1013" w:type="dxa"/>
            <w:tcBorders>
              <w:bottom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1,815</w:t>
            </w:r>
          </w:p>
        </w:tc>
        <w:tc>
          <w:tcPr>
            <w:tcW w:w="1276" w:type="dxa"/>
            <w:tcBorders>
              <w:bottom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63</w:t>
            </w:r>
          </w:p>
        </w:tc>
        <w:tc>
          <w:tcPr>
            <w:tcW w:w="992" w:type="dxa"/>
            <w:tcBorders>
              <w:bottom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987</w:t>
            </w:r>
          </w:p>
        </w:tc>
        <w:tc>
          <w:tcPr>
            <w:tcW w:w="1134" w:type="dxa"/>
            <w:tcBorders>
              <w:bottom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34</w:t>
            </w:r>
          </w:p>
        </w:tc>
        <w:tc>
          <w:tcPr>
            <w:tcW w:w="992" w:type="dxa"/>
            <w:tcBorders>
              <w:bottom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72</w:t>
            </w:r>
          </w:p>
        </w:tc>
        <w:tc>
          <w:tcPr>
            <w:tcW w:w="1220" w:type="dxa"/>
            <w:tcBorders>
              <w:bottom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3</w:t>
            </w:r>
          </w:p>
        </w:tc>
      </w:tr>
      <w:tr w:rsidR="008C21DB" w:rsidRPr="00BF60FA" w:rsidTr="00656B3E">
        <w:trPr>
          <w:trHeight w:val="113"/>
        </w:trPr>
        <w:tc>
          <w:tcPr>
            <w:cnfStyle w:val="001000000000"/>
            <w:tcW w:w="1560" w:type="dxa"/>
            <w:vMerge/>
            <w:tcBorders>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single" w:sz="4" w:space="0" w:color="auto"/>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Mean (SD)</w:t>
            </w:r>
          </w:p>
        </w:tc>
        <w:tc>
          <w:tcPr>
            <w:tcW w:w="1013" w:type="dxa"/>
            <w:tcBorders>
              <w:top w:val="single" w:sz="4" w:space="0" w:color="auto"/>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0.87</w:t>
            </w:r>
          </w:p>
        </w:tc>
        <w:tc>
          <w:tcPr>
            <w:tcW w:w="1276" w:type="dxa"/>
            <w:tcBorders>
              <w:top w:val="single" w:sz="4" w:space="0" w:color="auto"/>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0.42</w:t>
            </w:r>
          </w:p>
        </w:tc>
        <w:tc>
          <w:tcPr>
            <w:tcW w:w="992" w:type="dxa"/>
            <w:tcBorders>
              <w:top w:val="single" w:sz="4" w:space="0" w:color="auto"/>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0.84</w:t>
            </w:r>
          </w:p>
        </w:tc>
        <w:tc>
          <w:tcPr>
            <w:tcW w:w="1134" w:type="dxa"/>
            <w:tcBorders>
              <w:top w:val="single" w:sz="4" w:space="0" w:color="auto"/>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0.99</w:t>
            </w:r>
          </w:p>
        </w:tc>
        <w:tc>
          <w:tcPr>
            <w:tcW w:w="992" w:type="dxa"/>
            <w:tcBorders>
              <w:top w:val="single" w:sz="4" w:space="0" w:color="auto"/>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0.82</w:t>
            </w:r>
          </w:p>
        </w:tc>
        <w:tc>
          <w:tcPr>
            <w:tcW w:w="1220" w:type="dxa"/>
            <w:tcBorders>
              <w:top w:val="single" w:sz="4" w:space="0" w:color="auto"/>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0.33</w:t>
            </w:r>
          </w:p>
        </w:tc>
      </w:tr>
      <w:tr w:rsidR="008C21DB" w:rsidRPr="00BF60FA" w:rsidTr="00656B3E">
        <w:trPr>
          <w:trHeight w:val="113"/>
        </w:trPr>
        <w:tc>
          <w:tcPr>
            <w:cnfStyle w:val="001000000000"/>
            <w:tcW w:w="1560" w:type="dxa"/>
            <w:vMerge/>
            <w:tcBorders>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nil"/>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Median (IQR)</w:t>
            </w:r>
            <w:r w:rsidRPr="008C21DB">
              <w:rPr>
                <w:rFonts w:asciiTheme="minorHAnsi" w:hAnsiTheme="minorHAnsi"/>
                <w:sz w:val="18"/>
                <w:szCs w:val="18"/>
                <w:vertAlign w:val="superscript"/>
                <w:lang w:val="en-GB"/>
              </w:rPr>
              <w:t>c</w:t>
            </w:r>
          </w:p>
        </w:tc>
        <w:tc>
          <w:tcPr>
            <w:tcW w:w="1013"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0.92</w:t>
            </w:r>
          </w:p>
        </w:tc>
        <w:tc>
          <w:tcPr>
            <w:tcW w:w="1276"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0.63 -1.05</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0.82</w:t>
            </w:r>
          </w:p>
        </w:tc>
        <w:tc>
          <w:tcPr>
            <w:tcW w:w="1134"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0.58 - 1.01</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0.86</w:t>
            </w:r>
          </w:p>
        </w:tc>
        <w:tc>
          <w:tcPr>
            <w:tcW w:w="1220"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656B3E">
              <w:rPr>
                <w:sz w:val="18"/>
                <w:szCs w:val="18"/>
              </w:rPr>
              <w:t>0.60 -1.00</w:t>
            </w:r>
          </w:p>
        </w:tc>
      </w:tr>
      <w:tr w:rsidR="008C21DB" w:rsidRPr="00BF60FA" w:rsidTr="00656B3E">
        <w:trPr>
          <w:trHeight w:val="113"/>
        </w:trPr>
        <w:tc>
          <w:tcPr>
            <w:cnfStyle w:val="001000000000"/>
            <w:tcW w:w="1560" w:type="dxa"/>
            <w:vMerge/>
            <w:tcBorders>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nil"/>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Min, Max</w:t>
            </w:r>
          </w:p>
        </w:tc>
        <w:tc>
          <w:tcPr>
            <w:tcW w:w="2289" w:type="dxa"/>
            <w:gridSpan w:val="2"/>
            <w:tcBorders>
              <w:top w:val="nil"/>
              <w:left w:val="single" w:sz="4" w:space="0" w:color="auto"/>
              <w:bottom w:val="nil"/>
              <w:right w:val="single" w:sz="4" w:space="0" w:color="auto"/>
            </w:tcBorders>
          </w:tcPr>
          <w:p w:rsidR="008C21DB" w:rsidRPr="008C21DB" w:rsidRDefault="008C21DB" w:rsidP="00E01180">
            <w:pPr>
              <w:jc w:val="center"/>
              <w:cnfStyle w:val="000000000000"/>
              <w:rPr>
                <w:rFonts w:asciiTheme="minorHAnsi" w:hAnsiTheme="minorHAnsi"/>
                <w:sz w:val="18"/>
                <w:szCs w:val="18"/>
                <w:lang w:val="en-GB"/>
              </w:rPr>
            </w:pPr>
            <w:r w:rsidRPr="00E01180">
              <w:rPr>
                <w:sz w:val="18"/>
                <w:szCs w:val="18"/>
              </w:rPr>
              <w:t>0.09, 10.00</w:t>
            </w:r>
          </w:p>
        </w:tc>
        <w:tc>
          <w:tcPr>
            <w:tcW w:w="2126" w:type="dxa"/>
            <w:gridSpan w:val="2"/>
            <w:tcBorders>
              <w:top w:val="nil"/>
              <w:left w:val="single" w:sz="4" w:space="0" w:color="auto"/>
              <w:bottom w:val="nil"/>
              <w:right w:val="single" w:sz="4" w:space="0" w:color="auto"/>
            </w:tcBorders>
          </w:tcPr>
          <w:p w:rsidR="008C21DB" w:rsidRPr="008C21DB" w:rsidRDefault="008C21DB" w:rsidP="00E01180">
            <w:pPr>
              <w:jc w:val="center"/>
              <w:cnfStyle w:val="000000000000"/>
              <w:rPr>
                <w:rFonts w:asciiTheme="minorHAnsi" w:hAnsiTheme="minorHAnsi"/>
                <w:sz w:val="18"/>
                <w:szCs w:val="18"/>
                <w:lang w:val="en-GB"/>
              </w:rPr>
            </w:pPr>
            <w:r w:rsidRPr="006403BC">
              <w:rPr>
                <w:sz w:val="18"/>
                <w:szCs w:val="18"/>
              </w:rPr>
              <w:t>0.08, 30.00</w:t>
            </w:r>
          </w:p>
        </w:tc>
        <w:tc>
          <w:tcPr>
            <w:tcW w:w="2212" w:type="dxa"/>
            <w:gridSpan w:val="2"/>
            <w:tcBorders>
              <w:top w:val="nil"/>
              <w:left w:val="single" w:sz="4" w:space="0" w:color="auto"/>
              <w:bottom w:val="nil"/>
              <w:right w:val="single" w:sz="4" w:space="0" w:color="auto"/>
            </w:tcBorders>
          </w:tcPr>
          <w:p w:rsidR="008C21DB" w:rsidRPr="008C21DB" w:rsidRDefault="008C21DB" w:rsidP="00E01180">
            <w:pPr>
              <w:jc w:val="center"/>
              <w:cnfStyle w:val="000000000000"/>
              <w:rPr>
                <w:rFonts w:asciiTheme="minorHAnsi" w:hAnsiTheme="minorHAnsi"/>
                <w:sz w:val="18"/>
                <w:szCs w:val="18"/>
                <w:lang w:val="en-GB"/>
              </w:rPr>
            </w:pPr>
            <w:r w:rsidRPr="004A22D7">
              <w:rPr>
                <w:sz w:val="18"/>
                <w:szCs w:val="18"/>
              </w:rPr>
              <w:t>0.12, 2.14</w:t>
            </w:r>
          </w:p>
        </w:tc>
      </w:tr>
      <w:tr w:rsidR="008C21DB" w:rsidRPr="00BF60FA" w:rsidTr="00656B3E">
        <w:trPr>
          <w:trHeight w:val="113"/>
        </w:trPr>
        <w:tc>
          <w:tcPr>
            <w:cnfStyle w:val="001000000000"/>
            <w:tcW w:w="1560" w:type="dxa"/>
            <w:vMerge/>
            <w:tcBorders>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nil"/>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&lt;80%</w:t>
            </w:r>
          </w:p>
        </w:tc>
        <w:tc>
          <w:tcPr>
            <w:tcW w:w="1013"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690</w:t>
            </w:r>
          </w:p>
        </w:tc>
        <w:tc>
          <w:tcPr>
            <w:tcW w:w="1276"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38.02</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485</w:t>
            </w:r>
          </w:p>
        </w:tc>
        <w:tc>
          <w:tcPr>
            <w:tcW w:w="1134"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49.14</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28</w:t>
            </w:r>
          </w:p>
        </w:tc>
        <w:tc>
          <w:tcPr>
            <w:tcW w:w="1220"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38.89</w:t>
            </w:r>
          </w:p>
        </w:tc>
      </w:tr>
      <w:tr w:rsidR="008C21DB" w:rsidRPr="00BF60FA" w:rsidTr="00656B3E">
        <w:trPr>
          <w:trHeight w:val="113"/>
        </w:trPr>
        <w:tc>
          <w:tcPr>
            <w:cnfStyle w:val="001000000000"/>
            <w:tcW w:w="1560" w:type="dxa"/>
            <w:vMerge/>
            <w:tcBorders>
              <w:bottom w:val="single" w:sz="4" w:space="0" w:color="auto"/>
              <w:right w:val="single" w:sz="4" w:space="0" w:color="auto"/>
            </w:tcBorders>
          </w:tcPr>
          <w:p w:rsidR="008C21DB" w:rsidRPr="00BF60FA" w:rsidRDefault="008C21DB" w:rsidP="008C21DB">
            <w:pPr>
              <w:rPr>
                <w:rFonts w:asciiTheme="minorHAnsi" w:hAnsiTheme="minorHAnsi"/>
                <w:b w:val="0"/>
                <w:i/>
                <w:sz w:val="18"/>
                <w:szCs w:val="18"/>
                <w:lang w:val="en-GB"/>
              </w:rPr>
            </w:pPr>
          </w:p>
        </w:tc>
        <w:tc>
          <w:tcPr>
            <w:tcW w:w="1449" w:type="dxa"/>
            <w:tcBorders>
              <w:top w:val="nil"/>
              <w:left w:val="single" w:sz="4" w:space="0" w:color="auto"/>
              <w:bottom w:val="single" w:sz="4" w:space="0" w:color="auto"/>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cstheme="minorHAnsi"/>
                <w:sz w:val="18"/>
                <w:szCs w:val="18"/>
                <w:lang w:val="en-GB"/>
              </w:rPr>
              <w:t>≥</w:t>
            </w:r>
            <w:r>
              <w:rPr>
                <w:rFonts w:asciiTheme="minorHAnsi" w:hAnsiTheme="minorHAnsi"/>
                <w:sz w:val="18"/>
                <w:szCs w:val="18"/>
                <w:lang w:val="en-GB"/>
              </w:rPr>
              <w:t>80%</w:t>
            </w:r>
          </w:p>
        </w:tc>
        <w:tc>
          <w:tcPr>
            <w:tcW w:w="1013" w:type="dxa"/>
            <w:tcBorders>
              <w:top w:val="nil"/>
              <w:left w:val="single" w:sz="4" w:space="0" w:color="auto"/>
              <w:bottom w:val="single" w:sz="4" w:space="0" w:color="auto"/>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1,125</w:t>
            </w:r>
          </w:p>
        </w:tc>
        <w:tc>
          <w:tcPr>
            <w:tcW w:w="1276" w:type="dxa"/>
            <w:tcBorders>
              <w:top w:val="nil"/>
              <w:left w:val="nil"/>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61.98</w:t>
            </w:r>
          </w:p>
        </w:tc>
        <w:tc>
          <w:tcPr>
            <w:tcW w:w="992" w:type="dxa"/>
            <w:tcBorders>
              <w:top w:val="nil"/>
              <w:left w:val="single" w:sz="4" w:space="0" w:color="auto"/>
              <w:bottom w:val="single" w:sz="4" w:space="0" w:color="auto"/>
              <w:right w:val="nil"/>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502</w:t>
            </w:r>
          </w:p>
        </w:tc>
        <w:tc>
          <w:tcPr>
            <w:tcW w:w="1134" w:type="dxa"/>
            <w:tcBorders>
              <w:top w:val="nil"/>
              <w:left w:val="nil"/>
              <w:bottom w:val="single" w:sz="4" w:space="0" w:color="auto"/>
              <w:right w:val="single" w:sz="4" w:space="0" w:color="auto"/>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50.86</w:t>
            </w:r>
          </w:p>
        </w:tc>
        <w:tc>
          <w:tcPr>
            <w:tcW w:w="992" w:type="dxa"/>
            <w:tcBorders>
              <w:top w:val="nil"/>
              <w:left w:val="single" w:sz="4" w:space="0" w:color="auto"/>
              <w:bottom w:val="single" w:sz="4" w:space="0" w:color="auto"/>
              <w:right w:val="nil"/>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44</w:t>
            </w:r>
          </w:p>
        </w:tc>
        <w:tc>
          <w:tcPr>
            <w:tcW w:w="1220" w:type="dxa"/>
            <w:tcBorders>
              <w:top w:val="nil"/>
              <w:left w:val="nil"/>
              <w:bottom w:val="single" w:sz="4" w:space="0" w:color="auto"/>
              <w:right w:val="single" w:sz="4" w:space="0" w:color="auto"/>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61.11</w:t>
            </w:r>
          </w:p>
        </w:tc>
      </w:tr>
      <w:tr w:rsidR="008C21DB" w:rsidRPr="00BF60FA" w:rsidTr="00656B3E">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221"/>
        </w:trPr>
        <w:tc>
          <w:tcPr>
            <w:cnfStyle w:val="001000000000"/>
            <w:tcW w:w="1560" w:type="dxa"/>
            <w:vMerge w:val="restart"/>
            <w:tcBorders>
              <w:top w:val="single" w:sz="4" w:space="0" w:color="auto"/>
              <w:left w:val="single" w:sz="4" w:space="0" w:color="auto"/>
              <w:bottom w:val="single" w:sz="4" w:space="0" w:color="auto"/>
              <w:right w:val="single" w:sz="4" w:space="0" w:color="auto"/>
            </w:tcBorders>
            <w:hideMark/>
          </w:tcPr>
          <w:p w:rsidR="008C21DB" w:rsidRPr="00BF60FA" w:rsidRDefault="008C21DB" w:rsidP="008C21DB">
            <w:pPr>
              <w:rPr>
                <w:rFonts w:asciiTheme="minorHAnsi" w:hAnsiTheme="minorHAnsi"/>
                <w:sz w:val="18"/>
                <w:szCs w:val="18"/>
                <w:lang w:val="en-GB"/>
              </w:rPr>
            </w:pPr>
            <w:r>
              <w:rPr>
                <w:rFonts w:asciiTheme="minorHAnsi" w:hAnsiTheme="minorHAnsi"/>
                <w:sz w:val="18"/>
                <w:szCs w:val="18"/>
                <w:lang w:val="en-GB"/>
              </w:rPr>
              <w:t>Proportion of days covered</w:t>
            </w:r>
          </w:p>
        </w:tc>
        <w:tc>
          <w:tcPr>
            <w:tcW w:w="1449" w:type="dxa"/>
            <w:tcBorders>
              <w:top w:val="single" w:sz="4" w:space="0" w:color="auto"/>
              <w:left w:val="single" w:sz="4" w:space="0" w:color="auto"/>
              <w:bottom w:val="single" w:sz="4" w:space="0" w:color="auto"/>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Total patients</w:t>
            </w:r>
          </w:p>
        </w:tc>
        <w:tc>
          <w:tcPr>
            <w:tcW w:w="1013" w:type="dxa"/>
            <w:tcBorders>
              <w:top w:val="single" w:sz="4" w:space="0" w:color="auto"/>
              <w:left w:val="single" w:sz="4" w:space="0" w:color="auto"/>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2,042</w:t>
            </w:r>
          </w:p>
        </w:tc>
        <w:tc>
          <w:tcPr>
            <w:tcW w:w="1276" w:type="dxa"/>
            <w:tcBorders>
              <w:top w:val="single" w:sz="4" w:space="0" w:color="auto"/>
              <w:left w:val="single" w:sz="4" w:space="0" w:color="auto"/>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61.65</w:t>
            </w:r>
          </w:p>
        </w:tc>
        <w:tc>
          <w:tcPr>
            <w:tcW w:w="992" w:type="dxa"/>
            <w:tcBorders>
              <w:top w:val="single" w:sz="4" w:space="0" w:color="auto"/>
              <w:left w:val="single" w:sz="4" w:space="0" w:color="auto"/>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1,167</w:t>
            </w:r>
          </w:p>
        </w:tc>
        <w:tc>
          <w:tcPr>
            <w:tcW w:w="1134" w:type="dxa"/>
            <w:tcBorders>
              <w:top w:val="single" w:sz="4" w:space="0" w:color="auto"/>
              <w:left w:val="single" w:sz="4" w:space="0" w:color="auto"/>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35.24</w:t>
            </w:r>
          </w:p>
        </w:tc>
        <w:tc>
          <w:tcPr>
            <w:tcW w:w="992" w:type="dxa"/>
            <w:tcBorders>
              <w:top w:val="single" w:sz="4" w:space="0" w:color="auto"/>
              <w:left w:val="single" w:sz="4" w:space="0" w:color="auto"/>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103</w:t>
            </w:r>
          </w:p>
        </w:tc>
        <w:tc>
          <w:tcPr>
            <w:tcW w:w="1220" w:type="dxa"/>
            <w:tcBorders>
              <w:top w:val="single" w:sz="4" w:space="0" w:color="auto"/>
              <w:left w:val="single" w:sz="4" w:space="0" w:color="auto"/>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3.11</w:t>
            </w:r>
          </w:p>
        </w:tc>
      </w:tr>
      <w:tr w:rsidR="008C21DB" w:rsidRPr="00BF60FA" w:rsidTr="00656B3E">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113"/>
        </w:trPr>
        <w:tc>
          <w:tcPr>
            <w:cnfStyle w:val="001000000000"/>
            <w:tcW w:w="1560" w:type="dxa"/>
            <w:vMerge/>
            <w:tcBorders>
              <w:top w:val="single" w:sz="4" w:space="0" w:color="auto"/>
              <w:left w:val="single" w:sz="4" w:space="0" w:color="auto"/>
              <w:bottom w:val="single" w:sz="4" w:space="0" w:color="auto"/>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single" w:sz="4" w:space="0" w:color="auto"/>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Mean (SD)</w:t>
            </w:r>
          </w:p>
        </w:tc>
        <w:tc>
          <w:tcPr>
            <w:tcW w:w="1013" w:type="dxa"/>
            <w:tcBorders>
              <w:top w:val="single" w:sz="4" w:space="0" w:color="auto"/>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0.66</w:t>
            </w:r>
          </w:p>
        </w:tc>
        <w:tc>
          <w:tcPr>
            <w:tcW w:w="1276" w:type="dxa"/>
            <w:tcBorders>
              <w:top w:val="single" w:sz="4" w:space="0" w:color="auto"/>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0.33</w:t>
            </w:r>
          </w:p>
        </w:tc>
        <w:tc>
          <w:tcPr>
            <w:tcW w:w="992" w:type="dxa"/>
            <w:tcBorders>
              <w:top w:val="single" w:sz="4" w:space="0" w:color="auto"/>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0.59</w:t>
            </w:r>
          </w:p>
        </w:tc>
        <w:tc>
          <w:tcPr>
            <w:tcW w:w="1134" w:type="dxa"/>
            <w:tcBorders>
              <w:top w:val="single" w:sz="4" w:space="0" w:color="auto"/>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0.34</w:t>
            </w:r>
          </w:p>
        </w:tc>
        <w:tc>
          <w:tcPr>
            <w:tcW w:w="992" w:type="dxa"/>
            <w:tcBorders>
              <w:top w:val="single" w:sz="4" w:space="0" w:color="auto"/>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0.42</w:t>
            </w:r>
          </w:p>
        </w:tc>
        <w:tc>
          <w:tcPr>
            <w:tcW w:w="1220" w:type="dxa"/>
            <w:tcBorders>
              <w:top w:val="single" w:sz="4" w:space="0" w:color="auto"/>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0.35</w:t>
            </w:r>
          </w:p>
        </w:tc>
      </w:tr>
      <w:tr w:rsidR="008C21DB" w:rsidRPr="00BF60FA" w:rsidTr="00656B3E">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113"/>
        </w:trPr>
        <w:tc>
          <w:tcPr>
            <w:cnfStyle w:val="001000000000"/>
            <w:tcW w:w="1560" w:type="dxa"/>
            <w:vMerge/>
            <w:tcBorders>
              <w:top w:val="single" w:sz="4" w:space="0" w:color="auto"/>
              <w:left w:val="single" w:sz="4" w:space="0" w:color="auto"/>
              <w:bottom w:val="single" w:sz="4" w:space="0" w:color="auto"/>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nil"/>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Median (IQR)</w:t>
            </w:r>
          </w:p>
        </w:tc>
        <w:tc>
          <w:tcPr>
            <w:tcW w:w="1013"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0.74</w:t>
            </w:r>
          </w:p>
        </w:tc>
        <w:tc>
          <w:tcPr>
            <w:tcW w:w="1276"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0.41 - 0.99</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0.66</w:t>
            </w:r>
          </w:p>
        </w:tc>
        <w:tc>
          <w:tcPr>
            <w:tcW w:w="1134"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0.25 - 0.90</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0.25</w:t>
            </w:r>
          </w:p>
        </w:tc>
        <w:tc>
          <w:tcPr>
            <w:tcW w:w="1220"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0.08 - 0.74</w:t>
            </w:r>
          </w:p>
        </w:tc>
      </w:tr>
      <w:tr w:rsidR="008C21DB" w:rsidRPr="00BF60FA" w:rsidTr="00656B3E">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113"/>
        </w:trPr>
        <w:tc>
          <w:tcPr>
            <w:cnfStyle w:val="001000000000"/>
            <w:tcW w:w="1560" w:type="dxa"/>
            <w:vMerge/>
            <w:tcBorders>
              <w:top w:val="single" w:sz="4" w:space="0" w:color="auto"/>
              <w:left w:val="single" w:sz="4" w:space="0" w:color="auto"/>
              <w:bottom w:val="single" w:sz="4" w:space="0" w:color="auto"/>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nil"/>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Min, Max</w:t>
            </w:r>
          </w:p>
        </w:tc>
        <w:tc>
          <w:tcPr>
            <w:tcW w:w="2289" w:type="dxa"/>
            <w:gridSpan w:val="2"/>
            <w:tcBorders>
              <w:top w:val="nil"/>
              <w:left w:val="single" w:sz="4" w:space="0" w:color="auto"/>
              <w:bottom w:val="nil"/>
              <w:right w:val="single" w:sz="4" w:space="0" w:color="auto"/>
            </w:tcBorders>
          </w:tcPr>
          <w:p w:rsidR="008C21DB" w:rsidRPr="008C21DB" w:rsidRDefault="008C21DB" w:rsidP="00E01180">
            <w:pPr>
              <w:jc w:val="center"/>
              <w:cnfStyle w:val="000000000000"/>
              <w:rPr>
                <w:rFonts w:asciiTheme="minorHAnsi" w:hAnsiTheme="minorHAnsi"/>
                <w:sz w:val="18"/>
                <w:szCs w:val="18"/>
                <w:lang w:val="en-GB"/>
              </w:rPr>
            </w:pPr>
            <w:r w:rsidRPr="00E01180">
              <w:rPr>
                <w:sz w:val="18"/>
                <w:szCs w:val="18"/>
              </w:rPr>
              <w:t>0.08, 1.00</w:t>
            </w:r>
          </w:p>
        </w:tc>
        <w:tc>
          <w:tcPr>
            <w:tcW w:w="2126" w:type="dxa"/>
            <w:gridSpan w:val="2"/>
            <w:tcBorders>
              <w:top w:val="nil"/>
              <w:left w:val="single" w:sz="4" w:space="0" w:color="auto"/>
              <w:bottom w:val="nil"/>
              <w:right w:val="single" w:sz="4" w:space="0" w:color="auto"/>
            </w:tcBorders>
          </w:tcPr>
          <w:p w:rsidR="008C21DB" w:rsidRPr="008C21DB" w:rsidRDefault="008C21DB" w:rsidP="00E01180">
            <w:pPr>
              <w:jc w:val="center"/>
              <w:cnfStyle w:val="000000000000"/>
              <w:rPr>
                <w:rFonts w:asciiTheme="minorHAnsi" w:hAnsiTheme="minorHAnsi"/>
                <w:sz w:val="18"/>
                <w:szCs w:val="18"/>
                <w:lang w:val="en-GB"/>
              </w:rPr>
            </w:pPr>
            <w:r w:rsidRPr="00890077">
              <w:rPr>
                <w:sz w:val="18"/>
                <w:szCs w:val="18"/>
              </w:rPr>
              <w:t>0.08, 1.00</w:t>
            </w:r>
          </w:p>
        </w:tc>
        <w:tc>
          <w:tcPr>
            <w:tcW w:w="2212" w:type="dxa"/>
            <w:gridSpan w:val="2"/>
            <w:tcBorders>
              <w:top w:val="nil"/>
              <w:left w:val="single" w:sz="4" w:space="0" w:color="auto"/>
              <w:bottom w:val="nil"/>
              <w:right w:val="single" w:sz="4" w:space="0" w:color="auto"/>
            </w:tcBorders>
          </w:tcPr>
          <w:p w:rsidR="008C21DB" w:rsidRPr="008C21DB" w:rsidRDefault="008C21DB" w:rsidP="00E01180">
            <w:pPr>
              <w:jc w:val="center"/>
              <w:cnfStyle w:val="000000000000"/>
              <w:rPr>
                <w:rFonts w:asciiTheme="minorHAnsi" w:hAnsiTheme="minorHAnsi"/>
                <w:sz w:val="18"/>
                <w:szCs w:val="18"/>
                <w:lang w:val="en-GB"/>
              </w:rPr>
            </w:pPr>
            <w:r w:rsidRPr="001B2275">
              <w:rPr>
                <w:sz w:val="18"/>
                <w:szCs w:val="18"/>
              </w:rPr>
              <w:t>0.08, 1.00</w:t>
            </w:r>
          </w:p>
        </w:tc>
      </w:tr>
      <w:tr w:rsidR="008C21DB" w:rsidRPr="00BF60FA" w:rsidTr="00656B3E">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113"/>
        </w:trPr>
        <w:tc>
          <w:tcPr>
            <w:cnfStyle w:val="001000000000"/>
            <w:tcW w:w="1560" w:type="dxa"/>
            <w:vMerge/>
            <w:tcBorders>
              <w:top w:val="single" w:sz="4" w:space="0" w:color="auto"/>
              <w:left w:val="single" w:sz="4" w:space="0" w:color="auto"/>
              <w:bottom w:val="single" w:sz="4" w:space="0" w:color="auto"/>
              <w:right w:val="single" w:sz="4" w:space="0" w:color="auto"/>
            </w:tcBorders>
          </w:tcPr>
          <w:p w:rsidR="008C21DB" w:rsidRPr="00BF60FA" w:rsidRDefault="008C21DB" w:rsidP="008C21DB">
            <w:pPr>
              <w:rPr>
                <w:rFonts w:asciiTheme="minorHAnsi" w:hAnsiTheme="minorHAnsi"/>
                <w:sz w:val="18"/>
                <w:szCs w:val="18"/>
                <w:lang w:val="en-GB"/>
              </w:rPr>
            </w:pPr>
          </w:p>
        </w:tc>
        <w:tc>
          <w:tcPr>
            <w:tcW w:w="1449" w:type="dxa"/>
            <w:tcBorders>
              <w:top w:val="nil"/>
              <w:left w:val="single" w:sz="4" w:space="0" w:color="auto"/>
              <w:bottom w:val="nil"/>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sz w:val="18"/>
                <w:szCs w:val="18"/>
                <w:lang w:val="en-GB"/>
              </w:rPr>
              <w:t>&lt;80%</w:t>
            </w:r>
          </w:p>
        </w:tc>
        <w:tc>
          <w:tcPr>
            <w:tcW w:w="1013"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1,087</w:t>
            </w:r>
          </w:p>
        </w:tc>
        <w:tc>
          <w:tcPr>
            <w:tcW w:w="1276"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53.23</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727</w:t>
            </w:r>
          </w:p>
        </w:tc>
        <w:tc>
          <w:tcPr>
            <w:tcW w:w="1134"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62.30</w:t>
            </w:r>
          </w:p>
        </w:tc>
        <w:tc>
          <w:tcPr>
            <w:tcW w:w="992" w:type="dxa"/>
            <w:tcBorders>
              <w:top w:val="nil"/>
              <w:left w:val="single" w:sz="4" w:space="0" w:color="auto"/>
              <w:bottom w:val="nil"/>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79</w:t>
            </w:r>
          </w:p>
        </w:tc>
        <w:tc>
          <w:tcPr>
            <w:tcW w:w="1220" w:type="dxa"/>
            <w:tcBorders>
              <w:top w:val="nil"/>
              <w:left w:val="nil"/>
              <w:bottom w:val="nil"/>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76.70</w:t>
            </w:r>
          </w:p>
        </w:tc>
      </w:tr>
      <w:tr w:rsidR="008C21DB" w:rsidRPr="00BF60FA" w:rsidTr="00656B3E">
        <w:tblPrEx>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Ex>
        <w:trPr>
          <w:trHeight w:val="113"/>
        </w:trPr>
        <w:tc>
          <w:tcPr>
            <w:cnfStyle w:val="001000000000"/>
            <w:tcW w:w="1560" w:type="dxa"/>
            <w:vMerge/>
            <w:tcBorders>
              <w:top w:val="single" w:sz="4" w:space="0" w:color="auto"/>
              <w:left w:val="single" w:sz="4" w:space="0" w:color="auto"/>
              <w:bottom w:val="single" w:sz="4" w:space="0" w:color="auto"/>
              <w:right w:val="single" w:sz="4" w:space="0" w:color="auto"/>
            </w:tcBorders>
          </w:tcPr>
          <w:p w:rsidR="008C21DB" w:rsidRPr="00BF60FA" w:rsidRDefault="008C21DB" w:rsidP="008C21DB">
            <w:pPr>
              <w:rPr>
                <w:rFonts w:asciiTheme="minorHAnsi" w:hAnsiTheme="minorHAnsi"/>
                <w:b w:val="0"/>
                <w:i/>
                <w:sz w:val="18"/>
                <w:szCs w:val="18"/>
                <w:lang w:val="en-GB"/>
              </w:rPr>
            </w:pPr>
          </w:p>
        </w:tc>
        <w:tc>
          <w:tcPr>
            <w:tcW w:w="1449" w:type="dxa"/>
            <w:tcBorders>
              <w:top w:val="nil"/>
              <w:left w:val="single" w:sz="4" w:space="0" w:color="auto"/>
              <w:bottom w:val="single" w:sz="4" w:space="0" w:color="auto"/>
              <w:right w:val="single" w:sz="4" w:space="0" w:color="auto"/>
            </w:tcBorders>
          </w:tcPr>
          <w:p w:rsidR="008C21DB" w:rsidRPr="00BF60FA" w:rsidRDefault="008C21DB" w:rsidP="008C21DB">
            <w:pPr>
              <w:cnfStyle w:val="000000000000"/>
              <w:rPr>
                <w:rFonts w:asciiTheme="minorHAnsi" w:hAnsiTheme="minorHAnsi"/>
                <w:sz w:val="18"/>
                <w:szCs w:val="18"/>
                <w:lang w:val="en-GB"/>
              </w:rPr>
            </w:pPr>
            <w:r>
              <w:rPr>
                <w:rFonts w:asciiTheme="minorHAnsi" w:hAnsiTheme="minorHAnsi" w:cstheme="minorHAnsi"/>
                <w:sz w:val="18"/>
                <w:szCs w:val="18"/>
                <w:lang w:val="en-GB"/>
              </w:rPr>
              <w:t>≥</w:t>
            </w:r>
            <w:r>
              <w:rPr>
                <w:rFonts w:asciiTheme="minorHAnsi" w:hAnsiTheme="minorHAnsi"/>
                <w:sz w:val="18"/>
                <w:szCs w:val="18"/>
                <w:lang w:val="en-GB"/>
              </w:rPr>
              <w:t>80%</w:t>
            </w:r>
          </w:p>
        </w:tc>
        <w:tc>
          <w:tcPr>
            <w:tcW w:w="1013" w:type="dxa"/>
            <w:tcBorders>
              <w:top w:val="nil"/>
              <w:left w:val="single" w:sz="4" w:space="0" w:color="auto"/>
              <w:bottom w:val="single" w:sz="4" w:space="0" w:color="auto"/>
              <w:right w:val="nil"/>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955</w:t>
            </w:r>
          </w:p>
        </w:tc>
        <w:tc>
          <w:tcPr>
            <w:tcW w:w="1276" w:type="dxa"/>
            <w:tcBorders>
              <w:top w:val="nil"/>
              <w:left w:val="nil"/>
              <w:bottom w:val="single" w:sz="4" w:space="0" w:color="auto"/>
              <w:right w:val="single" w:sz="4" w:space="0" w:color="auto"/>
            </w:tcBorders>
          </w:tcPr>
          <w:p w:rsidR="008C21DB" w:rsidRPr="008C21DB" w:rsidRDefault="008C21DB" w:rsidP="008C21DB">
            <w:pPr>
              <w:cnfStyle w:val="000000000000"/>
              <w:rPr>
                <w:rFonts w:asciiTheme="minorHAnsi" w:hAnsiTheme="minorHAnsi"/>
                <w:sz w:val="18"/>
                <w:szCs w:val="18"/>
                <w:lang w:val="en-GB"/>
              </w:rPr>
            </w:pPr>
            <w:r w:rsidRPr="00E01180">
              <w:rPr>
                <w:sz w:val="18"/>
                <w:szCs w:val="18"/>
              </w:rPr>
              <w:t>46.77</w:t>
            </w:r>
          </w:p>
        </w:tc>
        <w:tc>
          <w:tcPr>
            <w:tcW w:w="992" w:type="dxa"/>
            <w:tcBorders>
              <w:top w:val="nil"/>
              <w:left w:val="single" w:sz="4" w:space="0" w:color="auto"/>
              <w:bottom w:val="single" w:sz="4" w:space="0" w:color="auto"/>
              <w:right w:val="nil"/>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440</w:t>
            </w:r>
          </w:p>
        </w:tc>
        <w:tc>
          <w:tcPr>
            <w:tcW w:w="1134" w:type="dxa"/>
            <w:tcBorders>
              <w:top w:val="nil"/>
              <w:left w:val="nil"/>
              <w:bottom w:val="single" w:sz="4" w:space="0" w:color="auto"/>
              <w:right w:val="single" w:sz="4" w:space="0" w:color="auto"/>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37.70</w:t>
            </w:r>
          </w:p>
        </w:tc>
        <w:tc>
          <w:tcPr>
            <w:tcW w:w="992" w:type="dxa"/>
            <w:tcBorders>
              <w:top w:val="nil"/>
              <w:left w:val="single" w:sz="4" w:space="0" w:color="auto"/>
              <w:bottom w:val="single" w:sz="4" w:space="0" w:color="auto"/>
              <w:right w:val="nil"/>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24</w:t>
            </w:r>
          </w:p>
        </w:tc>
        <w:tc>
          <w:tcPr>
            <w:tcW w:w="1220" w:type="dxa"/>
            <w:tcBorders>
              <w:top w:val="nil"/>
              <w:left w:val="nil"/>
              <w:bottom w:val="single" w:sz="4" w:space="0" w:color="auto"/>
              <w:right w:val="single" w:sz="4" w:space="0" w:color="auto"/>
            </w:tcBorders>
          </w:tcPr>
          <w:p w:rsidR="008C21DB" w:rsidRPr="008C21DB" w:rsidRDefault="008C21DB" w:rsidP="008C21DB">
            <w:pPr>
              <w:cnfStyle w:val="000000000000"/>
              <w:rPr>
                <w:rFonts w:asciiTheme="minorHAnsi" w:hAnsiTheme="minorHAnsi" w:cs="Arial"/>
                <w:color w:val="000000"/>
                <w:sz w:val="18"/>
                <w:szCs w:val="18"/>
                <w:lang w:val="en-GB"/>
              </w:rPr>
            </w:pPr>
            <w:r w:rsidRPr="00E01180">
              <w:rPr>
                <w:sz w:val="18"/>
                <w:szCs w:val="18"/>
              </w:rPr>
              <w:t>23.30</w:t>
            </w:r>
          </w:p>
        </w:tc>
      </w:tr>
    </w:tbl>
    <w:p w:rsidR="00177F26" w:rsidRDefault="00177F26" w:rsidP="00177F26">
      <w:pPr>
        <w:spacing w:line="480" w:lineRule="auto"/>
        <w:rPr>
          <w:rFonts w:ascii="Arial Narrow" w:hAnsi="Arial Narrow" w:cs="Arial"/>
          <w:b/>
          <w:sz w:val="20"/>
          <w:szCs w:val="20"/>
        </w:rPr>
      </w:pPr>
    </w:p>
    <w:p w:rsidR="00177F26" w:rsidRPr="00A71F05" w:rsidRDefault="00E01180" w:rsidP="00177F26">
      <w:pPr>
        <w:spacing w:line="480" w:lineRule="auto"/>
        <w:rPr>
          <w:rFonts w:asciiTheme="minorHAnsi" w:hAnsiTheme="minorHAnsi" w:cstheme="minorHAnsi"/>
          <w:b/>
          <w:szCs w:val="20"/>
        </w:rPr>
      </w:pPr>
      <w:r w:rsidRPr="00E01180">
        <w:rPr>
          <w:rFonts w:asciiTheme="minorHAnsi" w:hAnsiTheme="minorHAnsi" w:cstheme="minorHAnsi"/>
          <w:i/>
          <w:szCs w:val="20"/>
        </w:rPr>
        <w:t xml:space="preserve">COPD </w:t>
      </w:r>
      <w:r w:rsidRPr="00E01180">
        <w:rPr>
          <w:rFonts w:asciiTheme="minorHAnsi" w:hAnsiTheme="minorHAnsi" w:cstheme="minorHAnsi"/>
          <w:szCs w:val="20"/>
        </w:rPr>
        <w:t>chronic obstructive pulmonary disease,</w:t>
      </w:r>
      <w:r w:rsidRPr="00E01180">
        <w:rPr>
          <w:rFonts w:asciiTheme="minorHAnsi" w:hAnsiTheme="minorHAnsi" w:cstheme="minorHAnsi"/>
          <w:i/>
          <w:szCs w:val="20"/>
        </w:rPr>
        <w:t xml:space="preserve"> </w:t>
      </w:r>
      <w:r w:rsidR="00177F26" w:rsidRPr="00A71F05">
        <w:rPr>
          <w:rFonts w:asciiTheme="minorHAnsi" w:hAnsiTheme="minorHAnsi" w:cstheme="minorHAnsi"/>
          <w:i/>
          <w:szCs w:val="20"/>
        </w:rPr>
        <w:t>FF/VI</w:t>
      </w:r>
      <w:r w:rsidR="00177F26" w:rsidRPr="00A71F05">
        <w:rPr>
          <w:rFonts w:asciiTheme="minorHAnsi" w:hAnsiTheme="minorHAnsi" w:cstheme="minorHAnsi"/>
          <w:szCs w:val="20"/>
        </w:rPr>
        <w:t xml:space="preserve"> fluticasone furoate/</w:t>
      </w:r>
      <w:proofErr w:type="spellStart"/>
      <w:r w:rsidR="00177F26" w:rsidRPr="00A71F05">
        <w:rPr>
          <w:rFonts w:asciiTheme="minorHAnsi" w:hAnsiTheme="minorHAnsi" w:cstheme="minorHAnsi"/>
          <w:szCs w:val="20"/>
        </w:rPr>
        <w:t>vilanterol</w:t>
      </w:r>
      <w:proofErr w:type="spellEnd"/>
      <w:r w:rsidR="00177F26" w:rsidRPr="00A71F05">
        <w:rPr>
          <w:rFonts w:asciiTheme="minorHAnsi" w:hAnsiTheme="minorHAnsi" w:cstheme="minorHAnsi"/>
          <w:szCs w:val="20"/>
        </w:rPr>
        <w:t xml:space="preserve">, </w:t>
      </w:r>
      <w:proofErr w:type="spellStart"/>
      <w:r w:rsidR="008C21DB" w:rsidRPr="008C21DB">
        <w:rPr>
          <w:rFonts w:asciiTheme="minorHAnsi" w:hAnsiTheme="minorHAnsi" w:cstheme="minorHAnsi"/>
          <w:i/>
          <w:szCs w:val="20"/>
        </w:rPr>
        <w:t>IQR</w:t>
      </w:r>
      <w:proofErr w:type="spellEnd"/>
      <w:r w:rsidR="008C21DB">
        <w:rPr>
          <w:rFonts w:asciiTheme="minorHAnsi" w:hAnsiTheme="minorHAnsi" w:cstheme="minorHAnsi"/>
          <w:szCs w:val="20"/>
        </w:rPr>
        <w:t xml:space="preserve"> interquartile range</w:t>
      </w:r>
      <w:r w:rsidR="00177F26" w:rsidRPr="00A71F05">
        <w:rPr>
          <w:rFonts w:asciiTheme="minorHAnsi" w:hAnsiTheme="minorHAnsi" w:cstheme="minorHAnsi"/>
          <w:szCs w:val="20"/>
        </w:rPr>
        <w:t xml:space="preserve">, </w:t>
      </w:r>
      <w:r w:rsidR="00177F26" w:rsidRPr="00A71F05">
        <w:rPr>
          <w:rFonts w:asciiTheme="minorHAnsi" w:hAnsiTheme="minorHAnsi" w:cstheme="minorHAnsi"/>
          <w:i/>
          <w:szCs w:val="20"/>
        </w:rPr>
        <w:t>SD</w:t>
      </w:r>
      <w:r w:rsidR="00177F26" w:rsidRPr="00A71F05">
        <w:rPr>
          <w:rFonts w:asciiTheme="minorHAnsi" w:hAnsiTheme="minorHAnsi" w:cstheme="minorHAnsi"/>
          <w:szCs w:val="20"/>
        </w:rPr>
        <w:t xml:space="preserve"> standard deviation</w:t>
      </w:r>
      <w:r w:rsidR="00161401" w:rsidRPr="00A71F05">
        <w:rPr>
          <w:rFonts w:asciiTheme="minorHAnsi" w:hAnsiTheme="minorHAnsi" w:cstheme="minorHAnsi"/>
          <w:b/>
          <w:szCs w:val="20"/>
        </w:rPr>
        <w:fldChar w:fldCharType="begin"/>
      </w:r>
      <w:r w:rsidR="00177F26" w:rsidRPr="00A71F05">
        <w:rPr>
          <w:rFonts w:asciiTheme="minorHAnsi" w:hAnsiTheme="minorHAnsi" w:cstheme="minorHAnsi"/>
          <w:b/>
          <w:szCs w:val="20"/>
        </w:rPr>
        <w:instrText xml:space="preserve"> ADDIN </w:instrText>
      </w:r>
      <w:r w:rsidR="00161401" w:rsidRPr="00A71F05">
        <w:rPr>
          <w:rFonts w:asciiTheme="minorHAnsi" w:hAnsiTheme="minorHAnsi" w:cstheme="minorHAnsi"/>
          <w:b/>
          <w:szCs w:val="20"/>
        </w:rPr>
        <w:fldChar w:fldCharType="end"/>
      </w:r>
    </w:p>
    <w:p w:rsidR="008C21DB" w:rsidRDefault="00177F26" w:rsidP="008C21DB">
      <w:pPr>
        <w:spacing w:line="480" w:lineRule="auto"/>
        <w:rPr>
          <w:rFonts w:asciiTheme="minorHAnsi" w:hAnsiTheme="minorHAnsi" w:cstheme="minorHAnsi"/>
          <w:color w:val="000000"/>
          <w:szCs w:val="20"/>
          <w:lang w:eastAsia="en-GB"/>
        </w:rPr>
      </w:pPr>
      <w:proofErr w:type="spellStart"/>
      <w:proofErr w:type="gramStart"/>
      <w:r w:rsidRPr="00A71F05">
        <w:rPr>
          <w:rFonts w:asciiTheme="minorHAnsi" w:hAnsiTheme="minorHAnsi" w:cstheme="minorHAnsi"/>
          <w:color w:val="000000"/>
          <w:szCs w:val="20"/>
          <w:vertAlign w:val="superscript"/>
          <w:lang w:eastAsia="en-GB"/>
        </w:rPr>
        <w:t>a</w:t>
      </w:r>
      <w:r w:rsidR="008C21DB" w:rsidRPr="008C21DB">
        <w:rPr>
          <w:rFonts w:asciiTheme="minorHAnsi" w:hAnsiTheme="minorHAnsi" w:cstheme="minorHAnsi"/>
          <w:color w:val="000000"/>
          <w:szCs w:val="20"/>
          <w:lang w:eastAsia="en-GB"/>
        </w:rPr>
        <w:t>Unless</w:t>
      </w:r>
      <w:proofErr w:type="spellEnd"/>
      <w:proofErr w:type="gramEnd"/>
      <w:r w:rsidR="008C21DB" w:rsidRPr="008C21DB">
        <w:rPr>
          <w:rFonts w:asciiTheme="minorHAnsi" w:hAnsiTheme="minorHAnsi" w:cstheme="minorHAnsi"/>
          <w:color w:val="000000"/>
          <w:szCs w:val="20"/>
          <w:lang w:eastAsia="en-GB"/>
        </w:rPr>
        <w:t xml:space="preserve"> otherwise specified</w:t>
      </w:r>
    </w:p>
    <w:p w:rsidR="008C21DB" w:rsidRDefault="008C21DB" w:rsidP="008C21DB">
      <w:pPr>
        <w:spacing w:line="480" w:lineRule="auto"/>
        <w:rPr>
          <w:rFonts w:asciiTheme="minorHAnsi" w:hAnsiTheme="minorHAnsi" w:cstheme="minorHAnsi"/>
          <w:color w:val="000000"/>
          <w:szCs w:val="20"/>
          <w:lang w:eastAsia="en-GB"/>
        </w:rPr>
      </w:pPr>
      <w:proofErr w:type="spellStart"/>
      <w:proofErr w:type="gramStart"/>
      <w:r w:rsidRPr="008C21DB">
        <w:rPr>
          <w:rFonts w:asciiTheme="minorHAnsi" w:hAnsiTheme="minorHAnsi" w:cstheme="minorHAnsi"/>
          <w:color w:val="000000"/>
          <w:szCs w:val="20"/>
          <w:vertAlign w:val="superscript"/>
          <w:lang w:eastAsia="en-GB"/>
        </w:rPr>
        <w:t>b</w:t>
      </w:r>
      <w:r w:rsidRPr="008C21DB">
        <w:rPr>
          <w:rFonts w:asciiTheme="minorHAnsi" w:hAnsiTheme="minorHAnsi" w:cstheme="minorHAnsi"/>
          <w:color w:val="000000"/>
          <w:szCs w:val="20"/>
          <w:lang w:eastAsia="en-GB"/>
        </w:rPr>
        <w:t>The</w:t>
      </w:r>
      <w:proofErr w:type="spellEnd"/>
      <w:proofErr w:type="gramEnd"/>
      <w:r w:rsidRPr="008C21DB">
        <w:rPr>
          <w:rFonts w:asciiTheme="minorHAnsi" w:hAnsiTheme="minorHAnsi" w:cstheme="minorHAnsi"/>
          <w:color w:val="000000"/>
          <w:szCs w:val="20"/>
          <w:lang w:eastAsia="en-GB"/>
        </w:rPr>
        <w:t xml:space="preserve"> medication possession ratio was not calculated in 438 patients who only received one prescription for FF/VI</w:t>
      </w:r>
    </w:p>
    <w:p w:rsidR="00177F26" w:rsidRDefault="008C21DB" w:rsidP="008C21DB">
      <w:pPr>
        <w:spacing w:line="480" w:lineRule="auto"/>
        <w:rPr>
          <w:rFonts w:asciiTheme="minorHAnsi" w:hAnsiTheme="minorHAnsi" w:cstheme="minorHAnsi"/>
          <w:szCs w:val="20"/>
          <w:lang w:eastAsia="en-GB"/>
        </w:rPr>
      </w:pPr>
      <w:proofErr w:type="gramStart"/>
      <w:r w:rsidRPr="008C21DB">
        <w:rPr>
          <w:rFonts w:asciiTheme="minorHAnsi" w:hAnsiTheme="minorHAnsi" w:cstheme="minorHAnsi"/>
          <w:color w:val="000000"/>
          <w:szCs w:val="20"/>
          <w:vertAlign w:val="superscript"/>
          <w:lang w:eastAsia="en-GB"/>
        </w:rPr>
        <w:t>c</w:t>
      </w:r>
      <w:r w:rsidRPr="008C21DB">
        <w:rPr>
          <w:rFonts w:asciiTheme="minorHAnsi" w:hAnsiTheme="minorHAnsi" w:cstheme="minorHAnsi"/>
          <w:color w:val="000000"/>
          <w:szCs w:val="20"/>
          <w:lang w:eastAsia="en-GB"/>
        </w:rPr>
        <w:t>927</w:t>
      </w:r>
      <w:proofErr w:type="gramEnd"/>
      <w:r w:rsidRPr="008C21DB">
        <w:rPr>
          <w:rFonts w:asciiTheme="minorHAnsi" w:hAnsiTheme="minorHAnsi" w:cstheme="minorHAnsi"/>
          <w:color w:val="000000"/>
          <w:szCs w:val="20"/>
          <w:lang w:eastAsia="en-GB"/>
        </w:rPr>
        <w:t xml:space="preserve"> patients were in possession of FF/VI for greater than 365 days (hence some upper IQR and Max values are greater than 1.00)</w:t>
      </w:r>
      <w:r w:rsidR="00177F26">
        <w:rPr>
          <w:rFonts w:asciiTheme="minorHAnsi" w:hAnsiTheme="minorHAnsi" w:cstheme="minorHAnsi"/>
          <w:szCs w:val="20"/>
          <w:lang w:eastAsia="en-GB"/>
        </w:rPr>
        <w:br w:type="page"/>
      </w:r>
    </w:p>
    <w:p w:rsidR="002A3B9E" w:rsidRPr="00A71F05" w:rsidRDefault="002A3B9E" w:rsidP="002A3B9E">
      <w:pPr>
        <w:spacing w:line="480" w:lineRule="auto"/>
        <w:rPr>
          <w:rFonts w:asciiTheme="minorHAnsi" w:hAnsiTheme="minorHAnsi" w:cstheme="minorHAnsi"/>
          <w:szCs w:val="20"/>
          <w:lang w:eastAsia="en-GB"/>
        </w:rPr>
      </w:pPr>
    </w:p>
    <w:p w:rsidR="005E55E0" w:rsidRPr="005E55E0" w:rsidRDefault="005E55E0" w:rsidP="005E55E0">
      <w:pPr>
        <w:spacing w:after="240" w:line="480" w:lineRule="auto"/>
        <w:rPr>
          <w:b/>
          <w:i/>
          <w:lang w:val="en-GB"/>
        </w:rPr>
      </w:pPr>
      <w:r w:rsidRPr="005E55E0">
        <w:rPr>
          <w:b/>
          <w:i/>
          <w:lang w:val="en-GB"/>
        </w:rPr>
        <w:t xml:space="preserve">Hospital Episode Statistics (HES)-linked subset sample. </w:t>
      </w:r>
    </w:p>
    <w:p w:rsidR="005E55E0" w:rsidRPr="005E55E0" w:rsidRDefault="005E55E0" w:rsidP="005E55E0">
      <w:pPr>
        <w:spacing w:line="480" w:lineRule="auto"/>
        <w:rPr>
          <w:rFonts w:asciiTheme="minorHAnsi" w:hAnsiTheme="minorHAnsi"/>
          <w:lang w:val="en-GB"/>
        </w:rPr>
      </w:pPr>
      <w:r w:rsidRPr="005E55E0">
        <w:rPr>
          <w:lang w:val="en-GB"/>
        </w:rPr>
        <w:t xml:space="preserve">A subset of patients from the CPRD full sample were linked to the Hospital Episode Statistics (HES) data held by CPRD to obtain additional patient-level data on secondary care. Linkage of CPRD-GOLD data to other patient level datasets such as Hospital Episodes Statistics (HES) currently includes patients from 407 practices. These linkages cover approximately 75% of contributing CPRD GOLD practices in England, and roughly 57% of contributing CPRD GOLD practices in the UK.  </w:t>
      </w:r>
    </w:p>
    <w:p w:rsidR="005E55E0" w:rsidRPr="005E55E0" w:rsidRDefault="005E55E0" w:rsidP="005E55E0">
      <w:pPr>
        <w:rPr>
          <w:lang w:val="en-GB"/>
        </w:rPr>
      </w:pPr>
    </w:p>
    <w:p w:rsidR="005E55E0" w:rsidRPr="005E55E0" w:rsidRDefault="005E55E0" w:rsidP="005E55E0">
      <w:pPr>
        <w:tabs>
          <w:tab w:val="left" w:pos="720"/>
        </w:tabs>
        <w:spacing w:line="480" w:lineRule="auto"/>
        <w:rPr>
          <w:rFonts w:cstheme="minorHAnsi"/>
          <w:lang w:val="en-GB"/>
        </w:rPr>
      </w:pPr>
      <w:proofErr w:type="gramStart"/>
      <w:r w:rsidRPr="005E55E0">
        <w:rPr>
          <w:lang w:val="en-GB"/>
        </w:rPr>
        <w:t>HES</w:t>
      </w:r>
      <w:proofErr w:type="gramEnd"/>
      <w:r w:rsidRPr="005E55E0">
        <w:rPr>
          <w:lang w:val="en-GB"/>
        </w:rPr>
        <w:t xml:space="preserve"> data were used in addition to GP data to capture COPD and asthma exacerbations treated in the secondary, hospitalised setting which may, or may not, be reported back to the GP or recorded in the GP database.  Acute exacerbations of COPD (AECOPD) in the 12 months prior to the index date were defined using a validated algorithm</w:t>
      </w:r>
      <w:r w:rsidR="00EC6AFA">
        <w:rPr>
          <w:lang w:val="en-GB"/>
        </w:rPr>
        <w:t xml:space="preserve"> [1]</w:t>
      </w:r>
      <w:r w:rsidRPr="005E55E0">
        <w:rPr>
          <w:lang w:val="en-GB"/>
        </w:rPr>
        <w:t xml:space="preserve">.  </w:t>
      </w:r>
    </w:p>
    <w:p w:rsidR="005E55E0" w:rsidRPr="005E55E0" w:rsidRDefault="005E55E0" w:rsidP="005E55E0">
      <w:pPr>
        <w:spacing w:after="240" w:line="480" w:lineRule="auto"/>
        <w:rPr>
          <w:lang w:val="en-GB"/>
        </w:rPr>
      </w:pPr>
    </w:p>
    <w:p w:rsidR="005E55E0" w:rsidRDefault="005E55E0" w:rsidP="005E55E0">
      <w:pPr>
        <w:spacing w:after="240" w:line="480" w:lineRule="auto"/>
        <w:rPr>
          <w:lang w:val="en-GB"/>
        </w:rPr>
      </w:pPr>
      <w:r w:rsidRPr="005E55E0">
        <w:rPr>
          <w:lang w:val="en-GB"/>
        </w:rPr>
        <w:t>The linked HES cohort comprised 1</w:t>
      </w:r>
      <w:r w:rsidR="00EC6AFA">
        <w:rPr>
          <w:lang w:val="en-GB"/>
        </w:rPr>
        <w:t>,</w:t>
      </w:r>
      <w:r w:rsidRPr="005E55E0">
        <w:rPr>
          <w:lang w:val="en-GB"/>
        </w:rPr>
        <w:t>725 patients taking FF/VI and 24,280 taking other ICS/LABA (Fig</w:t>
      </w:r>
      <w:r w:rsidR="00EC6AFA">
        <w:rPr>
          <w:lang w:val="en-GB"/>
        </w:rPr>
        <w:t>.</w:t>
      </w:r>
      <w:r w:rsidRPr="005E55E0">
        <w:rPr>
          <w:lang w:val="en-GB"/>
        </w:rPr>
        <w:t xml:space="preserve"> </w:t>
      </w:r>
      <w:r w:rsidR="00EC6AFA">
        <w:rPr>
          <w:lang w:val="en-GB"/>
        </w:rPr>
        <w:t>S</w:t>
      </w:r>
      <w:r w:rsidR="0071617D">
        <w:rPr>
          <w:lang w:val="en-GB"/>
        </w:rPr>
        <w:t xml:space="preserve">1). </w:t>
      </w:r>
      <w:r w:rsidRPr="005E55E0">
        <w:rPr>
          <w:lang w:val="en-GB"/>
        </w:rPr>
        <w:t>Asthma and COPD disease severity in the HES linked cohort is shown in Table</w:t>
      </w:r>
      <w:r>
        <w:rPr>
          <w:lang w:val="en-GB"/>
        </w:rPr>
        <w:t xml:space="preserve"> </w:t>
      </w:r>
      <w:r w:rsidR="00EC6AFA">
        <w:rPr>
          <w:lang w:val="en-GB"/>
        </w:rPr>
        <w:t>S</w:t>
      </w:r>
      <w:r w:rsidRPr="005E55E0">
        <w:rPr>
          <w:lang w:val="en-GB"/>
        </w:rPr>
        <w:t xml:space="preserve">2. </w:t>
      </w:r>
    </w:p>
    <w:p w:rsidR="005E55E0" w:rsidRDefault="005E55E0" w:rsidP="005E55E0">
      <w:pPr>
        <w:spacing w:after="240" w:line="480" w:lineRule="auto"/>
        <w:rPr>
          <w:lang w:val="en-GB"/>
        </w:rPr>
      </w:pPr>
      <w:bookmarkStart w:id="1" w:name="_GoBack"/>
      <w:bookmarkEnd w:id="1"/>
    </w:p>
    <w:p w:rsidR="00120121" w:rsidRPr="00E64D57" w:rsidRDefault="00E64D57" w:rsidP="005E55E0">
      <w:pPr>
        <w:spacing w:after="240" w:line="480" w:lineRule="auto"/>
        <w:rPr>
          <w:b/>
          <w:lang w:val="en-GB"/>
        </w:rPr>
      </w:pPr>
      <w:r>
        <w:rPr>
          <w:b/>
          <w:lang w:val="en-GB"/>
        </w:rPr>
        <w:t>REFERENCE</w:t>
      </w:r>
    </w:p>
    <w:p w:rsidR="005E55E0" w:rsidRPr="005E55E0" w:rsidRDefault="00EC6AFA" w:rsidP="0071617D">
      <w:pPr>
        <w:pStyle w:val="ListParagraph"/>
        <w:numPr>
          <w:ilvl w:val="0"/>
          <w:numId w:val="5"/>
        </w:numPr>
        <w:spacing w:after="240" w:line="480" w:lineRule="auto"/>
        <w:ind w:left="357" w:hanging="357"/>
      </w:pPr>
      <w:r>
        <w:rPr>
          <w:rFonts w:asciiTheme="minorHAnsi" w:hAnsiTheme="minorHAnsi" w:cstheme="minorHAnsi"/>
          <w:lang w:val="de-DE"/>
        </w:rPr>
        <w:t>Rothnie KJ</w:t>
      </w:r>
      <w:r w:rsidRPr="00EC6AFA">
        <w:rPr>
          <w:rFonts w:asciiTheme="minorHAnsi" w:hAnsiTheme="minorHAnsi" w:cstheme="minorHAnsi"/>
          <w:lang w:val="de-DE"/>
        </w:rPr>
        <w:t>, Müllerová H, Hurst JR</w:t>
      </w:r>
      <w:r>
        <w:rPr>
          <w:rFonts w:asciiTheme="minorHAnsi" w:hAnsiTheme="minorHAnsi" w:cstheme="minorHAnsi"/>
          <w:lang w:val="de-DE"/>
        </w:rPr>
        <w:t>, et al</w:t>
      </w:r>
      <w:r w:rsidR="005E55E0" w:rsidRPr="005E55E0">
        <w:rPr>
          <w:rFonts w:asciiTheme="minorHAnsi" w:hAnsiTheme="minorHAnsi" w:cstheme="minorHAnsi"/>
          <w:lang w:val="de-DE"/>
        </w:rPr>
        <w:t xml:space="preserve">. </w:t>
      </w:r>
      <w:r w:rsidR="005E55E0" w:rsidRPr="005E55E0">
        <w:rPr>
          <w:rFonts w:asciiTheme="minorHAnsi" w:hAnsiTheme="minorHAnsi" w:cstheme="minorHAnsi"/>
        </w:rPr>
        <w:t xml:space="preserve">Validation of the Recording of Acute Exacerbations of COPD in UK Primary Care Electronic Healthcare Records. </w:t>
      </w:r>
      <w:proofErr w:type="spellStart"/>
      <w:r w:rsidR="005E55E0" w:rsidRPr="0071617D">
        <w:rPr>
          <w:rFonts w:asciiTheme="minorHAnsi" w:hAnsiTheme="minorHAnsi" w:cstheme="minorHAnsi"/>
        </w:rPr>
        <w:t>PLoS</w:t>
      </w:r>
      <w:proofErr w:type="spellEnd"/>
      <w:r w:rsidR="005E55E0" w:rsidRPr="0071617D">
        <w:rPr>
          <w:rFonts w:asciiTheme="minorHAnsi" w:hAnsiTheme="minorHAnsi" w:cstheme="minorHAnsi"/>
        </w:rPr>
        <w:t xml:space="preserve"> One</w:t>
      </w:r>
      <w:r>
        <w:rPr>
          <w:rFonts w:asciiTheme="minorHAnsi" w:hAnsiTheme="minorHAnsi" w:cstheme="minorHAnsi"/>
          <w:i/>
        </w:rPr>
        <w:t xml:space="preserve">. </w:t>
      </w:r>
      <w:r w:rsidRPr="0071617D">
        <w:rPr>
          <w:rFonts w:asciiTheme="minorHAnsi" w:hAnsiTheme="minorHAnsi" w:cstheme="minorHAnsi"/>
        </w:rPr>
        <w:t>2016</w:t>
      </w:r>
      <w:proofErr w:type="gramStart"/>
      <w:r>
        <w:rPr>
          <w:rFonts w:asciiTheme="minorHAnsi" w:hAnsiTheme="minorHAnsi" w:cstheme="minorHAnsi"/>
          <w:i/>
        </w:rPr>
        <w:t>;</w:t>
      </w:r>
      <w:r w:rsidR="005E55E0" w:rsidRPr="0071617D">
        <w:rPr>
          <w:rFonts w:asciiTheme="minorHAnsi" w:hAnsiTheme="minorHAnsi" w:cstheme="minorHAnsi"/>
        </w:rPr>
        <w:t>11</w:t>
      </w:r>
      <w:r>
        <w:rPr>
          <w:rFonts w:asciiTheme="minorHAnsi" w:hAnsiTheme="minorHAnsi" w:cstheme="minorHAnsi"/>
        </w:rPr>
        <w:t>:</w:t>
      </w:r>
      <w:r w:rsidR="005E55E0" w:rsidRPr="005E55E0">
        <w:rPr>
          <w:rFonts w:asciiTheme="minorHAnsi" w:hAnsiTheme="minorHAnsi" w:cstheme="minorHAnsi"/>
        </w:rPr>
        <w:t>e0151357</w:t>
      </w:r>
      <w:proofErr w:type="gramEnd"/>
      <w:r w:rsidR="005E55E0" w:rsidRPr="005E55E0">
        <w:rPr>
          <w:rFonts w:asciiTheme="minorHAnsi" w:hAnsiTheme="minorHAnsi" w:cstheme="minorHAnsi"/>
        </w:rPr>
        <w:t>.</w:t>
      </w:r>
    </w:p>
    <w:p w:rsidR="00B04FAE" w:rsidRPr="005E55E0" w:rsidRDefault="00B04FAE" w:rsidP="003B78D7">
      <w:pPr>
        <w:spacing w:after="240" w:line="480" w:lineRule="auto"/>
        <w:rPr>
          <w:lang w:val="en-GB"/>
        </w:rPr>
      </w:pPr>
    </w:p>
    <w:sectPr w:rsidR="00B04FAE" w:rsidRPr="005E55E0" w:rsidSect="00923BB1">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21DB" w:rsidRDefault="008C21DB" w:rsidP="00754852">
      <w:r>
        <w:separator/>
      </w:r>
    </w:p>
  </w:endnote>
  <w:endnote w:type="continuationSeparator" w:id="0">
    <w:p w:rsidR="008C21DB" w:rsidRDefault="008C21DB" w:rsidP="0075485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83" w:usb1="10000000" w:usb2="00000000" w:usb3="00000000" w:csb0="80000009" w:csb1="00000000"/>
  </w:font>
  <w:font w:name="Calibri">
    <w:panose1 w:val="020F0502020204030204"/>
    <w:charset w:val="00"/>
    <w:family w:val="swiss"/>
    <w:pitch w:val="variable"/>
    <w:sig w:usb0="E00002FF" w:usb1="4000ACFF" w:usb2="00000001" w:usb3="00000000" w:csb0="0000019F" w:csb1="00000000"/>
  </w:font>
  <w:font w:name="游明朝">
    <w:altName w:val="@FreeSerif"/>
    <w:panose1 w:val="00000000000000000000"/>
    <w:charset w:val="8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游ゴシック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9692825"/>
      <w:docPartObj>
        <w:docPartGallery w:val="Page Numbers (Bottom of Page)"/>
        <w:docPartUnique/>
      </w:docPartObj>
    </w:sdtPr>
    <w:sdtEndPr>
      <w:rPr>
        <w:noProof/>
      </w:rPr>
    </w:sdtEndPr>
    <w:sdtContent>
      <w:p w:rsidR="008C21DB" w:rsidRDefault="00161401">
        <w:pPr>
          <w:pStyle w:val="Footer"/>
          <w:jc w:val="center"/>
        </w:pPr>
        <w:r>
          <w:fldChar w:fldCharType="begin"/>
        </w:r>
        <w:r w:rsidR="008C21DB">
          <w:instrText xml:space="preserve"> PAGE   \* MERGEFORMAT </w:instrText>
        </w:r>
        <w:r>
          <w:fldChar w:fldCharType="separate"/>
        </w:r>
        <w:r w:rsidR="00923BB1">
          <w:rPr>
            <w:noProof/>
          </w:rPr>
          <w:t>6</w:t>
        </w:r>
        <w:r>
          <w:rPr>
            <w:noProof/>
          </w:rPr>
          <w:fldChar w:fldCharType="end"/>
        </w:r>
      </w:p>
    </w:sdtContent>
  </w:sdt>
  <w:p w:rsidR="008C21DB" w:rsidRDefault="008C21D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21DB" w:rsidRDefault="008C21DB" w:rsidP="00754852">
      <w:r>
        <w:separator/>
      </w:r>
    </w:p>
  </w:footnote>
  <w:footnote w:type="continuationSeparator" w:id="0">
    <w:p w:rsidR="008C21DB" w:rsidRDefault="008C21DB" w:rsidP="0075485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B0FE9"/>
    <w:multiLevelType w:val="multilevel"/>
    <w:tmpl w:val="4FE0C2C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Arial" w:hAnsi="Arial"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Heading4"/>
      <w:lvlText w:val="%1.%2.%3.%4"/>
      <w:lvlJc w:val="left"/>
      <w:pPr>
        <w:ind w:left="483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0D325888"/>
    <w:multiLevelType w:val="hybridMultilevel"/>
    <w:tmpl w:val="1FB2626A"/>
    <w:lvl w:ilvl="0" w:tplc="8A80CB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B97BCA"/>
    <w:multiLevelType w:val="hybridMultilevel"/>
    <w:tmpl w:val="7D8017CA"/>
    <w:lvl w:ilvl="0" w:tplc="08090003">
      <w:start w:val="1"/>
      <w:numFmt w:val="bullet"/>
      <w:lvlText w:val="o"/>
      <w:lvlJc w:val="left"/>
      <w:pPr>
        <w:ind w:left="1224" w:hanging="360"/>
      </w:pPr>
      <w:rPr>
        <w:rFonts w:ascii="Courier New" w:hAnsi="Courier New" w:cs="Courier New" w:hint="default"/>
      </w:rPr>
    </w:lvl>
    <w:lvl w:ilvl="1" w:tplc="08090003" w:tentative="1">
      <w:start w:val="1"/>
      <w:numFmt w:val="bullet"/>
      <w:lvlText w:val="o"/>
      <w:lvlJc w:val="left"/>
      <w:pPr>
        <w:ind w:left="1944" w:hanging="360"/>
      </w:pPr>
      <w:rPr>
        <w:rFonts w:ascii="Courier New" w:hAnsi="Courier New" w:cs="Courier New" w:hint="default"/>
      </w:rPr>
    </w:lvl>
    <w:lvl w:ilvl="2" w:tplc="08090005" w:tentative="1">
      <w:start w:val="1"/>
      <w:numFmt w:val="bullet"/>
      <w:lvlText w:val=""/>
      <w:lvlJc w:val="left"/>
      <w:pPr>
        <w:ind w:left="2664" w:hanging="360"/>
      </w:pPr>
      <w:rPr>
        <w:rFonts w:ascii="Wingdings" w:hAnsi="Wingdings" w:hint="default"/>
      </w:rPr>
    </w:lvl>
    <w:lvl w:ilvl="3" w:tplc="08090001" w:tentative="1">
      <w:start w:val="1"/>
      <w:numFmt w:val="bullet"/>
      <w:lvlText w:val=""/>
      <w:lvlJc w:val="left"/>
      <w:pPr>
        <w:ind w:left="3384" w:hanging="360"/>
      </w:pPr>
      <w:rPr>
        <w:rFonts w:ascii="Symbol" w:hAnsi="Symbol" w:hint="default"/>
      </w:rPr>
    </w:lvl>
    <w:lvl w:ilvl="4" w:tplc="08090003" w:tentative="1">
      <w:start w:val="1"/>
      <w:numFmt w:val="bullet"/>
      <w:lvlText w:val="o"/>
      <w:lvlJc w:val="left"/>
      <w:pPr>
        <w:ind w:left="4104" w:hanging="360"/>
      </w:pPr>
      <w:rPr>
        <w:rFonts w:ascii="Courier New" w:hAnsi="Courier New" w:cs="Courier New" w:hint="default"/>
      </w:rPr>
    </w:lvl>
    <w:lvl w:ilvl="5" w:tplc="08090005" w:tentative="1">
      <w:start w:val="1"/>
      <w:numFmt w:val="bullet"/>
      <w:lvlText w:val=""/>
      <w:lvlJc w:val="left"/>
      <w:pPr>
        <w:ind w:left="4824" w:hanging="360"/>
      </w:pPr>
      <w:rPr>
        <w:rFonts w:ascii="Wingdings" w:hAnsi="Wingdings" w:hint="default"/>
      </w:rPr>
    </w:lvl>
    <w:lvl w:ilvl="6" w:tplc="08090001" w:tentative="1">
      <w:start w:val="1"/>
      <w:numFmt w:val="bullet"/>
      <w:lvlText w:val=""/>
      <w:lvlJc w:val="left"/>
      <w:pPr>
        <w:ind w:left="5544" w:hanging="360"/>
      </w:pPr>
      <w:rPr>
        <w:rFonts w:ascii="Symbol" w:hAnsi="Symbol" w:hint="default"/>
      </w:rPr>
    </w:lvl>
    <w:lvl w:ilvl="7" w:tplc="08090003" w:tentative="1">
      <w:start w:val="1"/>
      <w:numFmt w:val="bullet"/>
      <w:lvlText w:val="o"/>
      <w:lvlJc w:val="left"/>
      <w:pPr>
        <w:ind w:left="6264" w:hanging="360"/>
      </w:pPr>
      <w:rPr>
        <w:rFonts w:ascii="Courier New" w:hAnsi="Courier New" w:cs="Courier New" w:hint="default"/>
      </w:rPr>
    </w:lvl>
    <w:lvl w:ilvl="8" w:tplc="08090005" w:tentative="1">
      <w:start w:val="1"/>
      <w:numFmt w:val="bullet"/>
      <w:lvlText w:val=""/>
      <w:lvlJc w:val="left"/>
      <w:pPr>
        <w:ind w:left="6984" w:hanging="360"/>
      </w:pPr>
      <w:rPr>
        <w:rFonts w:ascii="Wingdings" w:hAnsi="Wingdings" w:hint="default"/>
      </w:rPr>
    </w:lvl>
  </w:abstractNum>
  <w:abstractNum w:abstractNumId="3">
    <w:nsid w:val="43401EC0"/>
    <w:multiLevelType w:val="singleLevel"/>
    <w:tmpl w:val="2C62F932"/>
    <w:lvl w:ilvl="0">
      <w:start w:val="1"/>
      <w:numFmt w:val="bullet"/>
      <w:pStyle w:val="listindentbull"/>
      <w:lvlText w:val=""/>
      <w:lvlJc w:val="left"/>
      <w:pPr>
        <w:tabs>
          <w:tab w:val="num" w:pos="864"/>
        </w:tabs>
        <w:ind w:left="864" w:hanging="432"/>
      </w:pPr>
      <w:rPr>
        <w:rFonts w:ascii="Symbol" w:hAnsi="Symbol" w:cs="Symbol" w:hint="default"/>
        <w:color w:val="auto"/>
      </w:rPr>
    </w:lvl>
  </w:abstractNum>
  <w:abstractNum w:abstractNumId="4">
    <w:nsid w:val="6AE81240"/>
    <w:multiLevelType w:val="hybridMultilevel"/>
    <w:tmpl w:val="C3CC0CFC"/>
    <w:lvl w:ilvl="0" w:tplc="BFAA833A">
      <w:start w:val="1"/>
      <w:numFmt w:val="decimal"/>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ennifer Lawton">
    <w15:presenceInfo w15:providerId="AD" w15:userId="S-1-5-21-3415842553-1114698219-1032229874-25072"/>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de-DE" w:vendorID="64" w:dllVersion="131078"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drawingGridHorizontalSpacing w:val="95"/>
  <w:characterSpacingControl w:val="doNotCompress"/>
  <w:hdrShapeDefaults>
    <o:shapedefaults v:ext="edit" spidmax="8193"/>
  </w:hdrShapeDefaults>
  <w:footnotePr>
    <w:footnote w:id="-1"/>
    <w:footnote w:id="0"/>
  </w:footnotePr>
  <w:endnotePr>
    <w:endnote w:id="-1"/>
    <w:endnote w:id="0"/>
  </w:endnotePr>
  <w:compat/>
  <w:rsids>
    <w:rsidRoot w:val="008C542E"/>
    <w:rsid w:val="0007713B"/>
    <w:rsid w:val="000E0D29"/>
    <w:rsid w:val="000E32DD"/>
    <w:rsid w:val="00120121"/>
    <w:rsid w:val="00161401"/>
    <w:rsid w:val="0017530B"/>
    <w:rsid w:val="00177F26"/>
    <w:rsid w:val="00255E28"/>
    <w:rsid w:val="00270AF3"/>
    <w:rsid w:val="00285651"/>
    <w:rsid w:val="002A3B9E"/>
    <w:rsid w:val="002D6149"/>
    <w:rsid w:val="002F03AA"/>
    <w:rsid w:val="00312988"/>
    <w:rsid w:val="00323DC1"/>
    <w:rsid w:val="00344115"/>
    <w:rsid w:val="003557CB"/>
    <w:rsid w:val="00357136"/>
    <w:rsid w:val="00383676"/>
    <w:rsid w:val="003B78D7"/>
    <w:rsid w:val="003C5618"/>
    <w:rsid w:val="003E6D94"/>
    <w:rsid w:val="00403E87"/>
    <w:rsid w:val="004128C9"/>
    <w:rsid w:val="004751BA"/>
    <w:rsid w:val="004A1D66"/>
    <w:rsid w:val="004A726E"/>
    <w:rsid w:val="004B1EE5"/>
    <w:rsid w:val="005254DD"/>
    <w:rsid w:val="005A0EA0"/>
    <w:rsid w:val="005B4D70"/>
    <w:rsid w:val="005D1900"/>
    <w:rsid w:val="005E55E0"/>
    <w:rsid w:val="0061333E"/>
    <w:rsid w:val="006361B7"/>
    <w:rsid w:val="00651B20"/>
    <w:rsid w:val="00656B3E"/>
    <w:rsid w:val="006A5ABD"/>
    <w:rsid w:val="0071617D"/>
    <w:rsid w:val="00754852"/>
    <w:rsid w:val="007613CA"/>
    <w:rsid w:val="00767D08"/>
    <w:rsid w:val="00794D3C"/>
    <w:rsid w:val="007A725D"/>
    <w:rsid w:val="007D7ED4"/>
    <w:rsid w:val="007E11D5"/>
    <w:rsid w:val="007F1084"/>
    <w:rsid w:val="00854E73"/>
    <w:rsid w:val="008A768E"/>
    <w:rsid w:val="008B1E5C"/>
    <w:rsid w:val="008C21DB"/>
    <w:rsid w:val="008C542E"/>
    <w:rsid w:val="00923BB1"/>
    <w:rsid w:val="00974003"/>
    <w:rsid w:val="009874BF"/>
    <w:rsid w:val="009A435B"/>
    <w:rsid w:val="009C1651"/>
    <w:rsid w:val="009D0C0D"/>
    <w:rsid w:val="009E55D6"/>
    <w:rsid w:val="00A61F39"/>
    <w:rsid w:val="00A8676E"/>
    <w:rsid w:val="00AD19F7"/>
    <w:rsid w:val="00B04FAE"/>
    <w:rsid w:val="00B121FE"/>
    <w:rsid w:val="00B12590"/>
    <w:rsid w:val="00B41867"/>
    <w:rsid w:val="00B83E2F"/>
    <w:rsid w:val="00BA7655"/>
    <w:rsid w:val="00BF4AE4"/>
    <w:rsid w:val="00BF60FA"/>
    <w:rsid w:val="00C032BD"/>
    <w:rsid w:val="00C121C3"/>
    <w:rsid w:val="00C131C9"/>
    <w:rsid w:val="00C43BD1"/>
    <w:rsid w:val="00C50208"/>
    <w:rsid w:val="00C54307"/>
    <w:rsid w:val="00C92C6C"/>
    <w:rsid w:val="00D2202C"/>
    <w:rsid w:val="00DD08B0"/>
    <w:rsid w:val="00DE6B12"/>
    <w:rsid w:val="00DF6112"/>
    <w:rsid w:val="00DF713C"/>
    <w:rsid w:val="00DF7F7E"/>
    <w:rsid w:val="00E01180"/>
    <w:rsid w:val="00E445AC"/>
    <w:rsid w:val="00E56B21"/>
    <w:rsid w:val="00E64D57"/>
    <w:rsid w:val="00E757AA"/>
    <w:rsid w:val="00EA4D8C"/>
    <w:rsid w:val="00EB3430"/>
    <w:rsid w:val="00EC6AFA"/>
    <w:rsid w:val="00ED0C33"/>
    <w:rsid w:val="00EE071F"/>
    <w:rsid w:val="00EE7FE6"/>
    <w:rsid w:val="00EF6B22"/>
    <w:rsid w:val="00F057D1"/>
    <w:rsid w:val="00F838A6"/>
    <w:rsid w:val="00FD735E"/>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2E"/>
    <w:pPr>
      <w:spacing w:after="0" w:line="240" w:lineRule="auto"/>
    </w:pPr>
    <w:rPr>
      <w:rFonts w:ascii="Calibri" w:eastAsiaTheme="minorEastAsia" w:hAnsi="Calibri" w:cs="Calibri"/>
      <w:lang w:val="en-US"/>
    </w:rPr>
  </w:style>
  <w:style w:type="paragraph" w:styleId="Heading1">
    <w:name w:val="heading 1"/>
    <w:basedOn w:val="Normal"/>
    <w:next w:val="Normal"/>
    <w:link w:val="Heading1Char"/>
    <w:qFormat/>
    <w:rsid w:val="008C542E"/>
    <w:pPr>
      <w:keepNext/>
      <w:numPr>
        <w:numId w:val="3"/>
      </w:numPr>
      <w:tabs>
        <w:tab w:val="left" w:pos="1152"/>
      </w:tabs>
      <w:spacing w:before="120" w:after="240"/>
      <w:outlineLvl w:val="0"/>
    </w:pPr>
    <w:rPr>
      <w:rFonts w:ascii="Arial" w:eastAsia="Times New Roman" w:hAnsi="Arial" w:cs="Arial"/>
      <w:b/>
      <w:bCs/>
      <w:caps/>
      <w:sz w:val="28"/>
      <w:szCs w:val="28"/>
      <w:lang w:val="en-GB"/>
    </w:rPr>
  </w:style>
  <w:style w:type="paragraph" w:styleId="Heading2">
    <w:name w:val="heading 2"/>
    <w:basedOn w:val="Heading1"/>
    <w:next w:val="Normal"/>
    <w:link w:val="Heading2Char"/>
    <w:qFormat/>
    <w:rsid w:val="008C542E"/>
    <w:pPr>
      <w:numPr>
        <w:ilvl w:val="1"/>
      </w:numPr>
      <w:outlineLvl w:val="1"/>
    </w:pPr>
    <w:rPr>
      <w:caps w:val="0"/>
      <w:sz w:val="26"/>
      <w:szCs w:val="26"/>
    </w:rPr>
  </w:style>
  <w:style w:type="paragraph" w:styleId="Heading3">
    <w:name w:val="heading 3"/>
    <w:basedOn w:val="Heading2"/>
    <w:next w:val="Normal"/>
    <w:link w:val="Heading3Char"/>
    <w:qFormat/>
    <w:rsid w:val="008C542E"/>
    <w:pPr>
      <w:numPr>
        <w:ilvl w:val="2"/>
      </w:numPr>
      <w:outlineLvl w:val="2"/>
    </w:pPr>
    <w:rPr>
      <w:sz w:val="24"/>
      <w:szCs w:val="24"/>
    </w:rPr>
  </w:style>
  <w:style w:type="paragraph" w:styleId="Heading4">
    <w:name w:val="heading 4"/>
    <w:basedOn w:val="Heading3"/>
    <w:next w:val="Normal"/>
    <w:link w:val="Heading4Char"/>
    <w:qFormat/>
    <w:rsid w:val="008C542E"/>
    <w:pPr>
      <w:numPr>
        <w:ilvl w:val="3"/>
      </w:numPr>
      <w:ind w:left="864"/>
      <w:outlineLvl w:val="3"/>
    </w:pPr>
    <w:rPr>
      <w:sz w:val="22"/>
      <w:szCs w:val="22"/>
    </w:rPr>
  </w:style>
  <w:style w:type="paragraph" w:styleId="Heading5">
    <w:name w:val="heading 5"/>
    <w:basedOn w:val="Heading4"/>
    <w:next w:val="Normal"/>
    <w:link w:val="Heading5Char"/>
    <w:qFormat/>
    <w:rsid w:val="008C542E"/>
    <w:pPr>
      <w:numPr>
        <w:ilvl w:val="4"/>
      </w:numPr>
      <w:outlineLvl w:val="4"/>
    </w:pPr>
    <w:rPr>
      <w:i/>
      <w:iCs/>
    </w:rPr>
  </w:style>
  <w:style w:type="paragraph" w:styleId="Heading6">
    <w:name w:val="heading 6"/>
    <w:basedOn w:val="Normal"/>
    <w:next w:val="Normal"/>
    <w:link w:val="Heading6Char"/>
    <w:qFormat/>
    <w:rsid w:val="008C542E"/>
    <w:pPr>
      <w:numPr>
        <w:ilvl w:val="5"/>
        <w:numId w:val="3"/>
      </w:numPr>
      <w:spacing w:before="240" w:after="60"/>
      <w:outlineLvl w:val="5"/>
    </w:pPr>
    <w:rPr>
      <w:rFonts w:ascii="Times New Roman" w:eastAsia="Times New Roman" w:hAnsi="Times New Roman" w:cs="Times New Roman"/>
      <w:i/>
      <w:iCs/>
      <w:lang w:val="en-GB"/>
    </w:rPr>
  </w:style>
  <w:style w:type="paragraph" w:styleId="Heading7">
    <w:name w:val="heading 7"/>
    <w:basedOn w:val="Normal"/>
    <w:next w:val="Normal"/>
    <w:link w:val="Heading7Char"/>
    <w:uiPriority w:val="9"/>
    <w:qFormat/>
    <w:rsid w:val="008C542E"/>
    <w:pPr>
      <w:numPr>
        <w:ilvl w:val="6"/>
        <w:numId w:val="3"/>
      </w:numPr>
      <w:spacing w:before="240" w:after="60"/>
      <w:outlineLvl w:val="6"/>
    </w:pPr>
    <w:rPr>
      <w:rFonts w:eastAsia="Times New Roman" w:cs="Times New Roman"/>
      <w:sz w:val="24"/>
      <w:szCs w:val="24"/>
      <w:lang w:val="en-GB"/>
    </w:rPr>
  </w:style>
  <w:style w:type="paragraph" w:styleId="Heading8">
    <w:name w:val="heading 8"/>
    <w:basedOn w:val="Normal"/>
    <w:next w:val="Normal"/>
    <w:link w:val="Heading8Char"/>
    <w:uiPriority w:val="9"/>
    <w:qFormat/>
    <w:rsid w:val="008C542E"/>
    <w:pPr>
      <w:numPr>
        <w:ilvl w:val="7"/>
        <w:numId w:val="3"/>
      </w:numPr>
      <w:spacing w:before="240" w:after="60"/>
      <w:outlineLvl w:val="7"/>
    </w:pPr>
    <w:rPr>
      <w:rFonts w:eastAsia="Times New Roman" w:cs="Times New Roman"/>
      <w:i/>
      <w:iCs/>
      <w:sz w:val="24"/>
      <w:szCs w:val="24"/>
      <w:lang w:val="en-GB"/>
    </w:rPr>
  </w:style>
  <w:style w:type="paragraph" w:styleId="Heading9">
    <w:name w:val="heading 9"/>
    <w:basedOn w:val="Normal"/>
    <w:next w:val="Normal"/>
    <w:link w:val="Heading9Char"/>
    <w:uiPriority w:val="9"/>
    <w:qFormat/>
    <w:rsid w:val="008C542E"/>
    <w:pPr>
      <w:numPr>
        <w:ilvl w:val="8"/>
        <w:numId w:val="3"/>
      </w:numPr>
      <w:spacing w:before="240" w:after="60"/>
      <w:outlineLvl w:val="8"/>
    </w:pPr>
    <w:rPr>
      <w:rFonts w:ascii="Cambria" w:eastAsia="Times New Roman" w:hAnsi="Cambria"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542E"/>
    <w:rPr>
      <w:sz w:val="16"/>
      <w:szCs w:val="16"/>
    </w:rPr>
  </w:style>
  <w:style w:type="paragraph" w:styleId="CommentText">
    <w:name w:val="annotation text"/>
    <w:basedOn w:val="Normal"/>
    <w:link w:val="CommentTextChar"/>
    <w:uiPriority w:val="99"/>
    <w:unhideWhenUsed/>
    <w:rsid w:val="008C542E"/>
    <w:rPr>
      <w:sz w:val="20"/>
      <w:szCs w:val="20"/>
    </w:rPr>
  </w:style>
  <w:style w:type="character" w:customStyle="1" w:styleId="CommentTextChar">
    <w:name w:val="Comment Text Char"/>
    <w:basedOn w:val="DefaultParagraphFont"/>
    <w:link w:val="CommentText"/>
    <w:uiPriority w:val="99"/>
    <w:rsid w:val="008C542E"/>
    <w:rPr>
      <w:rFonts w:ascii="Calibri" w:eastAsiaTheme="minorEastAsia" w:hAnsi="Calibri" w:cs="Calibri"/>
      <w:sz w:val="20"/>
      <w:szCs w:val="20"/>
      <w:lang w:val="en-US"/>
    </w:rPr>
  </w:style>
  <w:style w:type="paragraph" w:styleId="BalloonText">
    <w:name w:val="Balloon Text"/>
    <w:basedOn w:val="Normal"/>
    <w:link w:val="BalloonTextChar"/>
    <w:uiPriority w:val="99"/>
    <w:semiHidden/>
    <w:unhideWhenUsed/>
    <w:rsid w:val="008C54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42E"/>
    <w:rPr>
      <w:rFonts w:ascii="Segoe UI" w:eastAsiaTheme="minorEastAsia" w:hAnsi="Segoe UI" w:cs="Segoe UI"/>
      <w:sz w:val="18"/>
      <w:szCs w:val="18"/>
      <w:lang w:val="en-US"/>
    </w:rPr>
  </w:style>
  <w:style w:type="paragraph" w:customStyle="1" w:styleId="listindentbull">
    <w:name w:val="list:indent bull"/>
    <w:link w:val="listindentbullChar"/>
    <w:rsid w:val="008C542E"/>
    <w:pPr>
      <w:numPr>
        <w:numId w:val="1"/>
      </w:numPr>
      <w:spacing w:after="120" w:line="240" w:lineRule="auto"/>
    </w:pPr>
    <w:rPr>
      <w:rFonts w:ascii="Times New Roman" w:eastAsia="Times New Roman" w:hAnsi="Times New Roman" w:cs="Times New Roman"/>
      <w:sz w:val="24"/>
      <w:szCs w:val="24"/>
    </w:rPr>
  </w:style>
  <w:style w:type="character" w:customStyle="1" w:styleId="listindentbullChar">
    <w:name w:val="list:indent bull Char"/>
    <w:basedOn w:val="DefaultParagraphFont"/>
    <w:link w:val="listindentbull"/>
    <w:locked/>
    <w:rsid w:val="008C542E"/>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C542E"/>
    <w:rPr>
      <w:rFonts w:ascii="Arial" w:eastAsia="Times New Roman" w:hAnsi="Arial" w:cs="Arial"/>
      <w:b/>
      <w:bCs/>
      <w:caps/>
      <w:sz w:val="28"/>
      <w:szCs w:val="28"/>
    </w:rPr>
  </w:style>
  <w:style w:type="character" w:customStyle="1" w:styleId="Heading2Char">
    <w:name w:val="Heading 2 Char"/>
    <w:basedOn w:val="DefaultParagraphFont"/>
    <w:link w:val="Heading2"/>
    <w:rsid w:val="008C542E"/>
    <w:rPr>
      <w:rFonts w:ascii="Arial" w:eastAsia="Times New Roman" w:hAnsi="Arial" w:cs="Arial"/>
      <w:b/>
      <w:bCs/>
      <w:sz w:val="26"/>
      <w:szCs w:val="26"/>
    </w:rPr>
  </w:style>
  <w:style w:type="character" w:customStyle="1" w:styleId="Heading3Char">
    <w:name w:val="Heading 3 Char"/>
    <w:basedOn w:val="DefaultParagraphFont"/>
    <w:link w:val="Heading3"/>
    <w:rsid w:val="008C542E"/>
    <w:rPr>
      <w:rFonts w:ascii="Arial" w:eastAsia="Times New Roman" w:hAnsi="Arial" w:cs="Arial"/>
      <w:b/>
      <w:bCs/>
      <w:sz w:val="24"/>
      <w:szCs w:val="24"/>
    </w:rPr>
  </w:style>
  <w:style w:type="character" w:customStyle="1" w:styleId="Heading4Char">
    <w:name w:val="Heading 4 Char"/>
    <w:basedOn w:val="DefaultParagraphFont"/>
    <w:link w:val="Heading4"/>
    <w:rsid w:val="008C542E"/>
    <w:rPr>
      <w:rFonts w:ascii="Arial" w:eastAsia="Times New Roman" w:hAnsi="Arial" w:cs="Arial"/>
      <w:b/>
      <w:bCs/>
    </w:rPr>
  </w:style>
  <w:style w:type="character" w:customStyle="1" w:styleId="Heading5Char">
    <w:name w:val="Heading 5 Char"/>
    <w:basedOn w:val="DefaultParagraphFont"/>
    <w:link w:val="Heading5"/>
    <w:rsid w:val="008C542E"/>
    <w:rPr>
      <w:rFonts w:ascii="Arial" w:eastAsia="Times New Roman" w:hAnsi="Arial" w:cs="Arial"/>
      <w:b/>
      <w:bCs/>
      <w:i/>
      <w:iCs/>
    </w:rPr>
  </w:style>
  <w:style w:type="character" w:customStyle="1" w:styleId="Heading6Char">
    <w:name w:val="Heading 6 Char"/>
    <w:basedOn w:val="DefaultParagraphFont"/>
    <w:link w:val="Heading6"/>
    <w:rsid w:val="008C542E"/>
    <w:rPr>
      <w:rFonts w:ascii="Times New Roman" w:eastAsia="Times New Roman" w:hAnsi="Times New Roman" w:cs="Times New Roman"/>
      <w:i/>
      <w:iCs/>
    </w:rPr>
  </w:style>
  <w:style w:type="character" w:customStyle="1" w:styleId="Heading7Char">
    <w:name w:val="Heading 7 Char"/>
    <w:basedOn w:val="DefaultParagraphFont"/>
    <w:link w:val="Heading7"/>
    <w:uiPriority w:val="9"/>
    <w:rsid w:val="008C542E"/>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8C542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8C542E"/>
    <w:rPr>
      <w:rFonts w:ascii="Cambria" w:eastAsia="Times New Roman" w:hAnsi="Cambria" w:cs="Times New Roman"/>
    </w:rPr>
  </w:style>
  <w:style w:type="character" w:styleId="Hyperlink">
    <w:name w:val="Hyperlink"/>
    <w:basedOn w:val="DefaultParagraphFont"/>
    <w:uiPriority w:val="99"/>
    <w:unhideWhenUsed/>
    <w:rsid w:val="008C542E"/>
    <w:rPr>
      <w:color w:val="0000FF"/>
      <w:u w:val="single"/>
    </w:rPr>
  </w:style>
  <w:style w:type="character" w:customStyle="1" w:styleId="apple-converted-space">
    <w:name w:val="apple-converted-space"/>
    <w:basedOn w:val="DefaultParagraphFont"/>
    <w:rsid w:val="00B04FAE"/>
  </w:style>
  <w:style w:type="paragraph" w:customStyle="1" w:styleId="tabletextNS">
    <w:name w:val="table:textNS"/>
    <w:basedOn w:val="Normal"/>
    <w:rsid w:val="00312988"/>
    <w:rPr>
      <w:rFonts w:ascii="Arial Narrow" w:eastAsia="Times New Roman" w:hAnsi="Arial Narrow" w:cs="Arial Narrow"/>
      <w:sz w:val="24"/>
      <w:szCs w:val="24"/>
      <w:lang w:val="en-GB"/>
    </w:rPr>
  </w:style>
  <w:style w:type="paragraph" w:customStyle="1" w:styleId="captionfigure">
    <w:name w:val="caption:figure"/>
    <w:basedOn w:val="Normal"/>
    <w:next w:val="Normal"/>
    <w:rsid w:val="00312988"/>
    <w:pPr>
      <w:keepNext/>
      <w:spacing w:after="240"/>
      <w:ind w:left="1440" w:hanging="1440"/>
    </w:pPr>
    <w:rPr>
      <w:rFonts w:ascii="Arial" w:eastAsia="Times New Roman" w:hAnsi="Arial" w:cs="Arial"/>
      <w:b/>
      <w:bCs/>
      <w:lang w:val="en-GB"/>
    </w:rPr>
  </w:style>
  <w:style w:type="paragraph" w:styleId="CommentSubject">
    <w:name w:val="annotation subject"/>
    <w:basedOn w:val="CommentText"/>
    <w:next w:val="CommentText"/>
    <w:link w:val="CommentSubjectChar"/>
    <w:uiPriority w:val="99"/>
    <w:semiHidden/>
    <w:unhideWhenUsed/>
    <w:rsid w:val="006361B7"/>
    <w:rPr>
      <w:b/>
      <w:bCs/>
    </w:rPr>
  </w:style>
  <w:style w:type="character" w:customStyle="1" w:styleId="CommentSubjectChar">
    <w:name w:val="Comment Subject Char"/>
    <w:basedOn w:val="CommentTextChar"/>
    <w:link w:val="CommentSubject"/>
    <w:uiPriority w:val="99"/>
    <w:semiHidden/>
    <w:rsid w:val="006361B7"/>
    <w:rPr>
      <w:rFonts w:ascii="Calibri" w:eastAsiaTheme="minorEastAsia" w:hAnsi="Calibri" w:cs="Calibri"/>
      <w:b/>
      <w:bCs/>
      <w:sz w:val="20"/>
      <w:szCs w:val="20"/>
      <w:lang w:val="en-US"/>
    </w:rPr>
  </w:style>
  <w:style w:type="paragraph" w:styleId="Header">
    <w:name w:val="header"/>
    <w:basedOn w:val="Normal"/>
    <w:link w:val="HeaderChar"/>
    <w:uiPriority w:val="99"/>
    <w:unhideWhenUsed/>
    <w:rsid w:val="00754852"/>
    <w:pPr>
      <w:tabs>
        <w:tab w:val="center" w:pos="4513"/>
        <w:tab w:val="right" w:pos="9026"/>
      </w:tabs>
    </w:pPr>
  </w:style>
  <w:style w:type="character" w:customStyle="1" w:styleId="HeaderChar">
    <w:name w:val="Header Char"/>
    <w:basedOn w:val="DefaultParagraphFont"/>
    <w:link w:val="Header"/>
    <w:uiPriority w:val="99"/>
    <w:rsid w:val="00754852"/>
    <w:rPr>
      <w:rFonts w:ascii="Calibri" w:eastAsiaTheme="minorEastAsia" w:hAnsi="Calibri" w:cs="Calibri"/>
      <w:lang w:val="en-US"/>
    </w:rPr>
  </w:style>
  <w:style w:type="paragraph" w:styleId="Footer">
    <w:name w:val="footer"/>
    <w:basedOn w:val="Normal"/>
    <w:link w:val="FooterChar"/>
    <w:uiPriority w:val="99"/>
    <w:unhideWhenUsed/>
    <w:rsid w:val="00754852"/>
    <w:pPr>
      <w:tabs>
        <w:tab w:val="center" w:pos="4513"/>
        <w:tab w:val="right" w:pos="9026"/>
      </w:tabs>
    </w:pPr>
  </w:style>
  <w:style w:type="character" w:customStyle="1" w:styleId="FooterChar">
    <w:name w:val="Footer Char"/>
    <w:basedOn w:val="DefaultParagraphFont"/>
    <w:link w:val="Footer"/>
    <w:uiPriority w:val="99"/>
    <w:rsid w:val="00754852"/>
    <w:rPr>
      <w:rFonts w:ascii="Calibri" w:eastAsiaTheme="minorEastAsia" w:hAnsi="Calibri" w:cs="Calibri"/>
      <w:lang w:val="en-US"/>
    </w:rPr>
  </w:style>
  <w:style w:type="table" w:customStyle="1" w:styleId="GridTable1Light">
    <w:name w:val="Grid Table 1 Light"/>
    <w:basedOn w:val="TableNormal"/>
    <w:uiPriority w:val="46"/>
    <w:rsid w:val="00DE6B12"/>
    <w:pPr>
      <w:spacing w:after="0" w:line="240" w:lineRule="auto"/>
    </w:pPr>
    <w:rPr>
      <w:rFonts w:eastAsiaTheme="minorEastAsia"/>
      <w:lang w:val="en-US" w:eastAsia="ja-JP"/>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aptiontable">
    <w:name w:val="caption:table"/>
    <w:basedOn w:val="Normal"/>
    <w:next w:val="Normal"/>
    <w:rsid w:val="003B78D7"/>
    <w:pPr>
      <w:keepNext/>
      <w:spacing w:after="240"/>
      <w:ind w:left="1440" w:hanging="1440"/>
    </w:pPr>
    <w:rPr>
      <w:rFonts w:ascii="Arial" w:eastAsia="Times New Roman" w:hAnsi="Arial" w:cs="Arial"/>
      <w:b/>
      <w:bCs/>
      <w:lang w:val="en-GB"/>
    </w:rPr>
  </w:style>
  <w:style w:type="paragraph" w:styleId="ListParagraph">
    <w:name w:val="List Paragraph"/>
    <w:basedOn w:val="Normal"/>
    <w:uiPriority w:val="34"/>
    <w:qFormat/>
    <w:rsid w:val="003B78D7"/>
    <w:pPr>
      <w:ind w:left="720"/>
      <w:contextualSpacing/>
    </w:pPr>
    <w:rPr>
      <w:lang w:val="en-GB"/>
    </w:rPr>
  </w:style>
  <w:style w:type="paragraph" w:styleId="Revision">
    <w:name w:val="Revision"/>
    <w:hidden/>
    <w:uiPriority w:val="99"/>
    <w:semiHidden/>
    <w:rsid w:val="002D6149"/>
    <w:pPr>
      <w:spacing w:after="0" w:line="240" w:lineRule="auto"/>
    </w:pPr>
    <w:rPr>
      <w:rFonts w:ascii="Calibri" w:eastAsiaTheme="minorEastAsia"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42E"/>
    <w:pPr>
      <w:spacing w:after="0" w:line="240" w:lineRule="auto"/>
    </w:pPr>
    <w:rPr>
      <w:rFonts w:ascii="Calibri" w:eastAsiaTheme="minorEastAsia" w:hAnsi="Calibri" w:cs="Calibri"/>
      <w:lang w:val="en-US"/>
    </w:rPr>
  </w:style>
  <w:style w:type="paragraph" w:styleId="Heading1">
    <w:name w:val="heading 1"/>
    <w:basedOn w:val="Normal"/>
    <w:next w:val="Normal"/>
    <w:link w:val="Heading1Char"/>
    <w:qFormat/>
    <w:rsid w:val="008C542E"/>
    <w:pPr>
      <w:keepNext/>
      <w:numPr>
        <w:numId w:val="3"/>
      </w:numPr>
      <w:tabs>
        <w:tab w:val="left" w:pos="1152"/>
      </w:tabs>
      <w:spacing w:before="120" w:after="240"/>
      <w:outlineLvl w:val="0"/>
    </w:pPr>
    <w:rPr>
      <w:rFonts w:ascii="Arial" w:eastAsia="Times New Roman" w:hAnsi="Arial" w:cs="Arial"/>
      <w:b/>
      <w:bCs/>
      <w:caps/>
      <w:sz w:val="28"/>
      <w:szCs w:val="28"/>
      <w:lang w:val="en-GB"/>
    </w:rPr>
  </w:style>
  <w:style w:type="paragraph" w:styleId="Heading2">
    <w:name w:val="heading 2"/>
    <w:basedOn w:val="Heading1"/>
    <w:next w:val="Normal"/>
    <w:link w:val="Heading2Char"/>
    <w:qFormat/>
    <w:rsid w:val="008C542E"/>
    <w:pPr>
      <w:numPr>
        <w:ilvl w:val="1"/>
      </w:numPr>
      <w:outlineLvl w:val="1"/>
    </w:pPr>
    <w:rPr>
      <w:caps w:val="0"/>
      <w:sz w:val="26"/>
      <w:szCs w:val="26"/>
    </w:rPr>
  </w:style>
  <w:style w:type="paragraph" w:styleId="Heading3">
    <w:name w:val="heading 3"/>
    <w:basedOn w:val="Heading2"/>
    <w:next w:val="Normal"/>
    <w:link w:val="Heading3Char"/>
    <w:qFormat/>
    <w:rsid w:val="008C542E"/>
    <w:pPr>
      <w:numPr>
        <w:ilvl w:val="2"/>
      </w:numPr>
      <w:outlineLvl w:val="2"/>
    </w:pPr>
    <w:rPr>
      <w:sz w:val="24"/>
      <w:szCs w:val="24"/>
    </w:rPr>
  </w:style>
  <w:style w:type="paragraph" w:styleId="Heading4">
    <w:name w:val="heading 4"/>
    <w:basedOn w:val="Heading3"/>
    <w:next w:val="Normal"/>
    <w:link w:val="Heading4Char"/>
    <w:qFormat/>
    <w:rsid w:val="008C542E"/>
    <w:pPr>
      <w:numPr>
        <w:ilvl w:val="3"/>
      </w:numPr>
      <w:ind w:left="864"/>
      <w:outlineLvl w:val="3"/>
    </w:pPr>
    <w:rPr>
      <w:sz w:val="22"/>
      <w:szCs w:val="22"/>
    </w:rPr>
  </w:style>
  <w:style w:type="paragraph" w:styleId="Heading5">
    <w:name w:val="heading 5"/>
    <w:basedOn w:val="Heading4"/>
    <w:next w:val="Normal"/>
    <w:link w:val="Heading5Char"/>
    <w:qFormat/>
    <w:rsid w:val="008C542E"/>
    <w:pPr>
      <w:numPr>
        <w:ilvl w:val="4"/>
      </w:numPr>
      <w:outlineLvl w:val="4"/>
    </w:pPr>
    <w:rPr>
      <w:i/>
      <w:iCs/>
    </w:rPr>
  </w:style>
  <w:style w:type="paragraph" w:styleId="Heading6">
    <w:name w:val="heading 6"/>
    <w:basedOn w:val="Normal"/>
    <w:next w:val="Normal"/>
    <w:link w:val="Heading6Char"/>
    <w:qFormat/>
    <w:rsid w:val="008C542E"/>
    <w:pPr>
      <w:numPr>
        <w:ilvl w:val="5"/>
        <w:numId w:val="3"/>
      </w:numPr>
      <w:spacing w:before="240" w:after="60"/>
      <w:outlineLvl w:val="5"/>
    </w:pPr>
    <w:rPr>
      <w:rFonts w:ascii="Times New Roman" w:eastAsia="Times New Roman" w:hAnsi="Times New Roman" w:cs="Times New Roman"/>
      <w:i/>
      <w:iCs/>
      <w:lang w:val="en-GB"/>
    </w:rPr>
  </w:style>
  <w:style w:type="paragraph" w:styleId="Heading7">
    <w:name w:val="heading 7"/>
    <w:basedOn w:val="Normal"/>
    <w:next w:val="Normal"/>
    <w:link w:val="Heading7Char"/>
    <w:uiPriority w:val="9"/>
    <w:qFormat/>
    <w:rsid w:val="008C542E"/>
    <w:pPr>
      <w:numPr>
        <w:ilvl w:val="6"/>
        <w:numId w:val="3"/>
      </w:numPr>
      <w:spacing w:before="240" w:after="60"/>
      <w:outlineLvl w:val="6"/>
    </w:pPr>
    <w:rPr>
      <w:rFonts w:eastAsia="Times New Roman" w:cs="Times New Roman"/>
      <w:sz w:val="24"/>
      <w:szCs w:val="24"/>
      <w:lang w:val="en-GB"/>
    </w:rPr>
  </w:style>
  <w:style w:type="paragraph" w:styleId="Heading8">
    <w:name w:val="heading 8"/>
    <w:basedOn w:val="Normal"/>
    <w:next w:val="Normal"/>
    <w:link w:val="Heading8Char"/>
    <w:uiPriority w:val="9"/>
    <w:qFormat/>
    <w:rsid w:val="008C542E"/>
    <w:pPr>
      <w:numPr>
        <w:ilvl w:val="7"/>
        <w:numId w:val="3"/>
      </w:numPr>
      <w:spacing w:before="240" w:after="60"/>
      <w:outlineLvl w:val="7"/>
    </w:pPr>
    <w:rPr>
      <w:rFonts w:eastAsia="Times New Roman" w:cs="Times New Roman"/>
      <w:i/>
      <w:iCs/>
      <w:sz w:val="24"/>
      <w:szCs w:val="24"/>
      <w:lang w:val="en-GB"/>
    </w:rPr>
  </w:style>
  <w:style w:type="paragraph" w:styleId="Heading9">
    <w:name w:val="heading 9"/>
    <w:basedOn w:val="Normal"/>
    <w:next w:val="Normal"/>
    <w:link w:val="Heading9Char"/>
    <w:uiPriority w:val="9"/>
    <w:qFormat/>
    <w:rsid w:val="008C542E"/>
    <w:pPr>
      <w:numPr>
        <w:ilvl w:val="8"/>
        <w:numId w:val="3"/>
      </w:numPr>
      <w:spacing w:before="240" w:after="60"/>
      <w:outlineLvl w:val="8"/>
    </w:pPr>
    <w:rPr>
      <w:rFonts w:ascii="Cambria" w:eastAsia="Times New Roman" w:hAnsi="Cambria"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542E"/>
    <w:rPr>
      <w:sz w:val="16"/>
      <w:szCs w:val="16"/>
    </w:rPr>
  </w:style>
  <w:style w:type="paragraph" w:styleId="CommentText">
    <w:name w:val="annotation text"/>
    <w:basedOn w:val="Normal"/>
    <w:link w:val="CommentTextChar"/>
    <w:uiPriority w:val="99"/>
    <w:unhideWhenUsed/>
    <w:rsid w:val="008C542E"/>
    <w:rPr>
      <w:sz w:val="20"/>
      <w:szCs w:val="20"/>
    </w:rPr>
  </w:style>
  <w:style w:type="character" w:customStyle="1" w:styleId="CommentTextChar">
    <w:name w:val="Comment Text Char"/>
    <w:basedOn w:val="DefaultParagraphFont"/>
    <w:link w:val="CommentText"/>
    <w:uiPriority w:val="99"/>
    <w:rsid w:val="008C542E"/>
    <w:rPr>
      <w:rFonts w:ascii="Calibri" w:eastAsiaTheme="minorEastAsia" w:hAnsi="Calibri" w:cs="Calibri"/>
      <w:sz w:val="20"/>
      <w:szCs w:val="20"/>
      <w:lang w:val="en-US"/>
    </w:rPr>
  </w:style>
  <w:style w:type="paragraph" w:styleId="BalloonText">
    <w:name w:val="Balloon Text"/>
    <w:basedOn w:val="Normal"/>
    <w:link w:val="BalloonTextChar"/>
    <w:uiPriority w:val="99"/>
    <w:semiHidden/>
    <w:unhideWhenUsed/>
    <w:rsid w:val="008C54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42E"/>
    <w:rPr>
      <w:rFonts w:ascii="Segoe UI" w:eastAsiaTheme="minorEastAsia" w:hAnsi="Segoe UI" w:cs="Segoe UI"/>
      <w:sz w:val="18"/>
      <w:szCs w:val="18"/>
      <w:lang w:val="en-US"/>
    </w:rPr>
  </w:style>
  <w:style w:type="paragraph" w:customStyle="1" w:styleId="listindentbull">
    <w:name w:val="list:indent bull"/>
    <w:link w:val="listindentbullChar"/>
    <w:rsid w:val="008C542E"/>
    <w:pPr>
      <w:numPr>
        <w:numId w:val="1"/>
      </w:numPr>
      <w:spacing w:after="120" w:line="240" w:lineRule="auto"/>
    </w:pPr>
    <w:rPr>
      <w:rFonts w:ascii="Times New Roman" w:eastAsia="Times New Roman" w:hAnsi="Times New Roman" w:cs="Times New Roman"/>
      <w:sz w:val="24"/>
      <w:szCs w:val="24"/>
    </w:rPr>
  </w:style>
  <w:style w:type="character" w:customStyle="1" w:styleId="listindentbullChar">
    <w:name w:val="list:indent bull Char"/>
    <w:basedOn w:val="DefaultParagraphFont"/>
    <w:link w:val="listindentbull"/>
    <w:locked/>
    <w:rsid w:val="008C542E"/>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8C542E"/>
    <w:rPr>
      <w:rFonts w:ascii="Arial" w:eastAsia="Times New Roman" w:hAnsi="Arial" w:cs="Arial"/>
      <w:b/>
      <w:bCs/>
      <w:caps/>
      <w:sz w:val="28"/>
      <w:szCs w:val="28"/>
    </w:rPr>
  </w:style>
  <w:style w:type="character" w:customStyle="1" w:styleId="Heading2Char">
    <w:name w:val="Heading 2 Char"/>
    <w:basedOn w:val="DefaultParagraphFont"/>
    <w:link w:val="Heading2"/>
    <w:rsid w:val="008C542E"/>
    <w:rPr>
      <w:rFonts w:ascii="Arial" w:eastAsia="Times New Roman" w:hAnsi="Arial" w:cs="Arial"/>
      <w:b/>
      <w:bCs/>
      <w:sz w:val="26"/>
      <w:szCs w:val="26"/>
    </w:rPr>
  </w:style>
  <w:style w:type="character" w:customStyle="1" w:styleId="Heading3Char">
    <w:name w:val="Heading 3 Char"/>
    <w:basedOn w:val="DefaultParagraphFont"/>
    <w:link w:val="Heading3"/>
    <w:rsid w:val="008C542E"/>
    <w:rPr>
      <w:rFonts w:ascii="Arial" w:eastAsia="Times New Roman" w:hAnsi="Arial" w:cs="Arial"/>
      <w:b/>
      <w:bCs/>
      <w:sz w:val="24"/>
      <w:szCs w:val="24"/>
    </w:rPr>
  </w:style>
  <w:style w:type="character" w:customStyle="1" w:styleId="Heading4Char">
    <w:name w:val="Heading 4 Char"/>
    <w:basedOn w:val="DefaultParagraphFont"/>
    <w:link w:val="Heading4"/>
    <w:rsid w:val="008C542E"/>
    <w:rPr>
      <w:rFonts w:ascii="Arial" w:eastAsia="Times New Roman" w:hAnsi="Arial" w:cs="Arial"/>
      <w:b/>
      <w:bCs/>
    </w:rPr>
  </w:style>
  <w:style w:type="character" w:customStyle="1" w:styleId="Heading5Char">
    <w:name w:val="Heading 5 Char"/>
    <w:basedOn w:val="DefaultParagraphFont"/>
    <w:link w:val="Heading5"/>
    <w:rsid w:val="008C542E"/>
    <w:rPr>
      <w:rFonts w:ascii="Arial" w:eastAsia="Times New Roman" w:hAnsi="Arial" w:cs="Arial"/>
      <w:b/>
      <w:bCs/>
      <w:i/>
      <w:iCs/>
    </w:rPr>
  </w:style>
  <w:style w:type="character" w:customStyle="1" w:styleId="Heading6Char">
    <w:name w:val="Heading 6 Char"/>
    <w:basedOn w:val="DefaultParagraphFont"/>
    <w:link w:val="Heading6"/>
    <w:rsid w:val="008C542E"/>
    <w:rPr>
      <w:rFonts w:ascii="Times New Roman" w:eastAsia="Times New Roman" w:hAnsi="Times New Roman" w:cs="Times New Roman"/>
      <w:i/>
      <w:iCs/>
    </w:rPr>
  </w:style>
  <w:style w:type="character" w:customStyle="1" w:styleId="Heading7Char">
    <w:name w:val="Heading 7 Char"/>
    <w:basedOn w:val="DefaultParagraphFont"/>
    <w:link w:val="Heading7"/>
    <w:uiPriority w:val="9"/>
    <w:rsid w:val="008C542E"/>
    <w:rPr>
      <w:rFonts w:ascii="Calibri" w:eastAsia="Times New Roman" w:hAnsi="Calibri" w:cs="Times New Roman"/>
      <w:sz w:val="24"/>
      <w:szCs w:val="24"/>
    </w:rPr>
  </w:style>
  <w:style w:type="character" w:customStyle="1" w:styleId="Heading8Char">
    <w:name w:val="Heading 8 Char"/>
    <w:basedOn w:val="DefaultParagraphFont"/>
    <w:link w:val="Heading8"/>
    <w:uiPriority w:val="9"/>
    <w:rsid w:val="008C542E"/>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rsid w:val="008C542E"/>
    <w:rPr>
      <w:rFonts w:ascii="Cambria" w:eastAsia="Times New Roman" w:hAnsi="Cambria" w:cs="Times New Roman"/>
    </w:rPr>
  </w:style>
  <w:style w:type="character" w:styleId="Hyperlink">
    <w:name w:val="Hyperlink"/>
    <w:basedOn w:val="DefaultParagraphFont"/>
    <w:uiPriority w:val="99"/>
    <w:unhideWhenUsed/>
    <w:rsid w:val="008C542E"/>
    <w:rPr>
      <w:color w:val="0000FF"/>
      <w:u w:val="single"/>
    </w:rPr>
  </w:style>
  <w:style w:type="character" w:customStyle="1" w:styleId="apple-converted-space">
    <w:name w:val="apple-converted-space"/>
    <w:basedOn w:val="DefaultParagraphFont"/>
    <w:rsid w:val="00B04FAE"/>
  </w:style>
  <w:style w:type="paragraph" w:customStyle="1" w:styleId="tabletextNS">
    <w:name w:val="table:textNS"/>
    <w:basedOn w:val="Normal"/>
    <w:rsid w:val="00312988"/>
    <w:rPr>
      <w:rFonts w:ascii="Arial Narrow" w:eastAsia="Times New Roman" w:hAnsi="Arial Narrow" w:cs="Arial Narrow"/>
      <w:sz w:val="24"/>
      <w:szCs w:val="24"/>
      <w:lang w:val="en-GB"/>
    </w:rPr>
  </w:style>
  <w:style w:type="paragraph" w:customStyle="1" w:styleId="captionfigure">
    <w:name w:val="caption:figure"/>
    <w:basedOn w:val="Normal"/>
    <w:next w:val="Normal"/>
    <w:rsid w:val="00312988"/>
    <w:pPr>
      <w:keepNext/>
      <w:spacing w:after="240"/>
      <w:ind w:left="1440" w:hanging="1440"/>
    </w:pPr>
    <w:rPr>
      <w:rFonts w:ascii="Arial" w:eastAsia="Times New Roman" w:hAnsi="Arial" w:cs="Arial"/>
      <w:b/>
      <w:bCs/>
      <w:lang w:val="en-GB"/>
    </w:rPr>
  </w:style>
  <w:style w:type="paragraph" w:styleId="CommentSubject">
    <w:name w:val="annotation subject"/>
    <w:basedOn w:val="CommentText"/>
    <w:next w:val="CommentText"/>
    <w:link w:val="CommentSubjectChar"/>
    <w:uiPriority w:val="99"/>
    <w:semiHidden/>
    <w:unhideWhenUsed/>
    <w:rsid w:val="006361B7"/>
    <w:rPr>
      <w:b/>
      <w:bCs/>
    </w:rPr>
  </w:style>
  <w:style w:type="character" w:customStyle="1" w:styleId="CommentSubjectChar">
    <w:name w:val="Comment Subject Char"/>
    <w:basedOn w:val="CommentTextChar"/>
    <w:link w:val="CommentSubject"/>
    <w:uiPriority w:val="99"/>
    <w:semiHidden/>
    <w:rsid w:val="006361B7"/>
    <w:rPr>
      <w:rFonts w:ascii="Calibri" w:eastAsiaTheme="minorEastAsia" w:hAnsi="Calibri" w:cs="Calibri"/>
      <w:b/>
      <w:bCs/>
      <w:sz w:val="20"/>
      <w:szCs w:val="20"/>
      <w:lang w:val="en-US"/>
    </w:rPr>
  </w:style>
  <w:style w:type="paragraph" w:styleId="Header">
    <w:name w:val="header"/>
    <w:basedOn w:val="Normal"/>
    <w:link w:val="HeaderChar"/>
    <w:uiPriority w:val="99"/>
    <w:unhideWhenUsed/>
    <w:rsid w:val="00754852"/>
    <w:pPr>
      <w:tabs>
        <w:tab w:val="center" w:pos="4513"/>
        <w:tab w:val="right" w:pos="9026"/>
      </w:tabs>
    </w:pPr>
  </w:style>
  <w:style w:type="character" w:customStyle="1" w:styleId="HeaderChar">
    <w:name w:val="Header Char"/>
    <w:basedOn w:val="DefaultParagraphFont"/>
    <w:link w:val="Header"/>
    <w:uiPriority w:val="99"/>
    <w:rsid w:val="00754852"/>
    <w:rPr>
      <w:rFonts w:ascii="Calibri" w:eastAsiaTheme="minorEastAsia" w:hAnsi="Calibri" w:cs="Calibri"/>
      <w:lang w:val="en-US"/>
    </w:rPr>
  </w:style>
  <w:style w:type="paragraph" w:styleId="Footer">
    <w:name w:val="footer"/>
    <w:basedOn w:val="Normal"/>
    <w:link w:val="FooterChar"/>
    <w:uiPriority w:val="99"/>
    <w:unhideWhenUsed/>
    <w:rsid w:val="00754852"/>
    <w:pPr>
      <w:tabs>
        <w:tab w:val="center" w:pos="4513"/>
        <w:tab w:val="right" w:pos="9026"/>
      </w:tabs>
    </w:pPr>
  </w:style>
  <w:style w:type="character" w:customStyle="1" w:styleId="FooterChar">
    <w:name w:val="Footer Char"/>
    <w:basedOn w:val="DefaultParagraphFont"/>
    <w:link w:val="Footer"/>
    <w:uiPriority w:val="99"/>
    <w:rsid w:val="00754852"/>
    <w:rPr>
      <w:rFonts w:ascii="Calibri" w:eastAsiaTheme="minorEastAsia" w:hAnsi="Calibri" w:cs="Calibri"/>
      <w:lang w:val="en-US"/>
    </w:rPr>
  </w:style>
  <w:style w:type="table" w:customStyle="1" w:styleId="GridTable1Light">
    <w:name w:val="Grid Table 1 Light"/>
    <w:basedOn w:val="TableNormal"/>
    <w:uiPriority w:val="46"/>
    <w:rsid w:val="00DE6B12"/>
    <w:pPr>
      <w:spacing w:after="0" w:line="240" w:lineRule="auto"/>
    </w:pPr>
    <w:rPr>
      <w:rFonts w:eastAsiaTheme="minorEastAsia"/>
      <w:lang w:val="en-US" w:eastAsia="ja-JP"/>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captiontable">
    <w:name w:val="caption:table"/>
    <w:basedOn w:val="Normal"/>
    <w:next w:val="Normal"/>
    <w:rsid w:val="003B78D7"/>
    <w:pPr>
      <w:keepNext/>
      <w:spacing w:after="240"/>
      <w:ind w:left="1440" w:hanging="1440"/>
    </w:pPr>
    <w:rPr>
      <w:rFonts w:ascii="Arial" w:eastAsia="Times New Roman" w:hAnsi="Arial" w:cs="Arial"/>
      <w:b/>
      <w:bCs/>
      <w:lang w:val="en-GB"/>
    </w:rPr>
  </w:style>
  <w:style w:type="paragraph" w:styleId="ListParagraph">
    <w:name w:val="List Paragraph"/>
    <w:basedOn w:val="Normal"/>
    <w:uiPriority w:val="34"/>
    <w:qFormat/>
    <w:rsid w:val="003B78D7"/>
    <w:pPr>
      <w:ind w:left="720"/>
      <w:contextualSpacing/>
    </w:pPr>
    <w:rPr>
      <w:lang w:val="en-GB"/>
    </w:rPr>
  </w:style>
  <w:style w:type="paragraph" w:styleId="Revision">
    <w:name w:val="Revision"/>
    <w:hidden/>
    <w:uiPriority w:val="99"/>
    <w:semiHidden/>
    <w:rsid w:val="002D6149"/>
    <w:pPr>
      <w:spacing w:after="0" w:line="240" w:lineRule="auto"/>
    </w:pPr>
    <w:rPr>
      <w:rFonts w:ascii="Calibri" w:eastAsiaTheme="minorEastAsia" w:hAnsi="Calibri" w:cs="Calibri"/>
      <w:lang w:val="en-US"/>
    </w:rPr>
  </w:style>
</w:styles>
</file>

<file path=word/webSettings.xml><?xml version="1.0" encoding="utf-8"?>
<w:webSettings xmlns:r="http://schemas.openxmlformats.org/officeDocument/2006/relationships" xmlns:w="http://schemas.openxmlformats.org/wordprocessingml/2006/main">
  <w:divs>
    <w:div w:id="38944877">
      <w:bodyDiv w:val="1"/>
      <w:marLeft w:val="0"/>
      <w:marRight w:val="0"/>
      <w:marTop w:val="0"/>
      <w:marBottom w:val="0"/>
      <w:divBdr>
        <w:top w:val="none" w:sz="0" w:space="0" w:color="auto"/>
        <w:left w:val="none" w:sz="0" w:space="0" w:color="auto"/>
        <w:bottom w:val="none" w:sz="0" w:space="0" w:color="auto"/>
        <w:right w:val="none" w:sz="0" w:space="0" w:color="auto"/>
      </w:divBdr>
    </w:div>
    <w:div w:id="74910153">
      <w:bodyDiv w:val="1"/>
      <w:marLeft w:val="0"/>
      <w:marRight w:val="0"/>
      <w:marTop w:val="0"/>
      <w:marBottom w:val="0"/>
      <w:divBdr>
        <w:top w:val="none" w:sz="0" w:space="0" w:color="auto"/>
        <w:left w:val="none" w:sz="0" w:space="0" w:color="auto"/>
        <w:bottom w:val="none" w:sz="0" w:space="0" w:color="auto"/>
        <w:right w:val="none" w:sz="0" w:space="0" w:color="auto"/>
      </w:divBdr>
    </w:div>
    <w:div w:id="78917687">
      <w:bodyDiv w:val="1"/>
      <w:marLeft w:val="0"/>
      <w:marRight w:val="0"/>
      <w:marTop w:val="0"/>
      <w:marBottom w:val="0"/>
      <w:divBdr>
        <w:top w:val="none" w:sz="0" w:space="0" w:color="auto"/>
        <w:left w:val="none" w:sz="0" w:space="0" w:color="auto"/>
        <w:bottom w:val="none" w:sz="0" w:space="0" w:color="auto"/>
        <w:right w:val="none" w:sz="0" w:space="0" w:color="auto"/>
      </w:divBdr>
    </w:div>
    <w:div w:id="91516796">
      <w:bodyDiv w:val="1"/>
      <w:marLeft w:val="0"/>
      <w:marRight w:val="0"/>
      <w:marTop w:val="0"/>
      <w:marBottom w:val="0"/>
      <w:divBdr>
        <w:top w:val="none" w:sz="0" w:space="0" w:color="auto"/>
        <w:left w:val="none" w:sz="0" w:space="0" w:color="auto"/>
        <w:bottom w:val="none" w:sz="0" w:space="0" w:color="auto"/>
        <w:right w:val="none" w:sz="0" w:space="0" w:color="auto"/>
      </w:divBdr>
    </w:div>
    <w:div w:id="108934816">
      <w:bodyDiv w:val="1"/>
      <w:marLeft w:val="0"/>
      <w:marRight w:val="0"/>
      <w:marTop w:val="0"/>
      <w:marBottom w:val="0"/>
      <w:divBdr>
        <w:top w:val="none" w:sz="0" w:space="0" w:color="auto"/>
        <w:left w:val="none" w:sz="0" w:space="0" w:color="auto"/>
        <w:bottom w:val="none" w:sz="0" w:space="0" w:color="auto"/>
        <w:right w:val="none" w:sz="0" w:space="0" w:color="auto"/>
      </w:divBdr>
    </w:div>
    <w:div w:id="111755193">
      <w:bodyDiv w:val="1"/>
      <w:marLeft w:val="0"/>
      <w:marRight w:val="0"/>
      <w:marTop w:val="0"/>
      <w:marBottom w:val="0"/>
      <w:divBdr>
        <w:top w:val="none" w:sz="0" w:space="0" w:color="auto"/>
        <w:left w:val="none" w:sz="0" w:space="0" w:color="auto"/>
        <w:bottom w:val="none" w:sz="0" w:space="0" w:color="auto"/>
        <w:right w:val="none" w:sz="0" w:space="0" w:color="auto"/>
      </w:divBdr>
    </w:div>
    <w:div w:id="134105167">
      <w:bodyDiv w:val="1"/>
      <w:marLeft w:val="0"/>
      <w:marRight w:val="0"/>
      <w:marTop w:val="0"/>
      <w:marBottom w:val="0"/>
      <w:divBdr>
        <w:top w:val="none" w:sz="0" w:space="0" w:color="auto"/>
        <w:left w:val="none" w:sz="0" w:space="0" w:color="auto"/>
        <w:bottom w:val="none" w:sz="0" w:space="0" w:color="auto"/>
        <w:right w:val="none" w:sz="0" w:space="0" w:color="auto"/>
      </w:divBdr>
    </w:div>
    <w:div w:id="251477227">
      <w:bodyDiv w:val="1"/>
      <w:marLeft w:val="0"/>
      <w:marRight w:val="0"/>
      <w:marTop w:val="0"/>
      <w:marBottom w:val="0"/>
      <w:divBdr>
        <w:top w:val="none" w:sz="0" w:space="0" w:color="auto"/>
        <w:left w:val="none" w:sz="0" w:space="0" w:color="auto"/>
        <w:bottom w:val="none" w:sz="0" w:space="0" w:color="auto"/>
        <w:right w:val="none" w:sz="0" w:space="0" w:color="auto"/>
      </w:divBdr>
    </w:div>
    <w:div w:id="298343434">
      <w:bodyDiv w:val="1"/>
      <w:marLeft w:val="0"/>
      <w:marRight w:val="0"/>
      <w:marTop w:val="0"/>
      <w:marBottom w:val="0"/>
      <w:divBdr>
        <w:top w:val="none" w:sz="0" w:space="0" w:color="auto"/>
        <w:left w:val="none" w:sz="0" w:space="0" w:color="auto"/>
        <w:bottom w:val="none" w:sz="0" w:space="0" w:color="auto"/>
        <w:right w:val="none" w:sz="0" w:space="0" w:color="auto"/>
      </w:divBdr>
    </w:div>
    <w:div w:id="422263621">
      <w:bodyDiv w:val="1"/>
      <w:marLeft w:val="0"/>
      <w:marRight w:val="0"/>
      <w:marTop w:val="0"/>
      <w:marBottom w:val="0"/>
      <w:divBdr>
        <w:top w:val="none" w:sz="0" w:space="0" w:color="auto"/>
        <w:left w:val="none" w:sz="0" w:space="0" w:color="auto"/>
        <w:bottom w:val="none" w:sz="0" w:space="0" w:color="auto"/>
        <w:right w:val="none" w:sz="0" w:space="0" w:color="auto"/>
      </w:divBdr>
    </w:div>
    <w:div w:id="497886903">
      <w:bodyDiv w:val="1"/>
      <w:marLeft w:val="0"/>
      <w:marRight w:val="0"/>
      <w:marTop w:val="0"/>
      <w:marBottom w:val="0"/>
      <w:divBdr>
        <w:top w:val="none" w:sz="0" w:space="0" w:color="auto"/>
        <w:left w:val="none" w:sz="0" w:space="0" w:color="auto"/>
        <w:bottom w:val="none" w:sz="0" w:space="0" w:color="auto"/>
        <w:right w:val="none" w:sz="0" w:space="0" w:color="auto"/>
      </w:divBdr>
    </w:div>
    <w:div w:id="516503851">
      <w:bodyDiv w:val="1"/>
      <w:marLeft w:val="0"/>
      <w:marRight w:val="0"/>
      <w:marTop w:val="0"/>
      <w:marBottom w:val="0"/>
      <w:divBdr>
        <w:top w:val="none" w:sz="0" w:space="0" w:color="auto"/>
        <w:left w:val="none" w:sz="0" w:space="0" w:color="auto"/>
        <w:bottom w:val="none" w:sz="0" w:space="0" w:color="auto"/>
        <w:right w:val="none" w:sz="0" w:space="0" w:color="auto"/>
      </w:divBdr>
    </w:div>
    <w:div w:id="529727690">
      <w:bodyDiv w:val="1"/>
      <w:marLeft w:val="0"/>
      <w:marRight w:val="0"/>
      <w:marTop w:val="0"/>
      <w:marBottom w:val="0"/>
      <w:divBdr>
        <w:top w:val="none" w:sz="0" w:space="0" w:color="auto"/>
        <w:left w:val="none" w:sz="0" w:space="0" w:color="auto"/>
        <w:bottom w:val="none" w:sz="0" w:space="0" w:color="auto"/>
        <w:right w:val="none" w:sz="0" w:space="0" w:color="auto"/>
      </w:divBdr>
    </w:div>
    <w:div w:id="575748974">
      <w:bodyDiv w:val="1"/>
      <w:marLeft w:val="0"/>
      <w:marRight w:val="0"/>
      <w:marTop w:val="0"/>
      <w:marBottom w:val="0"/>
      <w:divBdr>
        <w:top w:val="none" w:sz="0" w:space="0" w:color="auto"/>
        <w:left w:val="none" w:sz="0" w:space="0" w:color="auto"/>
        <w:bottom w:val="none" w:sz="0" w:space="0" w:color="auto"/>
        <w:right w:val="none" w:sz="0" w:space="0" w:color="auto"/>
      </w:divBdr>
    </w:div>
    <w:div w:id="623123823">
      <w:bodyDiv w:val="1"/>
      <w:marLeft w:val="0"/>
      <w:marRight w:val="0"/>
      <w:marTop w:val="0"/>
      <w:marBottom w:val="0"/>
      <w:divBdr>
        <w:top w:val="none" w:sz="0" w:space="0" w:color="auto"/>
        <w:left w:val="none" w:sz="0" w:space="0" w:color="auto"/>
        <w:bottom w:val="none" w:sz="0" w:space="0" w:color="auto"/>
        <w:right w:val="none" w:sz="0" w:space="0" w:color="auto"/>
      </w:divBdr>
    </w:div>
    <w:div w:id="649019796">
      <w:bodyDiv w:val="1"/>
      <w:marLeft w:val="0"/>
      <w:marRight w:val="0"/>
      <w:marTop w:val="0"/>
      <w:marBottom w:val="0"/>
      <w:divBdr>
        <w:top w:val="none" w:sz="0" w:space="0" w:color="auto"/>
        <w:left w:val="none" w:sz="0" w:space="0" w:color="auto"/>
        <w:bottom w:val="none" w:sz="0" w:space="0" w:color="auto"/>
        <w:right w:val="none" w:sz="0" w:space="0" w:color="auto"/>
      </w:divBdr>
    </w:div>
    <w:div w:id="658965250">
      <w:bodyDiv w:val="1"/>
      <w:marLeft w:val="0"/>
      <w:marRight w:val="0"/>
      <w:marTop w:val="0"/>
      <w:marBottom w:val="0"/>
      <w:divBdr>
        <w:top w:val="none" w:sz="0" w:space="0" w:color="auto"/>
        <w:left w:val="none" w:sz="0" w:space="0" w:color="auto"/>
        <w:bottom w:val="none" w:sz="0" w:space="0" w:color="auto"/>
        <w:right w:val="none" w:sz="0" w:space="0" w:color="auto"/>
      </w:divBdr>
    </w:div>
    <w:div w:id="681515539">
      <w:bodyDiv w:val="1"/>
      <w:marLeft w:val="0"/>
      <w:marRight w:val="0"/>
      <w:marTop w:val="0"/>
      <w:marBottom w:val="0"/>
      <w:divBdr>
        <w:top w:val="none" w:sz="0" w:space="0" w:color="auto"/>
        <w:left w:val="none" w:sz="0" w:space="0" w:color="auto"/>
        <w:bottom w:val="none" w:sz="0" w:space="0" w:color="auto"/>
        <w:right w:val="none" w:sz="0" w:space="0" w:color="auto"/>
      </w:divBdr>
    </w:div>
    <w:div w:id="684946121">
      <w:bodyDiv w:val="1"/>
      <w:marLeft w:val="0"/>
      <w:marRight w:val="0"/>
      <w:marTop w:val="0"/>
      <w:marBottom w:val="0"/>
      <w:divBdr>
        <w:top w:val="none" w:sz="0" w:space="0" w:color="auto"/>
        <w:left w:val="none" w:sz="0" w:space="0" w:color="auto"/>
        <w:bottom w:val="none" w:sz="0" w:space="0" w:color="auto"/>
        <w:right w:val="none" w:sz="0" w:space="0" w:color="auto"/>
      </w:divBdr>
    </w:div>
    <w:div w:id="693068589">
      <w:bodyDiv w:val="1"/>
      <w:marLeft w:val="0"/>
      <w:marRight w:val="0"/>
      <w:marTop w:val="0"/>
      <w:marBottom w:val="0"/>
      <w:divBdr>
        <w:top w:val="none" w:sz="0" w:space="0" w:color="auto"/>
        <w:left w:val="none" w:sz="0" w:space="0" w:color="auto"/>
        <w:bottom w:val="none" w:sz="0" w:space="0" w:color="auto"/>
        <w:right w:val="none" w:sz="0" w:space="0" w:color="auto"/>
      </w:divBdr>
    </w:div>
    <w:div w:id="716584883">
      <w:bodyDiv w:val="1"/>
      <w:marLeft w:val="0"/>
      <w:marRight w:val="0"/>
      <w:marTop w:val="0"/>
      <w:marBottom w:val="0"/>
      <w:divBdr>
        <w:top w:val="none" w:sz="0" w:space="0" w:color="auto"/>
        <w:left w:val="none" w:sz="0" w:space="0" w:color="auto"/>
        <w:bottom w:val="none" w:sz="0" w:space="0" w:color="auto"/>
        <w:right w:val="none" w:sz="0" w:space="0" w:color="auto"/>
      </w:divBdr>
    </w:div>
    <w:div w:id="805856384">
      <w:bodyDiv w:val="1"/>
      <w:marLeft w:val="0"/>
      <w:marRight w:val="0"/>
      <w:marTop w:val="0"/>
      <w:marBottom w:val="0"/>
      <w:divBdr>
        <w:top w:val="none" w:sz="0" w:space="0" w:color="auto"/>
        <w:left w:val="none" w:sz="0" w:space="0" w:color="auto"/>
        <w:bottom w:val="none" w:sz="0" w:space="0" w:color="auto"/>
        <w:right w:val="none" w:sz="0" w:space="0" w:color="auto"/>
      </w:divBdr>
    </w:div>
    <w:div w:id="828786634">
      <w:bodyDiv w:val="1"/>
      <w:marLeft w:val="0"/>
      <w:marRight w:val="0"/>
      <w:marTop w:val="0"/>
      <w:marBottom w:val="0"/>
      <w:divBdr>
        <w:top w:val="none" w:sz="0" w:space="0" w:color="auto"/>
        <w:left w:val="none" w:sz="0" w:space="0" w:color="auto"/>
        <w:bottom w:val="none" w:sz="0" w:space="0" w:color="auto"/>
        <w:right w:val="none" w:sz="0" w:space="0" w:color="auto"/>
      </w:divBdr>
    </w:div>
    <w:div w:id="983001442">
      <w:bodyDiv w:val="1"/>
      <w:marLeft w:val="0"/>
      <w:marRight w:val="0"/>
      <w:marTop w:val="0"/>
      <w:marBottom w:val="0"/>
      <w:divBdr>
        <w:top w:val="none" w:sz="0" w:space="0" w:color="auto"/>
        <w:left w:val="none" w:sz="0" w:space="0" w:color="auto"/>
        <w:bottom w:val="none" w:sz="0" w:space="0" w:color="auto"/>
        <w:right w:val="none" w:sz="0" w:space="0" w:color="auto"/>
      </w:divBdr>
    </w:div>
    <w:div w:id="1036739934">
      <w:bodyDiv w:val="1"/>
      <w:marLeft w:val="0"/>
      <w:marRight w:val="0"/>
      <w:marTop w:val="0"/>
      <w:marBottom w:val="0"/>
      <w:divBdr>
        <w:top w:val="none" w:sz="0" w:space="0" w:color="auto"/>
        <w:left w:val="none" w:sz="0" w:space="0" w:color="auto"/>
        <w:bottom w:val="none" w:sz="0" w:space="0" w:color="auto"/>
        <w:right w:val="none" w:sz="0" w:space="0" w:color="auto"/>
      </w:divBdr>
    </w:div>
    <w:div w:id="1103840725">
      <w:bodyDiv w:val="1"/>
      <w:marLeft w:val="0"/>
      <w:marRight w:val="0"/>
      <w:marTop w:val="0"/>
      <w:marBottom w:val="0"/>
      <w:divBdr>
        <w:top w:val="none" w:sz="0" w:space="0" w:color="auto"/>
        <w:left w:val="none" w:sz="0" w:space="0" w:color="auto"/>
        <w:bottom w:val="none" w:sz="0" w:space="0" w:color="auto"/>
        <w:right w:val="none" w:sz="0" w:space="0" w:color="auto"/>
      </w:divBdr>
    </w:div>
    <w:div w:id="1130172089">
      <w:bodyDiv w:val="1"/>
      <w:marLeft w:val="0"/>
      <w:marRight w:val="0"/>
      <w:marTop w:val="0"/>
      <w:marBottom w:val="0"/>
      <w:divBdr>
        <w:top w:val="none" w:sz="0" w:space="0" w:color="auto"/>
        <w:left w:val="none" w:sz="0" w:space="0" w:color="auto"/>
        <w:bottom w:val="none" w:sz="0" w:space="0" w:color="auto"/>
        <w:right w:val="none" w:sz="0" w:space="0" w:color="auto"/>
      </w:divBdr>
    </w:div>
    <w:div w:id="1146702104">
      <w:bodyDiv w:val="1"/>
      <w:marLeft w:val="0"/>
      <w:marRight w:val="0"/>
      <w:marTop w:val="0"/>
      <w:marBottom w:val="0"/>
      <w:divBdr>
        <w:top w:val="none" w:sz="0" w:space="0" w:color="auto"/>
        <w:left w:val="none" w:sz="0" w:space="0" w:color="auto"/>
        <w:bottom w:val="none" w:sz="0" w:space="0" w:color="auto"/>
        <w:right w:val="none" w:sz="0" w:space="0" w:color="auto"/>
      </w:divBdr>
    </w:div>
    <w:div w:id="1215191316">
      <w:bodyDiv w:val="1"/>
      <w:marLeft w:val="0"/>
      <w:marRight w:val="0"/>
      <w:marTop w:val="0"/>
      <w:marBottom w:val="0"/>
      <w:divBdr>
        <w:top w:val="none" w:sz="0" w:space="0" w:color="auto"/>
        <w:left w:val="none" w:sz="0" w:space="0" w:color="auto"/>
        <w:bottom w:val="none" w:sz="0" w:space="0" w:color="auto"/>
        <w:right w:val="none" w:sz="0" w:space="0" w:color="auto"/>
      </w:divBdr>
    </w:div>
    <w:div w:id="1262685275">
      <w:bodyDiv w:val="1"/>
      <w:marLeft w:val="0"/>
      <w:marRight w:val="0"/>
      <w:marTop w:val="0"/>
      <w:marBottom w:val="0"/>
      <w:divBdr>
        <w:top w:val="none" w:sz="0" w:space="0" w:color="auto"/>
        <w:left w:val="none" w:sz="0" w:space="0" w:color="auto"/>
        <w:bottom w:val="none" w:sz="0" w:space="0" w:color="auto"/>
        <w:right w:val="none" w:sz="0" w:space="0" w:color="auto"/>
      </w:divBdr>
    </w:div>
    <w:div w:id="1269847943">
      <w:bodyDiv w:val="1"/>
      <w:marLeft w:val="0"/>
      <w:marRight w:val="0"/>
      <w:marTop w:val="0"/>
      <w:marBottom w:val="0"/>
      <w:divBdr>
        <w:top w:val="none" w:sz="0" w:space="0" w:color="auto"/>
        <w:left w:val="none" w:sz="0" w:space="0" w:color="auto"/>
        <w:bottom w:val="none" w:sz="0" w:space="0" w:color="auto"/>
        <w:right w:val="none" w:sz="0" w:space="0" w:color="auto"/>
      </w:divBdr>
    </w:div>
    <w:div w:id="1273702702">
      <w:bodyDiv w:val="1"/>
      <w:marLeft w:val="0"/>
      <w:marRight w:val="0"/>
      <w:marTop w:val="0"/>
      <w:marBottom w:val="0"/>
      <w:divBdr>
        <w:top w:val="none" w:sz="0" w:space="0" w:color="auto"/>
        <w:left w:val="none" w:sz="0" w:space="0" w:color="auto"/>
        <w:bottom w:val="none" w:sz="0" w:space="0" w:color="auto"/>
        <w:right w:val="none" w:sz="0" w:space="0" w:color="auto"/>
      </w:divBdr>
    </w:div>
    <w:div w:id="1432552163">
      <w:bodyDiv w:val="1"/>
      <w:marLeft w:val="0"/>
      <w:marRight w:val="0"/>
      <w:marTop w:val="0"/>
      <w:marBottom w:val="0"/>
      <w:divBdr>
        <w:top w:val="none" w:sz="0" w:space="0" w:color="auto"/>
        <w:left w:val="none" w:sz="0" w:space="0" w:color="auto"/>
        <w:bottom w:val="none" w:sz="0" w:space="0" w:color="auto"/>
        <w:right w:val="none" w:sz="0" w:space="0" w:color="auto"/>
      </w:divBdr>
    </w:div>
    <w:div w:id="1572231724">
      <w:bodyDiv w:val="1"/>
      <w:marLeft w:val="0"/>
      <w:marRight w:val="0"/>
      <w:marTop w:val="0"/>
      <w:marBottom w:val="0"/>
      <w:divBdr>
        <w:top w:val="none" w:sz="0" w:space="0" w:color="auto"/>
        <w:left w:val="none" w:sz="0" w:space="0" w:color="auto"/>
        <w:bottom w:val="none" w:sz="0" w:space="0" w:color="auto"/>
        <w:right w:val="none" w:sz="0" w:space="0" w:color="auto"/>
      </w:divBdr>
    </w:div>
    <w:div w:id="1603536778">
      <w:bodyDiv w:val="1"/>
      <w:marLeft w:val="0"/>
      <w:marRight w:val="0"/>
      <w:marTop w:val="0"/>
      <w:marBottom w:val="0"/>
      <w:divBdr>
        <w:top w:val="none" w:sz="0" w:space="0" w:color="auto"/>
        <w:left w:val="none" w:sz="0" w:space="0" w:color="auto"/>
        <w:bottom w:val="none" w:sz="0" w:space="0" w:color="auto"/>
        <w:right w:val="none" w:sz="0" w:space="0" w:color="auto"/>
      </w:divBdr>
    </w:div>
    <w:div w:id="1682511605">
      <w:bodyDiv w:val="1"/>
      <w:marLeft w:val="0"/>
      <w:marRight w:val="0"/>
      <w:marTop w:val="0"/>
      <w:marBottom w:val="0"/>
      <w:divBdr>
        <w:top w:val="none" w:sz="0" w:space="0" w:color="auto"/>
        <w:left w:val="none" w:sz="0" w:space="0" w:color="auto"/>
        <w:bottom w:val="none" w:sz="0" w:space="0" w:color="auto"/>
        <w:right w:val="none" w:sz="0" w:space="0" w:color="auto"/>
      </w:divBdr>
    </w:div>
    <w:div w:id="1703247629">
      <w:bodyDiv w:val="1"/>
      <w:marLeft w:val="0"/>
      <w:marRight w:val="0"/>
      <w:marTop w:val="0"/>
      <w:marBottom w:val="0"/>
      <w:divBdr>
        <w:top w:val="none" w:sz="0" w:space="0" w:color="auto"/>
        <w:left w:val="none" w:sz="0" w:space="0" w:color="auto"/>
        <w:bottom w:val="none" w:sz="0" w:space="0" w:color="auto"/>
        <w:right w:val="none" w:sz="0" w:space="0" w:color="auto"/>
      </w:divBdr>
    </w:div>
    <w:div w:id="1832286018">
      <w:bodyDiv w:val="1"/>
      <w:marLeft w:val="0"/>
      <w:marRight w:val="0"/>
      <w:marTop w:val="0"/>
      <w:marBottom w:val="0"/>
      <w:divBdr>
        <w:top w:val="none" w:sz="0" w:space="0" w:color="auto"/>
        <w:left w:val="none" w:sz="0" w:space="0" w:color="auto"/>
        <w:bottom w:val="none" w:sz="0" w:space="0" w:color="auto"/>
        <w:right w:val="none" w:sz="0" w:space="0" w:color="auto"/>
      </w:divBdr>
    </w:div>
    <w:div w:id="1841700473">
      <w:bodyDiv w:val="1"/>
      <w:marLeft w:val="0"/>
      <w:marRight w:val="0"/>
      <w:marTop w:val="0"/>
      <w:marBottom w:val="0"/>
      <w:divBdr>
        <w:top w:val="none" w:sz="0" w:space="0" w:color="auto"/>
        <w:left w:val="none" w:sz="0" w:space="0" w:color="auto"/>
        <w:bottom w:val="none" w:sz="0" w:space="0" w:color="auto"/>
        <w:right w:val="none" w:sz="0" w:space="0" w:color="auto"/>
      </w:divBdr>
    </w:div>
    <w:div w:id="1844974094">
      <w:bodyDiv w:val="1"/>
      <w:marLeft w:val="0"/>
      <w:marRight w:val="0"/>
      <w:marTop w:val="0"/>
      <w:marBottom w:val="0"/>
      <w:divBdr>
        <w:top w:val="none" w:sz="0" w:space="0" w:color="auto"/>
        <w:left w:val="none" w:sz="0" w:space="0" w:color="auto"/>
        <w:bottom w:val="none" w:sz="0" w:space="0" w:color="auto"/>
        <w:right w:val="none" w:sz="0" w:space="0" w:color="auto"/>
      </w:divBdr>
    </w:div>
    <w:div w:id="1865513872">
      <w:bodyDiv w:val="1"/>
      <w:marLeft w:val="0"/>
      <w:marRight w:val="0"/>
      <w:marTop w:val="0"/>
      <w:marBottom w:val="0"/>
      <w:divBdr>
        <w:top w:val="none" w:sz="0" w:space="0" w:color="auto"/>
        <w:left w:val="none" w:sz="0" w:space="0" w:color="auto"/>
        <w:bottom w:val="none" w:sz="0" w:space="0" w:color="auto"/>
        <w:right w:val="none" w:sz="0" w:space="0" w:color="auto"/>
      </w:divBdr>
    </w:div>
    <w:div w:id="1883982847">
      <w:bodyDiv w:val="1"/>
      <w:marLeft w:val="0"/>
      <w:marRight w:val="0"/>
      <w:marTop w:val="0"/>
      <w:marBottom w:val="0"/>
      <w:divBdr>
        <w:top w:val="none" w:sz="0" w:space="0" w:color="auto"/>
        <w:left w:val="none" w:sz="0" w:space="0" w:color="auto"/>
        <w:bottom w:val="none" w:sz="0" w:space="0" w:color="auto"/>
        <w:right w:val="none" w:sz="0" w:space="0" w:color="auto"/>
      </w:divBdr>
    </w:div>
    <w:div w:id="1912425598">
      <w:bodyDiv w:val="1"/>
      <w:marLeft w:val="0"/>
      <w:marRight w:val="0"/>
      <w:marTop w:val="0"/>
      <w:marBottom w:val="0"/>
      <w:divBdr>
        <w:top w:val="none" w:sz="0" w:space="0" w:color="auto"/>
        <w:left w:val="none" w:sz="0" w:space="0" w:color="auto"/>
        <w:bottom w:val="none" w:sz="0" w:space="0" w:color="auto"/>
        <w:right w:val="none" w:sz="0" w:space="0" w:color="auto"/>
      </w:divBdr>
    </w:div>
    <w:div w:id="1927497747">
      <w:bodyDiv w:val="1"/>
      <w:marLeft w:val="0"/>
      <w:marRight w:val="0"/>
      <w:marTop w:val="0"/>
      <w:marBottom w:val="0"/>
      <w:divBdr>
        <w:top w:val="none" w:sz="0" w:space="0" w:color="auto"/>
        <w:left w:val="none" w:sz="0" w:space="0" w:color="auto"/>
        <w:bottom w:val="none" w:sz="0" w:space="0" w:color="auto"/>
        <w:right w:val="none" w:sz="0" w:space="0" w:color="auto"/>
      </w:divBdr>
    </w:div>
    <w:div w:id="1963998446">
      <w:bodyDiv w:val="1"/>
      <w:marLeft w:val="0"/>
      <w:marRight w:val="0"/>
      <w:marTop w:val="0"/>
      <w:marBottom w:val="0"/>
      <w:divBdr>
        <w:top w:val="none" w:sz="0" w:space="0" w:color="auto"/>
        <w:left w:val="none" w:sz="0" w:space="0" w:color="auto"/>
        <w:bottom w:val="none" w:sz="0" w:space="0" w:color="auto"/>
        <w:right w:val="none" w:sz="0" w:space="0" w:color="auto"/>
      </w:divBdr>
    </w:div>
    <w:div w:id="2016489739">
      <w:bodyDiv w:val="1"/>
      <w:marLeft w:val="0"/>
      <w:marRight w:val="0"/>
      <w:marTop w:val="0"/>
      <w:marBottom w:val="0"/>
      <w:divBdr>
        <w:top w:val="none" w:sz="0" w:space="0" w:color="auto"/>
        <w:left w:val="none" w:sz="0" w:space="0" w:color="auto"/>
        <w:bottom w:val="none" w:sz="0" w:space="0" w:color="auto"/>
        <w:right w:val="none" w:sz="0" w:space="0" w:color="auto"/>
      </w:divBdr>
    </w:div>
    <w:div w:id="2056736071">
      <w:bodyDiv w:val="1"/>
      <w:marLeft w:val="0"/>
      <w:marRight w:val="0"/>
      <w:marTop w:val="0"/>
      <w:marBottom w:val="0"/>
      <w:divBdr>
        <w:top w:val="none" w:sz="0" w:space="0" w:color="auto"/>
        <w:left w:val="none" w:sz="0" w:space="0" w:color="auto"/>
        <w:bottom w:val="none" w:sz="0" w:space="0" w:color="auto"/>
        <w:right w:val="none" w:sz="0" w:space="0" w:color="auto"/>
      </w:divBdr>
    </w:div>
    <w:div w:id="2111776814">
      <w:bodyDiv w:val="1"/>
      <w:marLeft w:val="0"/>
      <w:marRight w:val="0"/>
      <w:marTop w:val="0"/>
      <w:marBottom w:val="0"/>
      <w:divBdr>
        <w:top w:val="none" w:sz="0" w:space="0" w:color="auto"/>
        <w:left w:val="none" w:sz="0" w:space="0" w:color="auto"/>
        <w:bottom w:val="none" w:sz="0" w:space="0" w:color="auto"/>
        <w:right w:val="none" w:sz="0" w:space="0" w:color="auto"/>
      </w:divBdr>
    </w:div>
    <w:div w:id="2147383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1191</Words>
  <Characters>6792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7968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Landis</dc:creator>
  <cp:lastModifiedBy>0008142</cp:lastModifiedBy>
  <cp:revision>3</cp:revision>
  <cp:lastPrinted>2018-02-05T14:01:00Z</cp:lastPrinted>
  <dcterms:created xsi:type="dcterms:W3CDTF">2019-04-08T09:38:00Z</dcterms:created>
  <dcterms:modified xsi:type="dcterms:W3CDTF">2019-04-10T11:26:00Z</dcterms:modified>
</cp:coreProperties>
</file>