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96EB8" w14:textId="77777777" w:rsidR="009C0B8C" w:rsidRDefault="009C0B8C" w:rsidP="009C0B8C">
      <w:pPr>
        <w:rPr>
          <w:rFonts w:ascii="Times New Roman" w:hAnsi="Times New Roman" w:cs="Times New Roman"/>
        </w:rPr>
      </w:pPr>
      <w:r w:rsidRPr="004D591A">
        <w:rPr>
          <w:rFonts w:ascii="Times New Roman" w:hAnsi="Times New Roman" w:cs="Times New Roman"/>
        </w:rPr>
        <w:t>Supplementary Material</w:t>
      </w:r>
    </w:p>
    <w:p w14:paraId="61897470" w14:textId="77777777" w:rsidR="009C0B8C" w:rsidRPr="009C0B8C" w:rsidRDefault="009C0B8C" w:rsidP="009C0B8C">
      <w:pPr>
        <w:rPr>
          <w:rFonts w:ascii="Times New Roman" w:hAnsi="Times New Roman" w:cs="Times New Roman"/>
        </w:rPr>
      </w:pPr>
    </w:p>
    <w:p w14:paraId="7144E698" w14:textId="77777777" w:rsidR="009C0B8C" w:rsidRPr="006A1ACE" w:rsidRDefault="009C0B8C" w:rsidP="009C0B8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1ACE">
        <w:rPr>
          <w:rFonts w:ascii="Times New Roman" w:hAnsi="Times New Roman" w:cs="Times New Roman"/>
          <w:b/>
          <w:bCs/>
          <w:sz w:val="24"/>
          <w:szCs w:val="24"/>
        </w:rPr>
        <w:t>The application of tannic acid-coated magnetite nanoparticles for recovery of microplastics from the water system</w:t>
      </w:r>
    </w:p>
    <w:p w14:paraId="7B4F435C" w14:textId="77777777" w:rsidR="009C0B8C" w:rsidRPr="0007026A" w:rsidRDefault="009C0B8C" w:rsidP="009C0B8C">
      <w:pPr>
        <w:pStyle w:val="Authornames"/>
        <w:spacing w:line="480" w:lineRule="auto"/>
        <w:jc w:val="both"/>
        <w:rPr>
          <w:sz w:val="20"/>
          <w:szCs w:val="20"/>
          <w:vertAlign w:val="superscript"/>
        </w:rPr>
      </w:pPr>
      <w:bookmarkStart w:id="0" w:name="_Hlk11609030"/>
      <w:r w:rsidRPr="006A1ACE">
        <w:rPr>
          <w:sz w:val="20"/>
          <w:szCs w:val="20"/>
        </w:rPr>
        <w:t>Amoudjata Sacko*</w:t>
      </w:r>
      <w:r w:rsidRPr="006A1ACE">
        <w:rPr>
          <w:sz w:val="20"/>
          <w:szCs w:val="20"/>
          <w:vertAlign w:val="superscript"/>
        </w:rPr>
        <w:t>a</w:t>
      </w:r>
      <w:r w:rsidRPr="006A1ACE">
        <w:rPr>
          <w:sz w:val="20"/>
          <w:szCs w:val="20"/>
        </w:rPr>
        <w:t>, Jemal Fito Nure</w:t>
      </w:r>
      <w:r w:rsidRPr="006A1ACE">
        <w:rPr>
          <w:sz w:val="20"/>
          <w:szCs w:val="20"/>
          <w:vertAlign w:val="superscript"/>
        </w:rPr>
        <w:t>a</w:t>
      </w:r>
      <w:r w:rsidRPr="006A1ACE">
        <w:rPr>
          <w:sz w:val="20"/>
          <w:szCs w:val="20"/>
        </w:rPr>
        <w:t>, Hlengilizwe Nyoni</w:t>
      </w:r>
      <w:r w:rsidRPr="006A1ACE">
        <w:rPr>
          <w:sz w:val="20"/>
          <w:szCs w:val="20"/>
          <w:vertAlign w:val="superscript"/>
        </w:rPr>
        <w:t>b</w:t>
      </w:r>
      <w:r w:rsidRPr="006A1ACE">
        <w:rPr>
          <w:sz w:val="20"/>
          <w:szCs w:val="20"/>
        </w:rPr>
        <w:t>, Bhekie Mamba</w:t>
      </w:r>
      <w:r w:rsidRPr="006A1ACE">
        <w:rPr>
          <w:sz w:val="20"/>
          <w:szCs w:val="20"/>
          <w:vertAlign w:val="superscript"/>
        </w:rPr>
        <w:t>a</w:t>
      </w:r>
      <w:r w:rsidRPr="006A1ACE">
        <w:rPr>
          <w:sz w:val="20"/>
          <w:szCs w:val="20"/>
        </w:rPr>
        <w:t>, Thabo Nkambule</w:t>
      </w:r>
      <w:r w:rsidRPr="006A1ACE">
        <w:rPr>
          <w:sz w:val="20"/>
          <w:szCs w:val="20"/>
          <w:vertAlign w:val="superscript"/>
        </w:rPr>
        <w:t>a</w:t>
      </w:r>
      <w:r w:rsidRPr="006A1ACE">
        <w:rPr>
          <w:sz w:val="20"/>
          <w:szCs w:val="20"/>
        </w:rPr>
        <w:t>, Titus A.M. Msagati</w:t>
      </w:r>
      <w:bookmarkEnd w:id="0"/>
      <w:r w:rsidRPr="006A1ACE">
        <w:rPr>
          <w:sz w:val="20"/>
          <w:szCs w:val="20"/>
          <w:vertAlign w:val="superscript"/>
        </w:rPr>
        <w:t>a*</w:t>
      </w:r>
    </w:p>
    <w:p w14:paraId="2AD8213A" w14:textId="77777777" w:rsidR="009C0B8C" w:rsidRPr="006A1ACE" w:rsidRDefault="009C0B8C" w:rsidP="009C0B8C">
      <w:pPr>
        <w:pStyle w:val="Affiliation"/>
        <w:spacing w:before="0"/>
        <w:jc w:val="both"/>
        <w:rPr>
          <w:i w:val="0"/>
          <w:sz w:val="20"/>
          <w:szCs w:val="20"/>
          <w:lang w:val="en-ZA"/>
        </w:rPr>
      </w:pPr>
      <w:r w:rsidRPr="006A1ACE">
        <w:rPr>
          <w:i w:val="0"/>
          <w:noProof/>
          <w:sz w:val="20"/>
          <w:szCs w:val="20"/>
          <w:vertAlign w:val="superscript"/>
          <w:lang w:val="en-ZA"/>
        </w:rPr>
        <w:t>a</w:t>
      </w:r>
      <w:r w:rsidRPr="006A1ACE">
        <w:rPr>
          <w:i w:val="0"/>
          <w:noProof/>
          <w:sz w:val="20"/>
          <w:szCs w:val="20"/>
          <w:lang w:val="en-ZA"/>
        </w:rPr>
        <w:t>Institute of Nanotechnology</w:t>
      </w:r>
      <w:r w:rsidRPr="006A1ACE">
        <w:rPr>
          <w:i w:val="0"/>
          <w:sz w:val="20"/>
          <w:szCs w:val="20"/>
          <w:lang w:val="en-ZA"/>
        </w:rPr>
        <w:t xml:space="preserve"> and Water Sustainability Research Unit, College of Science, Engineering, and Technology, University of South Africa, Florida Campus, 1709, Johannesburg, South Africa</w:t>
      </w:r>
    </w:p>
    <w:p w14:paraId="407F6AD6" w14:textId="77777777" w:rsidR="009C0B8C" w:rsidRPr="00CB2E70" w:rsidRDefault="009C0B8C" w:rsidP="009C0B8C">
      <w:pPr>
        <w:pStyle w:val="Affiliation"/>
        <w:spacing w:before="0"/>
        <w:jc w:val="both"/>
        <w:rPr>
          <w:i w:val="0"/>
          <w:sz w:val="20"/>
          <w:szCs w:val="20"/>
        </w:rPr>
      </w:pPr>
      <w:r w:rsidRPr="00CB2E70">
        <w:rPr>
          <w:i w:val="0"/>
          <w:sz w:val="20"/>
          <w:szCs w:val="20"/>
          <w:vertAlign w:val="superscript"/>
          <w:lang w:val="en-ZA"/>
        </w:rPr>
        <w:t>b</w:t>
      </w:r>
      <w:r w:rsidRPr="00CB2E70">
        <w:rPr>
          <w:i w:val="0"/>
          <w:sz w:val="20"/>
          <w:szCs w:val="20"/>
          <w:lang w:val="en-ZA"/>
        </w:rPr>
        <w:t>Institute for Energy and Environmental, Pennsylvania State University, University Park, PA 16802, United States</w:t>
      </w:r>
    </w:p>
    <w:p w14:paraId="7332797E" w14:textId="77777777" w:rsidR="009C0B8C" w:rsidRPr="006A1ACE" w:rsidRDefault="009C0B8C" w:rsidP="009C0B8C">
      <w:pPr>
        <w:pStyle w:val="Correspondencedetails"/>
        <w:spacing w:before="0"/>
        <w:jc w:val="both"/>
        <w:rPr>
          <w:sz w:val="20"/>
          <w:szCs w:val="20"/>
          <w:lang w:val="en-ZA"/>
        </w:rPr>
      </w:pPr>
      <w:r w:rsidRPr="00CB2E70">
        <w:rPr>
          <w:sz w:val="20"/>
          <w:szCs w:val="20"/>
          <w:lang w:val="en-ZA"/>
        </w:rPr>
        <w:t>*Corresponding author</w:t>
      </w:r>
      <w:r w:rsidRPr="00921AD8">
        <w:rPr>
          <w:sz w:val="20"/>
          <w:szCs w:val="20"/>
          <w:lang w:val="en-ZA"/>
        </w:rPr>
        <w:t xml:space="preserve">s Emails: </w:t>
      </w:r>
      <w:hyperlink r:id="rId8" w:history="1">
        <w:r w:rsidRPr="006A1ACE">
          <w:rPr>
            <w:rStyle w:val="Hyperlink"/>
            <w:sz w:val="20"/>
            <w:szCs w:val="20"/>
          </w:rPr>
          <w:t>58563237@mylife.unisa.ac.za</w:t>
        </w:r>
      </w:hyperlink>
      <w:r w:rsidRPr="006A1ACE">
        <w:rPr>
          <w:sz w:val="20"/>
          <w:szCs w:val="20"/>
        </w:rPr>
        <w:t xml:space="preserve">, +27 71 13 69 6 91 (Amoudjata Sacko) and </w:t>
      </w:r>
      <w:hyperlink r:id="rId9" w:history="1">
        <w:r w:rsidRPr="006A1ACE">
          <w:rPr>
            <w:rStyle w:val="Hyperlink"/>
            <w:sz w:val="20"/>
            <w:szCs w:val="20"/>
            <w:lang w:val="en-ZA"/>
          </w:rPr>
          <w:t>msagatam@unisa.ac.za</w:t>
        </w:r>
      </w:hyperlink>
      <w:r w:rsidRPr="006A1ACE">
        <w:rPr>
          <w:rStyle w:val="Hyperlink"/>
          <w:sz w:val="20"/>
          <w:szCs w:val="20"/>
          <w:lang w:val="en-ZA"/>
        </w:rPr>
        <w:t xml:space="preserve">, +27 72 31 10 693 </w:t>
      </w:r>
      <w:r w:rsidRPr="006A1ACE">
        <w:rPr>
          <w:sz w:val="20"/>
          <w:szCs w:val="20"/>
        </w:rPr>
        <w:t xml:space="preserve"> (Titus A.M. Msagati)</w:t>
      </w:r>
    </w:p>
    <w:p w14:paraId="726BCA3C" w14:textId="77777777" w:rsidR="009C0B8C" w:rsidRPr="00CB2E70" w:rsidRDefault="009C0B8C" w:rsidP="009C0B8C">
      <w:pPr>
        <w:pStyle w:val="Correspondencedetails"/>
        <w:spacing w:before="0"/>
        <w:jc w:val="both"/>
        <w:rPr>
          <w:sz w:val="20"/>
          <w:szCs w:val="20"/>
        </w:rPr>
      </w:pPr>
    </w:p>
    <w:p w14:paraId="2C3A5C8E" w14:textId="39E5F348" w:rsidR="004312CF" w:rsidRDefault="00CF051A"/>
    <w:p w14:paraId="45B2EB85" w14:textId="7C022966" w:rsidR="00B30419" w:rsidRDefault="00B30419"/>
    <w:p w14:paraId="79FB3752" w14:textId="77777777" w:rsidR="00B30419" w:rsidRDefault="00B30419"/>
    <w:p w14:paraId="31D8BF7F" w14:textId="65315CF2" w:rsidR="008C632A" w:rsidRDefault="008C632A">
      <w:r w:rsidRPr="006A1ACE">
        <w:rPr>
          <w:rFonts w:ascii="Times New Roman" w:hAnsi="Times New Roman" w:cs="Times New Roman"/>
          <w:noProof/>
          <w:sz w:val="20"/>
          <w:szCs w:val="20"/>
          <w:lang w:val="en-ZA" w:eastAsia="en-ZA"/>
        </w:rPr>
        <w:drawing>
          <wp:inline distT="0" distB="0" distL="0" distR="0" wp14:anchorId="22010E96" wp14:editId="6FB9237C">
            <wp:extent cx="5731510" cy="1910503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10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9BB44" w14:textId="02DCFD21" w:rsidR="008C632A" w:rsidRDefault="008C632A" w:rsidP="008C632A">
      <w:pPr>
        <w:pStyle w:val="Caption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6A1AC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Figure </w:t>
      </w:r>
      <w:r w:rsidR="00A12F94">
        <w:rPr>
          <w:rFonts w:ascii="Times New Roman" w:hAnsi="Times New Roman" w:cs="Times New Roman"/>
          <w:b w:val="0"/>
          <w:color w:val="auto"/>
          <w:sz w:val="20"/>
          <w:szCs w:val="20"/>
        </w:rPr>
        <w:t>S</w:t>
      </w:r>
      <w:r w:rsidRPr="006A1AC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92118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Figure \* ARABIC </w:instrText>
      </w:r>
      <w:r w:rsidRPr="006A1AC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Pr="006A1AC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</w:t>
      </w:r>
      <w:r w:rsidRPr="006A1AC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  <w:r w:rsidRPr="006A1AC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. The schematic representation of </w:t>
      </w:r>
      <w:r w:rsidRPr="006A1ACE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PS and PET</w:t>
      </w:r>
      <w:r w:rsidRPr="006A1AC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microplastics</w:t>
      </w:r>
    </w:p>
    <w:p w14:paraId="6F8DD644" w14:textId="5FDB85F4" w:rsidR="00B30419" w:rsidRDefault="00B30419" w:rsidP="004054B5"/>
    <w:p w14:paraId="382FF6A8" w14:textId="48FF44D8" w:rsidR="004054B5" w:rsidRDefault="004054B5" w:rsidP="004054B5">
      <w:r w:rsidRPr="006A1ACE">
        <w:rPr>
          <w:rFonts w:ascii="Times New Roman" w:hAnsi="Times New Roman" w:cs="Times New Roman"/>
          <w:noProof/>
          <w:sz w:val="20"/>
          <w:szCs w:val="20"/>
          <w:lang w:val="en-ZA" w:eastAsia="en-ZA"/>
        </w:rPr>
        <w:drawing>
          <wp:inline distT="0" distB="0" distL="0" distR="0" wp14:anchorId="0400E0EC" wp14:editId="6FBB045C">
            <wp:extent cx="5731510" cy="1910503"/>
            <wp:effectExtent l="38100" t="38100" r="40640" b="330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10503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9D7D12D" w14:textId="52A1FE5C" w:rsidR="004054B5" w:rsidRPr="00CB2E70" w:rsidRDefault="004054B5" w:rsidP="004054B5">
      <w:pPr>
        <w:pStyle w:val="Caption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6A1AC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Figure </w:t>
      </w:r>
      <w:r w:rsidR="00A12F94">
        <w:rPr>
          <w:rFonts w:ascii="Times New Roman" w:hAnsi="Times New Roman" w:cs="Times New Roman"/>
          <w:b w:val="0"/>
          <w:color w:val="auto"/>
          <w:sz w:val="20"/>
          <w:szCs w:val="20"/>
        </w:rPr>
        <w:t>S</w:t>
      </w:r>
      <w:r w:rsidRPr="006A1AC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92118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Figure \* ARABIC </w:instrText>
      </w:r>
      <w:r w:rsidRPr="006A1AC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Pr="006A1ACE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</w:t>
      </w:r>
      <w:r w:rsidRPr="006A1ACE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  <w:r w:rsidRPr="006A1ACE">
        <w:rPr>
          <w:rFonts w:ascii="Times New Roman" w:hAnsi="Times New Roman" w:cs="Times New Roman"/>
          <w:b w:val="0"/>
          <w:color w:val="auto"/>
          <w:sz w:val="20"/>
          <w:szCs w:val="20"/>
        </w:rPr>
        <w:t>. Images of nano adsorbents (a) magnetite and (b) tannic acid</w:t>
      </w:r>
      <w:r w:rsidRPr="00CB2E70">
        <w:rPr>
          <w:rFonts w:ascii="Times New Roman" w:hAnsi="Times New Roman" w:cs="Times New Roman"/>
          <w:b w:val="0"/>
          <w:color w:val="auto"/>
          <w:sz w:val="20"/>
          <w:szCs w:val="20"/>
        </w:rPr>
        <w:t>-coated magnetite</w:t>
      </w:r>
    </w:p>
    <w:p w14:paraId="1C5A3BE2" w14:textId="0E8748A0" w:rsidR="004054B5" w:rsidRDefault="004054B5" w:rsidP="004054B5"/>
    <w:p w14:paraId="76F9DFCA" w14:textId="6C5C183B" w:rsidR="001A3B00" w:rsidRDefault="001A3B00" w:rsidP="004054B5"/>
    <w:p w14:paraId="241A73C4" w14:textId="77777777" w:rsidR="001A3B00" w:rsidRDefault="001A3B00" w:rsidP="004054B5"/>
    <w:p w14:paraId="5BD8A962" w14:textId="1074A162" w:rsidR="001A3B00" w:rsidRDefault="001A3B00" w:rsidP="004054B5">
      <w:r w:rsidRPr="001A3B00">
        <w:rPr>
          <w:noProof/>
          <w:lang w:val="en-ZA" w:eastAsia="en-ZA"/>
        </w:rPr>
        <w:drawing>
          <wp:inline distT="0" distB="0" distL="0" distR="0" wp14:anchorId="655FEEC3" wp14:editId="2C579797">
            <wp:extent cx="3106800" cy="2268000"/>
            <wp:effectExtent l="0" t="0" r="0" b="0"/>
            <wp:docPr id="1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068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375F4" w14:textId="7F70F7CF" w:rsidR="001A3B00" w:rsidRPr="00CB2E70" w:rsidRDefault="001A3B00" w:rsidP="001A3B00">
      <w:pPr>
        <w:pStyle w:val="Caption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6A1AC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 w:val="0"/>
          <w:color w:val="auto"/>
          <w:sz w:val="20"/>
          <w:szCs w:val="20"/>
        </w:rPr>
        <w:t>S3</w:t>
      </w:r>
      <w:r w:rsidR="001B7A7D">
        <w:rPr>
          <w:rFonts w:ascii="Times New Roman" w:hAnsi="Times New Roman" w:cs="Times New Roman"/>
          <w:b w:val="0"/>
          <w:color w:val="auto"/>
          <w:sz w:val="20"/>
          <w:szCs w:val="20"/>
        </w:rPr>
        <w:t>. Measurement</w:t>
      </w:r>
      <w:r w:rsidRPr="006A1AC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of</w:t>
      </w:r>
      <w:r w:rsidR="001B7A7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the zetasizer </w:t>
      </w:r>
      <w:r w:rsidR="001B7A7D" w:rsidRPr="006A1ACE">
        <w:rPr>
          <w:rFonts w:ascii="Times New Roman" w:hAnsi="Times New Roman" w:cs="Times New Roman"/>
          <w:b w:val="0"/>
          <w:color w:val="auto"/>
          <w:sz w:val="20"/>
          <w:szCs w:val="20"/>
        </w:rPr>
        <w:t>nano</w:t>
      </w:r>
      <w:r w:rsidRPr="006A1AC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  <w:r w:rsidR="001B7A7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range size </w:t>
      </w:r>
      <w:r w:rsidRPr="006A1ACE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adsorbents </w:t>
      </w:r>
      <w:r w:rsidR="001B7A7D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distribution of </w:t>
      </w:r>
      <w:r w:rsidRPr="006A1ACE">
        <w:rPr>
          <w:rFonts w:ascii="Times New Roman" w:hAnsi="Times New Roman" w:cs="Times New Roman"/>
          <w:b w:val="0"/>
          <w:color w:val="auto"/>
          <w:sz w:val="20"/>
          <w:szCs w:val="20"/>
        </w:rPr>
        <w:t>tannic acid</w:t>
      </w:r>
      <w:r w:rsidRPr="00CB2E70">
        <w:rPr>
          <w:rFonts w:ascii="Times New Roman" w:hAnsi="Times New Roman" w:cs="Times New Roman"/>
          <w:b w:val="0"/>
          <w:color w:val="auto"/>
          <w:sz w:val="20"/>
          <w:szCs w:val="20"/>
        </w:rPr>
        <w:t>-coated magnetite</w:t>
      </w:r>
    </w:p>
    <w:p w14:paraId="7C1D0AA0" w14:textId="5DB46EAC" w:rsidR="001A3B00" w:rsidRDefault="001A3B00" w:rsidP="004054B5"/>
    <w:p w14:paraId="39E9DDDF" w14:textId="77777777" w:rsidR="001A3B00" w:rsidRDefault="001A3B00" w:rsidP="004054B5"/>
    <w:p w14:paraId="622210E8" w14:textId="013ECBA4" w:rsidR="00C24E0B" w:rsidRPr="00AA6E02" w:rsidRDefault="00C24E0B" w:rsidP="00C24E0B">
      <w:pPr>
        <w:pStyle w:val="Caption"/>
        <w:keepNext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AA6E02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Table </w:t>
      </w:r>
      <w:r w:rsidR="00B753AB">
        <w:rPr>
          <w:rFonts w:ascii="Times New Roman" w:hAnsi="Times New Roman" w:cs="Times New Roman"/>
          <w:b w:val="0"/>
          <w:color w:val="auto"/>
          <w:sz w:val="20"/>
          <w:szCs w:val="20"/>
        </w:rPr>
        <w:t>S</w:t>
      </w:r>
      <w:r w:rsidRPr="00AA6E0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AA6E02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Table \* ARABIC </w:instrText>
      </w:r>
      <w:r w:rsidRPr="00AA6E0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Pr="00AA6E02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</w:t>
      </w:r>
      <w:r w:rsidRPr="00AA6E0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  <w:r w:rsidRPr="00AA6E02">
        <w:rPr>
          <w:rFonts w:ascii="Times New Roman" w:hAnsi="Times New Roman" w:cs="Times New Roman"/>
          <w:b w:val="0"/>
          <w:color w:val="auto"/>
          <w:sz w:val="20"/>
          <w:szCs w:val="20"/>
        </w:rPr>
        <w:t>. Concentrations of interfering species</w:t>
      </w:r>
    </w:p>
    <w:tbl>
      <w:tblPr>
        <w:tblStyle w:val="PlainTable21"/>
        <w:tblW w:w="0" w:type="auto"/>
        <w:tblLook w:val="0620" w:firstRow="1" w:lastRow="0" w:firstColumn="0" w:lastColumn="0" w:noHBand="1" w:noVBand="1"/>
      </w:tblPr>
      <w:tblGrid>
        <w:gridCol w:w="231"/>
        <w:gridCol w:w="4137"/>
        <w:gridCol w:w="4658"/>
      </w:tblGrid>
      <w:tr w:rsidR="00C24E0B" w:rsidRPr="00AA6E02" w14:paraId="79A19A8B" w14:textId="77777777" w:rsidTr="00463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9"/>
        </w:trPr>
        <w:tc>
          <w:tcPr>
            <w:tcW w:w="4644" w:type="dxa"/>
            <w:gridSpan w:val="2"/>
          </w:tcPr>
          <w:p w14:paraId="4FEF777C" w14:textId="77777777" w:rsidR="00C24E0B" w:rsidRPr="00AA6E02" w:rsidRDefault="00C24E0B" w:rsidP="004635B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A6E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Ions</w:t>
            </w:r>
          </w:p>
        </w:tc>
        <w:tc>
          <w:tcPr>
            <w:tcW w:w="4932" w:type="dxa"/>
          </w:tcPr>
          <w:p w14:paraId="30C7BCC5" w14:textId="77777777" w:rsidR="00C24E0B" w:rsidRPr="00AA6E02" w:rsidRDefault="00C24E0B" w:rsidP="004635B5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A6E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Concentration (mg/L)</w:t>
            </w:r>
          </w:p>
        </w:tc>
      </w:tr>
      <w:tr w:rsidR="00C24E0B" w:rsidRPr="00AA6E02" w14:paraId="44E736E1" w14:textId="77777777" w:rsidTr="004635B5">
        <w:trPr>
          <w:gridBefore w:val="1"/>
          <w:wBefore w:w="250" w:type="dxa"/>
        </w:trPr>
        <w:tc>
          <w:tcPr>
            <w:tcW w:w="4394" w:type="dxa"/>
          </w:tcPr>
          <w:p w14:paraId="47B2C38D" w14:textId="77777777" w:rsidR="00C24E0B" w:rsidRPr="00AA6E02" w:rsidRDefault="00C24E0B" w:rsidP="004635B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2">
              <w:rPr>
                <w:rFonts w:ascii="Times New Roman" w:hAnsi="Times New Roman" w:cs="Times New Roman"/>
                <w:sz w:val="20"/>
                <w:szCs w:val="20"/>
              </w:rPr>
              <w:t>Chloride (Cl</w:t>
            </w:r>
            <w:r w:rsidRPr="00AA6E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AA6E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932" w:type="dxa"/>
          </w:tcPr>
          <w:p w14:paraId="3004D835" w14:textId="77777777" w:rsidR="00C24E0B" w:rsidRPr="00AA6E02" w:rsidRDefault="00C24E0B" w:rsidP="004635B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2"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</w:tr>
      <w:tr w:rsidR="00C24E0B" w:rsidRPr="00AA6E02" w14:paraId="2E4D3A2B" w14:textId="77777777" w:rsidTr="004635B5">
        <w:trPr>
          <w:gridBefore w:val="1"/>
          <w:wBefore w:w="250" w:type="dxa"/>
        </w:trPr>
        <w:tc>
          <w:tcPr>
            <w:tcW w:w="4394" w:type="dxa"/>
          </w:tcPr>
          <w:p w14:paraId="75313678" w14:textId="77777777" w:rsidR="00C24E0B" w:rsidRPr="00AA6E02" w:rsidRDefault="00C24E0B" w:rsidP="004635B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2">
              <w:rPr>
                <w:rFonts w:ascii="Times New Roman" w:hAnsi="Times New Roman" w:cs="Times New Roman"/>
                <w:sz w:val="20"/>
                <w:szCs w:val="20"/>
              </w:rPr>
              <w:t>Sulfate (SO</w:t>
            </w:r>
            <w:r w:rsidRPr="00AA6E0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AA6E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2-</w:t>
            </w:r>
            <w:r w:rsidRPr="00AA6E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932" w:type="dxa"/>
          </w:tcPr>
          <w:p w14:paraId="7C038689" w14:textId="77777777" w:rsidR="00C24E0B" w:rsidRPr="00AA6E02" w:rsidRDefault="00C24E0B" w:rsidP="004635B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2">
              <w:rPr>
                <w:rFonts w:ascii="Times New Roman" w:hAnsi="Times New Roman" w:cs="Times New Roman"/>
                <w:sz w:val="20"/>
                <w:szCs w:val="20"/>
              </w:rPr>
              <w:t>710</w:t>
            </w:r>
          </w:p>
        </w:tc>
      </w:tr>
      <w:tr w:rsidR="00C24E0B" w:rsidRPr="00AA6E02" w14:paraId="5F0CC6B5" w14:textId="77777777" w:rsidTr="004635B5">
        <w:trPr>
          <w:gridBefore w:val="1"/>
          <w:wBefore w:w="250" w:type="dxa"/>
        </w:trPr>
        <w:tc>
          <w:tcPr>
            <w:tcW w:w="4394" w:type="dxa"/>
          </w:tcPr>
          <w:p w14:paraId="63BD5BF6" w14:textId="77777777" w:rsidR="00C24E0B" w:rsidRPr="00AA6E02" w:rsidRDefault="00C24E0B" w:rsidP="004635B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2">
              <w:rPr>
                <w:rFonts w:ascii="Times New Roman" w:hAnsi="Times New Roman" w:cs="Times New Roman"/>
                <w:sz w:val="20"/>
                <w:szCs w:val="20"/>
              </w:rPr>
              <w:t>Carbonate (CO</w:t>
            </w:r>
            <w:r w:rsidRPr="00AA6E0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A6E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2-</w:t>
            </w:r>
            <w:r w:rsidRPr="00AA6E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932" w:type="dxa"/>
          </w:tcPr>
          <w:p w14:paraId="727DCC1F" w14:textId="77777777" w:rsidR="00C24E0B" w:rsidRPr="00AA6E02" w:rsidRDefault="00C24E0B" w:rsidP="004635B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2"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</w:tr>
      <w:tr w:rsidR="00C24E0B" w:rsidRPr="00AA6E02" w14:paraId="06CB5303" w14:textId="77777777" w:rsidTr="004635B5">
        <w:trPr>
          <w:gridBefore w:val="1"/>
          <w:wBefore w:w="250" w:type="dxa"/>
        </w:trPr>
        <w:tc>
          <w:tcPr>
            <w:tcW w:w="4394" w:type="dxa"/>
          </w:tcPr>
          <w:p w14:paraId="082FFAEE" w14:textId="77777777" w:rsidR="00C24E0B" w:rsidRPr="00AA6E02" w:rsidRDefault="00C24E0B" w:rsidP="004635B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2">
              <w:rPr>
                <w:rFonts w:ascii="Times New Roman" w:hAnsi="Times New Roman" w:cs="Times New Roman"/>
                <w:sz w:val="20"/>
                <w:szCs w:val="20"/>
              </w:rPr>
              <w:t>Phosphate (PO</w:t>
            </w:r>
            <w:r w:rsidRPr="00AA6E0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AA6E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3-</w:t>
            </w:r>
            <w:r w:rsidRPr="00AA6E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932" w:type="dxa"/>
          </w:tcPr>
          <w:p w14:paraId="33BA2287" w14:textId="77777777" w:rsidR="00C24E0B" w:rsidRPr="00AA6E02" w:rsidRDefault="00C24E0B" w:rsidP="004635B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2">
              <w:rPr>
                <w:rFonts w:ascii="Times New Roman" w:hAnsi="Times New Roman" w:cs="Times New Roman"/>
                <w:sz w:val="20"/>
                <w:szCs w:val="20"/>
              </w:rPr>
              <w:t>710</w:t>
            </w:r>
          </w:p>
        </w:tc>
      </w:tr>
      <w:tr w:rsidR="00C24E0B" w:rsidRPr="00AA6E02" w14:paraId="18286A96" w14:textId="77777777" w:rsidTr="004635B5">
        <w:trPr>
          <w:gridBefore w:val="1"/>
          <w:wBefore w:w="250" w:type="dxa"/>
        </w:trPr>
        <w:tc>
          <w:tcPr>
            <w:tcW w:w="4394" w:type="dxa"/>
          </w:tcPr>
          <w:p w14:paraId="413C55E2" w14:textId="77777777" w:rsidR="00C24E0B" w:rsidRPr="00AA6E02" w:rsidRDefault="00C24E0B" w:rsidP="004635B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2">
              <w:rPr>
                <w:rFonts w:ascii="Times New Roman" w:hAnsi="Times New Roman" w:cs="Times New Roman"/>
                <w:sz w:val="20"/>
                <w:szCs w:val="20"/>
              </w:rPr>
              <w:t>Nitrate (NO</w:t>
            </w:r>
            <w:r w:rsidRPr="00AA6E0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A6E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AA6E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932" w:type="dxa"/>
          </w:tcPr>
          <w:p w14:paraId="42B796FE" w14:textId="77777777" w:rsidR="00C24E0B" w:rsidRPr="00AA6E02" w:rsidRDefault="00C24E0B" w:rsidP="004635B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2">
              <w:rPr>
                <w:rFonts w:ascii="Times New Roman" w:hAnsi="Times New Roman" w:cs="Times New Roman"/>
                <w:sz w:val="20"/>
                <w:szCs w:val="20"/>
              </w:rPr>
              <w:t>425</w:t>
            </w:r>
          </w:p>
        </w:tc>
      </w:tr>
      <w:tr w:rsidR="00C24E0B" w:rsidRPr="00AA6E02" w14:paraId="790B42DB" w14:textId="77777777" w:rsidTr="004635B5">
        <w:trPr>
          <w:gridBefore w:val="1"/>
          <w:wBefore w:w="250" w:type="dxa"/>
        </w:trPr>
        <w:tc>
          <w:tcPr>
            <w:tcW w:w="4394" w:type="dxa"/>
          </w:tcPr>
          <w:p w14:paraId="618DCDF0" w14:textId="77777777" w:rsidR="00C24E0B" w:rsidRPr="00AA6E02" w:rsidRDefault="00C24E0B" w:rsidP="004635B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E02">
              <w:rPr>
                <w:rFonts w:ascii="Times New Roman" w:hAnsi="Times New Roman" w:cs="Times New Roman"/>
                <w:sz w:val="20"/>
                <w:szCs w:val="20"/>
              </w:rPr>
              <w:t>Humic acid (DOM)</w:t>
            </w:r>
          </w:p>
        </w:tc>
        <w:tc>
          <w:tcPr>
            <w:tcW w:w="4932" w:type="dxa"/>
          </w:tcPr>
          <w:p w14:paraId="18225B0A" w14:textId="77777777" w:rsidR="00C24E0B" w:rsidRPr="00AA6E02" w:rsidRDefault="00C24E0B" w:rsidP="004635B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A6E02"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</w:p>
        </w:tc>
      </w:tr>
    </w:tbl>
    <w:p w14:paraId="31C7AC12" w14:textId="07404B6F" w:rsidR="008C632A" w:rsidRDefault="008C632A"/>
    <w:p w14:paraId="489A921A" w14:textId="77777777" w:rsidR="00CF051A" w:rsidRDefault="00CF051A"/>
    <w:p w14:paraId="6EA043D5" w14:textId="39C27B90" w:rsidR="008C632A" w:rsidRPr="00CF051A" w:rsidRDefault="008C632A" w:rsidP="00CF051A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C632A">
        <w:rPr>
          <w:rFonts w:ascii="Times New Roman" w:hAnsi="Times New Roman" w:cs="Times New Roman"/>
          <w:b/>
          <w:sz w:val="20"/>
          <w:szCs w:val="20"/>
        </w:rPr>
        <w:t>Kinetic and isotherm studies</w:t>
      </w:r>
      <w:bookmarkStart w:id="1" w:name="_GoBack"/>
      <w:bookmarkEnd w:id="1"/>
    </w:p>
    <w:p w14:paraId="3091DE4B" w14:textId="77777777" w:rsidR="008C632A" w:rsidRPr="00AA6E02" w:rsidRDefault="008C632A" w:rsidP="008C632A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6709A40F" w14:textId="071A33E9" w:rsidR="008C632A" w:rsidRPr="00AA6E02" w:rsidRDefault="00CF051A" w:rsidP="008C632A">
      <w:pPr>
        <w:pStyle w:val="ListParagraph"/>
        <w:spacing w:line="480" w:lineRule="auto"/>
        <w:ind w:left="360"/>
        <w:jc w:val="center"/>
        <w:rPr>
          <w:rFonts w:ascii="Times New Roman" w:eastAsiaTheme="minorEastAsia" w:hAnsi="Times New Roman" w:cs="Times New Roman"/>
          <w:sz w:val="20"/>
          <w:szCs w:val="20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e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</m:e>
            </m:d>
          </m:e>
        </m:func>
        <m:r>
          <w:rPr>
            <w:rFonts w:ascii="Cambria Math" w:hAnsi="Cambria Math" w:cs="Times New Roman"/>
            <w:sz w:val="20"/>
            <w:szCs w:val="20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ln</m:t>
            </m:r>
          </m:fName>
          <m:e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e</m:t>
                </m:r>
              </m:sub>
            </m:sSub>
            <m:r>
              <w:rPr>
                <w:rFonts w:ascii="Cambria Math" w:hAnsi="Cambria Math" w:cs="Times New Roman"/>
                <w:sz w:val="20"/>
                <w:szCs w:val="2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1</m:t>
                </m:r>
              </m:sub>
            </m:sSub>
          </m:e>
        </m:func>
        <m:r>
          <w:rPr>
            <w:rFonts w:ascii="Cambria Math" w:hAnsi="Cambria Math" w:cs="Times New Roman"/>
            <w:sz w:val="20"/>
            <w:szCs w:val="20"/>
          </w:rPr>
          <m:t>t</m:t>
        </m:r>
      </m:oMath>
      <w:r w:rsidR="008C632A" w:rsidRPr="00AA6E02">
        <w:rPr>
          <w:rFonts w:ascii="Times New Roman" w:eastAsiaTheme="minorEastAsia" w:hAnsi="Times New Roman" w:cs="Times New Roman"/>
          <w:sz w:val="20"/>
          <w:szCs w:val="20"/>
        </w:rPr>
        <w:t xml:space="preserve">                                                     (</w:t>
      </w:r>
      <w:r w:rsidR="00A12F94">
        <w:rPr>
          <w:rFonts w:ascii="Times New Roman" w:eastAsiaTheme="minorEastAsia" w:hAnsi="Times New Roman" w:cs="Times New Roman"/>
          <w:sz w:val="20"/>
          <w:szCs w:val="20"/>
        </w:rPr>
        <w:t>S</w:t>
      </w:r>
      <w:r w:rsidR="008C632A">
        <w:rPr>
          <w:rFonts w:ascii="Times New Roman" w:eastAsiaTheme="minorEastAsia" w:hAnsi="Times New Roman" w:cs="Times New Roman"/>
          <w:sz w:val="20"/>
          <w:szCs w:val="20"/>
        </w:rPr>
        <w:t>1</w:t>
      </w:r>
      <w:r w:rsidR="008C632A" w:rsidRPr="00AA6E02">
        <w:rPr>
          <w:rFonts w:ascii="Times New Roman" w:eastAsiaTheme="minorEastAsia" w:hAnsi="Times New Roman" w:cs="Times New Roman"/>
          <w:sz w:val="20"/>
          <w:szCs w:val="20"/>
        </w:rPr>
        <w:t>)</w:t>
      </w:r>
    </w:p>
    <w:p w14:paraId="77E7B1DB" w14:textId="4526E449" w:rsidR="008C632A" w:rsidRPr="00AA6E02" w:rsidRDefault="00CF051A" w:rsidP="008C632A">
      <w:pPr>
        <w:pStyle w:val="ListParagraph"/>
        <w:spacing w:line="48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m:oMath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t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t</m:t>
                </m:r>
              </m:sub>
            </m:sSub>
          </m:den>
        </m:f>
        <m:r>
          <w:rPr>
            <w:rFonts w:ascii="Cambria Math" w:hAnsi="Cambria Math" w:cs="Times New Roman"/>
            <w:sz w:val="20"/>
            <w:szCs w:val="20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1</m:t>
            </m:r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Sup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e</m:t>
                </m:r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  </m:t>
                </m:r>
              </m:sub>
              <m: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2</m:t>
                </m:r>
              </m:sup>
            </m:sSubSup>
          </m:den>
        </m:f>
        <m:r>
          <w:rPr>
            <w:rFonts w:ascii="Cambria Math" w:hAnsi="Cambria Math" w:cs="Times New Roman"/>
            <w:sz w:val="20"/>
            <w:szCs w:val="20"/>
          </w:rPr>
          <m:t xml:space="preserve">+ 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t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e</m:t>
                </m:r>
              </m:sub>
            </m:sSub>
          </m:den>
        </m:f>
      </m:oMath>
      <w:r w:rsidR="008C632A" w:rsidRPr="00AA6E02">
        <w:rPr>
          <w:rFonts w:ascii="Times New Roman" w:eastAsiaTheme="minorEastAsia" w:hAnsi="Times New Roman" w:cs="Times New Roman"/>
          <w:sz w:val="20"/>
          <w:szCs w:val="20"/>
        </w:rPr>
        <w:t xml:space="preserve">                                                         </w:t>
      </w:r>
      <w:r w:rsidR="008C632A">
        <w:rPr>
          <w:rFonts w:ascii="Times New Roman" w:eastAsiaTheme="minorEastAsia" w:hAnsi="Times New Roman" w:cs="Times New Roman"/>
          <w:sz w:val="20"/>
          <w:szCs w:val="20"/>
        </w:rPr>
        <w:t xml:space="preserve">              </w:t>
      </w:r>
      <w:r w:rsidR="008C632A" w:rsidRPr="00AA6E02">
        <w:rPr>
          <w:rFonts w:ascii="Times New Roman" w:eastAsiaTheme="minorEastAsia" w:hAnsi="Times New Roman" w:cs="Times New Roman"/>
          <w:sz w:val="20"/>
          <w:szCs w:val="20"/>
        </w:rPr>
        <w:t xml:space="preserve"> (</w:t>
      </w:r>
      <w:r w:rsidR="00A12F94">
        <w:rPr>
          <w:rFonts w:ascii="Times New Roman" w:eastAsiaTheme="minorEastAsia" w:hAnsi="Times New Roman" w:cs="Times New Roman"/>
          <w:sz w:val="20"/>
          <w:szCs w:val="20"/>
        </w:rPr>
        <w:t>S</w:t>
      </w:r>
      <w:r w:rsidR="008C632A">
        <w:rPr>
          <w:rFonts w:ascii="Times New Roman" w:eastAsiaTheme="minorEastAsia" w:hAnsi="Times New Roman" w:cs="Times New Roman"/>
          <w:sz w:val="20"/>
          <w:szCs w:val="20"/>
        </w:rPr>
        <w:t>2</w:t>
      </w:r>
      <w:r w:rsidR="008C632A" w:rsidRPr="00AA6E02">
        <w:rPr>
          <w:rFonts w:ascii="Times New Roman" w:eastAsiaTheme="minorEastAsia" w:hAnsi="Times New Roman" w:cs="Times New Roman"/>
          <w:sz w:val="20"/>
          <w:szCs w:val="20"/>
        </w:rPr>
        <w:t>)</w:t>
      </w:r>
    </w:p>
    <w:p w14:paraId="4F716965" w14:textId="77777777" w:rsidR="008C632A" w:rsidRPr="00AA6E02" w:rsidRDefault="008C632A" w:rsidP="008C632A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6E02">
        <w:rPr>
          <w:rFonts w:ascii="Times New Roman" w:hAnsi="Times New Roman" w:cs="Times New Roman"/>
          <w:sz w:val="20"/>
          <w:szCs w:val="20"/>
        </w:rPr>
        <w:lastRenderedPageBreak/>
        <w:t>Where k</w:t>
      </w:r>
      <w:r w:rsidRPr="00AA6E02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AA6E02">
        <w:rPr>
          <w:rFonts w:ascii="Times New Roman" w:hAnsi="Times New Roman" w:cs="Times New Roman"/>
          <w:sz w:val="20"/>
          <w:szCs w:val="20"/>
        </w:rPr>
        <w:t xml:space="preserve"> and k</w:t>
      </w:r>
      <w:r w:rsidRPr="00AA6E0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AA6E02">
        <w:rPr>
          <w:rFonts w:ascii="Times New Roman" w:hAnsi="Times New Roman" w:cs="Times New Roman"/>
          <w:sz w:val="20"/>
          <w:szCs w:val="20"/>
        </w:rPr>
        <w:t xml:space="preserve"> represent the rate constants of the pseudo-first-order and pseudo-second-order kinetic models respectively, t is the reaction time (min), and q</w:t>
      </w:r>
      <w:r w:rsidRPr="00AA6E02">
        <w:rPr>
          <w:rFonts w:ascii="Times New Roman" w:hAnsi="Times New Roman" w:cs="Times New Roman"/>
          <w:sz w:val="20"/>
          <w:szCs w:val="20"/>
          <w:vertAlign w:val="subscript"/>
        </w:rPr>
        <w:t xml:space="preserve">e </w:t>
      </w:r>
      <w:r w:rsidRPr="00AA6E02">
        <w:rPr>
          <w:rFonts w:ascii="Times New Roman" w:hAnsi="Times New Roman" w:cs="Times New Roman"/>
          <w:sz w:val="20"/>
          <w:szCs w:val="20"/>
        </w:rPr>
        <w:t>(mg/mg) and q</w:t>
      </w:r>
      <w:r w:rsidRPr="00AA6E02">
        <w:rPr>
          <w:rFonts w:ascii="Times New Roman" w:hAnsi="Times New Roman" w:cs="Times New Roman"/>
          <w:sz w:val="20"/>
          <w:szCs w:val="20"/>
          <w:vertAlign w:val="subscript"/>
        </w:rPr>
        <w:t>t</w:t>
      </w:r>
      <w:r w:rsidRPr="00AA6E02">
        <w:rPr>
          <w:rFonts w:ascii="Times New Roman" w:hAnsi="Times New Roman" w:cs="Times New Roman"/>
          <w:sz w:val="20"/>
          <w:szCs w:val="20"/>
        </w:rPr>
        <w:t xml:space="preserve"> are the MPs adsorption quantity adsorbed at equilibrium and at the time t respectively.</w:t>
      </w:r>
    </w:p>
    <w:p w14:paraId="6FCC6E52" w14:textId="4DB4AD60" w:rsidR="008C632A" w:rsidRPr="00A12F94" w:rsidRDefault="008C632A" w:rsidP="008C632A">
      <w:pPr>
        <w:spacing w:line="480" w:lineRule="auto"/>
        <w:rPr>
          <w:rFonts w:ascii="Times New Roman" w:eastAsiaTheme="minorEastAsia" w:hAnsi="Times New Roman" w:cs="Times New Roman"/>
          <w:sz w:val="20"/>
          <w:szCs w:val="20"/>
          <w:lang w:val="en-ZA"/>
        </w:rPr>
      </w:pPr>
      <w:r w:rsidRPr="00AA6E02">
        <w:rPr>
          <w:rFonts w:ascii="Times New Roman" w:eastAsiaTheme="minorEastAsia" w:hAnsi="Times New Roman" w:cs="Times New Roman"/>
          <w:sz w:val="20"/>
          <w:szCs w:val="20"/>
        </w:rPr>
        <w:t xml:space="preserve">                                                   </w:t>
      </w:r>
      <w:r w:rsidRPr="00A12F94">
        <w:rPr>
          <w:rFonts w:ascii="Times New Roman" w:eastAsiaTheme="minorEastAsia" w:hAnsi="Times New Roman" w:cs="Times New Roman"/>
          <w:sz w:val="20"/>
          <w:szCs w:val="20"/>
          <w:lang w:val="en-ZA"/>
        </w:rPr>
        <w:t xml:space="preserve">Langmuir:   </w:t>
      </w:r>
      <m:oMath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e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e</m:t>
                </m:r>
              </m:sub>
            </m:sSub>
          </m:den>
        </m:f>
        <m:r>
          <w:rPr>
            <w:rFonts w:ascii="Cambria Math" w:hAnsi="Cambria Math" w:cs="Times New Roman"/>
            <w:sz w:val="20"/>
            <w:szCs w:val="20"/>
            <w:lang w:val="en-ZA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  <w:lang w:val="en-ZA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m</m:t>
                </m:r>
              </m:sub>
            </m:sSub>
          </m:den>
        </m:f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C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e</m:t>
            </m:r>
          </m:sub>
        </m:sSub>
        <m:r>
          <w:rPr>
            <w:rFonts w:ascii="Cambria Math" w:hAnsi="Cambria Math" w:cs="Times New Roman"/>
            <w:sz w:val="20"/>
            <w:szCs w:val="20"/>
            <w:lang w:val="en-ZA"/>
          </w:rPr>
          <m:t xml:space="preserve">+ 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  <w:lang w:val="en-ZA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m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l</m:t>
                    </m:r>
                  </m:sub>
                </m:sSub>
              </m:sub>
            </m:sSub>
          </m:den>
        </m:f>
      </m:oMath>
      <w:r w:rsidRPr="00A12F94">
        <w:rPr>
          <w:rFonts w:ascii="Times New Roman" w:eastAsiaTheme="minorEastAsia" w:hAnsi="Times New Roman" w:cs="Times New Roman"/>
          <w:sz w:val="20"/>
          <w:szCs w:val="20"/>
          <w:lang w:val="en-ZA"/>
        </w:rPr>
        <w:t xml:space="preserve">                                 (</w:t>
      </w:r>
      <w:r w:rsidR="00A12F94" w:rsidRPr="00A12F94">
        <w:rPr>
          <w:rFonts w:ascii="Times New Roman" w:eastAsiaTheme="minorEastAsia" w:hAnsi="Times New Roman" w:cs="Times New Roman"/>
          <w:sz w:val="20"/>
          <w:szCs w:val="20"/>
          <w:lang w:val="en-ZA"/>
        </w:rPr>
        <w:t>S</w:t>
      </w:r>
      <w:r w:rsidRPr="00A12F94">
        <w:rPr>
          <w:rFonts w:ascii="Times New Roman" w:eastAsiaTheme="minorEastAsia" w:hAnsi="Times New Roman" w:cs="Times New Roman"/>
          <w:sz w:val="20"/>
          <w:szCs w:val="20"/>
          <w:lang w:val="en-ZA"/>
        </w:rPr>
        <w:t>3)</w:t>
      </w:r>
    </w:p>
    <w:p w14:paraId="10B13C79" w14:textId="199E196F" w:rsidR="008C632A" w:rsidRPr="00AA6E02" w:rsidRDefault="008C632A" w:rsidP="008C632A">
      <w:pPr>
        <w:pStyle w:val="ListParagraph"/>
        <w:spacing w:line="480" w:lineRule="auto"/>
        <w:ind w:left="360"/>
        <w:rPr>
          <w:rFonts w:ascii="Times New Roman" w:eastAsiaTheme="minorEastAsia" w:hAnsi="Times New Roman" w:cs="Times New Roman"/>
          <w:sz w:val="20"/>
          <w:szCs w:val="20"/>
        </w:rPr>
      </w:pPr>
      <w:r w:rsidRPr="00A12F94">
        <w:rPr>
          <w:rFonts w:ascii="Times New Roman" w:eastAsiaTheme="minorEastAsia" w:hAnsi="Times New Roman" w:cs="Times New Roman"/>
          <w:sz w:val="20"/>
          <w:szCs w:val="20"/>
          <w:lang w:val="en-ZA"/>
        </w:rPr>
        <w:t xml:space="preserve">                                          </w:t>
      </w:r>
      <w:r w:rsidRPr="00AA6E02">
        <w:rPr>
          <w:rFonts w:ascii="Times New Roman" w:eastAsiaTheme="minorEastAsia" w:hAnsi="Times New Roman" w:cs="Times New Roman"/>
          <w:sz w:val="20"/>
          <w:szCs w:val="20"/>
        </w:rPr>
        <w:t xml:space="preserve">Freundlich:  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0"/>
              </w:rPr>
              <m:t>ln</m:t>
            </m:r>
          </m:fNam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e</m:t>
                </m:r>
              </m:sub>
            </m:sSub>
          </m:e>
        </m:func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0"/>
              </w:rPr>
              <m:t>ln</m:t>
            </m:r>
          </m:fNam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F</m:t>
                </m:r>
              </m:sub>
            </m:sSub>
          </m:e>
        </m:func>
        <m:r>
          <w:rPr>
            <w:rFonts w:ascii="Cambria Math" w:eastAsiaTheme="minorEastAsia" w:hAnsi="Cambria Math" w:cs="Times New Roman"/>
            <w:sz w:val="20"/>
            <w:szCs w:val="20"/>
          </w:rPr>
          <m:t xml:space="preserve">+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n</m:t>
            </m:r>
          </m:den>
        </m:f>
        <m:func>
          <m:func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0"/>
                <w:szCs w:val="20"/>
              </w:rPr>
              <m:t>ln</m:t>
            </m:r>
          </m:fNam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e</m:t>
                </m:r>
              </m:sub>
            </m:sSub>
          </m:e>
        </m:func>
      </m:oMath>
      <w:r w:rsidRPr="00AA6E02">
        <w:rPr>
          <w:rFonts w:ascii="Times New Roman" w:eastAsiaTheme="minorEastAsia" w:hAnsi="Times New Roman" w:cs="Times New Roman"/>
          <w:sz w:val="20"/>
          <w:szCs w:val="20"/>
        </w:rPr>
        <w:t xml:space="preserve">                       </w:t>
      </w:r>
      <w:r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Pr="00AA6E02">
        <w:rPr>
          <w:rFonts w:ascii="Times New Roman" w:eastAsiaTheme="minorEastAsia" w:hAnsi="Times New Roman" w:cs="Times New Roman"/>
          <w:sz w:val="20"/>
          <w:szCs w:val="20"/>
        </w:rPr>
        <w:t xml:space="preserve"> (</w:t>
      </w:r>
      <w:r w:rsidR="00A12F94">
        <w:rPr>
          <w:rFonts w:ascii="Times New Roman" w:eastAsiaTheme="minorEastAsia" w:hAnsi="Times New Roman" w:cs="Times New Roman"/>
          <w:sz w:val="20"/>
          <w:szCs w:val="20"/>
        </w:rPr>
        <w:t>S</w:t>
      </w:r>
      <w:r>
        <w:rPr>
          <w:rFonts w:ascii="Times New Roman" w:eastAsiaTheme="minorEastAsia" w:hAnsi="Times New Roman" w:cs="Times New Roman"/>
          <w:sz w:val="20"/>
          <w:szCs w:val="20"/>
        </w:rPr>
        <w:t>4</w:t>
      </w:r>
      <w:r w:rsidRPr="00AA6E02">
        <w:rPr>
          <w:rFonts w:ascii="Times New Roman" w:eastAsiaTheme="minorEastAsia" w:hAnsi="Times New Roman" w:cs="Times New Roman"/>
          <w:sz w:val="20"/>
          <w:szCs w:val="20"/>
        </w:rPr>
        <w:t>)</w:t>
      </w:r>
    </w:p>
    <w:p w14:paraId="7A69AB05" w14:textId="77777777" w:rsidR="008C632A" w:rsidRPr="00AA6E02" w:rsidRDefault="008C632A" w:rsidP="008C632A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42D2E071" w14:textId="77777777" w:rsidR="008C632A" w:rsidRPr="00AA6E02" w:rsidRDefault="008C632A" w:rsidP="008C632A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AA6E02">
        <w:rPr>
          <w:rFonts w:ascii="Times New Roman" w:hAnsi="Times New Roman" w:cs="Times New Roman"/>
          <w:sz w:val="20"/>
          <w:szCs w:val="20"/>
        </w:rPr>
        <w:t>Where C</w:t>
      </w:r>
      <w:r w:rsidRPr="00AA6E02">
        <w:rPr>
          <w:rFonts w:ascii="Times New Roman" w:hAnsi="Times New Roman" w:cs="Times New Roman"/>
          <w:sz w:val="20"/>
          <w:szCs w:val="20"/>
          <w:vertAlign w:val="subscript"/>
        </w:rPr>
        <w:t>e</w:t>
      </w:r>
      <w:r w:rsidRPr="00AA6E02">
        <w:rPr>
          <w:rFonts w:ascii="Times New Roman" w:hAnsi="Times New Roman" w:cs="Times New Roman"/>
          <w:sz w:val="20"/>
          <w:szCs w:val="20"/>
        </w:rPr>
        <w:t xml:space="preserve"> (mg) and q</w:t>
      </w:r>
      <w:r w:rsidRPr="00AA6E02">
        <w:rPr>
          <w:rFonts w:ascii="Times New Roman" w:hAnsi="Times New Roman" w:cs="Times New Roman"/>
          <w:sz w:val="20"/>
          <w:szCs w:val="20"/>
          <w:vertAlign w:val="subscript"/>
        </w:rPr>
        <w:t xml:space="preserve">e </w:t>
      </w:r>
      <w:r w:rsidRPr="00AA6E02">
        <w:rPr>
          <w:rFonts w:ascii="Times New Roman" w:hAnsi="Times New Roman" w:cs="Times New Roman"/>
          <w:sz w:val="20"/>
          <w:szCs w:val="20"/>
        </w:rPr>
        <w:t>(mg/mg) represent the mass of MPs at equilibrium and the adsorption capacity at equilibrium respectively, q</w:t>
      </w:r>
      <w:r w:rsidRPr="00AA6E02">
        <w:rPr>
          <w:rFonts w:ascii="Times New Roman" w:hAnsi="Times New Roman" w:cs="Times New Roman"/>
          <w:sz w:val="20"/>
          <w:szCs w:val="20"/>
          <w:vertAlign w:val="subscript"/>
        </w:rPr>
        <w:t xml:space="preserve">m </w:t>
      </w:r>
      <w:r w:rsidRPr="00AA6E02">
        <w:rPr>
          <w:rFonts w:ascii="Times New Roman" w:hAnsi="Times New Roman" w:cs="Times New Roman"/>
          <w:sz w:val="20"/>
          <w:szCs w:val="20"/>
        </w:rPr>
        <w:t>(mg/mg)</w:t>
      </w:r>
      <w:r w:rsidRPr="00AA6E02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AA6E02">
        <w:rPr>
          <w:rFonts w:ascii="Times New Roman" w:hAnsi="Times New Roman" w:cs="Times New Roman"/>
          <w:sz w:val="20"/>
          <w:szCs w:val="20"/>
        </w:rPr>
        <w:t>is the maximum adsorption capacity of the adsorbent, k</w:t>
      </w:r>
      <w:r w:rsidRPr="00AA6E02">
        <w:rPr>
          <w:rFonts w:ascii="Times New Roman" w:hAnsi="Times New Roman" w:cs="Times New Roman"/>
          <w:sz w:val="20"/>
          <w:szCs w:val="20"/>
          <w:vertAlign w:val="subscript"/>
        </w:rPr>
        <w:t>L</w:t>
      </w:r>
      <w:r w:rsidRPr="00AA6E02">
        <w:rPr>
          <w:rFonts w:ascii="Times New Roman" w:hAnsi="Times New Roman" w:cs="Times New Roman"/>
          <w:sz w:val="20"/>
          <w:szCs w:val="20"/>
        </w:rPr>
        <w:t xml:space="preserve"> is the Langmuir constant, k</w:t>
      </w:r>
      <w:r w:rsidRPr="00AA6E02">
        <w:rPr>
          <w:rFonts w:ascii="Times New Roman" w:hAnsi="Times New Roman" w:cs="Times New Roman"/>
          <w:sz w:val="20"/>
          <w:szCs w:val="20"/>
          <w:vertAlign w:val="subscript"/>
        </w:rPr>
        <w:t>F</w:t>
      </w:r>
      <w:r w:rsidRPr="00AA6E02">
        <w:rPr>
          <w:rFonts w:ascii="Times New Roman" w:hAnsi="Times New Roman" w:cs="Times New Roman"/>
          <w:sz w:val="20"/>
          <w:szCs w:val="20"/>
        </w:rPr>
        <w:t xml:space="preserve"> is the Freundlich constant and n represents the adsorption strength constant.</w:t>
      </w:r>
    </w:p>
    <w:p w14:paraId="2EF9322F" w14:textId="77777777" w:rsidR="008C632A" w:rsidRPr="00AA6E02" w:rsidRDefault="008C632A" w:rsidP="008C632A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25CCA073" w14:textId="77777777" w:rsidR="008C632A" w:rsidRDefault="008C632A"/>
    <w:sectPr w:rsidR="008C63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573E1"/>
    <w:multiLevelType w:val="multilevel"/>
    <w:tmpl w:val="9B72FEC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en-ZA" w:vendorID="64" w:dllVersion="131078" w:nlCheck="1" w:checkStyle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B8C"/>
    <w:rsid w:val="001A3B00"/>
    <w:rsid w:val="001B7A7D"/>
    <w:rsid w:val="00326B9D"/>
    <w:rsid w:val="004054B5"/>
    <w:rsid w:val="008C632A"/>
    <w:rsid w:val="009C0B8C"/>
    <w:rsid w:val="00A1083C"/>
    <w:rsid w:val="00A12F94"/>
    <w:rsid w:val="00B30419"/>
    <w:rsid w:val="00B5231C"/>
    <w:rsid w:val="00B753AB"/>
    <w:rsid w:val="00C24E0B"/>
    <w:rsid w:val="00C4759B"/>
    <w:rsid w:val="00C606C8"/>
    <w:rsid w:val="00CF051A"/>
    <w:rsid w:val="00D5294D"/>
    <w:rsid w:val="00E3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75CD58B"/>
  <w15:chartTrackingRefBased/>
  <w15:docId w15:val="{C8BFA3E0-209B-4956-8C96-550A93BC7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B8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names">
    <w:name w:val="Author names"/>
    <w:basedOn w:val="Normal"/>
    <w:next w:val="Normal"/>
    <w:qFormat/>
    <w:rsid w:val="009C0B8C"/>
    <w:pPr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val="en-GB" w:eastAsia="en-GB"/>
    </w:rPr>
  </w:style>
  <w:style w:type="paragraph" w:customStyle="1" w:styleId="Affiliation">
    <w:name w:val="Affiliation"/>
    <w:basedOn w:val="Normal"/>
    <w:qFormat/>
    <w:rsid w:val="009C0B8C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val="en-GB" w:eastAsia="en-GB"/>
    </w:rPr>
  </w:style>
  <w:style w:type="paragraph" w:customStyle="1" w:styleId="Correspondencedetails">
    <w:name w:val="Correspondence details"/>
    <w:basedOn w:val="Normal"/>
    <w:qFormat/>
    <w:rsid w:val="009C0B8C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9C0B8C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C632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8C632A"/>
    <w:pPr>
      <w:ind w:left="720"/>
      <w:contextualSpacing/>
    </w:pPr>
  </w:style>
  <w:style w:type="table" w:customStyle="1" w:styleId="PlainTable21">
    <w:name w:val="Plain Table 21"/>
    <w:basedOn w:val="TableNormal"/>
    <w:uiPriority w:val="42"/>
    <w:rsid w:val="00C24E0B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8563237@mylife.unisa.ac.za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hyperlink" Target="mailto:msagatam@unisa.ac.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7EB7681814754A9550699070BEDD87" ma:contentTypeVersion="14" ma:contentTypeDescription="Create a new document." ma:contentTypeScope="" ma:versionID="de35736a1666451c4ef5dbe2fc6ac55b">
  <xsd:schema xmlns:xsd="http://www.w3.org/2001/XMLSchema" xmlns:xs="http://www.w3.org/2001/XMLSchema" xmlns:p="http://schemas.microsoft.com/office/2006/metadata/properties" xmlns:ns3="7a27c691-7fee-4f2a-8a8d-6783c6bee474" targetNamespace="http://schemas.microsoft.com/office/2006/metadata/properties" ma:root="true" ma:fieldsID="4b2fcd2617b7b7ad879f17f759d2de01" ns3:_="">
    <xsd:import namespace="7a27c691-7fee-4f2a-8a8d-6783c6bee4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7c691-7fee-4f2a-8a8d-6783c6bee4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a27c691-7fee-4f2a-8a8d-6783c6bee47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021092-643B-48F2-8C73-D066F74689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27c691-7fee-4f2a-8a8d-6783c6bee4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DC218D-0F1D-4231-9D3E-C6537578B89F}">
  <ds:schemaRefs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http://schemas.openxmlformats.org/package/2006/metadata/core-properties"/>
    <ds:schemaRef ds:uri="7a27c691-7fee-4f2a-8a8d-6783c6bee474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4657EF-479E-4A27-ABD4-93856EEDB1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2023-11-26T04:08:00Z</dcterms:created>
  <dcterms:modified xsi:type="dcterms:W3CDTF">2024-06-29T04:39:00Z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eadd73a5-8f7d-4430-9d6d-3474005ec1e9</vt:lpwstr>
  </property>
  <property fmtid="{D5CDD505-2E9C-101B-9397-08002B2CF9AE}" pid="3" name="ContentTypeId">
    <vt:lpwstr>0x0101002E7EB7681814754A9550699070BEDD87</vt:lpwstr>
  </property>
</Properties>
</file>