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3793A" w14:textId="77777777" w:rsidR="00974980" w:rsidRDefault="00974980" w:rsidP="00974980">
      <w:pPr>
        <w:widowControl/>
        <w:spacing w:before="100" w:beforeAutospacing="1" w:after="100" w:afterAutospacing="1" w:line="480" w:lineRule="auto"/>
        <w:jc w:val="left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Appendices</w:t>
      </w:r>
    </w:p>
    <w:p w14:paraId="6A9E7BDC" w14:textId="77777777" w:rsidR="00974980" w:rsidRDefault="00974980" w:rsidP="00974980">
      <w:pPr>
        <w:widowControl/>
        <w:spacing w:before="100" w:beforeAutospacing="1" w:after="100" w:afterAutospacing="1" w:line="480" w:lineRule="auto"/>
        <w:jc w:val="left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Appendix A. Statistical Comparisons Between Active Doses and Placebo for Temporal Sleep Parameters</w:t>
      </w:r>
    </w:p>
    <w:p w14:paraId="5D02A64C" w14:textId="42DB0450" w:rsidR="00974980" w:rsidRDefault="00974980" w:rsidP="00974980">
      <w:pPr>
        <w:widowControl/>
        <w:spacing w:before="100" w:beforeAutospacing="1" w:after="100" w:afterAutospacing="1" w:line="480" w:lineRule="auto"/>
        <w:jc w:val="left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This appendix provides detailed statistical comparisons for the temporal analysis of sleep parameters presented in Figure 4. P-values were calculated using Dunnett’s method for multiple comparisons between each daridorexant dose and placebo across four quarters of the night</w:t>
      </w:r>
    </w:p>
    <w:p w14:paraId="49B2A9B8" w14:textId="77777777" w:rsidR="00974980" w:rsidRDefault="00974980" w:rsidP="00974980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Table A1. Quartile-Based Changes from Baseline in Number of Persistent Awakenings: Statistical Comparisons Between Daridorexant and Placebo</w:t>
      </w:r>
    </w:p>
    <w:p w14:paraId="6625D833" w14:textId="77777777" w:rsidR="00974980" w:rsidRDefault="00974980" w:rsidP="00974980">
      <w:pPr>
        <w:spacing w:line="480" w:lineRule="auto"/>
        <w:rPr>
          <w:rFonts w:ascii="游明朝" w:eastAsia="游明朝" w:hAnsi="游明朝" w:cs="游明朝"/>
        </w:rPr>
      </w:pPr>
      <w:r>
        <w:rPr>
          <w:rFonts w:ascii="游明朝" w:eastAsia="游明朝" w:hAnsi="游明朝" w:cs="游明朝"/>
          <w:noProof/>
          <w:lang w:val="en-IN" w:eastAsia="zh-CN" w:bidi="he-IL"/>
        </w:rPr>
        <w:lastRenderedPageBreak/>
        <w:drawing>
          <wp:anchor distT="0" distB="0" distL="114300" distR="114300" simplePos="0" relativeHeight="251659264" behindDoc="1" locked="0" layoutInCell="1" allowOverlap="1" wp14:anchorId="65CA1780" wp14:editId="14F4758D">
            <wp:simplePos x="0" y="0"/>
            <wp:positionH relativeFrom="column">
              <wp:posOffset>38100</wp:posOffset>
            </wp:positionH>
            <wp:positionV relativeFrom="paragraph">
              <wp:posOffset>156210</wp:posOffset>
            </wp:positionV>
            <wp:extent cx="7366000" cy="3646107"/>
            <wp:effectExtent l="0" t="0" r="6350" b="0"/>
            <wp:wrapTight wrapText="bothSides">
              <wp:wrapPolygon edited="0">
                <wp:start x="0" y="0"/>
                <wp:lineTo x="0" y="21446"/>
                <wp:lineTo x="21563" y="21446"/>
                <wp:lineTo x="21563" y="0"/>
                <wp:lineTo x="0" y="0"/>
              </wp:wrapPolygon>
            </wp:wrapTight>
            <wp:docPr id="1" name="図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0" cy="364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游明朝" w:eastAsia="游明朝" w:hAnsi="游明朝" w:cs="游明朝"/>
        </w:rPr>
        <w:br w:type="page"/>
      </w:r>
    </w:p>
    <w:p w14:paraId="4BD35EC3" w14:textId="674141E8" w:rsidR="00974980" w:rsidRDefault="00974980">
      <w:pPr>
        <w:spacing w:line="480" w:lineRule="auto"/>
      </w:pPr>
      <w:r>
        <w:rPr>
          <w:rFonts w:ascii="Arial" w:eastAsia="Arial" w:hAnsi="Arial" w:cs="Arial"/>
          <w:b/>
        </w:rPr>
        <w:lastRenderedPageBreak/>
        <w:t>Table A2. Quartile-Based Changes from Baseline in Stage N3 Sleep Time: Statistical Comparisons Between Daridorexant and Placebo</w:t>
      </w:r>
    </w:p>
    <w:p w14:paraId="06E74DAA" w14:textId="77777777" w:rsidR="00974980" w:rsidRDefault="00974980" w:rsidP="00974980">
      <w:pPr>
        <w:spacing w:line="480" w:lineRule="auto"/>
        <w:rPr>
          <w:rFonts w:ascii="Arial" w:eastAsia="Arial" w:hAnsi="Arial" w:cs="Arial"/>
          <w:b/>
        </w:rPr>
      </w:pPr>
      <w:r>
        <w:rPr>
          <w:rFonts w:ascii="游明朝" w:eastAsia="游明朝" w:hAnsi="游明朝" w:cs="游明朝"/>
          <w:noProof/>
          <w:lang w:val="en-IN" w:eastAsia="zh-CN" w:bidi="he-IL"/>
        </w:rPr>
        <w:drawing>
          <wp:anchor distT="0" distB="0" distL="114300" distR="114300" simplePos="0" relativeHeight="251660288" behindDoc="1" locked="0" layoutInCell="1" allowOverlap="1" wp14:anchorId="014E52DB" wp14:editId="34CD4A9D">
            <wp:simplePos x="0" y="0"/>
            <wp:positionH relativeFrom="margin">
              <wp:align>left</wp:align>
            </wp:positionH>
            <wp:positionV relativeFrom="paragraph">
              <wp:posOffset>44450</wp:posOffset>
            </wp:positionV>
            <wp:extent cx="8234680" cy="4076700"/>
            <wp:effectExtent l="0" t="0" r="0" b="0"/>
            <wp:wrapTight wrapText="bothSides">
              <wp:wrapPolygon edited="0">
                <wp:start x="0" y="0"/>
                <wp:lineTo x="0" y="21499"/>
                <wp:lineTo x="21537" y="21499"/>
                <wp:lineTo x="21537" y="0"/>
                <wp:lineTo x="0" y="0"/>
              </wp:wrapPolygon>
            </wp:wrapTight>
            <wp:docPr id="2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468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b/>
        </w:rPr>
        <w:br w:type="page"/>
      </w:r>
    </w:p>
    <w:p w14:paraId="430E54E0" w14:textId="4D8A611C" w:rsidR="00974980" w:rsidRDefault="00974980">
      <w:pPr>
        <w:spacing w:line="480" w:lineRule="auto"/>
        <w:rPr>
          <w:rFonts w:ascii="Arial" w:eastAsia="Arial" w:hAnsi="Arial" w:cs="Arial"/>
        </w:rPr>
      </w:pPr>
      <w:r>
        <w:rPr>
          <w:rFonts w:ascii="游明朝" w:eastAsia="游明朝" w:hAnsi="游明朝" w:cs="游明朝"/>
          <w:noProof/>
          <w:lang w:val="en-IN" w:eastAsia="zh-CN" w:bidi="he-IL"/>
        </w:rPr>
        <w:lastRenderedPageBreak/>
        <w:drawing>
          <wp:anchor distT="0" distB="0" distL="114300" distR="114300" simplePos="0" relativeHeight="251661312" behindDoc="1" locked="0" layoutInCell="1" allowOverlap="1" wp14:anchorId="42B44593" wp14:editId="18DDE3E5">
            <wp:simplePos x="0" y="0"/>
            <wp:positionH relativeFrom="margin">
              <wp:posOffset>119289</wp:posOffset>
            </wp:positionH>
            <wp:positionV relativeFrom="paragraph">
              <wp:posOffset>482056</wp:posOffset>
            </wp:positionV>
            <wp:extent cx="8515350" cy="4215130"/>
            <wp:effectExtent l="0" t="0" r="0" b="0"/>
            <wp:wrapTopAndBottom/>
            <wp:docPr id="3" name="図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0" cy="421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</w:rPr>
        <w:t>Table A3. Quartile-Based Changes from Baseline in REM Sleep Time: Statistical Comparisons Between Daridorexant and Placebo</w:t>
      </w:r>
    </w:p>
    <w:p w14:paraId="3B8B3056" w14:textId="50BC445D" w:rsidR="0045027A" w:rsidRDefault="00974980" w:rsidP="00974980">
      <w:r>
        <w:rPr>
          <w:rFonts w:ascii="Arial" w:eastAsia="Arial" w:hAnsi="Arial" w:cs="Arial"/>
          <w:b/>
          <w:i/>
        </w:rPr>
        <w:t>Note:</w:t>
      </w:r>
      <w:r>
        <w:rPr>
          <w:rFonts w:ascii="Arial" w:eastAsia="Arial" w:hAnsi="Arial" w:cs="Arial"/>
          <w:i/>
        </w:rPr>
        <w:t> These supplementary tables provide detailed statistical analyses corresponding to Figure 4, showing quartile-based temporal patterns of treatment effects throughout the 8-hour sleep recording period. Each table presents pairwise comparisons between active daridorexant doses and placebo using Dunnett’s adjustment for multiple comparisons.</w:t>
      </w:r>
    </w:p>
    <w:sectPr w:rsidR="0045027A" w:rsidSect="009749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980"/>
    <w:rsid w:val="00124998"/>
    <w:rsid w:val="001251D6"/>
    <w:rsid w:val="001F7FCF"/>
    <w:rsid w:val="00301936"/>
    <w:rsid w:val="00342AB9"/>
    <w:rsid w:val="00394239"/>
    <w:rsid w:val="003D2CAF"/>
    <w:rsid w:val="0045027A"/>
    <w:rsid w:val="0049375E"/>
    <w:rsid w:val="00497C8D"/>
    <w:rsid w:val="004F1209"/>
    <w:rsid w:val="00502588"/>
    <w:rsid w:val="0062289A"/>
    <w:rsid w:val="00651505"/>
    <w:rsid w:val="006B0A3D"/>
    <w:rsid w:val="00751DA6"/>
    <w:rsid w:val="007D3648"/>
    <w:rsid w:val="008820D5"/>
    <w:rsid w:val="00927CA4"/>
    <w:rsid w:val="00955651"/>
    <w:rsid w:val="00974980"/>
    <w:rsid w:val="009C1ED1"/>
    <w:rsid w:val="00A37631"/>
    <w:rsid w:val="00A61045"/>
    <w:rsid w:val="00B5040E"/>
    <w:rsid w:val="00B61A6C"/>
    <w:rsid w:val="00CA4B1F"/>
    <w:rsid w:val="00CB6B42"/>
    <w:rsid w:val="00D12CC8"/>
    <w:rsid w:val="00D21DDC"/>
    <w:rsid w:val="00D96B0E"/>
    <w:rsid w:val="00E8363E"/>
    <w:rsid w:val="00FC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C6C20D"/>
  <w15:chartTrackingRefBased/>
  <w15:docId w15:val="{E042200D-FE07-4770-8D96-397C42B2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980"/>
    <w:pPr>
      <w:widowControl w:val="0"/>
      <w:spacing w:after="0" w:line="240" w:lineRule="auto"/>
      <w:jc w:val="both"/>
    </w:pPr>
    <w:rPr>
      <w:kern w:val="2"/>
      <w:sz w:val="21"/>
      <w:szCs w:val="24"/>
      <w:lang w:val="en-US"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朝子 八木</cp:lastModifiedBy>
  <cp:revision>2</cp:revision>
  <dcterms:created xsi:type="dcterms:W3CDTF">2025-11-12T06:30:00Z</dcterms:created>
  <dcterms:modified xsi:type="dcterms:W3CDTF">2025-11-12T06:30:00Z</dcterms:modified>
</cp:coreProperties>
</file>