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74F24" w14:textId="77777777" w:rsidR="002E5203" w:rsidRPr="00C6355B" w:rsidRDefault="002E5203" w:rsidP="002E5203">
      <w:pPr>
        <w:pStyle w:val="Heading1"/>
        <w:spacing w:before="480"/>
        <w:rPr>
          <w:rFonts w:ascii="Helvetica" w:hAnsi="Helvetica"/>
          <w:b/>
          <w:color w:val="000000" w:themeColor="text1"/>
          <w:lang w:val="en-US"/>
        </w:rPr>
      </w:pPr>
      <w:bookmarkStart w:id="0" w:name="_Toc437761783"/>
      <w:r w:rsidRPr="00C6355B">
        <w:rPr>
          <w:rFonts w:ascii="Helvetica" w:hAnsi="Helvetica"/>
          <w:b/>
          <w:color w:val="000000" w:themeColor="text1"/>
          <w:lang w:val="en-US"/>
        </w:rPr>
        <w:t>APPENDIX B. Relative Risk Computation II: weighted aggregation of sub-components</w:t>
      </w:r>
      <w:bookmarkEnd w:id="0"/>
    </w:p>
    <w:p w14:paraId="2A53DFF0" w14:textId="77777777" w:rsidR="002E5203" w:rsidRPr="00C6355B" w:rsidRDefault="002E5203" w:rsidP="002E5203">
      <w:pPr>
        <w:rPr>
          <w:rFonts w:ascii="Helvetica" w:hAnsi="Helvetica"/>
          <w:b/>
          <w:color w:val="000000" w:themeColor="text1"/>
          <w:lang w:val="en-US"/>
        </w:rPr>
      </w:pPr>
    </w:p>
    <w:p w14:paraId="6EC2B514" w14:textId="77777777" w:rsidR="002E5203" w:rsidRPr="00C6355B" w:rsidRDefault="002E5203" w:rsidP="004A256D">
      <w:pPr>
        <w:spacing w:after="60"/>
        <w:rPr>
          <w:rFonts w:ascii="Helvetica" w:hAnsi="Helvetica"/>
          <w:color w:val="000000" w:themeColor="text1"/>
          <w:lang w:val="en-US"/>
        </w:rPr>
      </w:pPr>
      <w:r w:rsidRPr="00C6355B">
        <w:rPr>
          <w:rFonts w:ascii="Helvetica" w:hAnsi="Helvetica"/>
          <w:b/>
          <w:color w:val="000000" w:themeColor="text1"/>
          <w:lang w:val="en-US"/>
        </w:rPr>
        <w:t>Table B.1.</w:t>
      </w:r>
      <w:r w:rsidRPr="00C6355B">
        <w:rPr>
          <w:rFonts w:ascii="Helvetica" w:hAnsi="Helvetica"/>
          <w:color w:val="000000" w:themeColor="text1"/>
          <w:lang w:val="en-US"/>
        </w:rPr>
        <w:t xml:space="preserve"> Operationalization of the Impact Chain of the Risk of Maritime Transport </w:t>
      </w:r>
      <w:r>
        <w:rPr>
          <w:rFonts w:ascii="Helvetica" w:hAnsi="Helvetica"/>
          <w:color w:val="000000" w:themeColor="text1"/>
          <w:lang w:val="en-US"/>
        </w:rPr>
        <w:t>d</w:t>
      </w:r>
      <w:r w:rsidRPr="00C6355B">
        <w:rPr>
          <w:rFonts w:ascii="Helvetica" w:hAnsi="Helvetica"/>
          <w:color w:val="000000" w:themeColor="text1"/>
          <w:lang w:val="en-US"/>
        </w:rPr>
        <w:t xml:space="preserve">isruption for the control reference period. </w:t>
      </w:r>
    </w:p>
    <w:p w14:paraId="5652B238" w14:textId="5D35E8BB" w:rsidR="00EA2B37" w:rsidRPr="00C6355B" w:rsidRDefault="004A256D" w:rsidP="002E5203">
      <w:pPr>
        <w:rPr>
          <w:rFonts w:ascii="Helvetica" w:hAnsi="Helvetica"/>
          <w:color w:val="000000" w:themeColor="text1"/>
          <w:lang w:val="en-US"/>
        </w:rPr>
      </w:pPr>
      <w:r w:rsidRPr="004A256D">
        <w:rPr>
          <w:rFonts w:ascii="Helvetica" w:hAnsi="Helvetica"/>
          <w:color w:val="000000" w:themeColor="text1"/>
          <w:lang w:val="en-US"/>
        </w:rPr>
        <w:drawing>
          <wp:inline distT="0" distB="0" distL="0" distR="0" wp14:anchorId="782E3D20" wp14:editId="49DFED7F">
            <wp:extent cx="8863330" cy="1929765"/>
            <wp:effectExtent l="12700" t="12700" r="13970" b="133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2976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F65C9B" w14:textId="77777777" w:rsidR="002E5203" w:rsidRPr="00C6355B" w:rsidRDefault="002E5203" w:rsidP="002E5203">
      <w:pPr>
        <w:rPr>
          <w:rFonts w:ascii="Helvetica" w:hAnsi="Helvetica"/>
          <w:b/>
          <w:color w:val="000000" w:themeColor="text1"/>
          <w:lang w:val="en-US"/>
        </w:rPr>
      </w:pPr>
    </w:p>
    <w:p w14:paraId="794B53DD" w14:textId="77777777" w:rsidR="002E5203" w:rsidRPr="00C6355B" w:rsidRDefault="002E5203" w:rsidP="004A256D">
      <w:pPr>
        <w:spacing w:after="60"/>
        <w:rPr>
          <w:rFonts w:ascii="Helvetica" w:hAnsi="Helvetica"/>
          <w:color w:val="000000" w:themeColor="text1"/>
          <w:lang w:val="en-US"/>
        </w:rPr>
      </w:pPr>
      <w:r w:rsidRPr="00C6355B">
        <w:rPr>
          <w:rFonts w:ascii="Helvetica" w:hAnsi="Helvetica"/>
          <w:b/>
          <w:color w:val="000000" w:themeColor="text1"/>
          <w:lang w:val="en-US"/>
        </w:rPr>
        <w:t>Table B.2.</w:t>
      </w:r>
      <w:r w:rsidRPr="00C6355B">
        <w:rPr>
          <w:rFonts w:ascii="Helvetica" w:hAnsi="Helvetica"/>
          <w:color w:val="000000" w:themeColor="text1"/>
          <w:lang w:val="en-US"/>
        </w:rPr>
        <w:t xml:space="preserve"> Same as Table B.1 for the mid-21st century (2046-2065) and pathway RCP2.6.</w:t>
      </w:r>
    </w:p>
    <w:p w14:paraId="59DD2FE8" w14:textId="4C4CEE73" w:rsidR="002E5203" w:rsidRPr="00C6355B" w:rsidRDefault="004A256D" w:rsidP="002E5203">
      <w:pPr>
        <w:rPr>
          <w:rFonts w:ascii="Helvetica" w:hAnsi="Helvetica"/>
          <w:color w:val="000000" w:themeColor="text1"/>
          <w:lang w:val="en-US"/>
        </w:rPr>
      </w:pPr>
      <w:r w:rsidRPr="004A256D">
        <w:rPr>
          <w:rFonts w:ascii="Helvetica" w:hAnsi="Helvetica"/>
          <w:color w:val="000000" w:themeColor="text1"/>
          <w:lang w:val="en-US"/>
        </w:rPr>
        <w:drawing>
          <wp:inline distT="0" distB="0" distL="0" distR="0" wp14:anchorId="3E64967B" wp14:editId="2EA6F6DB">
            <wp:extent cx="8863330" cy="1929765"/>
            <wp:effectExtent l="12700" t="12700" r="13970" b="13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2976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83C368" w14:textId="77777777" w:rsidR="002E5203" w:rsidRPr="00C6355B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7AEC2460" w14:textId="77777777" w:rsidR="002E5203" w:rsidRPr="00C6355B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503C6E89" w14:textId="77777777" w:rsidR="002E5203" w:rsidRPr="00C6355B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39695AC2" w14:textId="77777777" w:rsidR="002E5203" w:rsidRPr="00C6355B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19CB87EA" w14:textId="77777777" w:rsidR="002E5203" w:rsidRPr="00C6355B" w:rsidRDefault="002E5203" w:rsidP="002E5203">
      <w:pPr>
        <w:rPr>
          <w:rFonts w:ascii="Helvetica" w:hAnsi="Helvetica"/>
          <w:b/>
          <w:color w:val="000000" w:themeColor="text1"/>
          <w:lang w:val="en-US"/>
        </w:rPr>
      </w:pPr>
    </w:p>
    <w:p w14:paraId="3029E1C4" w14:textId="77777777" w:rsidR="002E5203" w:rsidRPr="00C6355B" w:rsidRDefault="002E5203" w:rsidP="004A256D">
      <w:pPr>
        <w:spacing w:after="60"/>
        <w:rPr>
          <w:rFonts w:ascii="Helvetica" w:hAnsi="Helvetica"/>
          <w:color w:val="000000" w:themeColor="text1"/>
          <w:lang w:val="en-US"/>
        </w:rPr>
      </w:pPr>
      <w:r w:rsidRPr="00C6355B">
        <w:rPr>
          <w:rFonts w:ascii="Helvetica" w:hAnsi="Helvetica"/>
          <w:b/>
          <w:color w:val="000000" w:themeColor="text1"/>
          <w:lang w:val="en-US"/>
        </w:rPr>
        <w:t>Table B.3.</w:t>
      </w:r>
      <w:r w:rsidRPr="00C6355B">
        <w:rPr>
          <w:rFonts w:ascii="Helvetica" w:hAnsi="Helvetica"/>
          <w:color w:val="000000" w:themeColor="text1"/>
          <w:lang w:val="en-US"/>
        </w:rPr>
        <w:t xml:space="preserve"> Same as Table B.1 for the end of </w:t>
      </w:r>
      <w:r>
        <w:rPr>
          <w:rFonts w:ascii="Helvetica" w:hAnsi="Helvetica"/>
          <w:color w:val="000000" w:themeColor="text1"/>
          <w:lang w:val="en-US"/>
        </w:rPr>
        <w:t xml:space="preserve">the </w:t>
      </w:r>
      <w:r w:rsidRPr="00C6355B">
        <w:rPr>
          <w:rFonts w:ascii="Helvetica" w:hAnsi="Helvetica"/>
          <w:color w:val="000000" w:themeColor="text1"/>
          <w:lang w:val="en-US"/>
        </w:rPr>
        <w:t>21</w:t>
      </w:r>
      <w:r w:rsidRPr="00C6355B">
        <w:rPr>
          <w:rFonts w:ascii="Helvetica" w:hAnsi="Helvetica"/>
          <w:color w:val="000000" w:themeColor="text1"/>
          <w:vertAlign w:val="superscript"/>
          <w:lang w:val="en-US"/>
        </w:rPr>
        <w:t>st</w:t>
      </w:r>
      <w:r w:rsidRPr="00C6355B">
        <w:rPr>
          <w:rFonts w:ascii="Helvetica" w:hAnsi="Helvetica"/>
          <w:color w:val="000000" w:themeColor="text1"/>
          <w:lang w:val="en-US"/>
        </w:rPr>
        <w:t xml:space="preserve"> century (2081-2100) and pathway RCP2.6.</w:t>
      </w:r>
    </w:p>
    <w:p w14:paraId="51C6FA2A" w14:textId="706B6B9B" w:rsidR="002E5203" w:rsidRPr="00C6355B" w:rsidRDefault="004A256D" w:rsidP="002E5203">
      <w:pPr>
        <w:rPr>
          <w:rFonts w:ascii="Helvetica" w:hAnsi="Helvetica"/>
          <w:color w:val="000000" w:themeColor="text1"/>
          <w:lang w:val="en-US"/>
        </w:rPr>
      </w:pPr>
      <w:r w:rsidRPr="004A256D">
        <w:rPr>
          <w:rFonts w:ascii="Helvetica" w:hAnsi="Helvetica"/>
          <w:color w:val="000000" w:themeColor="text1"/>
          <w:lang w:val="en-US"/>
        </w:rPr>
        <w:drawing>
          <wp:inline distT="0" distB="0" distL="0" distR="0" wp14:anchorId="640C1649" wp14:editId="467C8156">
            <wp:extent cx="8863330" cy="1927860"/>
            <wp:effectExtent l="12700" t="12700" r="13970" b="152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2786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77EE8E" w14:textId="77777777" w:rsidR="002E5203" w:rsidRPr="00C6355B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69079A7F" w14:textId="77777777" w:rsidR="002E5203" w:rsidRPr="00C6355B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63BEDCF7" w14:textId="77777777" w:rsidR="002E5203" w:rsidRPr="00C6355B" w:rsidRDefault="002E5203" w:rsidP="004A256D">
      <w:pPr>
        <w:spacing w:after="60"/>
        <w:rPr>
          <w:rFonts w:ascii="Helvetica" w:hAnsi="Helvetica"/>
          <w:color w:val="000000" w:themeColor="text1"/>
          <w:lang w:val="en-US"/>
        </w:rPr>
      </w:pPr>
      <w:r w:rsidRPr="00C6355B">
        <w:rPr>
          <w:rFonts w:ascii="Helvetica" w:hAnsi="Helvetica"/>
          <w:b/>
          <w:color w:val="000000" w:themeColor="text1"/>
          <w:lang w:val="en-US"/>
        </w:rPr>
        <w:t>Table B.4.</w:t>
      </w:r>
      <w:r w:rsidRPr="00C6355B">
        <w:rPr>
          <w:rFonts w:ascii="Helvetica" w:hAnsi="Helvetica"/>
          <w:color w:val="000000" w:themeColor="text1"/>
          <w:lang w:val="en-US"/>
        </w:rPr>
        <w:t xml:space="preserve"> Same as Table B.1 for the mid-21st century (2046-2065) and pathway RCP8.5.</w:t>
      </w:r>
    </w:p>
    <w:p w14:paraId="2C2FDFF9" w14:textId="011CF5DC" w:rsidR="002E5203" w:rsidRPr="00C6355B" w:rsidRDefault="004A256D" w:rsidP="002E5203">
      <w:pPr>
        <w:rPr>
          <w:rFonts w:ascii="Helvetica" w:hAnsi="Helvetica"/>
          <w:color w:val="000000" w:themeColor="text1"/>
          <w:lang w:val="en-US"/>
        </w:rPr>
      </w:pPr>
      <w:r w:rsidRPr="004A256D">
        <w:rPr>
          <w:rFonts w:ascii="Helvetica" w:hAnsi="Helvetica"/>
          <w:color w:val="000000" w:themeColor="text1"/>
          <w:lang w:val="en-US"/>
        </w:rPr>
        <w:drawing>
          <wp:inline distT="0" distB="0" distL="0" distR="0" wp14:anchorId="4F10B59D" wp14:editId="5A27DE00">
            <wp:extent cx="8863330" cy="1921510"/>
            <wp:effectExtent l="12700" t="12700" r="1397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2151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B0310B" w14:textId="77777777" w:rsidR="002E5203" w:rsidRPr="00C6355B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595647D0" w14:textId="77777777" w:rsidR="002E5203" w:rsidRPr="00C6355B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5E0DE814" w14:textId="77777777" w:rsidR="002E5203" w:rsidRPr="00C6355B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5DC82A48" w14:textId="245CB3AC" w:rsidR="002E5203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13659F62" w14:textId="77777777" w:rsidR="002C4552" w:rsidRPr="00C6355B" w:rsidRDefault="002C4552" w:rsidP="002E5203">
      <w:pPr>
        <w:rPr>
          <w:rFonts w:ascii="Helvetica" w:hAnsi="Helvetica"/>
          <w:color w:val="000000" w:themeColor="text1"/>
          <w:lang w:val="en-US"/>
        </w:rPr>
      </w:pPr>
    </w:p>
    <w:p w14:paraId="630AED90" w14:textId="77777777" w:rsidR="002E5203" w:rsidRPr="00C6355B" w:rsidRDefault="002E5203" w:rsidP="002E5203">
      <w:pPr>
        <w:rPr>
          <w:rFonts w:ascii="Helvetica" w:hAnsi="Helvetica"/>
          <w:color w:val="000000" w:themeColor="text1"/>
          <w:lang w:val="en-US"/>
        </w:rPr>
      </w:pPr>
    </w:p>
    <w:p w14:paraId="35488C3F" w14:textId="77777777" w:rsidR="002E5203" w:rsidRPr="00C6355B" w:rsidRDefault="002E5203" w:rsidP="004A256D">
      <w:pPr>
        <w:spacing w:after="60"/>
        <w:rPr>
          <w:rFonts w:ascii="Helvetica" w:hAnsi="Helvetica"/>
          <w:color w:val="000000" w:themeColor="text1"/>
          <w:lang w:val="en-US"/>
        </w:rPr>
      </w:pPr>
      <w:r w:rsidRPr="00C6355B">
        <w:rPr>
          <w:rFonts w:ascii="Helvetica" w:hAnsi="Helvetica"/>
          <w:b/>
          <w:color w:val="000000" w:themeColor="text1"/>
          <w:lang w:val="en-US"/>
        </w:rPr>
        <w:t>Table B.5.</w:t>
      </w:r>
      <w:r w:rsidRPr="00C6355B">
        <w:rPr>
          <w:rFonts w:ascii="Helvetica" w:hAnsi="Helvetica"/>
          <w:color w:val="000000" w:themeColor="text1"/>
          <w:lang w:val="en-US"/>
        </w:rPr>
        <w:t xml:space="preserve"> Same as Table B.1 for the end of</w:t>
      </w:r>
      <w:r>
        <w:rPr>
          <w:rFonts w:ascii="Helvetica" w:hAnsi="Helvetica"/>
          <w:color w:val="000000" w:themeColor="text1"/>
          <w:lang w:val="en-US"/>
        </w:rPr>
        <w:t xml:space="preserve"> the</w:t>
      </w:r>
      <w:r w:rsidRPr="00C6355B">
        <w:rPr>
          <w:rFonts w:ascii="Helvetica" w:hAnsi="Helvetica"/>
          <w:color w:val="000000" w:themeColor="text1"/>
          <w:lang w:val="en-US"/>
        </w:rPr>
        <w:t xml:space="preserve"> 21</w:t>
      </w:r>
      <w:r w:rsidRPr="00C6355B">
        <w:rPr>
          <w:rFonts w:ascii="Helvetica" w:hAnsi="Helvetica"/>
          <w:color w:val="000000" w:themeColor="text1"/>
          <w:vertAlign w:val="superscript"/>
          <w:lang w:val="en-US"/>
        </w:rPr>
        <w:t>st</w:t>
      </w:r>
      <w:r w:rsidRPr="00C6355B">
        <w:rPr>
          <w:rFonts w:ascii="Helvetica" w:hAnsi="Helvetica"/>
          <w:color w:val="000000" w:themeColor="text1"/>
          <w:lang w:val="en-US"/>
        </w:rPr>
        <w:t xml:space="preserve"> century (2081-2100) and pathway RCP2.6.</w:t>
      </w:r>
    </w:p>
    <w:p w14:paraId="11287FA6" w14:textId="3499AD8F" w:rsidR="002E5203" w:rsidRDefault="002C4552" w:rsidP="002E5203">
      <w:r w:rsidRPr="002C4552">
        <w:rPr>
          <w:rFonts w:ascii="Helvetica" w:hAnsi="Helvetica"/>
          <w:color w:val="000000" w:themeColor="text1"/>
          <w:lang w:val="en-US"/>
        </w:rPr>
        <w:drawing>
          <wp:inline distT="0" distB="0" distL="0" distR="0" wp14:anchorId="06A418DA" wp14:editId="452B2CA6">
            <wp:extent cx="8863330" cy="1927860"/>
            <wp:effectExtent l="0" t="0" r="127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5203">
        <w:rPr>
          <w:rFonts w:ascii="Helvetica" w:hAnsi="Helvetica"/>
          <w:color w:val="000000" w:themeColor="text1"/>
          <w:lang w:val="en-US"/>
        </w:rPr>
        <w:br w:type="textWrapping" w:clear="all"/>
      </w:r>
    </w:p>
    <w:sectPr w:rsidR="002E5203" w:rsidSect="002E52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03"/>
    <w:rsid w:val="00133FAA"/>
    <w:rsid w:val="002C4552"/>
    <w:rsid w:val="002E5203"/>
    <w:rsid w:val="004A256D"/>
    <w:rsid w:val="00D36F9A"/>
    <w:rsid w:val="00EA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C5419"/>
  <w15:chartTrackingRefBased/>
  <w15:docId w15:val="{79E91F1A-BAF2-C943-90CA-18B019A4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203"/>
    <w:rPr>
      <w:rFonts w:eastAsiaTheme="minorEastAsi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2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2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Georgios Zittis</dc:creator>
  <cp:keywords/>
  <dc:description/>
  <cp:lastModifiedBy>Georgios Zittis</cp:lastModifiedBy>
  <cp:revision>3</cp:revision>
  <dcterms:created xsi:type="dcterms:W3CDTF">2023-01-30T11:31:00Z</dcterms:created>
  <dcterms:modified xsi:type="dcterms:W3CDTF">2023-01-31T14:08:00Z</dcterms:modified>
</cp:coreProperties>
</file>