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204C" w14:textId="77777777" w:rsidR="00EA068D" w:rsidRPr="00A163F1" w:rsidRDefault="00EA068D" w:rsidP="00136A11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175498970"/>
      <w:r w:rsidRPr="00A163F1">
        <w:rPr>
          <w:rFonts w:ascii="Times New Roman" w:hAnsi="Times New Roman" w:cs="Times New Roman"/>
          <w:b/>
          <w:bCs/>
          <w:color w:val="auto"/>
          <w:sz w:val="20"/>
          <w:szCs w:val="20"/>
        </w:rPr>
        <w:t>Appendix A</w:t>
      </w:r>
      <w:bookmarkEnd w:id="0"/>
    </w:p>
    <w:p w14:paraId="3BF8C77F" w14:textId="0487E867" w:rsidR="00EA068D" w:rsidRDefault="009F7121" w:rsidP="00EA068D">
      <w:pPr>
        <w:rPr>
          <w:rFonts w:ascii="Times New Roman" w:hAnsi="Times New Roman" w:cs="Times New Roman"/>
          <w:sz w:val="20"/>
          <w:szCs w:val="20"/>
        </w:rPr>
      </w:pPr>
      <w:r w:rsidRPr="009F7121">
        <w:drawing>
          <wp:inline distT="0" distB="0" distL="0" distR="0" wp14:anchorId="30C192DA" wp14:editId="5C843BBB">
            <wp:extent cx="5274310" cy="3938270"/>
            <wp:effectExtent l="0" t="0" r="2540" b="5080"/>
            <wp:docPr id="427518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AAC4C" w14:textId="26D6C20A" w:rsidR="00250789" w:rsidRPr="00A163F1" w:rsidRDefault="009F7121" w:rsidP="00EA068D">
      <w:pPr>
        <w:rPr>
          <w:rFonts w:ascii="Times New Roman" w:hAnsi="Times New Roman" w:cs="Times New Roman"/>
          <w:sz w:val="20"/>
          <w:szCs w:val="20"/>
        </w:rPr>
      </w:pPr>
      <w:r w:rsidRPr="009F7121">
        <w:drawing>
          <wp:inline distT="0" distB="0" distL="0" distR="0" wp14:anchorId="581C3A50" wp14:editId="40762B6F">
            <wp:extent cx="5274310" cy="3543300"/>
            <wp:effectExtent l="0" t="0" r="2540" b="0"/>
            <wp:docPr id="802165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E033A" w14:textId="4896A933" w:rsidR="00EA068D" w:rsidRDefault="00EA068D" w:rsidP="00EA068D">
      <w:pPr>
        <w:pStyle w:val="Caption"/>
        <w:jc w:val="center"/>
        <w:rPr>
          <w:rFonts w:ascii="Times New Roman" w:hAnsi="Times New Roman" w:cs="Times New Roman"/>
          <w:b/>
          <w:bCs/>
        </w:rPr>
      </w:pPr>
    </w:p>
    <w:p w14:paraId="58424335" w14:textId="77777777" w:rsidR="00EA068D" w:rsidRDefault="00EA068D" w:rsidP="00EA068D">
      <w:pPr>
        <w:pStyle w:val="Caption"/>
        <w:rPr>
          <w:rFonts w:ascii="Times New Roman" w:hAnsi="Times New Roman" w:cs="Times New Roman" w:hint="eastAsia"/>
          <w:b/>
          <w:bCs/>
        </w:rPr>
      </w:pPr>
    </w:p>
    <w:p w14:paraId="5C994774" w14:textId="729EFC4E" w:rsidR="002365EC" w:rsidRPr="00A163F1" w:rsidRDefault="002365EC" w:rsidP="002365EC">
      <w:pPr>
        <w:pStyle w:val="Caption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Appendix </w:t>
      </w:r>
      <w:r w:rsidR="00EA068D">
        <w:rPr>
          <w:rFonts w:ascii="Times New Roman" w:hAnsi="Times New Roman" w:cs="Times New Roman" w:hint="eastAsia"/>
          <w:b/>
          <w:bCs/>
        </w:rPr>
        <w:t>B</w:t>
      </w:r>
    </w:p>
    <w:p w14:paraId="7F57021B" w14:textId="77777777" w:rsidR="002365EC" w:rsidRPr="00A163F1" w:rsidRDefault="002365EC" w:rsidP="002365EC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163F1">
        <w:rPr>
          <w:rFonts w:ascii="Times New Roman" w:hAnsi="Times New Roman" w:cs="Times New Roman"/>
          <w:i/>
          <w:iCs/>
          <w:sz w:val="20"/>
          <w:szCs w:val="20"/>
        </w:rPr>
        <w:t>Search Strategy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143"/>
      </w:tblGrid>
      <w:tr w:rsidR="002365EC" w:rsidRPr="00A163F1" w14:paraId="7ED7F931" w14:textId="77777777" w:rsidTr="00BF042E">
        <w:trPr>
          <w:jc w:val="center"/>
        </w:trPr>
        <w:tc>
          <w:tcPr>
            <w:tcW w:w="7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F8C543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Search Set</w:t>
            </w:r>
          </w:p>
        </w:tc>
        <w:tc>
          <w:tcPr>
            <w:tcW w:w="43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47422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Search Terms</w:t>
            </w:r>
          </w:p>
        </w:tc>
      </w:tr>
      <w:tr w:rsidR="002365EC" w:rsidRPr="00A163F1" w14:paraId="3BC493F5" w14:textId="77777777" w:rsidTr="00BF042E">
        <w:trPr>
          <w:jc w:val="center"/>
        </w:trPr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14:paraId="3E7FB986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0" w:type="pct"/>
            <w:tcBorders>
              <w:top w:val="single" w:sz="12" w:space="0" w:color="auto"/>
            </w:tcBorders>
            <w:vAlign w:val="center"/>
          </w:tcPr>
          <w:p w14:paraId="44FD12BC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Reality OR VR OR Virtual Reality intervention* OR Virtual Reality implementation*</w:t>
            </w:r>
          </w:p>
        </w:tc>
      </w:tr>
      <w:tr w:rsidR="002365EC" w:rsidRPr="00A163F1" w14:paraId="2AAC5EA0" w14:textId="77777777" w:rsidTr="00BF042E">
        <w:trPr>
          <w:jc w:val="center"/>
        </w:trPr>
        <w:tc>
          <w:tcPr>
            <w:tcW w:w="700" w:type="pct"/>
            <w:vAlign w:val="center"/>
          </w:tcPr>
          <w:p w14:paraId="7F6CF9CA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0" w:type="pct"/>
            <w:vAlign w:val="center"/>
          </w:tcPr>
          <w:p w14:paraId="12B7A7C8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mental health OR mental health service* OR mental healthcare</w:t>
            </w:r>
          </w:p>
        </w:tc>
      </w:tr>
      <w:tr w:rsidR="002365EC" w:rsidRPr="00A163F1" w14:paraId="0272D38C" w14:textId="77777777" w:rsidTr="00BF042E">
        <w:trPr>
          <w:jc w:val="center"/>
        </w:trPr>
        <w:tc>
          <w:tcPr>
            <w:tcW w:w="700" w:type="pct"/>
            <w:vAlign w:val="center"/>
          </w:tcPr>
          <w:p w14:paraId="31B6F818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0" w:type="pct"/>
            <w:vAlign w:val="center"/>
          </w:tcPr>
          <w:p w14:paraId="53586DA2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clinician* OR practitioner* OR therapist* OR doctor* OR nurse*</w:t>
            </w:r>
          </w:p>
        </w:tc>
      </w:tr>
      <w:tr w:rsidR="002365EC" w:rsidRPr="009F7121" w14:paraId="4E385101" w14:textId="77777777" w:rsidTr="00BF042E">
        <w:trPr>
          <w:jc w:val="center"/>
        </w:trPr>
        <w:tc>
          <w:tcPr>
            <w:tcW w:w="700" w:type="pct"/>
            <w:vAlign w:val="center"/>
          </w:tcPr>
          <w:p w14:paraId="0A2A405C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00" w:type="pct"/>
            <w:vAlign w:val="center"/>
          </w:tcPr>
          <w:p w14:paraId="11F3BA21" w14:textId="77777777" w:rsidR="002365EC" w:rsidRPr="002365EC" w:rsidRDefault="002365EC" w:rsidP="00BF042E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365E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Psychologist* OR psychiatrist* OR psychotherapist*</w:t>
            </w:r>
          </w:p>
        </w:tc>
      </w:tr>
      <w:tr w:rsidR="002365EC" w:rsidRPr="00A163F1" w14:paraId="35B4F158" w14:textId="77777777" w:rsidTr="00BF042E">
        <w:trPr>
          <w:jc w:val="center"/>
        </w:trPr>
        <w:tc>
          <w:tcPr>
            <w:tcW w:w="700" w:type="pct"/>
            <w:vAlign w:val="center"/>
          </w:tcPr>
          <w:p w14:paraId="618879D3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00" w:type="pct"/>
            <w:vAlign w:val="center"/>
          </w:tcPr>
          <w:p w14:paraId="4BB68FBC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perception* OR attitude* OR knowledge* OR opinion* OR view*</w:t>
            </w:r>
          </w:p>
        </w:tc>
      </w:tr>
      <w:tr w:rsidR="002365EC" w:rsidRPr="00A163F1" w14:paraId="6A31DC45" w14:textId="77777777" w:rsidTr="00BF042E">
        <w:trPr>
          <w:jc w:val="center"/>
        </w:trPr>
        <w:tc>
          <w:tcPr>
            <w:tcW w:w="700" w:type="pct"/>
            <w:vAlign w:val="center"/>
          </w:tcPr>
          <w:p w14:paraId="799B92D5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00" w:type="pct"/>
            <w:vAlign w:val="center"/>
          </w:tcPr>
          <w:p w14:paraId="605CFBB9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#2 AND #3</w:t>
            </w:r>
          </w:p>
        </w:tc>
      </w:tr>
      <w:tr w:rsidR="002365EC" w:rsidRPr="00A163F1" w14:paraId="4AF90CCD" w14:textId="77777777" w:rsidTr="00BF042E">
        <w:trPr>
          <w:jc w:val="center"/>
        </w:trPr>
        <w:tc>
          <w:tcPr>
            <w:tcW w:w="700" w:type="pct"/>
            <w:tcBorders>
              <w:bottom w:val="nil"/>
            </w:tcBorders>
            <w:vAlign w:val="center"/>
          </w:tcPr>
          <w:p w14:paraId="15DC2AC5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00" w:type="pct"/>
            <w:tcBorders>
              <w:bottom w:val="nil"/>
            </w:tcBorders>
            <w:vAlign w:val="center"/>
          </w:tcPr>
          <w:p w14:paraId="3A618A07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#4 OR #6</w:t>
            </w:r>
          </w:p>
        </w:tc>
      </w:tr>
      <w:tr w:rsidR="002365EC" w:rsidRPr="00A163F1" w14:paraId="1EF3717B" w14:textId="77777777" w:rsidTr="00BF042E">
        <w:trPr>
          <w:jc w:val="center"/>
        </w:trPr>
        <w:tc>
          <w:tcPr>
            <w:tcW w:w="700" w:type="pct"/>
            <w:tcBorders>
              <w:top w:val="nil"/>
              <w:bottom w:val="single" w:sz="12" w:space="0" w:color="auto"/>
            </w:tcBorders>
            <w:vAlign w:val="center"/>
          </w:tcPr>
          <w:p w14:paraId="4F6D01A4" w14:textId="77777777" w:rsidR="002365EC" w:rsidRPr="00A163F1" w:rsidRDefault="002365EC" w:rsidP="00BF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00" w:type="pct"/>
            <w:tcBorders>
              <w:top w:val="nil"/>
              <w:bottom w:val="single" w:sz="12" w:space="0" w:color="auto"/>
            </w:tcBorders>
            <w:vAlign w:val="center"/>
          </w:tcPr>
          <w:p w14:paraId="23E4E35F" w14:textId="77777777" w:rsidR="002365EC" w:rsidRPr="00A163F1" w:rsidRDefault="002365EC" w:rsidP="00BF0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3F1">
              <w:rPr>
                <w:rFonts w:ascii="Times New Roman" w:hAnsi="Times New Roman" w:cs="Times New Roman"/>
                <w:sz w:val="20"/>
                <w:szCs w:val="20"/>
              </w:rPr>
              <w:t>#7 AND #1 AND #5</w:t>
            </w:r>
          </w:p>
        </w:tc>
      </w:tr>
    </w:tbl>
    <w:p w14:paraId="094072C4" w14:textId="3511CDE3" w:rsidR="00C870A0" w:rsidRDefault="00C870A0"/>
    <w:p w14:paraId="60E3D899" w14:textId="0585525F" w:rsidR="00C870A0" w:rsidRPr="00C870A0" w:rsidRDefault="00C870A0" w:rsidP="0092065E">
      <w:pPr>
        <w:widowControl/>
        <w:jc w:val="center"/>
        <w:rPr>
          <w:rFonts w:ascii="Times New Roman" w:hAnsi="Times New Roman" w:cs="Times New Roman"/>
          <w:sz w:val="24"/>
        </w:rPr>
      </w:pPr>
      <w:r>
        <w:br w:type="page"/>
      </w:r>
      <w:r w:rsidRPr="00C870A0">
        <w:rPr>
          <w:rFonts w:ascii="Times New Roman" w:hAnsi="Times New Roman" w:cs="Times New Roman"/>
          <w:b/>
          <w:bCs/>
          <w:sz w:val="24"/>
        </w:rPr>
        <w:lastRenderedPageBreak/>
        <w:t>Appendix C</w:t>
      </w:r>
    </w:p>
    <w:p w14:paraId="1FF95800" w14:textId="77777777" w:rsidR="00C870A0" w:rsidRPr="0092065E" w:rsidRDefault="00C870A0" w:rsidP="00C870A0">
      <w:pPr>
        <w:rPr>
          <w:rFonts w:ascii="Times New Roman" w:hAnsi="Times New Roman" w:cs="Times New Roman"/>
          <w:i/>
          <w:iCs/>
          <w:sz w:val="24"/>
        </w:rPr>
      </w:pPr>
      <w:r w:rsidRPr="0092065E">
        <w:rPr>
          <w:rFonts w:ascii="Times New Roman" w:hAnsi="Times New Roman" w:cs="Times New Roman"/>
          <w:i/>
          <w:iCs/>
          <w:sz w:val="24"/>
        </w:rPr>
        <w:t>PRISMA flowchart for study selection </w:t>
      </w:r>
    </w:p>
    <w:p w14:paraId="3BB1B97D" w14:textId="2EE13509" w:rsidR="00C870A0" w:rsidRPr="00C870A0" w:rsidRDefault="00C870A0" w:rsidP="00C870A0">
      <w:r w:rsidRPr="00C870A0">
        <w:rPr>
          <w:noProof/>
        </w:rPr>
        <w:drawing>
          <wp:inline distT="0" distB="0" distL="0" distR="0" wp14:anchorId="7F75AFBD" wp14:editId="6168FA9D">
            <wp:extent cx="4714875" cy="5695950"/>
            <wp:effectExtent l="0" t="0" r="9525" b="0"/>
            <wp:docPr id="149030753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307537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0A0">
        <w:t> </w:t>
      </w:r>
    </w:p>
    <w:p w14:paraId="7F4FA95E" w14:textId="77777777" w:rsidR="00623EC4" w:rsidRDefault="00623EC4"/>
    <w:p w14:paraId="0C668004" w14:textId="77777777" w:rsidR="00C870A0" w:rsidRDefault="00C870A0"/>
    <w:p w14:paraId="52448CC0" w14:textId="77777777" w:rsidR="00C870A0" w:rsidRDefault="00C870A0"/>
    <w:p w14:paraId="511DBE17" w14:textId="77777777" w:rsidR="00C870A0" w:rsidRDefault="00C870A0"/>
    <w:p w14:paraId="4618751B" w14:textId="77777777" w:rsidR="00C870A0" w:rsidRDefault="00C870A0"/>
    <w:p w14:paraId="7895D478" w14:textId="14330DB7" w:rsidR="00C870A0" w:rsidRDefault="00C870A0" w:rsidP="00C870A0">
      <w:pPr>
        <w:widowControl/>
        <w:sectPr w:rsidR="00C870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14:paraId="2C5508F4" w14:textId="6EFBA87A" w:rsidR="00C870A0" w:rsidRDefault="00C870A0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870A0">
        <w:rPr>
          <w:rFonts w:ascii="Times New Roman" w:hAnsi="Times New Roman" w:cs="Times New Roman" w:hint="eastAsia"/>
          <w:b/>
          <w:bCs/>
          <w:sz w:val="24"/>
        </w:rPr>
        <w:lastRenderedPageBreak/>
        <w:t>Appendix D</w:t>
      </w:r>
    </w:p>
    <w:p w14:paraId="1932A0E7" w14:textId="673F32F7" w:rsidR="00B462F8" w:rsidRPr="00B462F8" w:rsidRDefault="00B462F8" w:rsidP="00B462F8">
      <w:pPr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B462F8">
        <w:rPr>
          <w:rFonts w:ascii="Times New Roman" w:hAnsi="Times New Roman" w:cs="Times New Roman"/>
          <w:i/>
          <w:iCs/>
          <w:sz w:val="24"/>
        </w:rPr>
        <w:t>List of Included Studies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5"/>
        <w:gridCol w:w="987"/>
        <w:gridCol w:w="4141"/>
        <w:gridCol w:w="3041"/>
        <w:gridCol w:w="3404"/>
      </w:tblGrid>
      <w:tr w:rsidR="00F9238A" w:rsidRPr="00B462F8" w14:paraId="50F96ABF" w14:textId="77777777" w:rsidTr="0092065E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ED24C16" w14:textId="77777777" w:rsidR="00F9238A" w:rsidRPr="00B462F8" w:rsidRDefault="00F9238A" w:rsidP="006463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2F8">
              <w:rPr>
                <w:rFonts w:ascii="Times New Roman" w:hAnsi="Times New Roman" w:cs="Times New Roman"/>
                <w:b/>
                <w:bCs/>
                <w:sz w:val="24"/>
              </w:rPr>
              <w:t>Authors</w:t>
            </w:r>
          </w:p>
        </w:tc>
        <w:tc>
          <w:tcPr>
            <w:tcW w:w="95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4BD9121" w14:textId="0E07A1F0" w:rsidR="00F9238A" w:rsidRPr="00B462F8" w:rsidRDefault="00F9238A" w:rsidP="006463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2F8">
              <w:rPr>
                <w:rFonts w:ascii="Times New Roman" w:hAnsi="Times New Roman" w:cs="Times New Roman"/>
                <w:b/>
                <w:bCs/>
                <w:sz w:val="24"/>
              </w:rPr>
              <w:t>Year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7756E1C" w14:textId="77777777" w:rsidR="00F9238A" w:rsidRPr="00B462F8" w:rsidRDefault="00F9238A" w:rsidP="006463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2F8">
              <w:rPr>
                <w:rFonts w:ascii="Times New Roman" w:hAnsi="Times New Roman" w:cs="Times New Roman"/>
                <w:b/>
                <w:bCs/>
                <w:sz w:val="24"/>
              </w:rPr>
              <w:t>Title</w:t>
            </w:r>
          </w:p>
        </w:tc>
        <w:tc>
          <w:tcPr>
            <w:tcW w:w="301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F0E212F" w14:textId="77777777" w:rsidR="00F9238A" w:rsidRPr="00B462F8" w:rsidRDefault="00F9238A" w:rsidP="006463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2F8">
              <w:rPr>
                <w:rFonts w:ascii="Times New Roman" w:hAnsi="Times New Roman" w:cs="Times New Roman"/>
                <w:b/>
                <w:bCs/>
                <w:sz w:val="24"/>
              </w:rPr>
              <w:t>Journal</w:t>
            </w:r>
          </w:p>
        </w:tc>
        <w:tc>
          <w:tcPr>
            <w:tcW w:w="335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C1BC8F5" w14:textId="77777777" w:rsidR="00F9238A" w:rsidRPr="00B462F8" w:rsidRDefault="00F9238A" w:rsidP="006463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462F8">
              <w:rPr>
                <w:rFonts w:ascii="Times New Roman" w:hAnsi="Times New Roman" w:cs="Times New Roman"/>
                <w:b/>
                <w:bCs/>
                <w:sz w:val="24"/>
              </w:rPr>
              <w:t>DOI / Reference</w:t>
            </w:r>
          </w:p>
        </w:tc>
      </w:tr>
      <w:tr w:rsidR="00F9238A" w:rsidRPr="00B462F8" w14:paraId="30156E45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4018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Alzahrani, S.</w:t>
            </w:r>
          </w:p>
        </w:tc>
        <w:tc>
          <w:tcPr>
            <w:tcW w:w="957" w:type="dxa"/>
            <w:vAlign w:val="center"/>
            <w:hideMark/>
          </w:tcPr>
          <w:p w14:paraId="1C4B28C1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4111" w:type="dxa"/>
            <w:vAlign w:val="center"/>
            <w:hideMark/>
          </w:tcPr>
          <w:p w14:paraId="0A673B13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Assessing the Readiness of Using Virtual Reality in Mental Health Practice in Australia</w:t>
            </w:r>
          </w:p>
        </w:tc>
        <w:tc>
          <w:tcPr>
            <w:tcW w:w="3011" w:type="dxa"/>
            <w:vAlign w:val="center"/>
            <w:hideMark/>
          </w:tcPr>
          <w:p w14:paraId="3551FBE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ACIS 2021 Proceedings</w:t>
            </w:r>
          </w:p>
        </w:tc>
        <w:tc>
          <w:tcPr>
            <w:tcW w:w="3359" w:type="dxa"/>
            <w:vAlign w:val="center"/>
            <w:hideMark/>
          </w:tcPr>
          <w:p w14:paraId="2539A902" w14:textId="0F1C267B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Pr="00696A81">
                <w:rPr>
                  <w:rStyle w:val="Hyperlink"/>
                  <w:rFonts w:ascii="Times New Roman" w:hAnsi="Times New Roman" w:cs="Times New Roman"/>
                  <w:sz w:val="24"/>
                </w:rPr>
                <w:t>https://aisel.aisnet.org/acis2021/84</w:t>
              </w:r>
            </w:hyperlink>
          </w:p>
        </w:tc>
      </w:tr>
      <w:tr w:rsidR="00F9238A" w:rsidRPr="00B462F8" w14:paraId="4E55425E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C737A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Baghaei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>, N., Ahmadi, A., Khaliq, I., &amp; Liang, H.-N.</w:t>
            </w:r>
          </w:p>
        </w:tc>
        <w:tc>
          <w:tcPr>
            <w:tcW w:w="957" w:type="dxa"/>
            <w:vAlign w:val="center"/>
            <w:hideMark/>
          </w:tcPr>
          <w:p w14:paraId="6696BE2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4111" w:type="dxa"/>
            <w:vAlign w:val="center"/>
            <w:hideMark/>
          </w:tcPr>
          <w:p w14:paraId="4009A5C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Individualised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 xml:space="preserve"> Virtual Reality for Supporting Depression: Feedback from Mental Health Professionals</w:t>
            </w:r>
          </w:p>
        </w:tc>
        <w:tc>
          <w:tcPr>
            <w:tcW w:w="3011" w:type="dxa"/>
            <w:vAlign w:val="center"/>
            <w:hideMark/>
          </w:tcPr>
          <w:p w14:paraId="4D2A75D3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IEEE ISMAR-Adjunct</w:t>
            </w:r>
          </w:p>
        </w:tc>
        <w:tc>
          <w:tcPr>
            <w:tcW w:w="3359" w:type="dxa"/>
            <w:vAlign w:val="center"/>
            <w:hideMark/>
          </w:tcPr>
          <w:p w14:paraId="70F6FD03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10.1109/ISMAR-Adjunct54149.2021.00022</w:t>
              </w:r>
            </w:hyperlink>
          </w:p>
        </w:tc>
      </w:tr>
      <w:tr w:rsidR="00F9238A" w:rsidRPr="00B462F8" w14:paraId="4ED0ED51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A247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Chung, O. S., et al.</w:t>
            </w:r>
          </w:p>
        </w:tc>
        <w:tc>
          <w:tcPr>
            <w:tcW w:w="957" w:type="dxa"/>
            <w:vAlign w:val="center"/>
            <w:hideMark/>
          </w:tcPr>
          <w:p w14:paraId="1CE5A4C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4111" w:type="dxa"/>
            <w:vAlign w:val="center"/>
            <w:hideMark/>
          </w:tcPr>
          <w:p w14:paraId="30F00F7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Are Australian Mental Health Services Ready for Therapeutic Virtual Reality?</w:t>
            </w:r>
          </w:p>
        </w:tc>
        <w:tc>
          <w:tcPr>
            <w:tcW w:w="3011" w:type="dxa"/>
            <w:vAlign w:val="center"/>
            <w:hideMark/>
          </w:tcPr>
          <w:p w14:paraId="048DE42F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Psychiatry</w:t>
            </w:r>
          </w:p>
        </w:tc>
        <w:tc>
          <w:tcPr>
            <w:tcW w:w="3359" w:type="dxa"/>
            <w:vAlign w:val="center"/>
            <w:hideMark/>
          </w:tcPr>
          <w:p w14:paraId="5277890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10.3389/fpsyt.2022.792663</w:t>
              </w:r>
            </w:hyperlink>
          </w:p>
        </w:tc>
      </w:tr>
      <w:tr w:rsidR="00F9238A" w:rsidRPr="00B462F8" w14:paraId="1ED3E6C7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C769B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García, A. S., et al.</w:t>
            </w:r>
          </w:p>
        </w:tc>
        <w:tc>
          <w:tcPr>
            <w:tcW w:w="957" w:type="dxa"/>
            <w:vAlign w:val="center"/>
            <w:hideMark/>
          </w:tcPr>
          <w:p w14:paraId="163ED6F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4111" w:type="dxa"/>
            <w:vAlign w:val="center"/>
            <w:hideMark/>
          </w:tcPr>
          <w:p w14:paraId="03C8FC6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Acceptance and Use of a Multi-Modal Avatar-Based Tool for Remediation of Social Cognition Deficits</w:t>
            </w:r>
          </w:p>
        </w:tc>
        <w:tc>
          <w:tcPr>
            <w:tcW w:w="3011" w:type="dxa"/>
            <w:vAlign w:val="center"/>
            <w:hideMark/>
          </w:tcPr>
          <w:p w14:paraId="5088946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Journal of Ambient Intelligence and Humanized Computing</w:t>
            </w:r>
          </w:p>
        </w:tc>
        <w:tc>
          <w:tcPr>
            <w:tcW w:w="3359" w:type="dxa"/>
            <w:vAlign w:val="center"/>
            <w:hideMark/>
          </w:tcPr>
          <w:p w14:paraId="22B1ECB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10.1007/s12652-019-01418-8</w:t>
              </w:r>
            </w:hyperlink>
          </w:p>
        </w:tc>
      </w:tr>
      <w:tr w:rsidR="00F9238A" w:rsidRPr="00B462F8" w14:paraId="47A936AD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915E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García, A. S., et al.</w:t>
            </w:r>
          </w:p>
        </w:tc>
        <w:tc>
          <w:tcPr>
            <w:tcW w:w="957" w:type="dxa"/>
            <w:vAlign w:val="center"/>
            <w:hideMark/>
          </w:tcPr>
          <w:p w14:paraId="53999170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4111" w:type="dxa"/>
            <w:vAlign w:val="center"/>
            <w:hideMark/>
          </w:tcPr>
          <w:p w14:paraId="456D45B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Behavioral Intention of Mental Health Practitioners Toward the Adoption of Virtual Humans in Affect Recognition Training</w:t>
            </w:r>
          </w:p>
        </w:tc>
        <w:tc>
          <w:tcPr>
            <w:tcW w:w="3011" w:type="dxa"/>
            <w:vAlign w:val="center"/>
            <w:hideMark/>
          </w:tcPr>
          <w:p w14:paraId="0C1830A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Psychology</w:t>
            </w:r>
          </w:p>
        </w:tc>
        <w:tc>
          <w:tcPr>
            <w:tcW w:w="3359" w:type="dxa"/>
            <w:vAlign w:val="center"/>
            <w:hideMark/>
          </w:tcPr>
          <w:p w14:paraId="170F793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10.3389/fpsyg.2022.934880</w:t>
              </w:r>
            </w:hyperlink>
          </w:p>
        </w:tc>
      </w:tr>
      <w:tr w:rsidR="00F9238A" w:rsidRPr="00B462F8" w14:paraId="42D78267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37C3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lastRenderedPageBreak/>
              <w:t>García, A. S., et al.</w:t>
            </w:r>
          </w:p>
        </w:tc>
        <w:tc>
          <w:tcPr>
            <w:tcW w:w="957" w:type="dxa"/>
            <w:vAlign w:val="center"/>
            <w:hideMark/>
          </w:tcPr>
          <w:p w14:paraId="2DA2283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4111" w:type="dxa"/>
            <w:vAlign w:val="center"/>
            <w:hideMark/>
          </w:tcPr>
          <w:p w14:paraId="40ECDF8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Co-Design of Avatars to Embody Auditory Hallucinations of Patients with Schizophrenia</w:t>
            </w:r>
          </w:p>
        </w:tc>
        <w:tc>
          <w:tcPr>
            <w:tcW w:w="3011" w:type="dxa"/>
            <w:vAlign w:val="center"/>
            <w:hideMark/>
          </w:tcPr>
          <w:p w14:paraId="5A4918CF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Virtual Reality</w:t>
            </w:r>
          </w:p>
        </w:tc>
        <w:tc>
          <w:tcPr>
            <w:tcW w:w="3359" w:type="dxa"/>
            <w:vAlign w:val="center"/>
            <w:hideMark/>
          </w:tcPr>
          <w:p w14:paraId="4149AF51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10.1007/s10055-021-00558-7</w:t>
              </w:r>
            </w:hyperlink>
          </w:p>
        </w:tc>
      </w:tr>
      <w:tr w:rsidR="00F9238A" w:rsidRPr="00B462F8" w14:paraId="22D00836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0807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Guillén, V., Baños, R. M., &amp; Botella, C.</w:t>
            </w:r>
          </w:p>
        </w:tc>
        <w:tc>
          <w:tcPr>
            <w:tcW w:w="957" w:type="dxa"/>
            <w:vAlign w:val="center"/>
            <w:hideMark/>
          </w:tcPr>
          <w:p w14:paraId="42FE376B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4111" w:type="dxa"/>
            <w:vAlign w:val="center"/>
            <w:hideMark/>
          </w:tcPr>
          <w:p w14:paraId="2DA0CEF3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Users’ Opinion About a Virtual Reality System as an Adjunct to Psychological Treatment for Stress-Related Disorders</w:t>
            </w:r>
          </w:p>
        </w:tc>
        <w:tc>
          <w:tcPr>
            <w:tcW w:w="3011" w:type="dxa"/>
            <w:vAlign w:val="center"/>
            <w:hideMark/>
          </w:tcPr>
          <w:p w14:paraId="0D301A45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Psychology</w:t>
            </w:r>
          </w:p>
        </w:tc>
        <w:tc>
          <w:tcPr>
            <w:tcW w:w="3359" w:type="dxa"/>
            <w:vAlign w:val="center"/>
            <w:hideMark/>
          </w:tcPr>
          <w:p w14:paraId="096C8251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10.3389/fpsyg.2018.01038</w:t>
              </w:r>
            </w:hyperlink>
          </w:p>
        </w:tc>
      </w:tr>
      <w:tr w:rsidR="00F9238A" w:rsidRPr="00B462F8" w14:paraId="59A43E04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D61E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Haeyen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>, S., Jans, N., Glas, M., &amp; Kolijn, J.</w:t>
            </w:r>
          </w:p>
        </w:tc>
        <w:tc>
          <w:tcPr>
            <w:tcW w:w="957" w:type="dxa"/>
            <w:vAlign w:val="center"/>
            <w:hideMark/>
          </w:tcPr>
          <w:p w14:paraId="5542B09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2021a</w:t>
            </w:r>
          </w:p>
        </w:tc>
        <w:tc>
          <w:tcPr>
            <w:tcW w:w="4111" w:type="dxa"/>
            <w:vAlign w:val="center"/>
            <w:hideMark/>
          </w:tcPr>
          <w:p w14:paraId="7A7D757B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 xml:space="preserve">VR Health Experience: </w:t>
            </w:r>
            <w:proofErr w:type="gramStart"/>
            <w:r w:rsidRPr="00B462F8">
              <w:rPr>
                <w:rFonts w:ascii="Times New Roman" w:hAnsi="Times New Roman" w:cs="Times New Roman"/>
                <w:sz w:val="24"/>
              </w:rPr>
              <w:t>A Virtual</w:t>
            </w:r>
            <w:proofErr w:type="gramEnd"/>
            <w:r w:rsidRPr="00B462F8">
              <w:rPr>
                <w:rFonts w:ascii="Times New Roman" w:hAnsi="Times New Roman" w:cs="Times New Roman"/>
                <w:sz w:val="24"/>
              </w:rPr>
              <w:t xml:space="preserve"> Space for Arts and Psychomotor Therapy</w:t>
            </w:r>
          </w:p>
        </w:tc>
        <w:tc>
          <w:tcPr>
            <w:tcW w:w="3011" w:type="dxa"/>
            <w:vAlign w:val="center"/>
            <w:hideMark/>
          </w:tcPr>
          <w:p w14:paraId="3A10EDB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Psychology</w:t>
            </w:r>
          </w:p>
        </w:tc>
        <w:tc>
          <w:tcPr>
            <w:tcW w:w="3359" w:type="dxa"/>
            <w:vAlign w:val="center"/>
            <w:hideMark/>
          </w:tcPr>
          <w:p w14:paraId="367C4D0A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10.3389/fpsyg.2021.704613</w:t>
              </w:r>
            </w:hyperlink>
          </w:p>
        </w:tc>
      </w:tr>
      <w:tr w:rsidR="00F9238A" w:rsidRPr="00B462F8" w14:paraId="7BA6E052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CB6BA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Haeyen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>, S., Jans, N., &amp; Heijman, J.</w:t>
            </w:r>
          </w:p>
        </w:tc>
        <w:tc>
          <w:tcPr>
            <w:tcW w:w="957" w:type="dxa"/>
            <w:vAlign w:val="center"/>
            <w:hideMark/>
          </w:tcPr>
          <w:p w14:paraId="182AD89C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2021b</w:t>
            </w:r>
          </w:p>
        </w:tc>
        <w:tc>
          <w:tcPr>
            <w:tcW w:w="4111" w:type="dxa"/>
            <w:vAlign w:val="center"/>
            <w:hideMark/>
          </w:tcPr>
          <w:p w14:paraId="3EC4A6BF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The Use of VR Tilt Brush in Art and Psychomotor Therapy: An Innovative Perspective</w:t>
            </w:r>
          </w:p>
        </w:tc>
        <w:tc>
          <w:tcPr>
            <w:tcW w:w="3011" w:type="dxa"/>
            <w:vAlign w:val="center"/>
            <w:hideMark/>
          </w:tcPr>
          <w:p w14:paraId="193DD19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The Arts in Psychotherapy</w:t>
            </w:r>
          </w:p>
        </w:tc>
        <w:tc>
          <w:tcPr>
            <w:tcW w:w="3359" w:type="dxa"/>
            <w:vAlign w:val="center"/>
            <w:hideMark/>
          </w:tcPr>
          <w:p w14:paraId="739D7BE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10.1016/j.aip.2021.101855</w:t>
              </w:r>
            </w:hyperlink>
          </w:p>
        </w:tc>
      </w:tr>
      <w:tr w:rsidR="00F9238A" w:rsidRPr="00B462F8" w14:paraId="2C8848AA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343EB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Kramer, T. L., et al.</w:t>
            </w:r>
          </w:p>
        </w:tc>
        <w:tc>
          <w:tcPr>
            <w:tcW w:w="957" w:type="dxa"/>
            <w:vAlign w:val="center"/>
            <w:hideMark/>
          </w:tcPr>
          <w:p w14:paraId="32B1588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4111" w:type="dxa"/>
            <w:vAlign w:val="center"/>
            <w:hideMark/>
          </w:tcPr>
          <w:p w14:paraId="589EEC51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Clinician Perceptions of Virtual Reality to Assess and Treat Returning Veterans</w:t>
            </w:r>
          </w:p>
        </w:tc>
        <w:tc>
          <w:tcPr>
            <w:tcW w:w="3011" w:type="dxa"/>
            <w:vAlign w:val="center"/>
            <w:hideMark/>
          </w:tcPr>
          <w:p w14:paraId="63DCCA1F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Psychiatric Services</w:t>
            </w:r>
          </w:p>
        </w:tc>
        <w:tc>
          <w:tcPr>
            <w:tcW w:w="3359" w:type="dxa"/>
            <w:vAlign w:val="center"/>
            <w:hideMark/>
          </w:tcPr>
          <w:p w14:paraId="2842FA4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10.1176/ps.2010.61.11.1153</w:t>
              </w:r>
            </w:hyperlink>
          </w:p>
        </w:tc>
      </w:tr>
      <w:tr w:rsidR="00F9238A" w:rsidRPr="00B462F8" w14:paraId="134C320D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F353C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Lindner, P., et al.</w:t>
            </w:r>
          </w:p>
        </w:tc>
        <w:tc>
          <w:tcPr>
            <w:tcW w:w="957" w:type="dxa"/>
            <w:vAlign w:val="center"/>
            <w:hideMark/>
          </w:tcPr>
          <w:p w14:paraId="3ADA36E8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4111" w:type="dxa"/>
            <w:vAlign w:val="center"/>
            <w:hideMark/>
          </w:tcPr>
          <w:p w14:paraId="607942B6" w14:textId="1EF9EF29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 xml:space="preserve">Attitudes Toward and Familiarity </w:t>
            </w:r>
            <w:r w:rsidR="0092065E" w:rsidRPr="00B462F8">
              <w:rPr>
                <w:rFonts w:ascii="Times New Roman" w:hAnsi="Times New Roman" w:cs="Times New Roman"/>
                <w:sz w:val="24"/>
              </w:rPr>
              <w:t>with</w:t>
            </w:r>
            <w:r w:rsidRPr="00B462F8">
              <w:rPr>
                <w:rFonts w:ascii="Times New Roman" w:hAnsi="Times New Roman" w:cs="Times New Roman"/>
                <w:sz w:val="24"/>
              </w:rPr>
              <w:t xml:space="preserve"> Virtual Reality Therapy Among Practicing Cognitive Behavior Therapists</w:t>
            </w:r>
          </w:p>
        </w:tc>
        <w:tc>
          <w:tcPr>
            <w:tcW w:w="3011" w:type="dxa"/>
            <w:vAlign w:val="center"/>
            <w:hideMark/>
          </w:tcPr>
          <w:p w14:paraId="2701378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Psychology</w:t>
            </w:r>
          </w:p>
        </w:tc>
        <w:tc>
          <w:tcPr>
            <w:tcW w:w="3359" w:type="dxa"/>
            <w:vAlign w:val="center"/>
            <w:hideMark/>
          </w:tcPr>
          <w:p w14:paraId="74BD0A9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10.3389/fpsyg.2019.00176</w:t>
              </w:r>
            </w:hyperlink>
          </w:p>
        </w:tc>
      </w:tr>
      <w:tr w:rsidR="00F9238A" w:rsidRPr="00B462F8" w14:paraId="64BEB34B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86178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Nijman, S. A., et al.</w:t>
            </w:r>
          </w:p>
        </w:tc>
        <w:tc>
          <w:tcPr>
            <w:tcW w:w="957" w:type="dxa"/>
            <w:vAlign w:val="center"/>
            <w:hideMark/>
          </w:tcPr>
          <w:p w14:paraId="57C0250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4111" w:type="dxa"/>
            <w:vAlign w:val="center"/>
            <w:hideMark/>
          </w:tcPr>
          <w:p w14:paraId="0158DDE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Dynamic Interactive Social Cognition Training in Virtual Reality (</w:t>
            </w: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DiSCoVR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B462F8">
              <w:rPr>
                <w:rFonts w:ascii="Times New Roman" w:hAnsi="Times New Roman" w:cs="Times New Roman"/>
                <w:sz w:val="24"/>
              </w:rPr>
              <w:lastRenderedPageBreak/>
              <w:t xml:space="preserve">for People </w:t>
            </w:r>
            <w:proofErr w:type="gramStart"/>
            <w:r w:rsidRPr="00B462F8">
              <w:rPr>
                <w:rFonts w:ascii="Times New Roman" w:hAnsi="Times New Roman" w:cs="Times New Roman"/>
                <w:sz w:val="24"/>
              </w:rPr>
              <w:t>With</w:t>
            </w:r>
            <w:proofErr w:type="gramEnd"/>
            <w:r w:rsidRPr="00B462F8">
              <w:rPr>
                <w:rFonts w:ascii="Times New Roman" w:hAnsi="Times New Roman" w:cs="Times New Roman"/>
                <w:sz w:val="24"/>
              </w:rPr>
              <w:t xml:space="preserve"> a Psychotic Disorder</w:t>
            </w:r>
          </w:p>
        </w:tc>
        <w:tc>
          <w:tcPr>
            <w:tcW w:w="3011" w:type="dxa"/>
            <w:vAlign w:val="center"/>
            <w:hideMark/>
          </w:tcPr>
          <w:p w14:paraId="49468DE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lastRenderedPageBreak/>
              <w:t>JMIR Mental Health</w:t>
            </w:r>
          </w:p>
        </w:tc>
        <w:tc>
          <w:tcPr>
            <w:tcW w:w="3359" w:type="dxa"/>
            <w:vAlign w:val="center"/>
            <w:hideMark/>
          </w:tcPr>
          <w:p w14:paraId="32BF020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10.2196/17808</w:t>
              </w:r>
            </w:hyperlink>
          </w:p>
        </w:tc>
      </w:tr>
      <w:tr w:rsidR="00F9238A" w:rsidRPr="00B462F8" w14:paraId="42E354D2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974A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Ong, T., et al.</w:t>
            </w:r>
          </w:p>
        </w:tc>
        <w:tc>
          <w:tcPr>
            <w:tcW w:w="957" w:type="dxa"/>
            <w:vAlign w:val="center"/>
            <w:hideMark/>
          </w:tcPr>
          <w:p w14:paraId="00AD657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4111" w:type="dxa"/>
            <w:vAlign w:val="center"/>
            <w:hideMark/>
          </w:tcPr>
          <w:p w14:paraId="171A708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Therapist Perspectives on Telehealth-Based Virtual Reality Exposure Therapy</w:t>
            </w:r>
          </w:p>
        </w:tc>
        <w:tc>
          <w:tcPr>
            <w:tcW w:w="3011" w:type="dxa"/>
            <w:vAlign w:val="center"/>
            <w:hideMark/>
          </w:tcPr>
          <w:p w14:paraId="6C5CC7C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Virtual Reality</w:t>
            </w:r>
          </w:p>
        </w:tc>
        <w:tc>
          <w:tcPr>
            <w:tcW w:w="3359" w:type="dxa"/>
            <w:vAlign w:val="center"/>
            <w:hideMark/>
          </w:tcPr>
          <w:p w14:paraId="3E68507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10.1007/s10055-024-00956-7</w:t>
              </w:r>
            </w:hyperlink>
          </w:p>
        </w:tc>
      </w:tr>
      <w:tr w:rsidR="00F9238A" w:rsidRPr="00B462F8" w14:paraId="44C192FF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D530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Riches, S., et al.</w:t>
            </w:r>
          </w:p>
        </w:tc>
        <w:tc>
          <w:tcPr>
            <w:tcW w:w="957" w:type="dxa"/>
            <w:vAlign w:val="center"/>
            <w:hideMark/>
          </w:tcPr>
          <w:p w14:paraId="2107C76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4111" w:type="dxa"/>
            <w:vAlign w:val="center"/>
            <w:hideMark/>
          </w:tcPr>
          <w:p w14:paraId="427A9928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Integrating a Virtual Reality Relaxation Clinic within Acute Psychiatric Services: A Pilot Study</w:t>
            </w:r>
          </w:p>
        </w:tc>
        <w:tc>
          <w:tcPr>
            <w:tcW w:w="3011" w:type="dxa"/>
            <w:vAlign w:val="center"/>
            <w:hideMark/>
          </w:tcPr>
          <w:p w14:paraId="74527755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Psychiatry Research</w:t>
            </w:r>
          </w:p>
        </w:tc>
        <w:tc>
          <w:tcPr>
            <w:tcW w:w="3359" w:type="dxa"/>
            <w:vAlign w:val="center"/>
            <w:hideMark/>
          </w:tcPr>
          <w:p w14:paraId="1AB8F5FC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10.1016/j.psychres.2023.115477</w:t>
              </w:r>
            </w:hyperlink>
          </w:p>
        </w:tc>
      </w:tr>
      <w:tr w:rsidR="00F9238A" w:rsidRPr="00B462F8" w14:paraId="38E9CBF6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72039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Rimer, E., Husby, L. V., &amp; Solem, S.</w:t>
            </w:r>
          </w:p>
        </w:tc>
        <w:tc>
          <w:tcPr>
            <w:tcW w:w="957" w:type="dxa"/>
            <w:vAlign w:val="center"/>
            <w:hideMark/>
          </w:tcPr>
          <w:p w14:paraId="2BFC0CB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4111" w:type="dxa"/>
            <w:vAlign w:val="center"/>
            <w:hideMark/>
          </w:tcPr>
          <w:p w14:paraId="7F80926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Virtual Reality Exposure Therapy for Fear of Heights: Clinicians’ Attitudes Become More Positive After Trying VRET</w:t>
            </w:r>
          </w:p>
        </w:tc>
        <w:tc>
          <w:tcPr>
            <w:tcW w:w="3011" w:type="dxa"/>
            <w:vAlign w:val="center"/>
            <w:hideMark/>
          </w:tcPr>
          <w:p w14:paraId="027E90E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Frontiers in Psychology</w:t>
            </w:r>
          </w:p>
        </w:tc>
        <w:tc>
          <w:tcPr>
            <w:tcW w:w="3359" w:type="dxa"/>
            <w:vAlign w:val="center"/>
            <w:hideMark/>
          </w:tcPr>
          <w:p w14:paraId="4C88D89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10.3389/fpsyg.2021.671871</w:t>
              </w:r>
            </w:hyperlink>
          </w:p>
        </w:tc>
      </w:tr>
      <w:tr w:rsidR="00F9238A" w:rsidRPr="00B462F8" w14:paraId="1BE1118E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E2375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Sarnin, E. F., et al.</w:t>
            </w:r>
          </w:p>
        </w:tc>
        <w:tc>
          <w:tcPr>
            <w:tcW w:w="957" w:type="dxa"/>
            <w:vAlign w:val="center"/>
            <w:hideMark/>
          </w:tcPr>
          <w:p w14:paraId="2E630CC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4111" w:type="dxa"/>
            <w:vAlign w:val="center"/>
            <w:hideMark/>
          </w:tcPr>
          <w:p w14:paraId="28ED2C5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Clinicians’ Perception of Virtual Reality Therapy in Treating Patients with Obsessive Compulsive Disorder</w:t>
            </w:r>
          </w:p>
        </w:tc>
        <w:tc>
          <w:tcPr>
            <w:tcW w:w="3011" w:type="dxa"/>
            <w:vAlign w:val="center"/>
            <w:hideMark/>
          </w:tcPr>
          <w:p w14:paraId="2DCBED5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Medicine &amp; Health</w:t>
            </w:r>
          </w:p>
        </w:tc>
        <w:tc>
          <w:tcPr>
            <w:tcW w:w="3359" w:type="dxa"/>
            <w:vAlign w:val="center"/>
            <w:hideMark/>
          </w:tcPr>
          <w:p w14:paraId="035CD842" w14:textId="0EABDB89" w:rsidR="00F9238A" w:rsidRPr="00B462F8" w:rsidRDefault="00352B3D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52B3D">
              <w:rPr>
                <w:rFonts w:ascii="Times New Roman" w:hAnsi="Times New Roman" w:cs="Times New Roman"/>
                <w:sz w:val="24"/>
              </w:rPr>
              <w:t>DOI: </w:t>
            </w:r>
            <w:hyperlink r:id="rId28" w:tgtFrame="_blank" w:history="1">
              <w:r w:rsidRPr="00352B3D">
                <w:rPr>
                  <w:rStyle w:val="Hyperlink"/>
                  <w:rFonts w:ascii="Times New Roman" w:hAnsi="Times New Roman" w:cs="Times New Roman"/>
                  <w:sz w:val="24"/>
                </w:rPr>
                <w:t>10.17576/MH.2022.1702.17</w:t>
              </w:r>
            </w:hyperlink>
          </w:p>
        </w:tc>
      </w:tr>
      <w:tr w:rsidR="00F9238A" w:rsidRPr="00B462F8" w14:paraId="1AE227C5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1E7E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Schwartzman, D., Segal, R., &amp; Drapeau, M.</w:t>
            </w:r>
          </w:p>
        </w:tc>
        <w:tc>
          <w:tcPr>
            <w:tcW w:w="957" w:type="dxa"/>
            <w:vAlign w:val="center"/>
            <w:hideMark/>
          </w:tcPr>
          <w:p w14:paraId="3E99EE8B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4111" w:type="dxa"/>
            <w:vAlign w:val="center"/>
            <w:hideMark/>
          </w:tcPr>
          <w:p w14:paraId="326126BC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Perceptions of Virtual Reality Among Therapists Who Do Not Apply This Technology in Clinical Practice</w:t>
            </w:r>
          </w:p>
        </w:tc>
        <w:tc>
          <w:tcPr>
            <w:tcW w:w="3011" w:type="dxa"/>
            <w:vAlign w:val="center"/>
            <w:hideMark/>
          </w:tcPr>
          <w:p w14:paraId="5417C4C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Psychological Services</w:t>
            </w:r>
          </w:p>
        </w:tc>
        <w:tc>
          <w:tcPr>
            <w:tcW w:w="3359" w:type="dxa"/>
            <w:vAlign w:val="center"/>
            <w:hideMark/>
          </w:tcPr>
          <w:p w14:paraId="2EE4CEE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10.1037/a0026801</w:t>
              </w:r>
            </w:hyperlink>
          </w:p>
        </w:tc>
      </w:tr>
      <w:tr w:rsidR="00F9238A" w:rsidRPr="00B462F8" w14:paraId="4001F33F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61DA0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Segal, R., Bhatia, M., &amp; Drapeau, M.</w:t>
            </w:r>
          </w:p>
        </w:tc>
        <w:tc>
          <w:tcPr>
            <w:tcW w:w="957" w:type="dxa"/>
            <w:vAlign w:val="center"/>
            <w:hideMark/>
          </w:tcPr>
          <w:p w14:paraId="501B79BC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2011</w:t>
            </w:r>
          </w:p>
        </w:tc>
        <w:tc>
          <w:tcPr>
            <w:tcW w:w="4111" w:type="dxa"/>
            <w:vAlign w:val="center"/>
            <w:hideMark/>
          </w:tcPr>
          <w:p w14:paraId="491A0FD1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Therapists’ Perception of Benefits and Costs of Using Virtual Reality Treatments</w:t>
            </w:r>
          </w:p>
        </w:tc>
        <w:tc>
          <w:tcPr>
            <w:tcW w:w="3011" w:type="dxa"/>
            <w:vAlign w:val="center"/>
            <w:hideMark/>
          </w:tcPr>
          <w:p w14:paraId="07DD9BB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Cyberpsychology, Behavior, and Social Networking</w:t>
            </w:r>
          </w:p>
        </w:tc>
        <w:tc>
          <w:tcPr>
            <w:tcW w:w="3359" w:type="dxa"/>
            <w:vAlign w:val="center"/>
            <w:hideMark/>
          </w:tcPr>
          <w:p w14:paraId="5BAABC2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10.1089/cyber.2009.0398</w:t>
              </w:r>
            </w:hyperlink>
          </w:p>
        </w:tc>
      </w:tr>
      <w:tr w:rsidR="00F9238A" w:rsidRPr="00B462F8" w14:paraId="66D45AC1" w14:textId="77777777" w:rsidTr="009206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14A96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  <w:lang w:val="fr-FR"/>
              </w:rPr>
            </w:pPr>
            <w:r w:rsidRPr="00B462F8">
              <w:rPr>
                <w:rFonts w:ascii="Times New Roman" w:hAnsi="Times New Roman" w:cs="Times New Roman"/>
                <w:sz w:val="24"/>
                <w:lang w:val="fr-FR"/>
              </w:rPr>
              <w:t>Van Pelt, B. J., et al.</w:t>
            </w:r>
          </w:p>
        </w:tc>
        <w:tc>
          <w:tcPr>
            <w:tcW w:w="957" w:type="dxa"/>
            <w:vAlign w:val="center"/>
            <w:hideMark/>
          </w:tcPr>
          <w:p w14:paraId="7AF7294A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4111" w:type="dxa"/>
            <w:vAlign w:val="center"/>
            <w:hideMark/>
          </w:tcPr>
          <w:p w14:paraId="76F8030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 xml:space="preserve">Dynamic Interactive Social Cognition </w:t>
            </w:r>
            <w:r w:rsidRPr="00B462F8">
              <w:rPr>
                <w:rFonts w:ascii="Times New Roman" w:hAnsi="Times New Roman" w:cs="Times New Roman"/>
                <w:sz w:val="24"/>
              </w:rPr>
              <w:lastRenderedPageBreak/>
              <w:t>Training in Virtual Reality (</w:t>
            </w:r>
            <w:proofErr w:type="spellStart"/>
            <w:r w:rsidRPr="00B462F8">
              <w:rPr>
                <w:rFonts w:ascii="Times New Roman" w:hAnsi="Times New Roman" w:cs="Times New Roman"/>
                <w:sz w:val="24"/>
              </w:rPr>
              <w:t>DiSCoVR</w:t>
            </w:r>
            <w:proofErr w:type="spellEnd"/>
            <w:r w:rsidRPr="00B462F8">
              <w:rPr>
                <w:rFonts w:ascii="Times New Roman" w:hAnsi="Times New Roman" w:cs="Times New Roman"/>
                <w:sz w:val="24"/>
              </w:rPr>
              <w:t>) for Adults with Autism Spectrum Disorder</w:t>
            </w:r>
          </w:p>
        </w:tc>
        <w:tc>
          <w:tcPr>
            <w:tcW w:w="3011" w:type="dxa"/>
            <w:vAlign w:val="center"/>
            <w:hideMark/>
          </w:tcPr>
          <w:p w14:paraId="2399FDA4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lastRenderedPageBreak/>
              <w:t xml:space="preserve">Research in Autism Spectrum </w:t>
            </w:r>
            <w:r w:rsidRPr="00B462F8">
              <w:rPr>
                <w:rFonts w:ascii="Times New Roman" w:hAnsi="Times New Roman" w:cs="Times New Roman"/>
                <w:sz w:val="24"/>
              </w:rPr>
              <w:lastRenderedPageBreak/>
              <w:t>Disorders</w:t>
            </w:r>
          </w:p>
        </w:tc>
        <w:tc>
          <w:tcPr>
            <w:tcW w:w="3359" w:type="dxa"/>
            <w:vAlign w:val="center"/>
            <w:hideMark/>
          </w:tcPr>
          <w:p w14:paraId="65A4300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31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10.1016/j.rasd.2022.102003</w:t>
              </w:r>
            </w:hyperlink>
          </w:p>
        </w:tc>
      </w:tr>
      <w:tr w:rsidR="00F9238A" w:rsidRPr="00B462F8" w14:paraId="49B6CD3B" w14:textId="77777777" w:rsidTr="0092065E">
        <w:trPr>
          <w:tblCellSpacing w:w="15" w:type="dxa"/>
        </w:trPr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5B771BDF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Wray, T. B., &amp; Emery, N. N.</w:t>
            </w:r>
          </w:p>
        </w:tc>
        <w:tc>
          <w:tcPr>
            <w:tcW w:w="957" w:type="dxa"/>
            <w:tcBorders>
              <w:bottom w:val="single" w:sz="8" w:space="0" w:color="auto"/>
            </w:tcBorders>
            <w:vAlign w:val="center"/>
            <w:hideMark/>
          </w:tcPr>
          <w:p w14:paraId="03752C22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4111" w:type="dxa"/>
            <w:tcBorders>
              <w:bottom w:val="single" w:sz="8" w:space="0" w:color="auto"/>
            </w:tcBorders>
            <w:vAlign w:val="center"/>
            <w:hideMark/>
          </w:tcPr>
          <w:p w14:paraId="412AB9F7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Feasibility, Appropriateness, and Willingness to Use Virtual Reality as an Adjunct to Counseling Among Addictions Counselors</w:t>
            </w:r>
          </w:p>
        </w:tc>
        <w:tc>
          <w:tcPr>
            <w:tcW w:w="3011" w:type="dxa"/>
            <w:tcBorders>
              <w:bottom w:val="single" w:sz="8" w:space="0" w:color="auto"/>
            </w:tcBorders>
            <w:vAlign w:val="center"/>
            <w:hideMark/>
          </w:tcPr>
          <w:p w14:paraId="1F2D199D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462F8">
              <w:rPr>
                <w:rFonts w:ascii="Times New Roman" w:hAnsi="Times New Roman" w:cs="Times New Roman"/>
                <w:sz w:val="24"/>
              </w:rPr>
              <w:t>Substance Use &amp; Misuse</w:t>
            </w:r>
          </w:p>
        </w:tc>
        <w:tc>
          <w:tcPr>
            <w:tcW w:w="3359" w:type="dxa"/>
            <w:tcBorders>
              <w:bottom w:val="single" w:sz="8" w:space="0" w:color="auto"/>
            </w:tcBorders>
            <w:vAlign w:val="center"/>
            <w:hideMark/>
          </w:tcPr>
          <w:p w14:paraId="203C708E" w14:textId="77777777" w:rsidR="00F9238A" w:rsidRPr="00B462F8" w:rsidRDefault="00F9238A" w:rsidP="00F9238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Pr="00B462F8">
                <w:rPr>
                  <w:rStyle w:val="Hyperlink"/>
                  <w:rFonts w:ascii="Times New Roman" w:hAnsi="Times New Roman" w:cs="Times New Roman"/>
                  <w:sz w:val="24"/>
                </w:rPr>
                <w:t>DOI: 10.1080/10826084.2022.2092148</w:t>
              </w:r>
            </w:hyperlink>
          </w:p>
        </w:tc>
      </w:tr>
    </w:tbl>
    <w:p w14:paraId="69296936" w14:textId="7DAD5075" w:rsidR="000B1643" w:rsidRPr="00B462F8" w:rsidRDefault="000B1643" w:rsidP="003E069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0D5F4071" w14:textId="77777777" w:rsidR="000B1643" w:rsidRDefault="000B1643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6B33FB25" w14:textId="77777777" w:rsidR="000B1643" w:rsidRDefault="000B1643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269A047" w14:textId="77777777" w:rsidR="000B1643" w:rsidRDefault="000B1643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2B5EEEA9" w14:textId="77777777" w:rsidR="000B1643" w:rsidRDefault="000B1643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F9E30EC" w14:textId="77777777" w:rsidR="00A50D24" w:rsidRDefault="00A50D24" w:rsidP="00C870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65ED68E" w14:textId="3BE12750" w:rsidR="000B1643" w:rsidRPr="00C870A0" w:rsidRDefault="00A50D24" w:rsidP="00A50D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870A0"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Appendix </w:t>
      </w:r>
      <w:r w:rsidR="001A6F37">
        <w:rPr>
          <w:rFonts w:ascii="Times New Roman" w:hAnsi="Times New Roman" w:cs="Times New Roman" w:hint="eastAsia"/>
          <w:b/>
          <w:bCs/>
          <w:sz w:val="24"/>
        </w:rPr>
        <w:t>E</w:t>
      </w:r>
    </w:p>
    <w:p w14:paraId="4D6BC2E9" w14:textId="05A1D42A" w:rsidR="00C870A0" w:rsidRPr="00506D3A" w:rsidRDefault="00C870A0" w:rsidP="00C870A0">
      <w:pPr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506D3A">
        <w:rPr>
          <w:rFonts w:ascii="Times New Roman" w:hAnsi="Times New Roman" w:cs="Times New Roman"/>
          <w:i/>
          <w:iCs/>
          <w:sz w:val="24"/>
        </w:rPr>
        <w:t>CASP Quality Assessment – Qualitative Studies (n = 4)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1256"/>
        <w:gridCol w:w="1561"/>
        <w:gridCol w:w="1466"/>
        <w:gridCol w:w="1471"/>
        <w:gridCol w:w="1306"/>
        <w:gridCol w:w="1552"/>
        <w:gridCol w:w="1711"/>
        <w:gridCol w:w="1390"/>
        <w:gridCol w:w="1212"/>
      </w:tblGrid>
      <w:tr w:rsidR="00C870A0" w:rsidRPr="00506D3A" w14:paraId="1D0303B9" w14:textId="77777777" w:rsidTr="00B13078">
        <w:trPr>
          <w:jc w:val="center"/>
        </w:trPr>
        <w:tc>
          <w:tcPr>
            <w:tcW w:w="37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13EC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26C3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1. Was there a clear statement of the aims of the research?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ADCFCC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2. Is a qualitative methodology appropriate?</w:t>
            </w:r>
          </w:p>
        </w:tc>
        <w:tc>
          <w:tcPr>
            <w:tcW w:w="52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994D5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3. Was the research design appropriate to address the aims of the research?</w:t>
            </w:r>
          </w:p>
        </w:tc>
        <w:tc>
          <w:tcPr>
            <w:tcW w:w="52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F936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4. Was the recruitment strategy appropriate to the aims of the research?</w:t>
            </w:r>
          </w:p>
        </w:tc>
        <w:tc>
          <w:tcPr>
            <w:tcW w:w="46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6E96E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5. Was the data collected in a way that addressed the research issue?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5E2FA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 xml:space="preserve">6. Has the relationship between </w:t>
            </w:r>
            <w:proofErr w:type="gramStart"/>
            <w:r w:rsidRPr="00506D3A">
              <w:rPr>
                <w:rFonts w:ascii="Times New Roman" w:hAnsi="Times New Roman" w:cs="Times New Roman"/>
                <w:sz w:val="24"/>
              </w:rPr>
              <w:t>researcher</w:t>
            </w:r>
            <w:proofErr w:type="gramEnd"/>
            <w:r w:rsidRPr="00506D3A">
              <w:rPr>
                <w:rFonts w:ascii="Times New Roman" w:hAnsi="Times New Roman" w:cs="Times New Roman"/>
                <w:sz w:val="24"/>
              </w:rPr>
              <w:t xml:space="preserve"> and participants been adequately considered?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1454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7. Have ethical issues been taken into consideration?</w:t>
            </w:r>
          </w:p>
        </w:tc>
        <w:tc>
          <w:tcPr>
            <w:tcW w:w="49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3B479A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8. Was the data analysis sufficiently rigorous?</w:t>
            </w:r>
          </w:p>
        </w:tc>
        <w:tc>
          <w:tcPr>
            <w:tcW w:w="43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6A92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9. Is there a clear statement of findings?</w:t>
            </w:r>
          </w:p>
        </w:tc>
      </w:tr>
      <w:tr w:rsidR="00C870A0" w:rsidRPr="00506D3A" w14:paraId="4B7C4567" w14:textId="77777777" w:rsidTr="00B13078">
        <w:trPr>
          <w:jc w:val="center"/>
        </w:trPr>
        <w:tc>
          <w:tcPr>
            <w:tcW w:w="370" w:type="pct"/>
            <w:tcBorders>
              <w:top w:val="single" w:sz="6" w:space="0" w:color="auto"/>
            </w:tcBorders>
            <w:vAlign w:val="center"/>
          </w:tcPr>
          <w:p w14:paraId="17B2948B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6D3A">
              <w:rPr>
                <w:rFonts w:ascii="Times New Roman" w:hAnsi="Times New Roman" w:cs="Times New Roman"/>
                <w:sz w:val="24"/>
              </w:rPr>
              <w:t>Baghaei</w:t>
            </w:r>
            <w:proofErr w:type="spellEnd"/>
            <w:r w:rsidRPr="00506D3A">
              <w:rPr>
                <w:rFonts w:ascii="Times New Roman" w:hAnsi="Times New Roman" w:cs="Times New Roman"/>
                <w:sz w:val="24"/>
              </w:rPr>
              <w:t xml:space="preserve"> et al. (2021)</w:t>
            </w:r>
          </w:p>
        </w:tc>
        <w:tc>
          <w:tcPr>
            <w:tcW w:w="450" w:type="pct"/>
            <w:tcBorders>
              <w:top w:val="single" w:sz="6" w:space="0" w:color="auto"/>
            </w:tcBorders>
            <w:vAlign w:val="center"/>
          </w:tcPr>
          <w:p w14:paraId="38F9652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9" w:type="pct"/>
            <w:tcBorders>
              <w:top w:val="single" w:sz="6" w:space="0" w:color="auto"/>
            </w:tcBorders>
            <w:vAlign w:val="center"/>
          </w:tcPr>
          <w:p w14:paraId="52AA35A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5" w:type="pct"/>
            <w:tcBorders>
              <w:top w:val="single" w:sz="6" w:space="0" w:color="auto"/>
            </w:tcBorders>
            <w:vAlign w:val="center"/>
          </w:tcPr>
          <w:p w14:paraId="66DA03A3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7" w:type="pct"/>
            <w:tcBorders>
              <w:top w:val="single" w:sz="6" w:space="0" w:color="auto"/>
            </w:tcBorders>
            <w:vAlign w:val="center"/>
          </w:tcPr>
          <w:p w14:paraId="54CA839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468" w:type="pct"/>
            <w:tcBorders>
              <w:top w:val="single" w:sz="6" w:space="0" w:color="auto"/>
            </w:tcBorders>
            <w:vAlign w:val="center"/>
          </w:tcPr>
          <w:p w14:paraId="78272FF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556" w:type="pct"/>
            <w:tcBorders>
              <w:top w:val="single" w:sz="6" w:space="0" w:color="auto"/>
            </w:tcBorders>
            <w:vAlign w:val="center"/>
          </w:tcPr>
          <w:p w14:paraId="1267F717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613" w:type="pct"/>
            <w:tcBorders>
              <w:top w:val="single" w:sz="6" w:space="0" w:color="auto"/>
            </w:tcBorders>
            <w:vAlign w:val="center"/>
          </w:tcPr>
          <w:p w14:paraId="397EF79C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498" w:type="pct"/>
            <w:tcBorders>
              <w:top w:val="single" w:sz="6" w:space="0" w:color="auto"/>
            </w:tcBorders>
            <w:vAlign w:val="center"/>
          </w:tcPr>
          <w:p w14:paraId="56EDF5BC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434" w:type="pct"/>
            <w:tcBorders>
              <w:top w:val="single" w:sz="6" w:space="0" w:color="auto"/>
            </w:tcBorders>
            <w:vAlign w:val="center"/>
          </w:tcPr>
          <w:p w14:paraId="01F913E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029A64CD" w14:textId="77777777" w:rsidTr="00B13078">
        <w:trPr>
          <w:jc w:val="center"/>
        </w:trPr>
        <w:tc>
          <w:tcPr>
            <w:tcW w:w="370" w:type="pct"/>
            <w:vAlign w:val="center"/>
          </w:tcPr>
          <w:p w14:paraId="797F4FC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Kramer et al. (2010)</w:t>
            </w:r>
          </w:p>
        </w:tc>
        <w:tc>
          <w:tcPr>
            <w:tcW w:w="450" w:type="pct"/>
            <w:vAlign w:val="center"/>
          </w:tcPr>
          <w:p w14:paraId="242410C2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9" w:type="pct"/>
            <w:vAlign w:val="center"/>
          </w:tcPr>
          <w:p w14:paraId="16A3B46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5" w:type="pct"/>
            <w:vAlign w:val="center"/>
          </w:tcPr>
          <w:p w14:paraId="214B8ECF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7" w:type="pct"/>
            <w:vAlign w:val="center"/>
          </w:tcPr>
          <w:p w14:paraId="6AB25D0F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468" w:type="pct"/>
            <w:vAlign w:val="center"/>
          </w:tcPr>
          <w:p w14:paraId="57A8FBB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6" w:type="pct"/>
            <w:vAlign w:val="center"/>
          </w:tcPr>
          <w:p w14:paraId="08CC76B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613" w:type="pct"/>
            <w:vAlign w:val="center"/>
          </w:tcPr>
          <w:p w14:paraId="26F313E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98" w:type="pct"/>
            <w:vAlign w:val="center"/>
          </w:tcPr>
          <w:p w14:paraId="564FABC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34" w:type="pct"/>
            <w:vAlign w:val="center"/>
          </w:tcPr>
          <w:p w14:paraId="497E0533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4902529C" w14:textId="77777777" w:rsidTr="00B13078">
        <w:trPr>
          <w:jc w:val="center"/>
        </w:trPr>
        <w:tc>
          <w:tcPr>
            <w:tcW w:w="370" w:type="pct"/>
            <w:vAlign w:val="center"/>
          </w:tcPr>
          <w:p w14:paraId="7819B5D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Ong et al. (2024)</w:t>
            </w:r>
          </w:p>
        </w:tc>
        <w:tc>
          <w:tcPr>
            <w:tcW w:w="450" w:type="pct"/>
            <w:vAlign w:val="center"/>
          </w:tcPr>
          <w:p w14:paraId="0D61906A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9" w:type="pct"/>
            <w:vAlign w:val="center"/>
          </w:tcPr>
          <w:p w14:paraId="72EDE96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5" w:type="pct"/>
            <w:vAlign w:val="center"/>
          </w:tcPr>
          <w:p w14:paraId="2C210045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7" w:type="pct"/>
            <w:vAlign w:val="center"/>
          </w:tcPr>
          <w:p w14:paraId="091432B5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68" w:type="pct"/>
            <w:vAlign w:val="center"/>
          </w:tcPr>
          <w:p w14:paraId="66EA02D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6" w:type="pct"/>
            <w:vAlign w:val="center"/>
          </w:tcPr>
          <w:p w14:paraId="3A7C286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613" w:type="pct"/>
            <w:vAlign w:val="center"/>
          </w:tcPr>
          <w:p w14:paraId="4826F4FF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98" w:type="pct"/>
            <w:vAlign w:val="center"/>
          </w:tcPr>
          <w:p w14:paraId="1991C4F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34" w:type="pct"/>
            <w:vAlign w:val="center"/>
          </w:tcPr>
          <w:p w14:paraId="083DE18B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5CA4CBC0" w14:textId="77777777" w:rsidTr="00B13078">
        <w:trPr>
          <w:jc w:val="center"/>
        </w:trPr>
        <w:tc>
          <w:tcPr>
            <w:tcW w:w="370" w:type="pct"/>
            <w:tcBorders>
              <w:bottom w:val="single" w:sz="12" w:space="0" w:color="auto"/>
            </w:tcBorders>
            <w:vAlign w:val="center"/>
          </w:tcPr>
          <w:p w14:paraId="7927FE97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Sarnin et al. (2022)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vAlign w:val="center"/>
          </w:tcPr>
          <w:p w14:paraId="0E5ED17B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9" w:type="pct"/>
            <w:tcBorders>
              <w:bottom w:val="single" w:sz="12" w:space="0" w:color="auto"/>
            </w:tcBorders>
            <w:vAlign w:val="center"/>
          </w:tcPr>
          <w:p w14:paraId="6697217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5" w:type="pct"/>
            <w:tcBorders>
              <w:bottom w:val="single" w:sz="12" w:space="0" w:color="auto"/>
            </w:tcBorders>
            <w:vAlign w:val="center"/>
          </w:tcPr>
          <w:p w14:paraId="4EEACA03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27" w:type="pct"/>
            <w:tcBorders>
              <w:bottom w:val="single" w:sz="12" w:space="0" w:color="auto"/>
            </w:tcBorders>
            <w:vAlign w:val="center"/>
          </w:tcPr>
          <w:p w14:paraId="2054A66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68" w:type="pct"/>
            <w:tcBorders>
              <w:bottom w:val="single" w:sz="12" w:space="0" w:color="auto"/>
            </w:tcBorders>
            <w:vAlign w:val="center"/>
          </w:tcPr>
          <w:p w14:paraId="6A8000E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4BAE743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14:paraId="7EACDF2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98" w:type="pct"/>
            <w:tcBorders>
              <w:bottom w:val="single" w:sz="12" w:space="0" w:color="auto"/>
            </w:tcBorders>
            <w:vAlign w:val="center"/>
          </w:tcPr>
          <w:p w14:paraId="48F8F8F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434" w:type="pct"/>
            <w:tcBorders>
              <w:bottom w:val="single" w:sz="12" w:space="0" w:color="auto"/>
            </w:tcBorders>
            <w:vAlign w:val="center"/>
          </w:tcPr>
          <w:p w14:paraId="1272E41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</w:tbl>
    <w:p w14:paraId="0391935C" w14:textId="7B29B9F7" w:rsidR="00C870A0" w:rsidRPr="00506D3A" w:rsidRDefault="00C870A0" w:rsidP="00C870A0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</w:t>
      </w:r>
      <w:r w:rsidR="001A6F37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</w:p>
    <w:p w14:paraId="02CED810" w14:textId="77777777" w:rsidR="00C870A0" w:rsidRPr="00506D3A" w:rsidRDefault="00C870A0" w:rsidP="00C870A0">
      <w:pPr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506D3A">
        <w:rPr>
          <w:rFonts w:ascii="Times New Roman" w:hAnsi="Times New Roman" w:cs="Times New Roman"/>
          <w:i/>
          <w:iCs/>
          <w:sz w:val="24"/>
        </w:rPr>
        <w:t>MMAT Quality Assessment – Qualitative Studies (n = 4)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2462"/>
        <w:gridCol w:w="2663"/>
        <w:gridCol w:w="2038"/>
        <w:gridCol w:w="2487"/>
        <w:gridCol w:w="3071"/>
      </w:tblGrid>
      <w:tr w:rsidR="00C870A0" w:rsidRPr="00506D3A" w14:paraId="557265B4" w14:textId="77777777" w:rsidTr="00B13078">
        <w:trPr>
          <w:jc w:val="center"/>
        </w:trPr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394A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AAEFB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1. Is the qualitative approach appropriate to answer the research question?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BF61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2. Are the qualitative data collection methods adequate to address the research question?</w:t>
            </w:r>
          </w:p>
        </w:tc>
        <w:tc>
          <w:tcPr>
            <w:tcW w:w="7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B737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3. Are the findings adequately derived from the data?</w:t>
            </w:r>
          </w:p>
        </w:tc>
        <w:tc>
          <w:tcPr>
            <w:tcW w:w="8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E98A27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4. Is the interpretation of results sufficiently substantiated by data?</w:t>
            </w:r>
          </w:p>
        </w:tc>
        <w:tc>
          <w:tcPr>
            <w:tcW w:w="11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65BF8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5. Is there coherence between qualitative data sources, collection, analysis and interpretation?</w:t>
            </w:r>
          </w:p>
        </w:tc>
      </w:tr>
      <w:tr w:rsidR="00C870A0" w:rsidRPr="00506D3A" w14:paraId="15DE24C5" w14:textId="77777777" w:rsidTr="00B13078">
        <w:trPr>
          <w:jc w:val="center"/>
        </w:trPr>
        <w:tc>
          <w:tcPr>
            <w:tcW w:w="443" w:type="pct"/>
            <w:tcBorders>
              <w:top w:val="single" w:sz="12" w:space="0" w:color="auto"/>
            </w:tcBorders>
            <w:vAlign w:val="center"/>
          </w:tcPr>
          <w:p w14:paraId="20B4904C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6D3A">
              <w:rPr>
                <w:rFonts w:ascii="Times New Roman" w:hAnsi="Times New Roman" w:cs="Times New Roman"/>
                <w:sz w:val="24"/>
              </w:rPr>
              <w:t>Baghaei</w:t>
            </w:r>
            <w:proofErr w:type="spellEnd"/>
            <w:r w:rsidRPr="00506D3A">
              <w:rPr>
                <w:rFonts w:ascii="Times New Roman" w:hAnsi="Times New Roman" w:cs="Times New Roman"/>
                <w:sz w:val="24"/>
              </w:rPr>
              <w:t xml:space="preserve"> et al. (2021)</w:t>
            </w:r>
          </w:p>
        </w:tc>
        <w:tc>
          <w:tcPr>
            <w:tcW w:w="882" w:type="pct"/>
            <w:tcBorders>
              <w:top w:val="single" w:sz="12" w:space="0" w:color="auto"/>
            </w:tcBorders>
            <w:vAlign w:val="center"/>
          </w:tcPr>
          <w:p w14:paraId="4A10684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4" w:type="pct"/>
            <w:tcBorders>
              <w:top w:val="single" w:sz="12" w:space="0" w:color="auto"/>
            </w:tcBorders>
            <w:vAlign w:val="center"/>
          </w:tcPr>
          <w:p w14:paraId="727D869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730" w:type="pct"/>
            <w:tcBorders>
              <w:top w:val="single" w:sz="12" w:space="0" w:color="auto"/>
            </w:tcBorders>
            <w:vAlign w:val="center"/>
          </w:tcPr>
          <w:p w14:paraId="54A1596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1" w:type="pct"/>
            <w:tcBorders>
              <w:top w:val="single" w:sz="12" w:space="0" w:color="auto"/>
            </w:tcBorders>
            <w:vAlign w:val="center"/>
          </w:tcPr>
          <w:p w14:paraId="4CEF725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00" w:type="pct"/>
            <w:tcBorders>
              <w:top w:val="single" w:sz="12" w:space="0" w:color="auto"/>
            </w:tcBorders>
            <w:vAlign w:val="center"/>
          </w:tcPr>
          <w:p w14:paraId="1902A77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204F7C21" w14:textId="77777777" w:rsidTr="00B13078">
        <w:trPr>
          <w:jc w:val="center"/>
        </w:trPr>
        <w:tc>
          <w:tcPr>
            <w:tcW w:w="443" w:type="pct"/>
            <w:vAlign w:val="center"/>
          </w:tcPr>
          <w:p w14:paraId="06354C12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Kramer et al. (2010)</w:t>
            </w:r>
          </w:p>
        </w:tc>
        <w:tc>
          <w:tcPr>
            <w:tcW w:w="882" w:type="pct"/>
            <w:vAlign w:val="center"/>
          </w:tcPr>
          <w:p w14:paraId="45B4125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4" w:type="pct"/>
            <w:vAlign w:val="center"/>
          </w:tcPr>
          <w:p w14:paraId="2830C8EF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730" w:type="pct"/>
            <w:vAlign w:val="center"/>
          </w:tcPr>
          <w:p w14:paraId="7299422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1" w:type="pct"/>
            <w:vAlign w:val="center"/>
          </w:tcPr>
          <w:p w14:paraId="7C8CB1E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00" w:type="pct"/>
            <w:vAlign w:val="center"/>
          </w:tcPr>
          <w:p w14:paraId="3C90F68E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4D968BBB" w14:textId="77777777" w:rsidTr="00B13078">
        <w:trPr>
          <w:jc w:val="center"/>
        </w:trPr>
        <w:tc>
          <w:tcPr>
            <w:tcW w:w="443" w:type="pct"/>
            <w:tcBorders>
              <w:bottom w:val="nil"/>
            </w:tcBorders>
            <w:vAlign w:val="center"/>
          </w:tcPr>
          <w:p w14:paraId="2459CFF6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Ong et al. (2024)</w:t>
            </w: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14:paraId="248BDF45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4" w:type="pct"/>
            <w:tcBorders>
              <w:bottom w:val="nil"/>
            </w:tcBorders>
            <w:vAlign w:val="center"/>
          </w:tcPr>
          <w:p w14:paraId="250117CF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730" w:type="pct"/>
            <w:tcBorders>
              <w:bottom w:val="nil"/>
            </w:tcBorders>
            <w:vAlign w:val="center"/>
          </w:tcPr>
          <w:p w14:paraId="35FB2D74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1" w:type="pct"/>
            <w:tcBorders>
              <w:bottom w:val="nil"/>
            </w:tcBorders>
            <w:vAlign w:val="center"/>
          </w:tcPr>
          <w:p w14:paraId="000B790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00" w:type="pct"/>
            <w:tcBorders>
              <w:bottom w:val="nil"/>
            </w:tcBorders>
            <w:vAlign w:val="center"/>
          </w:tcPr>
          <w:p w14:paraId="532F0318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5BC3CA04" w14:textId="77777777" w:rsidTr="00B13078">
        <w:trPr>
          <w:jc w:val="center"/>
        </w:trPr>
        <w:tc>
          <w:tcPr>
            <w:tcW w:w="443" w:type="pct"/>
            <w:tcBorders>
              <w:top w:val="nil"/>
              <w:bottom w:val="single" w:sz="12" w:space="0" w:color="auto"/>
            </w:tcBorders>
            <w:vAlign w:val="center"/>
          </w:tcPr>
          <w:p w14:paraId="237B6E82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Sarnin et al. (2022)</w:t>
            </w:r>
          </w:p>
        </w:tc>
        <w:tc>
          <w:tcPr>
            <w:tcW w:w="882" w:type="pct"/>
            <w:tcBorders>
              <w:top w:val="nil"/>
              <w:bottom w:val="single" w:sz="12" w:space="0" w:color="auto"/>
            </w:tcBorders>
            <w:vAlign w:val="center"/>
          </w:tcPr>
          <w:p w14:paraId="514B4871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4" w:type="pct"/>
            <w:tcBorders>
              <w:top w:val="nil"/>
              <w:bottom w:val="single" w:sz="12" w:space="0" w:color="auto"/>
            </w:tcBorders>
            <w:vAlign w:val="center"/>
          </w:tcPr>
          <w:p w14:paraId="50270160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730" w:type="pct"/>
            <w:tcBorders>
              <w:top w:val="nil"/>
              <w:bottom w:val="single" w:sz="12" w:space="0" w:color="auto"/>
            </w:tcBorders>
            <w:vAlign w:val="center"/>
          </w:tcPr>
          <w:p w14:paraId="036C900D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1" w:type="pct"/>
            <w:tcBorders>
              <w:top w:val="nil"/>
              <w:bottom w:val="single" w:sz="12" w:space="0" w:color="auto"/>
            </w:tcBorders>
            <w:vAlign w:val="center"/>
          </w:tcPr>
          <w:p w14:paraId="76DF03D5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00" w:type="pct"/>
            <w:tcBorders>
              <w:top w:val="nil"/>
              <w:bottom w:val="single" w:sz="12" w:space="0" w:color="auto"/>
            </w:tcBorders>
            <w:vAlign w:val="center"/>
          </w:tcPr>
          <w:p w14:paraId="64A2FCA9" w14:textId="77777777" w:rsidR="00C870A0" w:rsidRPr="00506D3A" w:rsidRDefault="00C870A0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</w:tbl>
    <w:p w14:paraId="74AB3393" w14:textId="77777777" w:rsidR="00C870A0" w:rsidRDefault="00C870A0" w:rsidP="00C870A0">
      <w:pPr>
        <w:pStyle w:val="Caption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73698241"/>
    </w:p>
    <w:p w14:paraId="7A25CCB2" w14:textId="77777777" w:rsidR="001A6F37" w:rsidRDefault="001A6F37" w:rsidP="001A6F37"/>
    <w:p w14:paraId="5FB37B08" w14:textId="77777777" w:rsidR="001A6F37" w:rsidRDefault="001A6F37" w:rsidP="001A6F37"/>
    <w:p w14:paraId="3E128C97" w14:textId="77777777" w:rsidR="001A6F37" w:rsidRDefault="001A6F37" w:rsidP="001A6F37"/>
    <w:p w14:paraId="7BDA0005" w14:textId="77777777" w:rsidR="001A6F37" w:rsidRDefault="001A6F37" w:rsidP="001A6F37"/>
    <w:p w14:paraId="0748F8C1" w14:textId="77777777" w:rsidR="001A6F37" w:rsidRPr="001A6F37" w:rsidRDefault="001A6F37" w:rsidP="001A6F37"/>
    <w:bookmarkEnd w:id="1"/>
    <w:p w14:paraId="277E0100" w14:textId="6E61DA62" w:rsidR="00C870A0" w:rsidRPr="001A6F37" w:rsidRDefault="00C870A0" w:rsidP="00C870A0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1A6F37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Appendix </w:t>
      </w:r>
      <w:r w:rsidR="001A6F37" w:rsidRPr="001A6F37">
        <w:rPr>
          <w:rFonts w:ascii="Times New Roman" w:hAnsi="Times New Roman" w:cs="Times New Roman" w:hint="eastAsia"/>
          <w:b/>
          <w:bCs/>
          <w:sz w:val="24"/>
          <w:szCs w:val="24"/>
          <w:lang w:val="fr-FR"/>
        </w:rPr>
        <w:t>G</w:t>
      </w:r>
    </w:p>
    <w:p w14:paraId="27F91739" w14:textId="77777777" w:rsidR="00C870A0" w:rsidRPr="00506D3A" w:rsidRDefault="00C870A0" w:rsidP="00C870A0">
      <w:pPr>
        <w:spacing w:line="480" w:lineRule="auto"/>
        <w:rPr>
          <w:rFonts w:ascii="Times New Roman" w:hAnsi="Times New Roman" w:cs="Times New Roman"/>
          <w:i/>
          <w:iCs/>
          <w:sz w:val="24"/>
          <w:lang w:val="fr-FR"/>
        </w:rPr>
      </w:pPr>
      <w:r w:rsidRPr="00506D3A">
        <w:rPr>
          <w:rFonts w:ascii="Times New Roman" w:hAnsi="Times New Roman" w:cs="Times New Roman"/>
          <w:i/>
          <w:iCs/>
          <w:sz w:val="24"/>
          <w:lang w:val="fr-FR"/>
        </w:rPr>
        <w:t>MMAT Quality Assessment – Quantitative Studies (n = 7)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2467"/>
        <w:gridCol w:w="2591"/>
        <w:gridCol w:w="2313"/>
        <w:gridCol w:w="2177"/>
        <w:gridCol w:w="2666"/>
      </w:tblGrid>
      <w:tr w:rsidR="00C870A0" w:rsidRPr="00506D3A" w14:paraId="27F6F87F" w14:textId="77777777" w:rsidTr="00B13078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C9E5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53C8D3" w14:textId="77777777" w:rsidR="00C870A0" w:rsidRPr="00506D3A" w:rsidRDefault="00C870A0" w:rsidP="00B13078">
            <w:pPr>
              <w:pStyle w:val="ListParagraph"/>
              <w:numPr>
                <w:ilvl w:val="0"/>
                <w:numId w:val="1"/>
              </w:num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Is the sampling strategy relevant to address the research question?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C103C" w14:textId="77777777" w:rsidR="00C870A0" w:rsidRPr="00506D3A" w:rsidRDefault="00C870A0" w:rsidP="00B13078">
            <w:pPr>
              <w:pStyle w:val="ListParagraph"/>
              <w:numPr>
                <w:ilvl w:val="0"/>
                <w:numId w:val="1"/>
              </w:num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Is the sample representative of the target population?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78F83" w14:textId="77777777" w:rsidR="00C870A0" w:rsidRPr="00506D3A" w:rsidRDefault="00C870A0" w:rsidP="00B13078">
            <w:pPr>
              <w:pStyle w:val="ListParagraph"/>
              <w:numPr>
                <w:ilvl w:val="0"/>
                <w:numId w:val="1"/>
              </w:num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Are the measurements appropriate?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95387" w14:textId="77777777" w:rsidR="00C870A0" w:rsidRPr="00506D3A" w:rsidRDefault="00C870A0" w:rsidP="00B13078">
            <w:pPr>
              <w:pStyle w:val="ListParagraph"/>
              <w:numPr>
                <w:ilvl w:val="0"/>
                <w:numId w:val="1"/>
              </w:num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Is the risk of nonresponse bias low?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6520F" w14:textId="77777777" w:rsidR="00C870A0" w:rsidRPr="00506D3A" w:rsidRDefault="00C870A0" w:rsidP="00B13078">
            <w:pPr>
              <w:pStyle w:val="ListParagraph"/>
              <w:numPr>
                <w:ilvl w:val="0"/>
                <w:numId w:val="1"/>
              </w:num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Is the statistical analysis appropriate to answer the research question?</w:t>
            </w:r>
          </w:p>
        </w:tc>
      </w:tr>
      <w:tr w:rsidR="00C870A0" w:rsidRPr="00506D3A" w14:paraId="40D531E5" w14:textId="77777777" w:rsidTr="00B13078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8A7DB1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García et al. </w:t>
            </w:r>
            <w:r w:rsidRPr="00506D3A">
              <w:rPr>
                <w:rFonts w:ascii="Times New Roman" w:hAnsi="Times New Roman" w:cs="Times New Roman"/>
                <w:sz w:val="24"/>
              </w:rPr>
              <w:t>(2020)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A8D72C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F78F93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EFD59F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8705DC7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9CA4C1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692C1577" w14:textId="77777777" w:rsidTr="00B13078">
        <w:trPr>
          <w:jc w:val="center"/>
        </w:trPr>
        <w:tc>
          <w:tcPr>
            <w:tcW w:w="0" w:type="auto"/>
            <w:vAlign w:val="center"/>
          </w:tcPr>
          <w:p w14:paraId="4DE7F27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García et al. </w:t>
            </w:r>
            <w:r w:rsidRPr="00506D3A">
              <w:rPr>
                <w:rFonts w:ascii="Times New Roman" w:hAnsi="Times New Roman" w:cs="Times New Roman"/>
                <w:sz w:val="24"/>
              </w:rPr>
              <w:t>(2022)</w:t>
            </w:r>
          </w:p>
        </w:tc>
        <w:tc>
          <w:tcPr>
            <w:tcW w:w="0" w:type="auto"/>
            <w:vAlign w:val="center"/>
          </w:tcPr>
          <w:p w14:paraId="564E662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18B19740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700424C0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6A02C3E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vAlign w:val="center"/>
          </w:tcPr>
          <w:p w14:paraId="07231D6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355A92B7" w14:textId="77777777" w:rsidTr="00B13078">
        <w:trPr>
          <w:jc w:val="center"/>
        </w:trPr>
        <w:tc>
          <w:tcPr>
            <w:tcW w:w="0" w:type="auto"/>
            <w:vAlign w:val="center"/>
          </w:tcPr>
          <w:p w14:paraId="5B406BA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García et al. </w:t>
            </w:r>
            <w:r w:rsidRPr="00506D3A">
              <w:rPr>
                <w:rFonts w:ascii="Times New Roman" w:hAnsi="Times New Roman" w:cs="Times New Roman"/>
                <w:sz w:val="24"/>
              </w:rPr>
              <w:t>(2023)</w:t>
            </w:r>
          </w:p>
        </w:tc>
        <w:tc>
          <w:tcPr>
            <w:tcW w:w="0" w:type="auto"/>
            <w:vAlign w:val="center"/>
          </w:tcPr>
          <w:p w14:paraId="516E649E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1316ECC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7186269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4282832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vAlign w:val="center"/>
          </w:tcPr>
          <w:p w14:paraId="23EF7B5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1C34C7FD" w14:textId="77777777" w:rsidTr="00B13078">
        <w:trPr>
          <w:jc w:val="center"/>
        </w:trPr>
        <w:tc>
          <w:tcPr>
            <w:tcW w:w="0" w:type="auto"/>
            <w:vAlign w:val="center"/>
          </w:tcPr>
          <w:p w14:paraId="6EBB4A79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Lindner et al. (2019)</w:t>
            </w:r>
          </w:p>
        </w:tc>
        <w:tc>
          <w:tcPr>
            <w:tcW w:w="0" w:type="auto"/>
            <w:vAlign w:val="center"/>
          </w:tcPr>
          <w:p w14:paraId="2224F58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7EECE3C8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60EB6D6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42D0410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vAlign w:val="center"/>
          </w:tcPr>
          <w:p w14:paraId="4A5AE5F5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011B1FD3" w14:textId="77777777" w:rsidTr="00B13078">
        <w:trPr>
          <w:jc w:val="center"/>
        </w:trPr>
        <w:tc>
          <w:tcPr>
            <w:tcW w:w="0" w:type="auto"/>
            <w:vAlign w:val="center"/>
          </w:tcPr>
          <w:p w14:paraId="2FE9028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Schwartzman et al. (2012)</w:t>
            </w:r>
          </w:p>
        </w:tc>
        <w:tc>
          <w:tcPr>
            <w:tcW w:w="0" w:type="auto"/>
            <w:vAlign w:val="center"/>
          </w:tcPr>
          <w:p w14:paraId="1913228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0E1F757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67E9744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021F784E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vAlign w:val="center"/>
          </w:tcPr>
          <w:p w14:paraId="0C57030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07BA3358" w14:textId="77777777" w:rsidTr="00B13078">
        <w:trPr>
          <w:jc w:val="center"/>
        </w:trPr>
        <w:tc>
          <w:tcPr>
            <w:tcW w:w="0" w:type="auto"/>
            <w:vAlign w:val="center"/>
          </w:tcPr>
          <w:p w14:paraId="08A09FB0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Segal et al. (2011)</w:t>
            </w:r>
          </w:p>
        </w:tc>
        <w:tc>
          <w:tcPr>
            <w:tcW w:w="0" w:type="auto"/>
            <w:vAlign w:val="center"/>
          </w:tcPr>
          <w:p w14:paraId="151AD67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41A191A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6E5CCBF7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vAlign w:val="center"/>
          </w:tcPr>
          <w:p w14:paraId="7909B3F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vAlign w:val="center"/>
          </w:tcPr>
          <w:p w14:paraId="0449367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  <w:tr w:rsidR="00C870A0" w:rsidRPr="00506D3A" w14:paraId="3DDA3F04" w14:textId="77777777" w:rsidTr="00B13078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D50637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Wray &amp; Emery, (2022)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005151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E07D28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D253CF8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8A0D67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D4FEA3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</w:tr>
    </w:tbl>
    <w:p w14:paraId="647C85C5" w14:textId="77777777" w:rsidR="00C870A0" w:rsidRDefault="00C870A0" w:rsidP="00C870A0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11A98" w14:textId="77777777" w:rsidR="00C870A0" w:rsidRDefault="00C870A0" w:rsidP="00C870A0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793C4" w14:textId="1CA76848" w:rsidR="00C870A0" w:rsidRPr="00506D3A" w:rsidRDefault="00C870A0" w:rsidP="00C870A0">
      <w:pPr>
        <w:pStyle w:val="Caption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</w:t>
      </w:r>
      <w:r w:rsidR="001A6F37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</w:p>
    <w:p w14:paraId="6CAC951A" w14:textId="77777777" w:rsidR="00C870A0" w:rsidRPr="00506D3A" w:rsidRDefault="00C870A0" w:rsidP="00C870A0">
      <w:pPr>
        <w:tabs>
          <w:tab w:val="left" w:pos="945"/>
        </w:tabs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506D3A">
        <w:rPr>
          <w:rFonts w:ascii="Times New Roman" w:hAnsi="Times New Roman" w:cs="Times New Roman"/>
          <w:i/>
          <w:iCs/>
          <w:sz w:val="24"/>
        </w:rPr>
        <w:t>MMAT Quality Assessment – Mixed-Method Studies (n = 9)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2256"/>
        <w:gridCol w:w="2457"/>
        <w:gridCol w:w="2490"/>
        <w:gridCol w:w="2794"/>
        <w:gridCol w:w="2652"/>
      </w:tblGrid>
      <w:tr w:rsidR="00C870A0" w:rsidRPr="00506D3A" w14:paraId="030C148A" w14:textId="77777777" w:rsidTr="00B13078">
        <w:trPr>
          <w:cantSplit/>
          <w:jc w:val="center"/>
        </w:trPr>
        <w:tc>
          <w:tcPr>
            <w:tcW w:w="4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E0EA8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Study</w:t>
            </w:r>
          </w:p>
        </w:tc>
        <w:tc>
          <w:tcPr>
            <w:tcW w:w="8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2F079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1. Is there an adequate rationale for using a mixed methods design to address the research question?</w:t>
            </w:r>
          </w:p>
        </w:tc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0363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2. Are the different components of the study effectively integrated to answer the research question?</w:t>
            </w:r>
          </w:p>
        </w:tc>
        <w:tc>
          <w:tcPr>
            <w:tcW w:w="8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C90C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3. Are the outputs of the integration of qualitative and quantitative components adequately interpreted</w:t>
            </w:r>
          </w:p>
        </w:tc>
        <w:tc>
          <w:tcPr>
            <w:tcW w:w="10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C0AD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4. Are divergences and inconsistencies between quantitative and qualitative results adequately addressed?</w:t>
            </w:r>
          </w:p>
        </w:tc>
        <w:tc>
          <w:tcPr>
            <w:tcW w:w="9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9902C5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5. Do the different components of the study adhere to the quality criteria of each tradition of the methods involved?</w:t>
            </w:r>
          </w:p>
        </w:tc>
      </w:tr>
      <w:tr w:rsidR="00C870A0" w:rsidRPr="00506D3A" w14:paraId="3B44D064" w14:textId="77777777" w:rsidTr="00B13078">
        <w:trPr>
          <w:cantSplit/>
          <w:jc w:val="center"/>
        </w:trPr>
        <w:tc>
          <w:tcPr>
            <w:tcW w:w="469" w:type="pct"/>
            <w:tcBorders>
              <w:top w:val="single" w:sz="12" w:space="0" w:color="auto"/>
            </w:tcBorders>
            <w:vAlign w:val="center"/>
          </w:tcPr>
          <w:p w14:paraId="017CA4DD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Alzahrani (2021)</w:t>
            </w:r>
          </w:p>
        </w:tc>
        <w:tc>
          <w:tcPr>
            <w:tcW w:w="808" w:type="pct"/>
            <w:tcBorders>
              <w:top w:val="single" w:sz="12" w:space="0" w:color="auto"/>
            </w:tcBorders>
            <w:vAlign w:val="center"/>
          </w:tcPr>
          <w:p w14:paraId="25CD64A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tcBorders>
              <w:top w:val="single" w:sz="12" w:space="0" w:color="auto"/>
            </w:tcBorders>
            <w:vAlign w:val="center"/>
          </w:tcPr>
          <w:p w14:paraId="539AB47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tcBorders>
              <w:top w:val="single" w:sz="12" w:space="0" w:color="auto"/>
            </w:tcBorders>
            <w:vAlign w:val="center"/>
          </w:tcPr>
          <w:p w14:paraId="71097468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tcBorders>
              <w:top w:val="single" w:sz="12" w:space="0" w:color="auto"/>
            </w:tcBorders>
            <w:vAlign w:val="center"/>
          </w:tcPr>
          <w:p w14:paraId="12C3AD0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950" w:type="pct"/>
            <w:tcBorders>
              <w:top w:val="single" w:sz="12" w:space="0" w:color="auto"/>
            </w:tcBorders>
            <w:vAlign w:val="center"/>
          </w:tcPr>
          <w:p w14:paraId="77D180B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104BE289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59FB5E60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Chung et al. (2022)</w:t>
            </w:r>
          </w:p>
        </w:tc>
        <w:tc>
          <w:tcPr>
            <w:tcW w:w="808" w:type="pct"/>
            <w:vAlign w:val="center"/>
          </w:tcPr>
          <w:p w14:paraId="1B605EB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5B1F7F0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vAlign w:val="center"/>
          </w:tcPr>
          <w:p w14:paraId="62583D5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vAlign w:val="center"/>
          </w:tcPr>
          <w:p w14:paraId="6E36866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0" w:type="pct"/>
            <w:vAlign w:val="center"/>
          </w:tcPr>
          <w:p w14:paraId="3CCFF08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647D11FD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4A3E53AC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Guillén et al. </w:t>
            </w:r>
            <w:r w:rsidRPr="00506D3A">
              <w:rPr>
                <w:rFonts w:ascii="Times New Roman" w:hAnsi="Times New Roman" w:cs="Times New Roman"/>
                <w:sz w:val="24"/>
              </w:rPr>
              <w:t>(2018)</w:t>
            </w:r>
          </w:p>
        </w:tc>
        <w:tc>
          <w:tcPr>
            <w:tcW w:w="808" w:type="pct"/>
            <w:vAlign w:val="center"/>
          </w:tcPr>
          <w:p w14:paraId="541CC64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6EEF4EA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vAlign w:val="center"/>
          </w:tcPr>
          <w:p w14:paraId="6DA88992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vAlign w:val="center"/>
          </w:tcPr>
          <w:p w14:paraId="75B2957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0" w:type="pct"/>
            <w:vAlign w:val="center"/>
          </w:tcPr>
          <w:p w14:paraId="5F1C873D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4B986312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2D280727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6D3A">
              <w:rPr>
                <w:rFonts w:ascii="Times New Roman" w:hAnsi="Times New Roman" w:cs="Times New Roman"/>
                <w:sz w:val="24"/>
              </w:rPr>
              <w:t>Haeyen</w:t>
            </w:r>
            <w:proofErr w:type="spellEnd"/>
            <w:r w:rsidRPr="00506D3A">
              <w:rPr>
                <w:rFonts w:ascii="Times New Roman" w:hAnsi="Times New Roman" w:cs="Times New Roman"/>
                <w:sz w:val="24"/>
              </w:rPr>
              <w:t xml:space="preserve"> et al. (2021a)</w:t>
            </w:r>
          </w:p>
        </w:tc>
        <w:tc>
          <w:tcPr>
            <w:tcW w:w="808" w:type="pct"/>
            <w:vAlign w:val="center"/>
          </w:tcPr>
          <w:p w14:paraId="73A740C0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726C00EE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892" w:type="pct"/>
            <w:vAlign w:val="center"/>
          </w:tcPr>
          <w:p w14:paraId="346C9BF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1001" w:type="pct"/>
            <w:vAlign w:val="center"/>
          </w:tcPr>
          <w:p w14:paraId="45A8A6D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950" w:type="pct"/>
            <w:vAlign w:val="center"/>
          </w:tcPr>
          <w:p w14:paraId="7215DBA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7D116030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301D7571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6D3A">
              <w:rPr>
                <w:rFonts w:ascii="Times New Roman" w:hAnsi="Times New Roman" w:cs="Times New Roman"/>
                <w:sz w:val="24"/>
              </w:rPr>
              <w:t>Haeyen</w:t>
            </w:r>
            <w:proofErr w:type="spellEnd"/>
            <w:r w:rsidRPr="00506D3A">
              <w:rPr>
                <w:rFonts w:ascii="Times New Roman" w:hAnsi="Times New Roman" w:cs="Times New Roman"/>
                <w:sz w:val="24"/>
              </w:rPr>
              <w:t xml:space="preserve"> et al. (2021b)</w:t>
            </w:r>
          </w:p>
        </w:tc>
        <w:tc>
          <w:tcPr>
            <w:tcW w:w="808" w:type="pct"/>
            <w:vAlign w:val="center"/>
          </w:tcPr>
          <w:p w14:paraId="752F49F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3235615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892" w:type="pct"/>
            <w:vAlign w:val="center"/>
          </w:tcPr>
          <w:p w14:paraId="44E54ED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1001" w:type="pct"/>
            <w:vAlign w:val="center"/>
          </w:tcPr>
          <w:p w14:paraId="2C0EFD21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950" w:type="pct"/>
            <w:vAlign w:val="center"/>
          </w:tcPr>
          <w:p w14:paraId="56119F19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389E4F5D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1EA41709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Riches et al. (2023)</w:t>
            </w:r>
          </w:p>
        </w:tc>
        <w:tc>
          <w:tcPr>
            <w:tcW w:w="808" w:type="pct"/>
            <w:vAlign w:val="center"/>
          </w:tcPr>
          <w:p w14:paraId="1814890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66D922A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vAlign w:val="center"/>
          </w:tcPr>
          <w:p w14:paraId="3312AC4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vAlign w:val="center"/>
          </w:tcPr>
          <w:p w14:paraId="6E68945B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950" w:type="pct"/>
            <w:vAlign w:val="center"/>
          </w:tcPr>
          <w:p w14:paraId="3D106277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639D776C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2C577E59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Rimer et al. (2021)</w:t>
            </w:r>
          </w:p>
        </w:tc>
        <w:tc>
          <w:tcPr>
            <w:tcW w:w="808" w:type="pct"/>
            <w:vAlign w:val="center"/>
          </w:tcPr>
          <w:p w14:paraId="3396F4D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880" w:type="pct"/>
            <w:vAlign w:val="center"/>
          </w:tcPr>
          <w:p w14:paraId="413B09F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892" w:type="pct"/>
            <w:vAlign w:val="center"/>
          </w:tcPr>
          <w:p w14:paraId="10FADF64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  <w:tc>
          <w:tcPr>
            <w:tcW w:w="1001" w:type="pct"/>
            <w:vAlign w:val="center"/>
          </w:tcPr>
          <w:p w14:paraId="0358C6D0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Can’t tell</w:t>
            </w:r>
          </w:p>
        </w:tc>
        <w:tc>
          <w:tcPr>
            <w:tcW w:w="950" w:type="pct"/>
            <w:vAlign w:val="center"/>
          </w:tcPr>
          <w:p w14:paraId="7FCFD7F9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08331612" w14:textId="77777777" w:rsidTr="00B13078">
        <w:trPr>
          <w:cantSplit/>
          <w:jc w:val="center"/>
        </w:trPr>
        <w:tc>
          <w:tcPr>
            <w:tcW w:w="469" w:type="pct"/>
            <w:vAlign w:val="center"/>
          </w:tcPr>
          <w:p w14:paraId="2AFB4FC4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Nijman et al. (2020)</w:t>
            </w:r>
          </w:p>
        </w:tc>
        <w:tc>
          <w:tcPr>
            <w:tcW w:w="808" w:type="pct"/>
            <w:vAlign w:val="center"/>
          </w:tcPr>
          <w:p w14:paraId="062FCA67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vAlign w:val="center"/>
          </w:tcPr>
          <w:p w14:paraId="72748DB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vAlign w:val="center"/>
          </w:tcPr>
          <w:p w14:paraId="7C6E4799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vAlign w:val="center"/>
          </w:tcPr>
          <w:p w14:paraId="2DBDC4C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0" w:type="pct"/>
            <w:vAlign w:val="center"/>
          </w:tcPr>
          <w:p w14:paraId="6432B413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  <w:tr w:rsidR="00C870A0" w:rsidRPr="00506D3A" w14:paraId="50256C77" w14:textId="77777777" w:rsidTr="00B13078">
        <w:trPr>
          <w:cantSplit/>
          <w:jc w:val="center"/>
        </w:trPr>
        <w:tc>
          <w:tcPr>
            <w:tcW w:w="469" w:type="pct"/>
            <w:tcBorders>
              <w:bottom w:val="single" w:sz="12" w:space="0" w:color="auto"/>
            </w:tcBorders>
            <w:vAlign w:val="center"/>
          </w:tcPr>
          <w:p w14:paraId="2AE269DC" w14:textId="77777777" w:rsidR="00C870A0" w:rsidRPr="00506D3A" w:rsidRDefault="00C870A0" w:rsidP="00B13078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lastRenderedPageBreak/>
              <w:t>Van Pelt et al. (2022)</w:t>
            </w:r>
          </w:p>
        </w:tc>
        <w:tc>
          <w:tcPr>
            <w:tcW w:w="808" w:type="pct"/>
            <w:tcBorders>
              <w:bottom w:val="single" w:sz="12" w:space="0" w:color="auto"/>
            </w:tcBorders>
            <w:vAlign w:val="center"/>
          </w:tcPr>
          <w:p w14:paraId="4B03F50A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0" w:type="pct"/>
            <w:tcBorders>
              <w:bottom w:val="single" w:sz="12" w:space="0" w:color="auto"/>
            </w:tcBorders>
            <w:vAlign w:val="center"/>
          </w:tcPr>
          <w:p w14:paraId="71DC4B7C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92" w:type="pct"/>
            <w:tcBorders>
              <w:bottom w:val="single" w:sz="12" w:space="0" w:color="auto"/>
            </w:tcBorders>
            <w:vAlign w:val="center"/>
          </w:tcPr>
          <w:p w14:paraId="2B48BF7F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001" w:type="pct"/>
            <w:tcBorders>
              <w:bottom w:val="single" w:sz="12" w:space="0" w:color="auto"/>
            </w:tcBorders>
            <w:vAlign w:val="center"/>
          </w:tcPr>
          <w:p w14:paraId="20E730E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950" w:type="pct"/>
            <w:tcBorders>
              <w:bottom w:val="single" w:sz="12" w:space="0" w:color="auto"/>
            </w:tcBorders>
            <w:vAlign w:val="center"/>
          </w:tcPr>
          <w:p w14:paraId="604B9F26" w14:textId="77777777" w:rsidR="00C870A0" w:rsidRPr="00506D3A" w:rsidRDefault="00C870A0" w:rsidP="00B13078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Partially met</w:t>
            </w:r>
          </w:p>
        </w:tc>
      </w:tr>
    </w:tbl>
    <w:p w14:paraId="34FEB57C" w14:textId="5E023B87" w:rsidR="00C870A0" w:rsidRDefault="00C870A0" w:rsidP="00C870A0">
      <w:pPr>
        <w:widowControl/>
      </w:pPr>
    </w:p>
    <w:p w14:paraId="55FF4E00" w14:textId="77777777" w:rsidR="00E84D4D" w:rsidRDefault="00E84D4D" w:rsidP="00C870A0">
      <w:pPr>
        <w:widowControl/>
      </w:pPr>
    </w:p>
    <w:p w14:paraId="0CDE4859" w14:textId="77777777" w:rsidR="00E84D4D" w:rsidRDefault="00E84D4D" w:rsidP="00C870A0">
      <w:pPr>
        <w:widowControl/>
      </w:pPr>
    </w:p>
    <w:p w14:paraId="3EBCA2D6" w14:textId="77777777" w:rsidR="00E84D4D" w:rsidRDefault="00E84D4D" w:rsidP="00C870A0">
      <w:pPr>
        <w:widowControl/>
      </w:pPr>
    </w:p>
    <w:p w14:paraId="09C96E45" w14:textId="77777777" w:rsidR="00E84D4D" w:rsidRDefault="00E84D4D" w:rsidP="00C870A0">
      <w:pPr>
        <w:widowControl/>
      </w:pPr>
    </w:p>
    <w:p w14:paraId="54C42CE4" w14:textId="77777777" w:rsidR="00E84D4D" w:rsidRDefault="00E84D4D" w:rsidP="00C870A0">
      <w:pPr>
        <w:widowControl/>
      </w:pPr>
    </w:p>
    <w:p w14:paraId="2FA28BC6" w14:textId="77777777" w:rsidR="00E84D4D" w:rsidRDefault="00E84D4D" w:rsidP="00C870A0">
      <w:pPr>
        <w:widowControl/>
      </w:pPr>
    </w:p>
    <w:p w14:paraId="622EF28D" w14:textId="77777777" w:rsidR="00E84D4D" w:rsidRDefault="00E84D4D" w:rsidP="00C870A0">
      <w:pPr>
        <w:widowControl/>
      </w:pPr>
    </w:p>
    <w:p w14:paraId="52E3FDCE" w14:textId="77777777" w:rsidR="00E84D4D" w:rsidRDefault="00E84D4D" w:rsidP="00C870A0">
      <w:pPr>
        <w:widowControl/>
      </w:pPr>
    </w:p>
    <w:p w14:paraId="243C97D4" w14:textId="77777777" w:rsidR="00E84D4D" w:rsidRDefault="00E84D4D" w:rsidP="00C870A0">
      <w:pPr>
        <w:widowControl/>
      </w:pPr>
    </w:p>
    <w:p w14:paraId="6E1903F1" w14:textId="77777777" w:rsidR="00E84D4D" w:rsidRDefault="00E84D4D" w:rsidP="00C870A0">
      <w:pPr>
        <w:widowControl/>
      </w:pPr>
    </w:p>
    <w:p w14:paraId="681ED06A" w14:textId="77777777" w:rsidR="00E84D4D" w:rsidRDefault="00E84D4D" w:rsidP="00C870A0">
      <w:pPr>
        <w:widowControl/>
      </w:pPr>
    </w:p>
    <w:p w14:paraId="6D0AAC43" w14:textId="77777777" w:rsidR="00E84D4D" w:rsidRDefault="00E84D4D" w:rsidP="00C870A0">
      <w:pPr>
        <w:widowControl/>
      </w:pPr>
    </w:p>
    <w:p w14:paraId="2E905445" w14:textId="77777777" w:rsidR="00E84D4D" w:rsidRDefault="00E84D4D" w:rsidP="00C870A0">
      <w:pPr>
        <w:widowControl/>
      </w:pPr>
    </w:p>
    <w:p w14:paraId="2D4E573D" w14:textId="77777777" w:rsidR="00E84D4D" w:rsidRDefault="00E84D4D" w:rsidP="00C870A0">
      <w:pPr>
        <w:widowControl/>
      </w:pPr>
    </w:p>
    <w:p w14:paraId="0EB66CBF" w14:textId="1FBEBAA7" w:rsidR="00E84D4D" w:rsidRPr="00506D3A" w:rsidRDefault="00E84D4D" w:rsidP="00E84D4D">
      <w:pPr>
        <w:pStyle w:val="Caption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</w:t>
      </w:r>
      <w:r w:rsidR="001A6F37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</w:p>
    <w:p w14:paraId="07769D07" w14:textId="77777777" w:rsidR="00E84D4D" w:rsidRPr="00506D3A" w:rsidRDefault="00E84D4D" w:rsidP="00E84D4D">
      <w:pPr>
        <w:spacing w:line="480" w:lineRule="auto"/>
        <w:rPr>
          <w:rFonts w:ascii="Times New Roman" w:hAnsi="Times New Roman" w:cs="Times New Roman"/>
          <w:i/>
          <w:iCs/>
          <w:sz w:val="24"/>
        </w:rPr>
      </w:pPr>
      <w:r w:rsidRPr="00506D3A">
        <w:rPr>
          <w:rFonts w:ascii="Times New Roman" w:hAnsi="Times New Roman" w:cs="Times New Roman"/>
          <w:i/>
          <w:iCs/>
          <w:sz w:val="24"/>
        </w:rPr>
        <w:t>Mental Health Professionals' Attitudes Towards VR Interventions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940"/>
        <w:gridCol w:w="10226"/>
      </w:tblGrid>
      <w:tr w:rsidR="00E84D4D" w:rsidRPr="00506D3A" w14:paraId="527E9C9B" w14:textId="77777777" w:rsidTr="00B13078">
        <w:trPr>
          <w:jc w:val="center"/>
        </w:trPr>
        <w:tc>
          <w:tcPr>
            <w:tcW w:w="64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72CD83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Attitudes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30EBB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Number of Studies</w:t>
            </w:r>
          </w:p>
        </w:tc>
        <w:tc>
          <w:tcPr>
            <w:tcW w:w="36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8E464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Studies</w:t>
            </w:r>
          </w:p>
        </w:tc>
      </w:tr>
      <w:tr w:rsidR="00E84D4D" w:rsidRPr="00506D3A" w14:paraId="235C4318" w14:textId="77777777" w:rsidTr="00B13078">
        <w:trPr>
          <w:trHeight w:val="2154"/>
          <w:jc w:val="center"/>
        </w:trPr>
        <w:tc>
          <w:tcPr>
            <w:tcW w:w="642" w:type="pct"/>
            <w:tcBorders>
              <w:top w:val="single" w:sz="12" w:space="0" w:color="auto"/>
            </w:tcBorders>
            <w:vAlign w:val="center"/>
          </w:tcPr>
          <w:p w14:paraId="5E4ABCB3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Positive</w:t>
            </w:r>
          </w:p>
        </w:tc>
        <w:tc>
          <w:tcPr>
            <w:tcW w:w="695" w:type="pct"/>
            <w:tcBorders>
              <w:top w:val="single" w:sz="12" w:space="0" w:color="auto"/>
            </w:tcBorders>
            <w:vAlign w:val="center"/>
          </w:tcPr>
          <w:p w14:paraId="7436096C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663" w:type="pct"/>
            <w:tcBorders>
              <w:top w:val="single" w:sz="12" w:space="0" w:color="auto"/>
            </w:tcBorders>
            <w:vAlign w:val="center"/>
          </w:tcPr>
          <w:p w14:paraId="581471BD" w14:textId="77777777" w:rsidR="00E84D4D" w:rsidRPr="00506D3A" w:rsidRDefault="00E84D4D" w:rsidP="00B13078">
            <w:pPr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Alzahrani (2021); Baghaei et al. (2021); Chung et al. (2022); García et al. (2020, 2022, 2023); Guillén et al. (2018); Haeyen et al. (2021a, 2021b); Kramer et al. (2010); Lindner et al. (2019); Nijman et al., (2020); Ong et al. (2024); Riches et al. (2023); Rimer et al. (2021); Sarnin et al. (2022); Segal et al. (2011); Van Pelt et al. </w:t>
            </w:r>
            <w:r w:rsidRPr="00506D3A">
              <w:rPr>
                <w:rFonts w:ascii="Times New Roman" w:hAnsi="Times New Roman" w:cs="Times New Roman"/>
                <w:sz w:val="24"/>
              </w:rPr>
              <w:t>(2022); Wray &amp; Emery (2022)</w:t>
            </w:r>
          </w:p>
        </w:tc>
      </w:tr>
      <w:tr w:rsidR="00E84D4D" w:rsidRPr="00506D3A" w14:paraId="5A2D6F6E" w14:textId="77777777" w:rsidTr="00B13078">
        <w:trPr>
          <w:trHeight w:val="454"/>
          <w:jc w:val="center"/>
        </w:trPr>
        <w:tc>
          <w:tcPr>
            <w:tcW w:w="642" w:type="pct"/>
            <w:tcBorders>
              <w:bottom w:val="nil"/>
            </w:tcBorders>
            <w:vAlign w:val="center"/>
          </w:tcPr>
          <w:p w14:paraId="2586A49F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Neutral</w:t>
            </w:r>
          </w:p>
        </w:tc>
        <w:tc>
          <w:tcPr>
            <w:tcW w:w="695" w:type="pct"/>
            <w:tcBorders>
              <w:bottom w:val="nil"/>
            </w:tcBorders>
            <w:vAlign w:val="center"/>
          </w:tcPr>
          <w:p w14:paraId="39662461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63" w:type="pct"/>
            <w:tcBorders>
              <w:bottom w:val="nil"/>
            </w:tcBorders>
            <w:vAlign w:val="center"/>
          </w:tcPr>
          <w:p w14:paraId="1E8E750E" w14:textId="77777777" w:rsidR="00E84D4D" w:rsidRPr="00506D3A" w:rsidRDefault="00E84D4D" w:rsidP="00B13078">
            <w:pPr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Baghaei et al. (2021); Chung et al. </w:t>
            </w:r>
            <w:r w:rsidRPr="00506D3A">
              <w:rPr>
                <w:rFonts w:ascii="Times New Roman" w:hAnsi="Times New Roman" w:cs="Times New Roman"/>
                <w:sz w:val="24"/>
              </w:rPr>
              <w:t>(2022); Ong et al. (2024)</w:t>
            </w:r>
          </w:p>
        </w:tc>
      </w:tr>
      <w:tr w:rsidR="00E84D4D" w:rsidRPr="00506D3A" w14:paraId="2781D40C" w14:textId="77777777" w:rsidTr="00B13078">
        <w:trPr>
          <w:jc w:val="center"/>
        </w:trPr>
        <w:tc>
          <w:tcPr>
            <w:tcW w:w="642" w:type="pct"/>
            <w:tcBorders>
              <w:top w:val="nil"/>
              <w:bottom w:val="single" w:sz="12" w:space="0" w:color="auto"/>
            </w:tcBorders>
            <w:vAlign w:val="center"/>
          </w:tcPr>
          <w:p w14:paraId="1C18A488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Negative</w:t>
            </w:r>
          </w:p>
        </w:tc>
        <w:tc>
          <w:tcPr>
            <w:tcW w:w="695" w:type="pct"/>
            <w:tcBorders>
              <w:top w:val="nil"/>
              <w:bottom w:val="single" w:sz="12" w:space="0" w:color="auto"/>
            </w:tcBorders>
            <w:vAlign w:val="center"/>
          </w:tcPr>
          <w:p w14:paraId="786CB983" w14:textId="77777777" w:rsidR="00E84D4D" w:rsidRPr="00506D3A" w:rsidRDefault="00E84D4D" w:rsidP="00B130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63" w:type="pct"/>
            <w:tcBorders>
              <w:top w:val="nil"/>
              <w:bottom w:val="single" w:sz="12" w:space="0" w:color="auto"/>
            </w:tcBorders>
            <w:vAlign w:val="center"/>
          </w:tcPr>
          <w:p w14:paraId="7E15DB0F" w14:textId="77777777" w:rsidR="00E84D4D" w:rsidRPr="00506D3A" w:rsidRDefault="00E84D4D" w:rsidP="00B13078">
            <w:pPr>
              <w:rPr>
                <w:rFonts w:ascii="Times New Roman" w:hAnsi="Times New Roman" w:cs="Times New Roman"/>
                <w:sz w:val="24"/>
              </w:rPr>
            </w:pPr>
            <w:r w:rsidRPr="00506D3A">
              <w:rPr>
                <w:rFonts w:ascii="Times New Roman" w:hAnsi="Times New Roman" w:cs="Times New Roman"/>
                <w:sz w:val="24"/>
                <w:lang w:val="fr-FR"/>
              </w:rPr>
              <w:t xml:space="preserve">Chung et al. (2022); Ong et al. </w:t>
            </w:r>
            <w:r w:rsidRPr="00506D3A">
              <w:rPr>
                <w:rFonts w:ascii="Times New Roman" w:hAnsi="Times New Roman" w:cs="Times New Roman"/>
                <w:sz w:val="24"/>
              </w:rPr>
              <w:t>(2024); Schwartzman et al. (2012); Wray &amp; Emery (2022)</w:t>
            </w:r>
          </w:p>
        </w:tc>
      </w:tr>
    </w:tbl>
    <w:p w14:paraId="05F47844" w14:textId="77777777" w:rsidR="00E84D4D" w:rsidRPr="00E84D4D" w:rsidRDefault="00E84D4D" w:rsidP="00C870A0">
      <w:pPr>
        <w:widowControl/>
      </w:pPr>
    </w:p>
    <w:sectPr w:rsidR="00E84D4D" w:rsidRPr="00E84D4D" w:rsidSect="00C870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B48A" w14:textId="77777777" w:rsidR="000528B4" w:rsidRDefault="000528B4" w:rsidP="002365EC">
      <w:pPr>
        <w:spacing w:after="0" w:line="240" w:lineRule="auto"/>
      </w:pPr>
      <w:r>
        <w:separator/>
      </w:r>
    </w:p>
  </w:endnote>
  <w:endnote w:type="continuationSeparator" w:id="0">
    <w:p w14:paraId="507025F8" w14:textId="77777777" w:rsidR="000528B4" w:rsidRDefault="000528B4" w:rsidP="0023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6B52" w14:textId="77777777" w:rsidR="000528B4" w:rsidRDefault="000528B4" w:rsidP="002365EC">
      <w:pPr>
        <w:spacing w:after="0" w:line="240" w:lineRule="auto"/>
      </w:pPr>
      <w:r>
        <w:separator/>
      </w:r>
    </w:p>
  </w:footnote>
  <w:footnote w:type="continuationSeparator" w:id="0">
    <w:p w14:paraId="5A189CA4" w14:textId="77777777" w:rsidR="000528B4" w:rsidRDefault="000528B4" w:rsidP="00236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480"/>
    <w:multiLevelType w:val="hybridMultilevel"/>
    <w:tmpl w:val="17C433FC"/>
    <w:lvl w:ilvl="0" w:tplc="545CB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C3D1CAA"/>
    <w:multiLevelType w:val="multilevel"/>
    <w:tmpl w:val="BEB8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24986"/>
    <w:multiLevelType w:val="multilevel"/>
    <w:tmpl w:val="C0FC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109943">
    <w:abstractNumId w:val="0"/>
  </w:num>
  <w:num w:numId="2" w16cid:durableId="882867158">
    <w:abstractNumId w:val="2"/>
  </w:num>
  <w:num w:numId="3" w16cid:durableId="152339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74"/>
    <w:rsid w:val="00050636"/>
    <w:rsid w:val="000528B4"/>
    <w:rsid w:val="00097C15"/>
    <w:rsid w:val="000B1643"/>
    <w:rsid w:val="000B5E33"/>
    <w:rsid w:val="00136A11"/>
    <w:rsid w:val="0018343B"/>
    <w:rsid w:val="001A6F37"/>
    <w:rsid w:val="001C0481"/>
    <w:rsid w:val="001D482D"/>
    <w:rsid w:val="002365EC"/>
    <w:rsid w:val="00250789"/>
    <w:rsid w:val="002B3A3B"/>
    <w:rsid w:val="002C0135"/>
    <w:rsid w:val="00303F56"/>
    <w:rsid w:val="00352B3D"/>
    <w:rsid w:val="003E0697"/>
    <w:rsid w:val="004B2D14"/>
    <w:rsid w:val="004C206A"/>
    <w:rsid w:val="00563B78"/>
    <w:rsid w:val="005966E9"/>
    <w:rsid w:val="005A6621"/>
    <w:rsid w:val="00623EC4"/>
    <w:rsid w:val="00646399"/>
    <w:rsid w:val="00696A81"/>
    <w:rsid w:val="006D3BE1"/>
    <w:rsid w:val="007612C2"/>
    <w:rsid w:val="007A6B60"/>
    <w:rsid w:val="007C1F55"/>
    <w:rsid w:val="007D757D"/>
    <w:rsid w:val="007E7964"/>
    <w:rsid w:val="007F1C74"/>
    <w:rsid w:val="008228C9"/>
    <w:rsid w:val="008259FF"/>
    <w:rsid w:val="008729AA"/>
    <w:rsid w:val="00893976"/>
    <w:rsid w:val="008E7869"/>
    <w:rsid w:val="0092065E"/>
    <w:rsid w:val="00972D21"/>
    <w:rsid w:val="00986123"/>
    <w:rsid w:val="009F7121"/>
    <w:rsid w:val="009F7623"/>
    <w:rsid w:val="00A50D24"/>
    <w:rsid w:val="00A911A1"/>
    <w:rsid w:val="00AF7A97"/>
    <w:rsid w:val="00B27CCD"/>
    <w:rsid w:val="00B462F8"/>
    <w:rsid w:val="00C76975"/>
    <w:rsid w:val="00C80A6A"/>
    <w:rsid w:val="00C870A0"/>
    <w:rsid w:val="00D06C25"/>
    <w:rsid w:val="00D21F55"/>
    <w:rsid w:val="00E84D4D"/>
    <w:rsid w:val="00EA068D"/>
    <w:rsid w:val="00EA685F"/>
    <w:rsid w:val="00EB3278"/>
    <w:rsid w:val="00F001E5"/>
    <w:rsid w:val="00F3037B"/>
    <w:rsid w:val="00F62B1D"/>
    <w:rsid w:val="00F9238A"/>
    <w:rsid w:val="00FC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E1B35"/>
  <w15:chartTrackingRefBased/>
  <w15:docId w15:val="{CE29F89B-1DEC-440F-8ADD-7ABB6970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D24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F1C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C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C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C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C7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C7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C7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C7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C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C74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C74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C74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C74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C74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C74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F1C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C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C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C7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F1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C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5E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65E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65E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65EC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365EC"/>
    <w:rPr>
      <w:sz w:val="21"/>
      <w:szCs w:val="21"/>
    </w:rPr>
  </w:style>
  <w:style w:type="table" w:styleId="TableGrid">
    <w:name w:val="Table Grid"/>
    <w:basedOn w:val="TableNormal"/>
    <w:uiPriority w:val="59"/>
    <w:rsid w:val="00236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65EC"/>
    <w:rPr>
      <w:rFonts w:asciiTheme="majorHAnsi" w:eastAsia="黑体" w:hAnsiTheme="majorHAnsi" w:cstheme="majorBidi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70A0"/>
  </w:style>
  <w:style w:type="paragraph" w:styleId="CommentText">
    <w:name w:val="annotation text"/>
    <w:basedOn w:val="Normal"/>
    <w:link w:val="CommentTextChar"/>
    <w:uiPriority w:val="99"/>
    <w:unhideWhenUsed/>
    <w:rsid w:val="00E84D4D"/>
  </w:style>
  <w:style w:type="character" w:customStyle="1" w:styleId="CommentTextChar">
    <w:name w:val="Comment Text Char"/>
    <w:basedOn w:val="DefaultParagraphFont"/>
    <w:link w:val="CommentText"/>
    <w:uiPriority w:val="99"/>
    <w:rsid w:val="00E84D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D4D"/>
    <w:rPr>
      <w:b/>
      <w:bCs/>
    </w:rPr>
  </w:style>
  <w:style w:type="character" w:styleId="Hyperlink">
    <w:name w:val="Hyperlink"/>
    <w:basedOn w:val="DefaultParagraphFont"/>
    <w:uiPriority w:val="99"/>
    <w:unhideWhenUsed/>
    <w:rsid w:val="00E84D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D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5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isel.aisnet.org/acis2021/84" TargetMode="External"/><Relationship Id="rId18" Type="http://schemas.openxmlformats.org/officeDocument/2006/relationships/hyperlink" Target="https://doi.org/10.1007/s10055-021-00558-7" TargetMode="External"/><Relationship Id="rId26" Type="http://schemas.openxmlformats.org/officeDocument/2006/relationships/hyperlink" Target="https://doi.org/10.1016/j.psychres.2023.11547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16/j.aip.2021.101855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doi.org/10.3389/fpsyg.2022.934880" TargetMode="External"/><Relationship Id="rId25" Type="http://schemas.openxmlformats.org/officeDocument/2006/relationships/hyperlink" Target="https://doi.org/10.1007/s10055-024-00956-7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12652-019-01418-8" TargetMode="External"/><Relationship Id="rId20" Type="http://schemas.openxmlformats.org/officeDocument/2006/relationships/hyperlink" Target="https://doi.org/10.3389/fpsyg.2021.704613" TargetMode="External"/><Relationship Id="rId29" Type="http://schemas.openxmlformats.org/officeDocument/2006/relationships/hyperlink" Target="https://doi.org/10.1037/a002680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yperlink" Target="https://doi.org/10.2196/17808" TargetMode="External"/><Relationship Id="rId32" Type="http://schemas.openxmlformats.org/officeDocument/2006/relationships/hyperlink" Target="https://doi.org/10.1080/10826084.2022.2092148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i.org/10.3389/fpsyt.2022.792663" TargetMode="External"/><Relationship Id="rId23" Type="http://schemas.openxmlformats.org/officeDocument/2006/relationships/hyperlink" Target="https://doi.org/10.3389/fpsyg.2019.00176" TargetMode="External"/><Relationship Id="rId28" Type="http://schemas.openxmlformats.org/officeDocument/2006/relationships/hyperlink" Target="http://dx.doi.org/10.17576/MH.2022.1702.17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doi.org/10.3389/fpsyg.2018.01038" TargetMode="External"/><Relationship Id="rId31" Type="http://schemas.openxmlformats.org/officeDocument/2006/relationships/hyperlink" Target="https://doi.org/10.1016/j.rasd.2022.10200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109/ISMAR-Adjunct54149.2021.00022" TargetMode="External"/><Relationship Id="rId22" Type="http://schemas.openxmlformats.org/officeDocument/2006/relationships/hyperlink" Target="https://doi.org/10.1176/ps.2010.61.11.1153" TargetMode="External"/><Relationship Id="rId27" Type="http://schemas.openxmlformats.org/officeDocument/2006/relationships/hyperlink" Target="https://doi.org/10.3389/fpsyg.2021.671871" TargetMode="External"/><Relationship Id="rId30" Type="http://schemas.openxmlformats.org/officeDocument/2006/relationships/hyperlink" Target="https://doi.org/10.1089/cyber.2009.0398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ca5fe8-043f-41db-b498-6b733e57fe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5FB503389FE40B7F9C314B87743F4" ma:contentTypeVersion="9" ma:contentTypeDescription="Create a new document." ma:contentTypeScope="" ma:versionID="45e967005e1631c47e1186db83df84bb">
  <xsd:schema xmlns:xsd="http://www.w3.org/2001/XMLSchema" xmlns:xs="http://www.w3.org/2001/XMLSchema" xmlns:p="http://schemas.microsoft.com/office/2006/metadata/properties" xmlns:ns3="5cca5fe8-043f-41db-b498-6b733e57fe6e" xmlns:ns4="3dbd517e-29de-44d0-90b4-c6af5e99d6e0" targetNamespace="http://schemas.microsoft.com/office/2006/metadata/properties" ma:root="true" ma:fieldsID="cfdebde6931cd5cabc58c404bef6baa1" ns3:_="" ns4:_="">
    <xsd:import namespace="5cca5fe8-043f-41db-b498-6b733e57fe6e"/>
    <xsd:import namespace="3dbd517e-29de-44d0-90b4-c6af5e99d6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a5fe8-043f-41db-b498-6b733e57f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d517e-29de-44d0-90b4-c6af5e99d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B155C2-1350-4DF2-AF9F-F64ECB586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1EF4E-56FE-4352-B8AE-DE5F7E45826E}">
  <ds:schemaRefs>
    <ds:schemaRef ds:uri="http://schemas.microsoft.com/office/2006/metadata/properties"/>
    <ds:schemaRef ds:uri="http://schemas.microsoft.com/office/infopath/2007/PartnerControls"/>
    <ds:schemaRef ds:uri="5cca5fe8-043f-41db-b498-6b733e57fe6e"/>
  </ds:schemaRefs>
</ds:datastoreItem>
</file>

<file path=customXml/itemProps3.xml><?xml version="1.0" encoding="utf-8"?>
<ds:datastoreItem xmlns:ds="http://schemas.openxmlformats.org/officeDocument/2006/customXml" ds:itemID="{215A849F-9E4C-4874-BB89-6DC905253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a5fe8-043f-41db-b498-6b733e57fe6e"/>
    <ds:schemaRef ds:uri="3dbd517e-29de-44d0-90b4-c6af5e99d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Bin, Shiyi</dc:creator>
  <cp:keywords/>
  <dc:description/>
  <cp:lastModifiedBy>Bin, Shiyi</cp:lastModifiedBy>
  <cp:revision>17</cp:revision>
  <dcterms:created xsi:type="dcterms:W3CDTF">2024-10-18T18:56:00Z</dcterms:created>
  <dcterms:modified xsi:type="dcterms:W3CDTF">2025-01-31T23:01:00Z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0x0101000105FB503389FE40B7F9C314B87743F4</vt:lpwstr>
  </property>
</Properties>
</file>