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D05" w:rsidRDefault="009C6D05" w:rsidP="009C6D05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5F5B60">
        <w:rPr>
          <w:rFonts w:ascii="Times New Roman" w:eastAsia="Times New Roman" w:hAnsi="Times New Roman" w:cs="Times New Roman"/>
          <w:b/>
          <w:lang w:val="en-US"/>
        </w:rPr>
        <w:t>Supplementary Information</w:t>
      </w:r>
    </w:p>
    <w:p w:rsidR="009C6D05" w:rsidRPr="005F5B60" w:rsidRDefault="009C6D05" w:rsidP="009C6D05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</w:p>
    <w:p w:rsidR="009C6D05" w:rsidRPr="004964FF" w:rsidRDefault="009C6D05" w:rsidP="009C6D0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noProof/>
          <w:lang w:eastAsia="en-IN"/>
        </w:rPr>
        <w:drawing>
          <wp:inline distT="0" distB="0" distL="0" distR="0" wp14:anchorId="7408550F" wp14:editId="7EB40D51">
            <wp:extent cx="5759450" cy="93916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Supplementary figure 1: HCO2198 primer binding sites of 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>Ips duplicatus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>,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 xml:space="preserve"> I. typographus 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and 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>Micoletzkya buetschlii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. According to its circularized mt genome sequence the number of mismatches between 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>Ips typographus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 and primer LCO1490 sequence is even higher and has not been determined for other species of the genus yet (see also Figure 1).</w:t>
      </w:r>
    </w:p>
    <w:p w:rsidR="009C6D05" w:rsidRDefault="009C6D05" w:rsidP="009C6D05">
      <w:pPr>
        <w:spacing w:after="0" w:line="240" w:lineRule="auto"/>
        <w:rPr>
          <w:rFonts w:ascii="Times New Roman" w:eastAsia="Times New Roman" w:hAnsi="Times New Roman" w:cs="Times New Roman"/>
          <w:sz w:val="16"/>
          <w:lang w:val="en-US"/>
        </w:rPr>
      </w:pPr>
    </w:p>
    <w:p w:rsidR="009C6D05" w:rsidRDefault="009C6D05" w:rsidP="009C6D05">
      <w:pPr>
        <w:spacing w:after="0" w:line="240" w:lineRule="auto"/>
        <w:rPr>
          <w:rFonts w:ascii="Times New Roman" w:eastAsia="Times New Roman" w:hAnsi="Times New Roman" w:cs="Times New Roman"/>
          <w:sz w:val="16"/>
          <w:lang w:val="en-US"/>
        </w:rPr>
      </w:pPr>
    </w:p>
    <w:p w:rsidR="009C6D05" w:rsidRPr="005F5B60" w:rsidRDefault="009C6D05" w:rsidP="009C6D05">
      <w:pPr>
        <w:spacing w:after="0" w:line="240" w:lineRule="auto"/>
        <w:rPr>
          <w:rFonts w:ascii="Times New Roman" w:eastAsia="Times New Roman" w:hAnsi="Times New Roman" w:cs="Times New Roman"/>
          <w:sz w:val="16"/>
          <w:lang w:val="en-US"/>
        </w:rPr>
      </w:pPr>
    </w:p>
    <w:p w:rsidR="009C6D05" w:rsidRPr="004964FF" w:rsidRDefault="009C6D05" w:rsidP="009C6D0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noProof/>
          <w:lang w:eastAsia="en-IN"/>
        </w:rPr>
        <w:drawing>
          <wp:inline distT="0" distB="0" distL="0" distR="0" wp14:anchorId="5C6FD9C8" wp14:editId="4A02A326">
            <wp:extent cx="5759450" cy="2279015"/>
            <wp:effectExtent l="0" t="0" r="0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>Supplementary figure 2:  Chromatograms of high quality PCR-DNA of Micoletzkya buetschlii after DNA-amplification with EPPO barcoding primers.</w:t>
      </w:r>
    </w:p>
    <w:p w:rsidR="009C6D05" w:rsidRPr="0011272E" w:rsidRDefault="009C6D05" w:rsidP="009C6D0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</w:p>
    <w:p w:rsidR="009C6D05" w:rsidRDefault="009C6D05" w:rsidP="009C6D05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en-IN"/>
        </w:rPr>
        <w:drawing>
          <wp:inline distT="114300" distB="114300" distL="114300" distR="114300" wp14:anchorId="6239CC4F" wp14:editId="5E5FD4EE">
            <wp:extent cx="4619470" cy="2817495"/>
            <wp:effectExtent l="0" t="0" r="0" b="0"/>
            <wp:docPr id="24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9470" cy="2817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C6D05" w:rsidRPr="005F5B60" w:rsidRDefault="009C6D05" w:rsidP="009C6D05">
      <w:pPr>
        <w:spacing w:after="0" w:line="240" w:lineRule="auto"/>
        <w:rPr>
          <w:rFonts w:ascii="Times New Roman" w:eastAsia="Times New Roman" w:hAnsi="Times New Roman" w:cs="Times New Roman"/>
          <w:sz w:val="16"/>
          <w:lang w:val="en-US"/>
        </w:rPr>
      </w:pP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Supplementary figure 3: Diagnosis of 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>Pityogenes chalcographus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 using the new primer pairs. The PCR results (no DNA amplification with 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 xml:space="preserve">I. duplicatus 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specific primer „dupl_F_spec“, but DNA amplification with bark beetle primer „Ips_F_cons“) suggested the presence of another bark beetle than 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>I. duplicatus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 xml:space="preserve">. Therefore, the PCR-DNA fragments shown on the right hand side were sequenced and unambiguously identified as </w:t>
      </w:r>
      <w:r w:rsidRPr="005F5B60">
        <w:rPr>
          <w:rFonts w:ascii="Times New Roman" w:eastAsia="Times New Roman" w:hAnsi="Times New Roman" w:cs="Times New Roman"/>
          <w:i/>
          <w:sz w:val="16"/>
          <w:lang w:val="en-US"/>
        </w:rPr>
        <w:t>Pityogenes chalcographus</w:t>
      </w:r>
      <w:r w:rsidRPr="005F5B60">
        <w:rPr>
          <w:rFonts w:ascii="Times New Roman" w:eastAsia="Times New Roman" w:hAnsi="Times New Roman" w:cs="Times New Roman"/>
          <w:sz w:val="16"/>
          <w:lang w:val="en-US"/>
        </w:rPr>
        <w:t>.</w:t>
      </w:r>
    </w:p>
    <w:p w:rsidR="009C6D05" w:rsidRPr="0011272E" w:rsidRDefault="009C6D05" w:rsidP="009C6D0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</w:p>
    <w:p w:rsidR="009C6D05" w:rsidRPr="004964FF" w:rsidRDefault="009C6D05" w:rsidP="009C6D0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noProof/>
          <w:lang w:eastAsia="en-IN"/>
        </w:rPr>
        <w:lastRenderedPageBreak/>
        <w:drawing>
          <wp:inline distT="0" distB="0" distL="0" distR="0" wp14:anchorId="1D788D53" wp14:editId="34D25AFB">
            <wp:extent cx="5759450" cy="529844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29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64FF">
        <w:rPr>
          <w:rFonts w:ascii="Times New Roman" w:eastAsia="Times New Roman" w:hAnsi="Times New Roman" w:cs="Times New Roman"/>
          <w:sz w:val="16"/>
          <w:lang w:val="en-US"/>
        </w:rPr>
        <w:t xml:space="preserve">Supplementary figure 4: Absence (neg) and presence (pos) of COI nucleotide sequences of </w:t>
      </w:r>
      <w:r w:rsidRPr="004964FF">
        <w:rPr>
          <w:rFonts w:ascii="Times New Roman" w:eastAsia="Times New Roman" w:hAnsi="Times New Roman" w:cs="Times New Roman"/>
          <w:i/>
          <w:sz w:val="16"/>
          <w:lang w:val="en-US"/>
        </w:rPr>
        <w:t xml:space="preserve">Ips </w:t>
      </w:r>
      <w:r w:rsidRPr="004964FF">
        <w:rPr>
          <w:rFonts w:ascii="Times New Roman" w:eastAsia="Times New Roman" w:hAnsi="Times New Roman" w:cs="Times New Roman"/>
          <w:sz w:val="16"/>
          <w:lang w:val="en-US"/>
        </w:rPr>
        <w:t>spp. in NCBI databases</w:t>
      </w:r>
    </w:p>
    <w:p w:rsidR="009C6D05" w:rsidRPr="0011272E" w:rsidRDefault="009C6D05" w:rsidP="009C6D0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</w:p>
    <w:p w:rsidR="009054B5" w:rsidRDefault="009054B5">
      <w:bookmarkStart w:id="0" w:name="_GoBack"/>
      <w:bookmarkEnd w:id="0"/>
    </w:p>
    <w:sectPr w:rsidR="009054B5" w:rsidSect="00197476">
      <w:pgSz w:w="11906" w:h="16838"/>
      <w:pgMar w:top="1418" w:right="1418" w:bottom="1134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F7B"/>
    <w:rsid w:val="00025583"/>
    <w:rsid w:val="00025A46"/>
    <w:rsid w:val="00025C25"/>
    <w:rsid w:val="000358BD"/>
    <w:rsid w:val="00106812"/>
    <w:rsid w:val="00157F68"/>
    <w:rsid w:val="00197476"/>
    <w:rsid w:val="001A2140"/>
    <w:rsid w:val="001D478A"/>
    <w:rsid w:val="001F45B6"/>
    <w:rsid w:val="00222E94"/>
    <w:rsid w:val="002C2273"/>
    <w:rsid w:val="002F0EFE"/>
    <w:rsid w:val="002F453E"/>
    <w:rsid w:val="00336A88"/>
    <w:rsid w:val="00347ECB"/>
    <w:rsid w:val="00355D2B"/>
    <w:rsid w:val="00370E12"/>
    <w:rsid w:val="003C47B6"/>
    <w:rsid w:val="00440B0D"/>
    <w:rsid w:val="00482F1F"/>
    <w:rsid w:val="004D3630"/>
    <w:rsid w:val="004D51F9"/>
    <w:rsid w:val="004E4959"/>
    <w:rsid w:val="00512F4A"/>
    <w:rsid w:val="00514D68"/>
    <w:rsid w:val="00561F6C"/>
    <w:rsid w:val="005B0BF0"/>
    <w:rsid w:val="006033D8"/>
    <w:rsid w:val="00606A59"/>
    <w:rsid w:val="00623CAA"/>
    <w:rsid w:val="00626A33"/>
    <w:rsid w:val="006C582E"/>
    <w:rsid w:val="006D4647"/>
    <w:rsid w:val="006E7302"/>
    <w:rsid w:val="00777C1E"/>
    <w:rsid w:val="007B339B"/>
    <w:rsid w:val="007E1D5F"/>
    <w:rsid w:val="008558EB"/>
    <w:rsid w:val="008A5E8A"/>
    <w:rsid w:val="008A70BD"/>
    <w:rsid w:val="009054B5"/>
    <w:rsid w:val="00921EA1"/>
    <w:rsid w:val="00932B82"/>
    <w:rsid w:val="00941199"/>
    <w:rsid w:val="00970E31"/>
    <w:rsid w:val="0097566C"/>
    <w:rsid w:val="00977A14"/>
    <w:rsid w:val="00997560"/>
    <w:rsid w:val="009C6D05"/>
    <w:rsid w:val="00A34823"/>
    <w:rsid w:val="00A35EF8"/>
    <w:rsid w:val="00A55518"/>
    <w:rsid w:val="00A63601"/>
    <w:rsid w:val="00AF39CC"/>
    <w:rsid w:val="00AF64C5"/>
    <w:rsid w:val="00B468DC"/>
    <w:rsid w:val="00B75A51"/>
    <w:rsid w:val="00BA1C66"/>
    <w:rsid w:val="00BB0B22"/>
    <w:rsid w:val="00BF76CE"/>
    <w:rsid w:val="00C22074"/>
    <w:rsid w:val="00C34907"/>
    <w:rsid w:val="00C407A2"/>
    <w:rsid w:val="00C44E5E"/>
    <w:rsid w:val="00C51EC4"/>
    <w:rsid w:val="00C67E9E"/>
    <w:rsid w:val="00CC2F03"/>
    <w:rsid w:val="00CF24B1"/>
    <w:rsid w:val="00CF6927"/>
    <w:rsid w:val="00D02B16"/>
    <w:rsid w:val="00D4092A"/>
    <w:rsid w:val="00D850BF"/>
    <w:rsid w:val="00DC2E39"/>
    <w:rsid w:val="00DC56E2"/>
    <w:rsid w:val="00E06F70"/>
    <w:rsid w:val="00EB7D6E"/>
    <w:rsid w:val="00EE3F7B"/>
    <w:rsid w:val="00F23A9A"/>
    <w:rsid w:val="00F34CA5"/>
    <w:rsid w:val="00F744B4"/>
    <w:rsid w:val="00FA1428"/>
    <w:rsid w:val="00FB60DE"/>
    <w:rsid w:val="00FC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2FC5CD-5DB9-470F-BDDE-F5ADF005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C6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Yakeshwaran A.T.</dc:creator>
  <cp:keywords/>
  <dc:description/>
  <cp:lastModifiedBy>Yakeshwaran A.T.</cp:lastModifiedBy>
  <cp:revision>3</cp:revision>
  <dcterms:created xsi:type="dcterms:W3CDTF">2020-09-25T06:21:00Z</dcterms:created>
  <dcterms:modified xsi:type="dcterms:W3CDTF">2020-09-25T06:22:00Z</dcterms:modified>
</cp:coreProperties>
</file>