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F3E8C" w14:textId="6880653E" w:rsidR="000E0C1A" w:rsidRPr="00F03F72" w:rsidRDefault="000E0C1A" w:rsidP="000E0C1A">
      <w:pPr>
        <w:jc w:val="both"/>
        <w:rPr>
          <w:rFonts w:ascii="Times New Roman" w:hAnsi="Times New Roman" w:cs="Times New Roman"/>
          <w:b/>
          <w:sz w:val="24"/>
          <w:szCs w:val="24"/>
          <w:lang w:val="en-US"/>
        </w:rPr>
      </w:pPr>
      <w:r w:rsidRPr="00F03F72">
        <w:rPr>
          <w:rFonts w:ascii="Times New Roman" w:hAnsi="Times New Roman" w:cs="Times New Roman"/>
          <w:b/>
          <w:sz w:val="24"/>
          <w:szCs w:val="24"/>
          <w:lang w:val="en-US"/>
        </w:rPr>
        <w:t>Appendix</w:t>
      </w:r>
    </w:p>
    <w:p w14:paraId="0BE64BCC" w14:textId="467514B3" w:rsidR="00F03F72" w:rsidRPr="00F03F72" w:rsidRDefault="00F03F72" w:rsidP="00F03F72">
      <w:pPr>
        <w:spacing w:after="0" w:line="240" w:lineRule="auto"/>
        <w:rPr>
          <w:rFonts w:ascii="Times New Roman" w:hAnsi="Times New Roman" w:cs="Times New Roman"/>
          <w:bCs/>
          <w:sz w:val="24"/>
          <w:szCs w:val="24"/>
        </w:rPr>
      </w:pPr>
      <w:r w:rsidRPr="00F03F72">
        <w:rPr>
          <w:rFonts w:ascii="Times New Roman" w:hAnsi="Times New Roman" w:cs="Times New Roman"/>
          <w:bCs/>
          <w:sz w:val="24"/>
          <w:szCs w:val="24"/>
        </w:rPr>
        <w:t>Figure A1</w:t>
      </w:r>
      <w:r w:rsidRPr="00F03F72">
        <w:rPr>
          <w:rFonts w:ascii="Times New Roman" w:hAnsi="Times New Roman" w:cs="Times New Roman"/>
          <w:bCs/>
          <w:i/>
          <w:iCs/>
          <w:sz w:val="24"/>
          <w:szCs w:val="24"/>
        </w:rPr>
        <w:t>: Issue emphasis on national sovereignty over time (per country in the sample)</w:t>
      </w:r>
    </w:p>
    <w:p w14:paraId="1CF68FE7" w14:textId="77777777" w:rsidR="00F03F72" w:rsidRPr="00F03F72" w:rsidRDefault="00F03F72" w:rsidP="00F03F72">
      <w:pPr>
        <w:spacing w:after="0" w:line="240" w:lineRule="auto"/>
        <w:jc w:val="both"/>
        <w:rPr>
          <w:rFonts w:ascii="Times New Roman" w:hAnsi="Times New Roman" w:cs="Times New Roman"/>
          <w:b/>
          <w:sz w:val="24"/>
          <w:szCs w:val="24"/>
        </w:rPr>
      </w:pPr>
      <w:r w:rsidRPr="00F03F72">
        <w:rPr>
          <w:noProof/>
          <w:lang w:eastAsia="de-DE"/>
        </w:rPr>
        <w:drawing>
          <wp:inline distT="0" distB="0" distL="0" distR="0" wp14:anchorId="4C85199A" wp14:editId="3E58E5E6">
            <wp:extent cx="6733514" cy="4890977"/>
            <wp:effectExtent l="0" t="0" r="0" b="0"/>
            <wp:docPr id="18" name="Grafik 18" descr="Ein Bild, das Text, Quittung, Screensho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Text, Quittung, Screenshot, Schwarzweiß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41725" cy="4896941"/>
                    </a:xfrm>
                    <a:prstGeom prst="rect">
                      <a:avLst/>
                    </a:prstGeom>
                    <a:noFill/>
                    <a:ln>
                      <a:noFill/>
                    </a:ln>
                  </pic:spPr>
                </pic:pic>
              </a:graphicData>
            </a:graphic>
          </wp:inline>
        </w:drawing>
      </w:r>
    </w:p>
    <w:p w14:paraId="39FB4CA3" w14:textId="77777777" w:rsidR="00F03F72" w:rsidRPr="00F03F72" w:rsidRDefault="00F03F72" w:rsidP="00F03F72">
      <w:pPr>
        <w:pStyle w:val="Beschriftung"/>
        <w:spacing w:after="0"/>
        <w:jc w:val="both"/>
      </w:pPr>
      <w:r w:rsidRPr="00F03F72">
        <w:rPr>
          <w:rFonts w:ascii="Times New Roman" w:hAnsi="Times New Roman" w:cs="Times New Roman"/>
          <w:b w:val="0"/>
          <w:bCs w:val="0"/>
          <w:i/>
          <w:color w:val="auto"/>
          <w:sz w:val="20"/>
          <w:szCs w:val="20"/>
        </w:rPr>
        <w:t>Note</w:t>
      </w:r>
      <w:r w:rsidRPr="00F03F72">
        <w:rPr>
          <w:rFonts w:ascii="Times New Roman" w:hAnsi="Times New Roman" w:cs="Times New Roman"/>
          <w:b w:val="0"/>
          <w:color w:val="auto"/>
          <w:sz w:val="20"/>
          <w:szCs w:val="20"/>
        </w:rPr>
        <w:t>: The values shown are mean values for all elections held in that year. The figures reflect the percentage of national sovereignty issues addressed by all relevant European political parties (compared to all issues).</w:t>
      </w:r>
    </w:p>
    <w:p w14:paraId="78B7DA22" w14:textId="77777777" w:rsidR="00F03F72" w:rsidRPr="00F03F72" w:rsidRDefault="00F03F72" w:rsidP="00F03F72">
      <w:pPr>
        <w:spacing w:line="360" w:lineRule="auto"/>
        <w:jc w:val="both"/>
        <w:rPr>
          <w:rFonts w:ascii="Times New Roman" w:hAnsi="Times New Roman" w:cs="Times New Roman"/>
          <w:i/>
          <w:sz w:val="24"/>
          <w:szCs w:val="24"/>
        </w:rPr>
        <w:sectPr w:rsidR="00F03F72" w:rsidRPr="00F03F72" w:rsidSect="00A21C63">
          <w:pgSz w:w="16838" w:h="11906" w:orient="landscape"/>
          <w:pgMar w:top="1418" w:right="1418" w:bottom="1418" w:left="1134" w:header="709" w:footer="709" w:gutter="0"/>
          <w:cols w:space="708"/>
          <w:docGrid w:linePitch="360"/>
        </w:sectPr>
      </w:pPr>
    </w:p>
    <w:p w14:paraId="40385126" w14:textId="77777777" w:rsidR="00F03F72" w:rsidRPr="00F03F72" w:rsidRDefault="00F03F72" w:rsidP="00F03F72">
      <w:pPr>
        <w:spacing w:line="360" w:lineRule="auto"/>
        <w:jc w:val="both"/>
        <w:rPr>
          <w:rFonts w:ascii="Times New Roman" w:hAnsi="Times New Roman" w:cs="Times New Roman"/>
          <w:sz w:val="24"/>
          <w:szCs w:val="24"/>
        </w:rPr>
      </w:pPr>
      <w:r w:rsidRPr="00F03F72">
        <w:rPr>
          <w:rFonts w:ascii="Times New Roman" w:hAnsi="Times New Roman" w:cs="Times New Roman"/>
          <w:sz w:val="24"/>
          <w:szCs w:val="24"/>
        </w:rPr>
        <w:lastRenderedPageBreak/>
        <w:t xml:space="preserve">Roughly speaking, we can distinguish here between four different development patterns: </w:t>
      </w:r>
    </w:p>
    <w:p w14:paraId="4B8DEFF4" w14:textId="77777777" w:rsidR="00F03F72" w:rsidRPr="00F03F72" w:rsidRDefault="00F03F72" w:rsidP="00F03F72">
      <w:pPr>
        <w:spacing w:line="360" w:lineRule="auto"/>
        <w:ind w:left="720"/>
        <w:jc w:val="both"/>
        <w:rPr>
          <w:rFonts w:ascii="Times New Roman" w:hAnsi="Times New Roman" w:cs="Times New Roman"/>
          <w:sz w:val="24"/>
          <w:szCs w:val="24"/>
        </w:rPr>
      </w:pPr>
      <w:r w:rsidRPr="00F03F72">
        <w:rPr>
          <w:rFonts w:ascii="Times New Roman" w:hAnsi="Times New Roman" w:cs="Times New Roman"/>
          <w:sz w:val="24"/>
          <w:szCs w:val="24"/>
        </w:rPr>
        <w:t xml:space="preserve">1) </w:t>
      </w:r>
      <w:r w:rsidRPr="00F03F72">
        <w:rPr>
          <w:rFonts w:ascii="Times New Roman" w:hAnsi="Times New Roman" w:cs="Times New Roman"/>
          <w:b/>
          <w:i/>
          <w:sz w:val="24"/>
          <w:szCs w:val="24"/>
        </w:rPr>
        <w:t>Time-consistent countries:</w:t>
      </w:r>
      <w:r w:rsidRPr="00F03F72">
        <w:rPr>
          <w:rFonts w:ascii="Times New Roman" w:hAnsi="Times New Roman" w:cs="Times New Roman"/>
          <w:sz w:val="24"/>
          <w:szCs w:val="24"/>
        </w:rPr>
        <w:t xml:space="preserve"> These include Austria, Cyprus, France, Latvia, Lithuania, Luxembourg, Romania, Spain and Sweden. For all these countries, the desire for more national sovereignty has not shifted or has shifted only minimally over the crisis years. This seems particularly surprising in the case of Cyprus, a country battered by the euro crisis. The same applies to Sweden, which took in many refugees during the years of high migration numbers. </w:t>
      </w:r>
    </w:p>
    <w:p w14:paraId="1F3B329E" w14:textId="77777777" w:rsidR="00F03F72" w:rsidRPr="00F03F72" w:rsidRDefault="00F03F72" w:rsidP="00F03F72">
      <w:pPr>
        <w:spacing w:line="360" w:lineRule="auto"/>
        <w:ind w:left="720"/>
        <w:jc w:val="both"/>
        <w:rPr>
          <w:rFonts w:ascii="Times New Roman" w:hAnsi="Times New Roman" w:cs="Times New Roman"/>
          <w:sz w:val="24"/>
          <w:szCs w:val="24"/>
        </w:rPr>
      </w:pPr>
      <w:r w:rsidRPr="00F03F72">
        <w:rPr>
          <w:rFonts w:ascii="Times New Roman" w:hAnsi="Times New Roman" w:cs="Times New Roman"/>
          <w:sz w:val="24"/>
          <w:szCs w:val="24"/>
        </w:rPr>
        <w:t xml:space="preserve">2) </w:t>
      </w:r>
      <w:r w:rsidRPr="00F03F72">
        <w:rPr>
          <w:rFonts w:ascii="Times New Roman" w:hAnsi="Times New Roman" w:cs="Times New Roman"/>
          <w:b/>
          <w:i/>
          <w:sz w:val="24"/>
          <w:szCs w:val="24"/>
        </w:rPr>
        <w:t>Increase during the euro crisis followed by a decline:</w:t>
      </w:r>
      <w:r w:rsidRPr="00F03F72">
        <w:rPr>
          <w:rFonts w:ascii="Times New Roman" w:hAnsi="Times New Roman" w:cs="Times New Roman"/>
          <w:sz w:val="24"/>
          <w:szCs w:val="24"/>
        </w:rPr>
        <w:t xml:space="preserve"> These are countries in which claims for sovereignty increased during the years of the euro crisis, but this trend declined (slightly) again afterwards. Among these countries we find so-called creditor nations but also economically weaker countries that received bailout packages during the euro crisis. These include: Bulgaria, Belgium, Germany, the Netherlands, Poland, Portugal, Slovakia and the United Kingdom. Although national sovereignty concerns seem to have increased here during the years of the euro crisis, the crisis did not leave any longer-term imprint.</w:t>
      </w:r>
    </w:p>
    <w:p w14:paraId="3D119C1C" w14:textId="77777777" w:rsidR="00F03F72" w:rsidRPr="00F03F72" w:rsidRDefault="00F03F72" w:rsidP="00F03F72">
      <w:pPr>
        <w:spacing w:line="360" w:lineRule="auto"/>
        <w:ind w:left="720"/>
        <w:jc w:val="both"/>
        <w:rPr>
          <w:rFonts w:ascii="Times New Roman" w:hAnsi="Times New Roman" w:cs="Times New Roman"/>
          <w:sz w:val="24"/>
          <w:szCs w:val="24"/>
        </w:rPr>
      </w:pPr>
      <w:r w:rsidRPr="00F03F72">
        <w:rPr>
          <w:rFonts w:ascii="Times New Roman" w:hAnsi="Times New Roman" w:cs="Times New Roman"/>
          <w:sz w:val="24"/>
          <w:szCs w:val="24"/>
        </w:rPr>
        <w:t xml:space="preserve">3) </w:t>
      </w:r>
      <w:r w:rsidRPr="00F03F72">
        <w:rPr>
          <w:rFonts w:ascii="Times New Roman" w:hAnsi="Times New Roman" w:cs="Times New Roman"/>
          <w:b/>
          <w:i/>
          <w:sz w:val="24"/>
          <w:szCs w:val="24"/>
        </w:rPr>
        <w:t>Increase during and after the “migration crisis”:</w:t>
      </w:r>
      <w:r w:rsidRPr="00F03F72">
        <w:rPr>
          <w:rFonts w:ascii="Times New Roman" w:hAnsi="Times New Roman" w:cs="Times New Roman"/>
          <w:sz w:val="24"/>
          <w:szCs w:val="24"/>
        </w:rPr>
        <w:t xml:space="preserve"> Two eastern European countries, the Czech Republic and Hungary, show an increase in their demands for sovereignty only during or after the migrations in the summer of 2015. This could be due to the refusal to accept more refugees there.</w:t>
      </w:r>
    </w:p>
    <w:p w14:paraId="679EA74D" w14:textId="77777777" w:rsidR="00F03F72" w:rsidRPr="00F03F72" w:rsidRDefault="00F03F72" w:rsidP="00F03F72">
      <w:pPr>
        <w:spacing w:line="360" w:lineRule="auto"/>
        <w:ind w:left="720"/>
        <w:jc w:val="both"/>
        <w:rPr>
          <w:rFonts w:ascii="Times New Roman" w:hAnsi="Times New Roman" w:cs="Times New Roman"/>
          <w:sz w:val="24"/>
          <w:szCs w:val="24"/>
        </w:rPr>
      </w:pPr>
      <w:r w:rsidRPr="00F03F72">
        <w:rPr>
          <w:rFonts w:ascii="Times New Roman" w:hAnsi="Times New Roman" w:cs="Times New Roman"/>
          <w:sz w:val="24"/>
          <w:szCs w:val="24"/>
        </w:rPr>
        <w:t xml:space="preserve">4) </w:t>
      </w:r>
      <w:r w:rsidRPr="00F03F72">
        <w:rPr>
          <w:rFonts w:ascii="Times New Roman" w:hAnsi="Times New Roman" w:cs="Times New Roman"/>
          <w:b/>
          <w:i/>
          <w:sz w:val="24"/>
          <w:szCs w:val="24"/>
        </w:rPr>
        <w:t>Steady increase since the euro crisis:</w:t>
      </w:r>
      <w:r w:rsidRPr="00F03F72">
        <w:rPr>
          <w:rFonts w:ascii="Times New Roman" w:hAnsi="Times New Roman" w:cs="Times New Roman"/>
          <w:sz w:val="24"/>
          <w:szCs w:val="24"/>
        </w:rPr>
        <w:t xml:space="preserve"> Since 2009, five countries have seen a steady increase in the discussion of sovereignty aspirations in their election programmes: Denmark, Estonia, Greece, Ireland and Italy. Greece, the largest debtor country in the euro crisis, is the most extreme case, with the highest average sovereignty values across the entire sample. Ireland also received financial assistance from the EU and fellow member states during the euro crisis years. Denmark and Italy are countries where the EU and international cooperation generally have a poorer reputation than in other countries. Recent challenges seem to have further encouraged this development.</w:t>
      </w:r>
    </w:p>
    <w:p w14:paraId="472676C0" w14:textId="77777777" w:rsidR="00F03F72" w:rsidRDefault="00F03F72" w:rsidP="000E0C1A">
      <w:pPr>
        <w:jc w:val="both"/>
        <w:rPr>
          <w:rFonts w:ascii="Times New Roman" w:hAnsi="Times New Roman" w:cs="Times New Roman"/>
          <w:sz w:val="24"/>
          <w:szCs w:val="24"/>
          <w:lang w:val="en-US"/>
        </w:rPr>
      </w:pPr>
    </w:p>
    <w:p w14:paraId="6E0A5292" w14:textId="77777777" w:rsidR="00F03F72" w:rsidRDefault="00F03F72" w:rsidP="000E0C1A">
      <w:pPr>
        <w:jc w:val="both"/>
        <w:rPr>
          <w:rFonts w:ascii="Times New Roman" w:hAnsi="Times New Roman" w:cs="Times New Roman"/>
          <w:sz w:val="24"/>
          <w:szCs w:val="24"/>
          <w:lang w:val="en-US"/>
        </w:rPr>
      </w:pPr>
    </w:p>
    <w:p w14:paraId="5733B69D" w14:textId="77777777" w:rsidR="00F03F72" w:rsidRDefault="00F03F72" w:rsidP="000E0C1A">
      <w:pPr>
        <w:jc w:val="both"/>
        <w:rPr>
          <w:rFonts w:ascii="Times New Roman" w:hAnsi="Times New Roman" w:cs="Times New Roman"/>
          <w:sz w:val="24"/>
          <w:szCs w:val="24"/>
          <w:lang w:val="en-US"/>
        </w:rPr>
      </w:pPr>
    </w:p>
    <w:p w14:paraId="4E5AB500" w14:textId="77777777" w:rsidR="00F03F72" w:rsidRDefault="00F03F72" w:rsidP="000E0C1A">
      <w:pPr>
        <w:jc w:val="both"/>
        <w:rPr>
          <w:rFonts w:ascii="Times New Roman" w:hAnsi="Times New Roman" w:cs="Times New Roman"/>
          <w:sz w:val="24"/>
          <w:szCs w:val="24"/>
          <w:lang w:val="en-US"/>
        </w:rPr>
      </w:pPr>
    </w:p>
    <w:p w14:paraId="60DB2546" w14:textId="77777777" w:rsidR="00F03F72" w:rsidRPr="00F03F72" w:rsidRDefault="00F03F72" w:rsidP="000E0C1A">
      <w:pPr>
        <w:jc w:val="both"/>
        <w:rPr>
          <w:rFonts w:ascii="Times New Roman" w:hAnsi="Times New Roman" w:cs="Times New Roman"/>
          <w:sz w:val="24"/>
          <w:szCs w:val="24"/>
          <w:lang w:val="en-US"/>
        </w:rPr>
      </w:pPr>
    </w:p>
    <w:p w14:paraId="760974EC" w14:textId="77777777" w:rsidR="000E0C1A" w:rsidRPr="00F03F72" w:rsidRDefault="000E0C1A" w:rsidP="000E0C1A">
      <w:pPr>
        <w:rPr>
          <w:rFonts w:ascii="Times New Roman" w:hAnsi="Times New Roman" w:cs="Times New Roman"/>
          <w:sz w:val="24"/>
          <w:szCs w:val="24"/>
        </w:rPr>
      </w:pPr>
      <w:r w:rsidRPr="00F03F72">
        <w:rPr>
          <w:rFonts w:ascii="Times New Roman" w:hAnsi="Times New Roman" w:cs="Times New Roman"/>
          <w:sz w:val="24"/>
          <w:szCs w:val="24"/>
        </w:rPr>
        <w:lastRenderedPageBreak/>
        <w:t>Table A1: Elections covered in our analyses per country and year</w:t>
      </w:r>
    </w:p>
    <w:tbl>
      <w:tblPr>
        <w:tblStyle w:val="Gitternetztabelle1hell1"/>
        <w:tblW w:w="0" w:type="auto"/>
        <w:tblLook w:val="04A0" w:firstRow="1" w:lastRow="0" w:firstColumn="1" w:lastColumn="0" w:noHBand="0" w:noVBand="1"/>
      </w:tblPr>
      <w:tblGrid>
        <w:gridCol w:w="4507"/>
        <w:gridCol w:w="4507"/>
      </w:tblGrid>
      <w:tr w:rsidR="000E0C1A" w:rsidRPr="00F03F72" w14:paraId="5A06D0CC" w14:textId="77777777" w:rsidTr="00774468">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3D76CF4"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Country</w:t>
            </w:r>
          </w:p>
        </w:tc>
        <w:tc>
          <w:tcPr>
            <w:tcW w:w="450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5A7BCA25"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 xml:space="preserve">Elections </w:t>
            </w:r>
          </w:p>
        </w:tc>
      </w:tr>
      <w:tr w:rsidR="000E0C1A" w:rsidRPr="00F03F72" w14:paraId="273329C2"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284F667"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Austria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1EDB48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2006, 2008, 2013, 2017, 2019</w:t>
            </w:r>
          </w:p>
        </w:tc>
      </w:tr>
      <w:tr w:rsidR="000E0C1A" w:rsidRPr="00F03F72" w14:paraId="701A51F7"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0D5D057"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Belgium</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5A683C7"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2007, 2010, 2014, 2019</w:t>
            </w:r>
          </w:p>
        </w:tc>
      </w:tr>
      <w:tr w:rsidR="000E0C1A" w:rsidRPr="00F03F72" w14:paraId="052F236A"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CC7676B"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Bulgaria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D742EC"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2009, 2013, 2014, 2017</w:t>
            </w:r>
          </w:p>
        </w:tc>
      </w:tr>
      <w:tr w:rsidR="000E0C1A" w:rsidRPr="00F03F72" w14:paraId="1FA5D527"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C6E5E83"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Croatia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12CD2F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2015, 2016, 2020</w:t>
            </w:r>
          </w:p>
        </w:tc>
      </w:tr>
      <w:tr w:rsidR="000E0C1A" w:rsidRPr="00F03F72" w14:paraId="0CC37269" w14:textId="77777777" w:rsidTr="00774468">
        <w:trPr>
          <w:trHeight w:val="418"/>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EEEBF8"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Cyprus</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3DF68C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2006, 2011, 2016</w:t>
            </w:r>
          </w:p>
        </w:tc>
      </w:tr>
      <w:tr w:rsidR="000E0C1A" w:rsidRPr="00F03F72" w14:paraId="4CE3DB9A"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108F100"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Czech Republic</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F12521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2006, 2010, 2013, 2017</w:t>
            </w:r>
          </w:p>
        </w:tc>
      </w:tr>
      <w:tr w:rsidR="000E0C1A" w:rsidRPr="00F03F72" w14:paraId="1811BC04"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C6C72F8"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Denmark</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7836DA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2005, 2007, 2011, 2015, 2019</w:t>
            </w:r>
          </w:p>
        </w:tc>
      </w:tr>
      <w:tr w:rsidR="000E0C1A" w:rsidRPr="00F03F72" w14:paraId="66B8DA57"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B66A8F6"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Estonia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C6CD87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2007, 2011, 2015, 2019</w:t>
            </w:r>
          </w:p>
        </w:tc>
      </w:tr>
      <w:tr w:rsidR="000E0C1A" w:rsidRPr="00F03F72" w14:paraId="58E63F51"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C9D33A4"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Finland</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5D2F3F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2007, 2011, 2015, 2019</w:t>
            </w:r>
          </w:p>
        </w:tc>
      </w:tr>
      <w:tr w:rsidR="000E0C1A" w:rsidRPr="00F03F72" w14:paraId="74FFDAD6"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417F88B"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France</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A6B87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2007, 2012, 2017</w:t>
            </w:r>
          </w:p>
        </w:tc>
      </w:tr>
      <w:tr w:rsidR="000E0C1A" w:rsidRPr="00F03F72" w14:paraId="42167B68"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67B3EB4"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Germany</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12135B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2005, 2009, 2013, 2017, 2021</w:t>
            </w:r>
          </w:p>
        </w:tc>
      </w:tr>
      <w:tr w:rsidR="000E0C1A" w:rsidRPr="00F03F72" w14:paraId="0E86201D" w14:textId="77777777" w:rsidTr="00774468">
        <w:trPr>
          <w:trHeight w:val="666"/>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3891B05"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Greece</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DE91A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2004, 2007, 2009, 05/2012, 06/2012, 01/2015, 09/2015</w:t>
            </w:r>
          </w:p>
        </w:tc>
      </w:tr>
      <w:tr w:rsidR="000E0C1A" w:rsidRPr="00F03F72" w14:paraId="168E90FE"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A8AC2CA"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Hungary</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5F997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2006, 2010, 2014, 2018</w:t>
            </w:r>
          </w:p>
        </w:tc>
      </w:tr>
      <w:tr w:rsidR="000E0C1A" w:rsidRPr="00F03F72" w14:paraId="5C88DB6A"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5D2D4C"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Rep. Ireland</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9FB25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2007, 2011, 2016</w:t>
            </w:r>
          </w:p>
        </w:tc>
      </w:tr>
      <w:tr w:rsidR="000E0C1A" w:rsidRPr="00F03F72" w14:paraId="5A5216F1"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9565371"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Italy</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FCBD90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2006, 2008, 2013, 2018</w:t>
            </w:r>
          </w:p>
        </w:tc>
      </w:tr>
      <w:tr w:rsidR="000E0C1A" w:rsidRPr="00F03F72" w14:paraId="3C374C4C"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47123D"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Latvia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3937D3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2006, 2010, 2011, 2014, 2018</w:t>
            </w:r>
          </w:p>
        </w:tc>
      </w:tr>
      <w:tr w:rsidR="000E0C1A" w:rsidRPr="00F03F72" w14:paraId="5D053190"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76C49F"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Lithuania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761C667"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2004, 2008, 2012, 2016</w:t>
            </w:r>
          </w:p>
        </w:tc>
      </w:tr>
      <w:tr w:rsidR="000E0C1A" w:rsidRPr="00F03F72" w14:paraId="6331107A" w14:textId="77777777" w:rsidTr="00774468">
        <w:trPr>
          <w:trHeight w:val="418"/>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B4B3A7B"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Luxembourg</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0F3A0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2004, 2009, 2013</w:t>
            </w:r>
          </w:p>
        </w:tc>
      </w:tr>
      <w:tr w:rsidR="000E0C1A" w:rsidRPr="00F03F72" w14:paraId="43672A6A"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520989"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Netherlands</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244C5D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2006, 2010, 2012, 2017</w:t>
            </w:r>
          </w:p>
        </w:tc>
      </w:tr>
      <w:tr w:rsidR="000E0C1A" w:rsidRPr="00F03F72" w14:paraId="46E7E8EE"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7D305C3"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Poland</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591013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2005, 2007, 2011, 2015, 2019</w:t>
            </w:r>
          </w:p>
        </w:tc>
      </w:tr>
      <w:tr w:rsidR="000E0C1A" w:rsidRPr="00F03F72" w14:paraId="6784A922"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DFBF69"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Portugal</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7BF0DE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 xml:space="preserve">2005, 2009, 2011, 2015, 2019, </w:t>
            </w:r>
          </w:p>
        </w:tc>
      </w:tr>
      <w:tr w:rsidR="000E0C1A" w:rsidRPr="00F03F72" w14:paraId="6035B061"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7597E3A"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Romania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4C6117"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2008, 2012, 2016</w:t>
            </w:r>
          </w:p>
        </w:tc>
      </w:tr>
      <w:tr w:rsidR="000E0C1A" w:rsidRPr="00F03F72" w14:paraId="1012A768" w14:textId="77777777" w:rsidTr="00774468">
        <w:trPr>
          <w:trHeight w:val="666"/>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6BC715A"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Spain</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65543B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2004, 2008, 2011, 2015, 2016, 04/2019, 11/2019</w:t>
            </w:r>
          </w:p>
        </w:tc>
      </w:tr>
      <w:tr w:rsidR="000E0C1A" w:rsidRPr="00F03F72" w14:paraId="33B124B9"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6AD0CE9"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Sweden</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7D50F1A"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2006, 2010, 2014, 2018</w:t>
            </w:r>
          </w:p>
        </w:tc>
      </w:tr>
      <w:tr w:rsidR="000E0C1A" w:rsidRPr="00F03F72" w14:paraId="51228A53"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DDAA39A"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Slovakia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C30EF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2006, 2010, 2012, 2016</w:t>
            </w:r>
          </w:p>
        </w:tc>
      </w:tr>
      <w:tr w:rsidR="000E0C1A" w:rsidRPr="00F03F72" w14:paraId="773D656A" w14:textId="77777777" w:rsidTr="00774468">
        <w:trPr>
          <w:trHeight w:val="400"/>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5217582"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Slovenia</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FA5D08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2004, 2008, 2011, 2014</w:t>
            </w:r>
          </w:p>
        </w:tc>
      </w:tr>
      <w:tr w:rsidR="000E0C1A" w:rsidRPr="00F03F72" w14:paraId="67FD8824" w14:textId="77777777" w:rsidTr="00774468">
        <w:trPr>
          <w:trHeight w:val="418"/>
        </w:trPr>
        <w:tc>
          <w:tcPr>
            <w:cnfStyle w:val="001000000000" w:firstRow="0" w:lastRow="0" w:firstColumn="1" w:lastColumn="0" w:oddVBand="0" w:evenVBand="0" w:oddHBand="0" w:evenHBand="0" w:firstRowFirstColumn="0" w:firstRowLastColumn="0" w:lastRowFirstColumn="0" w:lastRowLastColumn="0"/>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9689151" w14:textId="77777777" w:rsidR="000E0C1A" w:rsidRPr="00F03F72" w:rsidRDefault="000E0C1A" w:rsidP="00641D0F">
            <w:pPr>
              <w:rPr>
                <w:rFonts w:ascii="Times New Roman" w:hAnsi="Times New Roman" w:cs="Times New Roman"/>
              </w:rPr>
            </w:pPr>
            <w:r w:rsidRPr="00F03F72">
              <w:rPr>
                <w:rFonts w:ascii="Times New Roman" w:hAnsi="Times New Roman" w:cs="Times New Roman"/>
              </w:rPr>
              <w:t>United Kingdom (UK)</w:t>
            </w:r>
          </w:p>
        </w:tc>
        <w:tc>
          <w:tcPr>
            <w:tcW w:w="450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B9B830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3F72">
              <w:rPr>
                <w:rFonts w:ascii="Times New Roman" w:hAnsi="Times New Roman" w:cs="Times New Roman"/>
              </w:rPr>
              <w:t>2005, 2010, 2015, 2017, 2019</w:t>
            </w:r>
          </w:p>
        </w:tc>
      </w:tr>
    </w:tbl>
    <w:p w14:paraId="045CB190" w14:textId="77777777" w:rsidR="000E0C1A" w:rsidRPr="00F03F72" w:rsidRDefault="000E0C1A" w:rsidP="000E0C1A">
      <w:pPr>
        <w:rPr>
          <w:rFonts w:ascii="Times New Roman" w:hAnsi="Times New Roman" w:cs="Times New Roman"/>
          <w:i/>
          <w:sz w:val="18"/>
          <w:szCs w:val="18"/>
        </w:rPr>
      </w:pPr>
      <w:r w:rsidRPr="00F03F72">
        <w:rPr>
          <w:rFonts w:ascii="Times New Roman" w:hAnsi="Times New Roman" w:cs="Times New Roman"/>
          <w:i/>
          <w:sz w:val="18"/>
          <w:szCs w:val="18"/>
        </w:rPr>
        <w:t>Note: Malta is excluded from the data due to its last coded election occurring in 1998.</w:t>
      </w:r>
    </w:p>
    <w:p w14:paraId="2CEC266B" w14:textId="77777777" w:rsidR="006773CC" w:rsidRDefault="006773CC" w:rsidP="000E0C1A">
      <w:pPr>
        <w:rPr>
          <w:rFonts w:ascii="Times New Roman" w:hAnsi="Times New Roman" w:cs="Times New Roman"/>
          <w:sz w:val="24"/>
          <w:szCs w:val="24"/>
        </w:rPr>
      </w:pPr>
    </w:p>
    <w:p w14:paraId="3A69930F" w14:textId="10D3F1CE" w:rsidR="000E0C1A" w:rsidRPr="00F03F72" w:rsidRDefault="000E0C1A" w:rsidP="000E0C1A">
      <w:pPr>
        <w:rPr>
          <w:rFonts w:ascii="Times New Roman" w:hAnsi="Times New Roman" w:cs="Times New Roman"/>
          <w:sz w:val="24"/>
          <w:szCs w:val="24"/>
        </w:rPr>
      </w:pPr>
      <w:r w:rsidRPr="00F03F72">
        <w:rPr>
          <w:rFonts w:ascii="Times New Roman" w:hAnsi="Times New Roman" w:cs="Times New Roman"/>
          <w:sz w:val="24"/>
          <w:szCs w:val="24"/>
        </w:rPr>
        <w:lastRenderedPageBreak/>
        <w:t>Table A2: Eurobarometer variables</w:t>
      </w:r>
      <w:r w:rsidR="006773CC">
        <w:rPr>
          <w:rFonts w:ascii="Times New Roman" w:hAnsi="Times New Roman" w:cs="Times New Roman"/>
          <w:sz w:val="24"/>
          <w:szCs w:val="24"/>
        </w:rPr>
        <w:t>; used for regression analyses</w:t>
      </w:r>
    </w:p>
    <w:tbl>
      <w:tblPr>
        <w:tblStyle w:val="Gitternetztabelle1hell1"/>
        <w:tblW w:w="0" w:type="auto"/>
        <w:tblLook w:val="04A0" w:firstRow="1" w:lastRow="0" w:firstColumn="1" w:lastColumn="0" w:noHBand="0" w:noVBand="1"/>
      </w:tblPr>
      <w:tblGrid>
        <w:gridCol w:w="3019"/>
        <w:gridCol w:w="3021"/>
        <w:gridCol w:w="3020"/>
      </w:tblGrid>
      <w:tr w:rsidR="000E0C1A" w:rsidRPr="00F03F72" w14:paraId="12313615" w14:textId="77777777" w:rsidTr="00641D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F3B77E5" w14:textId="77777777" w:rsidR="000E0C1A" w:rsidRPr="00F03F72" w:rsidRDefault="000E0C1A" w:rsidP="00641D0F">
            <w:pPr>
              <w:rPr>
                <w:rFonts w:ascii="Times New Roman" w:hAnsi="Times New Roman" w:cs="Times New Roman"/>
                <w:sz w:val="24"/>
                <w:szCs w:val="24"/>
              </w:rPr>
            </w:pPr>
            <w:r w:rsidRPr="00F03F72">
              <w:rPr>
                <w:rFonts w:ascii="Times New Roman" w:hAnsi="Times New Roman" w:cs="Times New Roman"/>
                <w:sz w:val="24"/>
                <w:szCs w:val="24"/>
              </w:rPr>
              <w:t>Topic</w:t>
            </w:r>
          </w:p>
        </w:tc>
        <w:tc>
          <w:tcPr>
            <w:tcW w:w="3021" w:type="dxa"/>
            <w:tcBorders>
              <w:top w:val="single" w:sz="4" w:space="0" w:color="999999" w:themeColor="text1" w:themeTint="66"/>
              <w:left w:val="single" w:sz="4" w:space="0" w:color="999999" w:themeColor="text1" w:themeTint="66"/>
              <w:right w:val="single" w:sz="4" w:space="0" w:color="999999" w:themeColor="text1" w:themeTint="66"/>
            </w:tcBorders>
            <w:hideMark/>
          </w:tcPr>
          <w:p w14:paraId="2773770A"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Question</w:t>
            </w:r>
          </w:p>
        </w:tc>
        <w:tc>
          <w:tcPr>
            <w:tcW w:w="3021"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3AA9560"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Answer categories</w:t>
            </w:r>
          </w:p>
        </w:tc>
      </w:tr>
      <w:tr w:rsidR="000E0C1A" w:rsidRPr="00F03F72" w14:paraId="23040219" w14:textId="77777777" w:rsidTr="00641D0F">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4F46B92" w14:textId="77777777" w:rsidR="000E0C1A" w:rsidRPr="00F03F72" w:rsidRDefault="000E0C1A" w:rsidP="00641D0F">
            <w:pPr>
              <w:rPr>
                <w:rFonts w:ascii="Times New Roman" w:hAnsi="Times New Roman" w:cs="Times New Roman"/>
                <w:sz w:val="24"/>
                <w:szCs w:val="24"/>
              </w:rPr>
            </w:pPr>
            <w:r w:rsidRPr="00F03F72">
              <w:rPr>
                <w:rFonts w:ascii="Times New Roman" w:hAnsi="Times New Roman" w:cs="Times New Roman"/>
                <w:sz w:val="24"/>
                <w:szCs w:val="24"/>
              </w:rPr>
              <w:t>Economic concerns</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FCF6C6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sz w:val="24"/>
                <w:szCs w:val="24"/>
                <w:lang w:val="en-US"/>
              </w:rPr>
            </w:pPr>
            <w:r w:rsidRPr="00F03F72">
              <w:rPr>
                <w:rFonts w:ascii="Times New Roman" w:hAnsi="Times New Roman" w:cs="Times New Roman"/>
                <w:i/>
                <w:iCs/>
                <w:color w:val="000000"/>
                <w:sz w:val="24"/>
                <w:szCs w:val="24"/>
                <w:lang w:val="en-US"/>
              </w:rPr>
              <w:t>I’m now going to ask you to tell me about different aspects of your everyday life. For each of them, could you tell me if this aspect of your life is very good, fairly good, fairly bad or very bad?: The situation of the (NATIONALITY) economy</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37E4CE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4 = very good</w:t>
            </w:r>
          </w:p>
          <w:p w14:paraId="5F5967E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3 = rather good</w:t>
            </w:r>
          </w:p>
          <w:p w14:paraId="03F3D9E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2 = rather bad</w:t>
            </w:r>
          </w:p>
          <w:p w14:paraId="3CFBCD6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3F72">
              <w:rPr>
                <w:rFonts w:ascii="Times New Roman" w:hAnsi="Times New Roman" w:cs="Times New Roman"/>
                <w:sz w:val="24"/>
                <w:szCs w:val="24"/>
              </w:rPr>
              <w:t>1 = very bad</w:t>
            </w:r>
          </w:p>
        </w:tc>
      </w:tr>
      <w:tr w:rsidR="000E0C1A" w:rsidRPr="00F03F72" w14:paraId="4DAC747E" w14:textId="77777777" w:rsidTr="00641D0F">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D14176" w14:textId="77777777" w:rsidR="000E0C1A" w:rsidRPr="00F03F72" w:rsidRDefault="000E0C1A" w:rsidP="00641D0F">
            <w:pPr>
              <w:rPr>
                <w:rFonts w:ascii="Times New Roman" w:hAnsi="Times New Roman" w:cs="Times New Roman"/>
                <w:sz w:val="24"/>
                <w:szCs w:val="24"/>
              </w:rPr>
            </w:pPr>
            <w:r w:rsidRPr="00F03F72">
              <w:rPr>
                <w:rFonts w:ascii="Times New Roman" w:hAnsi="Times New Roman" w:cs="Times New Roman"/>
                <w:sz w:val="24"/>
                <w:szCs w:val="24"/>
              </w:rPr>
              <w:t>Political concerns</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5C9378A"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sz w:val="24"/>
                <w:szCs w:val="24"/>
                <w:lang w:val="en-US"/>
              </w:rPr>
            </w:pPr>
            <w:r w:rsidRPr="00F03F72">
              <w:rPr>
                <w:rFonts w:ascii="Times New Roman" w:hAnsi="Times New Roman" w:cs="Times New Roman"/>
                <w:i/>
                <w:iCs/>
                <w:color w:val="000000"/>
                <w:sz w:val="24"/>
                <w:szCs w:val="24"/>
                <w:lang w:val="en-US"/>
              </w:rPr>
              <w:t>Generally speaking, do you think that (OUR COUNTRY’S) membership of the European Union is ...?</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36483B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3 = A good thing</w:t>
            </w:r>
          </w:p>
          <w:p w14:paraId="621E1AD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2 = neither good nor bad</w:t>
            </w:r>
          </w:p>
          <w:p w14:paraId="37F85A4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1 = A bad thing</w:t>
            </w:r>
          </w:p>
        </w:tc>
      </w:tr>
      <w:tr w:rsidR="000E0C1A" w:rsidRPr="00F03F72" w14:paraId="1408D808" w14:textId="77777777" w:rsidTr="00641D0F">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FDD4AC" w14:textId="77777777" w:rsidR="000E0C1A" w:rsidRPr="00F03F72" w:rsidRDefault="000E0C1A" w:rsidP="00641D0F">
            <w:pPr>
              <w:rPr>
                <w:rFonts w:ascii="Times New Roman" w:hAnsi="Times New Roman" w:cs="Times New Roman"/>
                <w:sz w:val="24"/>
                <w:szCs w:val="24"/>
              </w:rPr>
            </w:pPr>
            <w:r w:rsidRPr="00F03F72">
              <w:rPr>
                <w:rFonts w:ascii="Times New Roman" w:hAnsi="Times New Roman" w:cs="Times New Roman"/>
                <w:sz w:val="24"/>
                <w:szCs w:val="24"/>
              </w:rPr>
              <w:t>Cultural concerns</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D4AE9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sz w:val="24"/>
                <w:szCs w:val="24"/>
                <w:lang w:val="en-US"/>
              </w:rPr>
            </w:pPr>
            <w:r w:rsidRPr="00F03F72">
              <w:rPr>
                <w:rFonts w:ascii="Times New Roman" w:hAnsi="Times New Roman" w:cs="Times New Roman"/>
                <w:i/>
                <w:iCs/>
                <w:color w:val="000000"/>
                <w:sz w:val="24"/>
                <w:szCs w:val="24"/>
                <w:lang w:val="en-US"/>
              </w:rPr>
              <w:t>Please tell me whether each of the following statements evokes a positive or a negative feeling for you: Immigration of people from outside the EU</w:t>
            </w:r>
          </w:p>
        </w:tc>
        <w:tc>
          <w:tcPr>
            <w:tcW w:w="302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13AA41C"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4 = very positive</w:t>
            </w:r>
          </w:p>
          <w:p w14:paraId="11B68411"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3 = fairly positive</w:t>
            </w:r>
          </w:p>
          <w:p w14:paraId="21F53501"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2 = fairly negative</w:t>
            </w:r>
          </w:p>
          <w:p w14:paraId="56FF1D0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03F72">
              <w:rPr>
                <w:rFonts w:ascii="Times New Roman" w:hAnsi="Times New Roman" w:cs="Times New Roman"/>
                <w:sz w:val="24"/>
                <w:szCs w:val="24"/>
                <w:lang w:val="en-US"/>
              </w:rPr>
              <w:t>1 = very negative</w:t>
            </w:r>
          </w:p>
        </w:tc>
      </w:tr>
    </w:tbl>
    <w:p w14:paraId="32545983" w14:textId="77777777" w:rsidR="000E0C1A" w:rsidRPr="00F03F72" w:rsidRDefault="000E0C1A" w:rsidP="000E0C1A">
      <w:pPr>
        <w:rPr>
          <w:rFonts w:ascii="Times New Roman" w:hAnsi="Times New Roman" w:cs="Times New Roman"/>
        </w:rPr>
      </w:pPr>
    </w:p>
    <w:p w14:paraId="5B87F15A" w14:textId="77777777" w:rsidR="003E06B7" w:rsidRPr="00F03F72" w:rsidRDefault="003E06B7" w:rsidP="000E0C1A">
      <w:pPr>
        <w:rPr>
          <w:rFonts w:ascii="Times New Roman" w:hAnsi="Times New Roman" w:cs="Times New Roman"/>
          <w:sz w:val="24"/>
          <w:szCs w:val="24"/>
        </w:rPr>
        <w:sectPr w:rsidR="003E06B7" w:rsidRPr="00F03F72" w:rsidSect="0006449B">
          <w:pgSz w:w="11906" w:h="16838"/>
          <w:pgMar w:top="1418" w:right="1418" w:bottom="1134" w:left="1418" w:header="709" w:footer="709" w:gutter="0"/>
          <w:cols w:space="708"/>
          <w:docGrid w:linePitch="360"/>
        </w:sectPr>
      </w:pPr>
    </w:p>
    <w:p w14:paraId="68FACFAD" w14:textId="77777777" w:rsidR="000E0C1A" w:rsidRPr="00F03F72" w:rsidRDefault="000E0C1A" w:rsidP="000E0C1A">
      <w:pPr>
        <w:rPr>
          <w:rFonts w:ascii="Times New Roman" w:hAnsi="Times New Roman" w:cs="Times New Roman"/>
          <w:sz w:val="24"/>
          <w:szCs w:val="24"/>
        </w:rPr>
      </w:pPr>
      <w:r w:rsidRPr="00F03F72">
        <w:rPr>
          <w:rFonts w:ascii="Times New Roman" w:hAnsi="Times New Roman" w:cs="Times New Roman"/>
          <w:sz w:val="24"/>
          <w:szCs w:val="24"/>
        </w:rPr>
        <w:lastRenderedPageBreak/>
        <w:t>Table A3: Eurobarometer used per country and year</w:t>
      </w:r>
    </w:p>
    <w:tbl>
      <w:tblPr>
        <w:tblStyle w:val="Gitternetztabelle1hell1"/>
        <w:tblW w:w="0" w:type="auto"/>
        <w:tblLook w:val="04A0" w:firstRow="1" w:lastRow="0" w:firstColumn="1" w:lastColumn="0" w:noHBand="0" w:noVBand="1"/>
      </w:tblPr>
      <w:tblGrid>
        <w:gridCol w:w="2263"/>
        <w:gridCol w:w="2265"/>
        <w:gridCol w:w="2266"/>
        <w:gridCol w:w="2266"/>
      </w:tblGrid>
      <w:tr w:rsidR="000E0C1A" w:rsidRPr="00F03F72" w14:paraId="71AB7FAA" w14:textId="77777777" w:rsidTr="007B799F">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8FE1EEC"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Year</w:t>
            </w:r>
          </w:p>
        </w:tc>
        <w:tc>
          <w:tcPr>
            <w:tcW w:w="226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47F54656"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Economic situation</w:t>
            </w:r>
          </w:p>
        </w:tc>
        <w:tc>
          <w:tcPr>
            <w:tcW w:w="226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27981BCC"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Feeling towards migration</w:t>
            </w:r>
          </w:p>
        </w:tc>
        <w:tc>
          <w:tcPr>
            <w:tcW w:w="226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16F30B0" w14:textId="77777777" w:rsidR="000E0C1A" w:rsidRPr="00F03F72" w:rsidRDefault="000E0C1A" w:rsidP="00641D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Rating of EU membership</w:t>
            </w:r>
          </w:p>
        </w:tc>
      </w:tr>
      <w:tr w:rsidR="000E0C1A" w:rsidRPr="00F03F72" w14:paraId="25B964D1"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B4D91A5"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2004</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D94E91"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62.1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A7F28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6102DCA"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62.2</w:t>
            </w:r>
          </w:p>
        </w:tc>
      </w:tr>
      <w:tr w:rsidR="000E0C1A" w:rsidRPr="00F03F72" w14:paraId="6EA26D01"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5D75E0"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2005</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07FE4F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63.4</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57EF83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3047FAA"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63.4</w:t>
            </w:r>
          </w:p>
        </w:tc>
      </w:tr>
      <w:tr w:rsidR="000E0C1A" w:rsidRPr="00F03F72" w14:paraId="615708C5"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83CADCE"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2006</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AE4AE2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66.1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1F9BA60"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6FD54F"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66.1</w:t>
            </w:r>
          </w:p>
        </w:tc>
      </w:tr>
      <w:tr w:rsidR="000E0C1A" w:rsidRPr="00F03F72" w14:paraId="4AEAD594"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2F85BEF"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2007</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EBCF0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67.2</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D71BB9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F35B84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67.2</w:t>
            </w:r>
          </w:p>
        </w:tc>
      </w:tr>
      <w:tr w:rsidR="000E0C1A" w:rsidRPr="00F03F72" w14:paraId="1CCE3B9D"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E1076B1"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2008</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A63BA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70.1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C4BE10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0444BF"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70.1</w:t>
            </w:r>
          </w:p>
        </w:tc>
      </w:tr>
      <w:tr w:rsidR="000E0C1A" w:rsidRPr="00F03F72" w14:paraId="3C31711B"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ED1C2FD"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2009</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0322C4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71.3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FD9FE8E"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07681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71.3</w:t>
            </w:r>
          </w:p>
        </w:tc>
      </w:tr>
      <w:tr w:rsidR="000E0C1A" w:rsidRPr="00F03F72" w14:paraId="3CF07348"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FCCF379"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2010</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4A53A8F"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73.4</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1C42C0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D91B1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73.4</w:t>
            </w:r>
          </w:p>
        </w:tc>
      </w:tr>
      <w:tr w:rsidR="000E0C1A" w:rsidRPr="00F03F72" w14:paraId="2925AB7B"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F8360CD"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2011</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E259BE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75.3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3DA911C"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FDAEC0"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75.3</w:t>
            </w:r>
          </w:p>
        </w:tc>
      </w:tr>
      <w:tr w:rsidR="000E0C1A" w:rsidRPr="00F03F72" w14:paraId="5160B461"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5305C36"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2012</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B4E44E1"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77.4</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4B54D9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A6EA29A"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77.4</w:t>
            </w:r>
          </w:p>
        </w:tc>
      </w:tr>
      <w:tr w:rsidR="000E0C1A" w:rsidRPr="00F03F72" w14:paraId="5AD4D551"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5F4BD31"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2013</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90AAD0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80.1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9C0602"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19F643B"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79.5</w:t>
            </w:r>
          </w:p>
        </w:tc>
      </w:tr>
      <w:tr w:rsidR="000E0C1A" w:rsidRPr="00F03F72" w14:paraId="38F9E9B6"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20872DF"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2014</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92BB047"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82.3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16506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82.3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F17A3F6"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82.4</w:t>
            </w:r>
          </w:p>
        </w:tc>
      </w:tr>
      <w:tr w:rsidR="000E0C1A" w:rsidRPr="00F03F72" w14:paraId="0CBAC527"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687C0AF"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2015</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F7E40D"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83.3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0F47E7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 xml:space="preserve">83.3 </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A4A0D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84.1</w:t>
            </w:r>
          </w:p>
        </w:tc>
      </w:tr>
      <w:tr w:rsidR="000E0C1A" w:rsidRPr="00F03F72" w14:paraId="42FD190B"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42A1E70"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2016</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EDEB48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85.2</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0BFC8F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85.2</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88CF76F"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86.1</w:t>
            </w:r>
          </w:p>
        </w:tc>
      </w:tr>
      <w:tr w:rsidR="000E0C1A" w:rsidRPr="00F03F72" w14:paraId="51B446CB"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2B68BEC"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2017</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2296CE"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88.3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A002DE9"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88.3</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3EE22A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88.1</w:t>
            </w:r>
          </w:p>
        </w:tc>
      </w:tr>
      <w:tr w:rsidR="000E0C1A" w:rsidRPr="00F03F72" w14:paraId="040C7404"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0CC9B1"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2018</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1A24D03"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89.1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A71516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89.1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84C5958"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89.2</w:t>
            </w:r>
          </w:p>
        </w:tc>
      </w:tr>
      <w:tr w:rsidR="000E0C1A" w:rsidRPr="00F03F72" w14:paraId="3B2DB52A"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CB7845"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2019</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D1DF75"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91.5</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767707"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91.5</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5C1141E"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91.5</w:t>
            </w:r>
          </w:p>
        </w:tc>
      </w:tr>
      <w:tr w:rsidR="000E0C1A" w:rsidRPr="004129BF" w14:paraId="5D600F7A" w14:textId="77777777" w:rsidTr="00641D0F">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38BE62B" w14:textId="77777777" w:rsidR="000E0C1A" w:rsidRPr="00F03F72" w:rsidRDefault="000E0C1A" w:rsidP="00641D0F">
            <w:pPr>
              <w:rPr>
                <w:rFonts w:ascii="Times New Roman" w:hAnsi="Times New Roman" w:cs="Times New Roman"/>
                <w:sz w:val="20"/>
                <w:szCs w:val="20"/>
              </w:rPr>
            </w:pPr>
            <w:r w:rsidRPr="00F03F72">
              <w:rPr>
                <w:rFonts w:ascii="Times New Roman" w:hAnsi="Times New Roman" w:cs="Times New Roman"/>
                <w:sz w:val="20"/>
                <w:szCs w:val="20"/>
              </w:rPr>
              <w:t>2020</w:t>
            </w:r>
          </w:p>
        </w:tc>
        <w:tc>
          <w:tcPr>
            <w:tcW w:w="22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909FEA1"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93.1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F7A1564" w14:textId="77777777" w:rsidR="000E0C1A" w:rsidRPr="00F03F72"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de-DE"/>
              </w:rPr>
            </w:pPr>
            <w:r w:rsidRPr="00F03F72">
              <w:rPr>
                <w:rFonts w:ascii="Times New Roman" w:eastAsia="Times New Roman" w:hAnsi="Times New Roman" w:cs="Times New Roman"/>
                <w:sz w:val="20"/>
                <w:szCs w:val="20"/>
                <w:lang w:eastAsia="de-DE"/>
              </w:rPr>
              <w:t>93.1</w:t>
            </w:r>
          </w:p>
        </w:tc>
        <w:tc>
          <w:tcPr>
            <w:tcW w:w="22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993924A" w14:textId="77777777" w:rsidR="000E0C1A" w:rsidRPr="004129BF" w:rsidRDefault="000E0C1A" w:rsidP="00641D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03F72">
              <w:rPr>
                <w:rFonts w:ascii="Times New Roman" w:hAnsi="Times New Roman" w:cs="Times New Roman"/>
                <w:sz w:val="20"/>
                <w:szCs w:val="20"/>
              </w:rPr>
              <w:t>94.2</w:t>
            </w:r>
          </w:p>
        </w:tc>
      </w:tr>
    </w:tbl>
    <w:p w14:paraId="493E990E" w14:textId="77777777" w:rsidR="000E0C1A" w:rsidRPr="004129BF" w:rsidRDefault="000E0C1A" w:rsidP="000E0C1A">
      <w:pPr>
        <w:rPr>
          <w:rFonts w:ascii="Times New Roman" w:hAnsi="Times New Roman" w:cs="Times New Roman"/>
        </w:rPr>
      </w:pPr>
    </w:p>
    <w:p w14:paraId="62084E86" w14:textId="77777777" w:rsidR="003B2C3B" w:rsidRDefault="00000000">
      <w:pPr>
        <w:rPr>
          <w:rFonts w:ascii="Times New Roman" w:hAnsi="Times New Roman" w:cs="Times New Roman"/>
        </w:rPr>
      </w:pPr>
    </w:p>
    <w:p w14:paraId="5FA07B05" w14:textId="77777777" w:rsidR="006773CC" w:rsidRDefault="006773CC">
      <w:pPr>
        <w:rPr>
          <w:rFonts w:ascii="Times New Roman" w:hAnsi="Times New Roman" w:cs="Times New Roman"/>
        </w:rPr>
        <w:sectPr w:rsidR="006773CC" w:rsidSect="00F03F72">
          <w:pgSz w:w="11906" w:h="16838"/>
          <w:pgMar w:top="1134" w:right="1418" w:bottom="1418" w:left="1418" w:header="709" w:footer="709" w:gutter="0"/>
          <w:cols w:space="708"/>
          <w:docGrid w:linePitch="360"/>
        </w:sectPr>
      </w:pPr>
    </w:p>
    <w:p w14:paraId="2A9C66EE" w14:textId="4D0CAB2D" w:rsidR="006773CC" w:rsidRPr="000953E7" w:rsidRDefault="006773CC" w:rsidP="006773CC">
      <w:pPr>
        <w:spacing w:line="240" w:lineRule="auto"/>
        <w:jc w:val="both"/>
        <w:rPr>
          <w:rFonts w:ascii="Times New Roman" w:hAnsi="Times New Roman" w:cs="Times New Roman"/>
          <w:bCs/>
          <w:i/>
          <w:sz w:val="24"/>
          <w:szCs w:val="24"/>
        </w:rPr>
      </w:pPr>
      <w:r w:rsidRPr="000953E7">
        <w:rPr>
          <w:rFonts w:ascii="Times New Roman" w:hAnsi="Times New Roman" w:cs="Times New Roman"/>
          <w:bCs/>
          <w:iCs/>
          <w:sz w:val="24"/>
          <w:szCs w:val="24"/>
        </w:rPr>
        <w:lastRenderedPageBreak/>
        <w:t xml:space="preserve">Table </w:t>
      </w:r>
      <w:r w:rsidR="003055AC">
        <w:rPr>
          <w:rFonts w:ascii="Times New Roman" w:hAnsi="Times New Roman" w:cs="Times New Roman"/>
          <w:bCs/>
          <w:iCs/>
          <w:sz w:val="24"/>
          <w:szCs w:val="24"/>
        </w:rPr>
        <w:t>4</w:t>
      </w:r>
      <w:r w:rsidRPr="000953E7">
        <w:rPr>
          <w:rFonts w:ascii="Times New Roman" w:hAnsi="Times New Roman" w:cs="Times New Roman"/>
          <w:bCs/>
          <w:iCs/>
          <w:sz w:val="24"/>
          <w:szCs w:val="24"/>
        </w:rPr>
        <w:t>:</w:t>
      </w:r>
      <w:r w:rsidRPr="000953E7">
        <w:rPr>
          <w:rFonts w:ascii="Times New Roman" w:hAnsi="Times New Roman" w:cs="Times New Roman"/>
          <w:bCs/>
          <w:i/>
          <w:sz w:val="24"/>
          <w:szCs w:val="24"/>
        </w:rPr>
        <w:t xml:space="preserve"> Regression analysis</w:t>
      </w:r>
    </w:p>
    <w:tbl>
      <w:tblPr>
        <w:tblW w:w="12512" w:type="dxa"/>
        <w:tblInd w:w="55" w:type="dxa"/>
        <w:tblLayout w:type="fixed"/>
        <w:tblCellMar>
          <w:left w:w="70" w:type="dxa"/>
          <w:right w:w="70" w:type="dxa"/>
        </w:tblCellMar>
        <w:tblLook w:val="04A0" w:firstRow="1" w:lastRow="0" w:firstColumn="1" w:lastColumn="0" w:noHBand="0" w:noVBand="1"/>
      </w:tblPr>
      <w:tblGrid>
        <w:gridCol w:w="2370"/>
        <w:gridCol w:w="1498"/>
        <w:gridCol w:w="1499"/>
        <w:gridCol w:w="1836"/>
        <w:gridCol w:w="1633"/>
        <w:gridCol w:w="1838"/>
        <w:gridCol w:w="1838"/>
      </w:tblGrid>
      <w:tr w:rsidR="006773CC" w:rsidRPr="00645759" w14:paraId="7F649FCE" w14:textId="77777777" w:rsidTr="006773CC">
        <w:trPr>
          <w:trHeight w:val="377"/>
        </w:trPr>
        <w:tc>
          <w:tcPr>
            <w:tcW w:w="2370" w:type="dxa"/>
            <w:tcBorders>
              <w:top w:val="single" w:sz="4" w:space="0" w:color="auto"/>
              <w:left w:val="nil"/>
              <w:bottom w:val="nil"/>
              <w:right w:val="nil"/>
            </w:tcBorders>
            <w:shd w:val="clear" w:color="auto" w:fill="auto"/>
            <w:noWrap/>
            <w:hideMark/>
          </w:tcPr>
          <w:p w14:paraId="4D257274" w14:textId="77777777"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sidRPr="00645759">
              <w:rPr>
                <w:rFonts w:ascii="Times New Roman" w:eastAsia="Times New Roman" w:hAnsi="Times New Roman" w:cs="Times New Roman"/>
                <w:b/>
                <w:bCs/>
                <w:color w:val="000000"/>
                <w:lang w:val="en-US" w:eastAsia="de-DE"/>
              </w:rPr>
              <w:t>Variable</w:t>
            </w:r>
          </w:p>
        </w:tc>
        <w:tc>
          <w:tcPr>
            <w:tcW w:w="1498" w:type="dxa"/>
            <w:tcBorders>
              <w:top w:val="single" w:sz="4" w:space="0" w:color="auto"/>
              <w:left w:val="nil"/>
              <w:bottom w:val="nil"/>
              <w:right w:val="nil"/>
            </w:tcBorders>
            <w:shd w:val="clear" w:color="auto" w:fill="auto"/>
            <w:noWrap/>
            <w:hideMark/>
          </w:tcPr>
          <w:p w14:paraId="30A4BC9C" w14:textId="1F755FA2"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sidRPr="00645759">
              <w:rPr>
                <w:rFonts w:ascii="Times New Roman" w:eastAsia="Times New Roman" w:hAnsi="Times New Roman" w:cs="Times New Roman"/>
                <w:b/>
                <w:bCs/>
                <w:color w:val="000000"/>
                <w:lang w:val="en-US" w:eastAsia="de-DE"/>
              </w:rPr>
              <w:t>1</w:t>
            </w:r>
          </w:p>
        </w:tc>
        <w:tc>
          <w:tcPr>
            <w:tcW w:w="1499" w:type="dxa"/>
            <w:tcBorders>
              <w:top w:val="single" w:sz="4" w:space="0" w:color="auto"/>
              <w:left w:val="nil"/>
              <w:bottom w:val="nil"/>
              <w:right w:val="nil"/>
            </w:tcBorders>
            <w:shd w:val="clear" w:color="auto" w:fill="auto"/>
            <w:noWrap/>
            <w:hideMark/>
          </w:tcPr>
          <w:p w14:paraId="3AE478CD" w14:textId="0D05FEBF"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Pr>
                <w:rFonts w:ascii="Times New Roman" w:eastAsia="Times New Roman" w:hAnsi="Times New Roman" w:cs="Times New Roman"/>
                <w:b/>
                <w:bCs/>
                <w:color w:val="000000"/>
                <w:lang w:val="en-US" w:eastAsia="de-DE"/>
              </w:rPr>
              <w:t>2</w:t>
            </w:r>
          </w:p>
        </w:tc>
        <w:tc>
          <w:tcPr>
            <w:tcW w:w="1836" w:type="dxa"/>
            <w:tcBorders>
              <w:top w:val="single" w:sz="4" w:space="0" w:color="auto"/>
              <w:left w:val="nil"/>
              <w:bottom w:val="nil"/>
              <w:right w:val="nil"/>
            </w:tcBorders>
            <w:shd w:val="clear" w:color="auto" w:fill="auto"/>
            <w:noWrap/>
            <w:hideMark/>
          </w:tcPr>
          <w:p w14:paraId="60F82EBC" w14:textId="246D30E3"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Pr>
                <w:rFonts w:ascii="Times New Roman" w:eastAsia="Times New Roman" w:hAnsi="Times New Roman" w:cs="Times New Roman"/>
                <w:b/>
                <w:bCs/>
                <w:color w:val="000000"/>
                <w:lang w:val="en-US" w:eastAsia="de-DE"/>
              </w:rPr>
              <w:t>3</w:t>
            </w:r>
          </w:p>
        </w:tc>
        <w:tc>
          <w:tcPr>
            <w:tcW w:w="1633" w:type="dxa"/>
            <w:tcBorders>
              <w:top w:val="single" w:sz="4" w:space="0" w:color="auto"/>
              <w:left w:val="nil"/>
              <w:bottom w:val="nil"/>
              <w:right w:val="nil"/>
            </w:tcBorders>
            <w:shd w:val="clear" w:color="auto" w:fill="auto"/>
            <w:noWrap/>
            <w:hideMark/>
          </w:tcPr>
          <w:p w14:paraId="2C25DF0E" w14:textId="18F53C7A"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Pr>
                <w:rFonts w:ascii="Times New Roman" w:eastAsia="Times New Roman" w:hAnsi="Times New Roman" w:cs="Times New Roman"/>
                <w:b/>
                <w:bCs/>
                <w:color w:val="000000"/>
                <w:lang w:val="en-US" w:eastAsia="de-DE"/>
              </w:rPr>
              <w:t>4</w:t>
            </w:r>
          </w:p>
        </w:tc>
        <w:tc>
          <w:tcPr>
            <w:tcW w:w="1838" w:type="dxa"/>
            <w:tcBorders>
              <w:top w:val="single" w:sz="4" w:space="0" w:color="auto"/>
              <w:left w:val="nil"/>
              <w:bottom w:val="nil"/>
              <w:right w:val="nil"/>
            </w:tcBorders>
          </w:tcPr>
          <w:p w14:paraId="43EAE01F" w14:textId="149654C7"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Pr>
                <w:rFonts w:ascii="Times New Roman" w:eastAsia="Times New Roman" w:hAnsi="Times New Roman" w:cs="Times New Roman"/>
                <w:b/>
                <w:bCs/>
                <w:color w:val="000000"/>
                <w:lang w:val="en-US" w:eastAsia="de-DE"/>
              </w:rPr>
              <w:t>5</w:t>
            </w:r>
          </w:p>
        </w:tc>
        <w:tc>
          <w:tcPr>
            <w:tcW w:w="1838" w:type="dxa"/>
            <w:tcBorders>
              <w:top w:val="single" w:sz="4" w:space="0" w:color="auto"/>
              <w:left w:val="nil"/>
              <w:bottom w:val="nil"/>
              <w:right w:val="nil"/>
            </w:tcBorders>
          </w:tcPr>
          <w:p w14:paraId="63A83EC5" w14:textId="1E3AFBA7" w:rsidR="006773CC" w:rsidRPr="00645759" w:rsidRDefault="006773CC" w:rsidP="002C37B5">
            <w:pPr>
              <w:spacing w:after="0" w:line="240" w:lineRule="auto"/>
              <w:rPr>
                <w:rFonts w:ascii="Times New Roman" w:eastAsia="Times New Roman" w:hAnsi="Times New Roman" w:cs="Times New Roman"/>
                <w:b/>
                <w:bCs/>
                <w:color w:val="000000"/>
                <w:lang w:val="en-US" w:eastAsia="de-DE"/>
              </w:rPr>
            </w:pPr>
            <w:r>
              <w:rPr>
                <w:rFonts w:ascii="Times New Roman" w:eastAsia="Times New Roman" w:hAnsi="Times New Roman" w:cs="Times New Roman"/>
                <w:b/>
                <w:bCs/>
                <w:color w:val="000000"/>
                <w:lang w:val="en-US" w:eastAsia="de-DE"/>
              </w:rPr>
              <w:t>6</w:t>
            </w:r>
          </w:p>
        </w:tc>
      </w:tr>
      <w:tr w:rsidR="006773CC" w:rsidRPr="00645759" w14:paraId="71B1417E" w14:textId="77777777" w:rsidTr="006773CC">
        <w:trPr>
          <w:trHeight w:val="733"/>
        </w:trPr>
        <w:tc>
          <w:tcPr>
            <w:tcW w:w="2370" w:type="dxa"/>
            <w:tcBorders>
              <w:top w:val="double" w:sz="6" w:space="0" w:color="auto"/>
              <w:left w:val="nil"/>
              <w:bottom w:val="nil"/>
              <w:right w:val="nil"/>
            </w:tcBorders>
            <w:shd w:val="clear" w:color="auto" w:fill="auto"/>
            <w:noWrap/>
            <w:hideMark/>
          </w:tcPr>
          <w:p w14:paraId="52539FA4"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GDP pc</w:t>
            </w:r>
          </w:p>
        </w:tc>
        <w:tc>
          <w:tcPr>
            <w:tcW w:w="1498" w:type="dxa"/>
            <w:tcBorders>
              <w:top w:val="double" w:sz="6" w:space="0" w:color="auto"/>
              <w:left w:val="nil"/>
              <w:bottom w:val="nil"/>
              <w:right w:val="nil"/>
            </w:tcBorders>
            <w:shd w:val="clear" w:color="auto" w:fill="auto"/>
            <w:hideMark/>
          </w:tcPr>
          <w:p w14:paraId="6D202F8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c>
          <w:tcPr>
            <w:tcW w:w="1499" w:type="dxa"/>
            <w:tcBorders>
              <w:top w:val="double" w:sz="6" w:space="0" w:color="auto"/>
              <w:left w:val="nil"/>
              <w:bottom w:val="nil"/>
              <w:right w:val="nil"/>
            </w:tcBorders>
            <w:shd w:val="clear" w:color="auto" w:fill="auto"/>
            <w:noWrap/>
            <w:hideMark/>
          </w:tcPr>
          <w:p w14:paraId="06CBCC1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double" w:sz="6" w:space="0" w:color="auto"/>
              <w:left w:val="nil"/>
              <w:bottom w:val="nil"/>
              <w:right w:val="nil"/>
            </w:tcBorders>
            <w:shd w:val="clear" w:color="auto" w:fill="auto"/>
            <w:noWrap/>
            <w:hideMark/>
          </w:tcPr>
          <w:p w14:paraId="6244C2FF"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double" w:sz="6" w:space="0" w:color="auto"/>
              <w:left w:val="nil"/>
              <w:bottom w:val="nil"/>
              <w:right w:val="nil"/>
            </w:tcBorders>
            <w:shd w:val="clear" w:color="auto" w:fill="auto"/>
            <w:noWrap/>
            <w:hideMark/>
          </w:tcPr>
          <w:p w14:paraId="02F99E6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double" w:sz="6" w:space="0" w:color="auto"/>
              <w:left w:val="nil"/>
              <w:bottom w:val="nil"/>
              <w:right w:val="nil"/>
            </w:tcBorders>
          </w:tcPr>
          <w:p w14:paraId="3D3ED998"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double" w:sz="6" w:space="0" w:color="auto"/>
              <w:left w:val="nil"/>
              <w:bottom w:val="nil"/>
              <w:right w:val="nil"/>
            </w:tcBorders>
          </w:tcPr>
          <w:p w14:paraId="2115ACE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r>
      <w:tr w:rsidR="006773CC" w:rsidRPr="00645759" w14:paraId="2FA4824C" w14:textId="77777777" w:rsidTr="006773CC">
        <w:trPr>
          <w:trHeight w:val="709"/>
        </w:trPr>
        <w:tc>
          <w:tcPr>
            <w:tcW w:w="2370" w:type="dxa"/>
            <w:tcBorders>
              <w:top w:val="nil"/>
              <w:left w:val="nil"/>
              <w:bottom w:val="nil"/>
              <w:right w:val="nil"/>
            </w:tcBorders>
            <w:shd w:val="clear" w:color="auto" w:fill="auto"/>
            <w:noWrap/>
            <w:hideMark/>
          </w:tcPr>
          <w:p w14:paraId="382A857F"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Asylum (N)</w:t>
            </w:r>
          </w:p>
        </w:tc>
        <w:tc>
          <w:tcPr>
            <w:tcW w:w="1498" w:type="dxa"/>
            <w:tcBorders>
              <w:top w:val="nil"/>
              <w:left w:val="nil"/>
              <w:bottom w:val="nil"/>
              <w:right w:val="nil"/>
            </w:tcBorders>
            <w:shd w:val="clear" w:color="auto" w:fill="auto"/>
            <w:noWrap/>
            <w:hideMark/>
          </w:tcPr>
          <w:p w14:paraId="5250236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hideMark/>
          </w:tcPr>
          <w:p w14:paraId="676A8D6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c>
          <w:tcPr>
            <w:tcW w:w="1836" w:type="dxa"/>
            <w:tcBorders>
              <w:top w:val="nil"/>
              <w:left w:val="nil"/>
              <w:bottom w:val="nil"/>
              <w:right w:val="nil"/>
            </w:tcBorders>
            <w:shd w:val="clear" w:color="auto" w:fill="auto"/>
            <w:noWrap/>
            <w:hideMark/>
          </w:tcPr>
          <w:p w14:paraId="279E604F"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noWrap/>
            <w:hideMark/>
          </w:tcPr>
          <w:p w14:paraId="01E1860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43E061E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648318E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r>
      <w:tr w:rsidR="006773CC" w:rsidRPr="00645759" w14:paraId="5B7A21D6" w14:textId="77777777" w:rsidTr="006773CC">
        <w:trPr>
          <w:trHeight w:val="709"/>
        </w:trPr>
        <w:tc>
          <w:tcPr>
            <w:tcW w:w="2370" w:type="dxa"/>
            <w:tcBorders>
              <w:top w:val="nil"/>
              <w:left w:val="nil"/>
              <w:bottom w:val="nil"/>
              <w:right w:val="nil"/>
            </w:tcBorders>
            <w:shd w:val="clear" w:color="auto" w:fill="auto"/>
            <w:noWrap/>
            <w:hideMark/>
          </w:tcPr>
          <w:p w14:paraId="70C0B9B2"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Ø Attitudes economy</w:t>
            </w:r>
          </w:p>
        </w:tc>
        <w:tc>
          <w:tcPr>
            <w:tcW w:w="1498" w:type="dxa"/>
            <w:tcBorders>
              <w:top w:val="nil"/>
              <w:left w:val="nil"/>
              <w:bottom w:val="nil"/>
              <w:right w:val="nil"/>
            </w:tcBorders>
            <w:shd w:val="clear" w:color="auto" w:fill="auto"/>
            <w:noWrap/>
            <w:hideMark/>
          </w:tcPr>
          <w:p w14:paraId="2CA0DE32"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hideMark/>
          </w:tcPr>
          <w:p w14:paraId="3278F9CF"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hideMark/>
          </w:tcPr>
          <w:p w14:paraId="32B28EC8"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c>
          <w:tcPr>
            <w:tcW w:w="1633" w:type="dxa"/>
            <w:tcBorders>
              <w:top w:val="nil"/>
              <w:left w:val="nil"/>
              <w:bottom w:val="nil"/>
              <w:right w:val="nil"/>
            </w:tcBorders>
            <w:shd w:val="clear" w:color="auto" w:fill="auto"/>
            <w:noWrap/>
            <w:hideMark/>
          </w:tcPr>
          <w:p w14:paraId="071C6E45"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68BEF7D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3DFF9DB2"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r w:rsidRPr="00645759">
              <w:rPr>
                <w:rFonts w:ascii="Times New Roman" w:eastAsia="Times New Roman" w:hAnsi="Times New Roman" w:cs="Times New Roman"/>
                <w:color w:val="000000"/>
                <w:lang w:val="en-US" w:eastAsia="de-DE"/>
              </w:rPr>
              <w:br/>
              <w:t>(0.000)</w:t>
            </w:r>
          </w:p>
        </w:tc>
      </w:tr>
      <w:tr w:rsidR="006773CC" w:rsidRPr="00645759" w14:paraId="42E45895" w14:textId="77777777" w:rsidTr="006773CC">
        <w:trPr>
          <w:trHeight w:val="709"/>
        </w:trPr>
        <w:tc>
          <w:tcPr>
            <w:tcW w:w="2370" w:type="dxa"/>
            <w:tcBorders>
              <w:top w:val="nil"/>
              <w:left w:val="nil"/>
              <w:bottom w:val="nil"/>
              <w:right w:val="nil"/>
            </w:tcBorders>
            <w:shd w:val="clear" w:color="auto" w:fill="auto"/>
            <w:noWrap/>
            <w:hideMark/>
          </w:tcPr>
          <w:p w14:paraId="777104C0"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Ø Attitudes immigration</w:t>
            </w:r>
          </w:p>
        </w:tc>
        <w:tc>
          <w:tcPr>
            <w:tcW w:w="1498" w:type="dxa"/>
            <w:tcBorders>
              <w:top w:val="nil"/>
              <w:left w:val="nil"/>
              <w:bottom w:val="nil"/>
              <w:right w:val="nil"/>
            </w:tcBorders>
            <w:shd w:val="clear" w:color="auto" w:fill="auto"/>
            <w:noWrap/>
            <w:hideMark/>
          </w:tcPr>
          <w:p w14:paraId="45D03D2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hideMark/>
          </w:tcPr>
          <w:p w14:paraId="60C7B1E6"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noWrap/>
            <w:hideMark/>
          </w:tcPr>
          <w:p w14:paraId="7EFF49D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hideMark/>
          </w:tcPr>
          <w:p w14:paraId="22C1982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-0.712</w:t>
            </w:r>
            <w:r w:rsidRPr="00645759">
              <w:rPr>
                <w:rFonts w:ascii="Times New Roman" w:eastAsia="Times New Roman" w:hAnsi="Times New Roman" w:cs="Times New Roman"/>
                <w:color w:val="000000"/>
                <w:lang w:val="en-US" w:eastAsia="de-DE"/>
              </w:rPr>
              <w:br/>
              <w:t>(0.356)**</w:t>
            </w:r>
          </w:p>
        </w:tc>
        <w:tc>
          <w:tcPr>
            <w:tcW w:w="1838" w:type="dxa"/>
            <w:tcBorders>
              <w:top w:val="nil"/>
              <w:left w:val="nil"/>
              <w:bottom w:val="nil"/>
              <w:right w:val="nil"/>
            </w:tcBorders>
          </w:tcPr>
          <w:p w14:paraId="77F7B79B"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75B2C692"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0.243</w:t>
            </w:r>
            <w:r w:rsidRPr="00645759">
              <w:rPr>
                <w:rFonts w:ascii="Times New Roman" w:eastAsia="Times New Roman" w:hAnsi="Times New Roman" w:cs="Times New Roman"/>
                <w:color w:val="000000"/>
                <w:lang w:val="en-US" w:eastAsia="de-DE"/>
              </w:rPr>
              <w:br/>
              <w:t>(0.358)</w:t>
            </w:r>
          </w:p>
        </w:tc>
      </w:tr>
      <w:tr w:rsidR="006773CC" w:rsidRPr="00645759" w14:paraId="0B9C67A7" w14:textId="77777777" w:rsidTr="006773CC">
        <w:trPr>
          <w:trHeight w:val="709"/>
        </w:trPr>
        <w:tc>
          <w:tcPr>
            <w:tcW w:w="2370" w:type="dxa"/>
            <w:tcBorders>
              <w:top w:val="nil"/>
              <w:left w:val="nil"/>
              <w:bottom w:val="nil"/>
              <w:right w:val="nil"/>
            </w:tcBorders>
            <w:shd w:val="clear" w:color="auto" w:fill="auto"/>
            <w:noWrap/>
            <w:hideMark/>
          </w:tcPr>
          <w:p w14:paraId="4D27224C"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Ø Attitudes EU</w:t>
            </w:r>
          </w:p>
        </w:tc>
        <w:tc>
          <w:tcPr>
            <w:tcW w:w="1498" w:type="dxa"/>
            <w:tcBorders>
              <w:top w:val="nil"/>
              <w:left w:val="nil"/>
              <w:bottom w:val="nil"/>
              <w:right w:val="nil"/>
            </w:tcBorders>
            <w:shd w:val="clear" w:color="auto" w:fill="auto"/>
            <w:noWrap/>
            <w:hideMark/>
          </w:tcPr>
          <w:p w14:paraId="715B931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hideMark/>
          </w:tcPr>
          <w:p w14:paraId="61272FF3"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noWrap/>
            <w:hideMark/>
          </w:tcPr>
          <w:p w14:paraId="13C7DD17"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noWrap/>
            <w:hideMark/>
          </w:tcPr>
          <w:p w14:paraId="75796D2E"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4E5E75E5" w14:textId="77777777" w:rsidR="006773CC"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-1.091</w:t>
            </w:r>
          </w:p>
          <w:p w14:paraId="18DDB985"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(0.475)**</w:t>
            </w:r>
          </w:p>
        </w:tc>
        <w:tc>
          <w:tcPr>
            <w:tcW w:w="1838" w:type="dxa"/>
            <w:tcBorders>
              <w:top w:val="nil"/>
              <w:left w:val="nil"/>
              <w:bottom w:val="nil"/>
              <w:right w:val="nil"/>
            </w:tcBorders>
          </w:tcPr>
          <w:p w14:paraId="0F5CFB7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-1.467</w:t>
            </w:r>
            <w:r w:rsidRPr="00645759">
              <w:rPr>
                <w:rFonts w:ascii="Times New Roman" w:eastAsia="Times New Roman" w:hAnsi="Times New Roman" w:cs="Times New Roman"/>
                <w:color w:val="000000"/>
                <w:lang w:val="en-US" w:eastAsia="de-DE"/>
              </w:rPr>
              <w:br/>
              <w:t>(0.769)*</w:t>
            </w:r>
          </w:p>
        </w:tc>
      </w:tr>
      <w:tr w:rsidR="006773CC" w:rsidRPr="00645759" w14:paraId="38D7F85B" w14:textId="77777777" w:rsidTr="006773CC">
        <w:trPr>
          <w:trHeight w:val="709"/>
        </w:trPr>
        <w:tc>
          <w:tcPr>
            <w:tcW w:w="2370" w:type="dxa"/>
            <w:tcBorders>
              <w:top w:val="nil"/>
              <w:left w:val="nil"/>
              <w:bottom w:val="nil"/>
              <w:right w:val="nil"/>
            </w:tcBorders>
            <w:shd w:val="clear" w:color="auto" w:fill="auto"/>
            <w:noWrap/>
            <w:hideMark/>
          </w:tcPr>
          <w:p w14:paraId="0A4123A6" w14:textId="56396A66"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Pr>
                <w:rFonts w:ascii="Times New Roman" w:eastAsia="Times New Roman" w:hAnsi="Times New Roman" w:cs="Times New Roman"/>
                <w:i/>
                <w:iCs/>
                <w:color w:val="000000"/>
                <w:lang w:val="en-US" w:eastAsia="de-DE"/>
              </w:rPr>
              <w:t>Party position, l</w:t>
            </w:r>
            <w:r w:rsidRPr="00645759">
              <w:rPr>
                <w:rFonts w:ascii="Times New Roman" w:eastAsia="Times New Roman" w:hAnsi="Times New Roman" w:cs="Times New Roman"/>
                <w:i/>
                <w:iCs/>
                <w:color w:val="000000"/>
                <w:lang w:val="en-US" w:eastAsia="de-DE"/>
              </w:rPr>
              <w:t>eft-right</w:t>
            </w:r>
          </w:p>
        </w:tc>
        <w:tc>
          <w:tcPr>
            <w:tcW w:w="1498" w:type="dxa"/>
            <w:tcBorders>
              <w:top w:val="nil"/>
              <w:left w:val="nil"/>
              <w:bottom w:val="nil"/>
              <w:right w:val="nil"/>
            </w:tcBorders>
            <w:shd w:val="clear" w:color="auto" w:fill="auto"/>
            <w:noWrap/>
            <w:hideMark/>
          </w:tcPr>
          <w:p w14:paraId="000150B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hideMark/>
          </w:tcPr>
          <w:p w14:paraId="4D81C21C"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noWrap/>
            <w:hideMark/>
          </w:tcPr>
          <w:p w14:paraId="6004BF63"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noWrap/>
            <w:hideMark/>
          </w:tcPr>
          <w:p w14:paraId="312F1235"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75DA3B8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2031081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0.032</w:t>
            </w:r>
            <w:r w:rsidRPr="00645759">
              <w:rPr>
                <w:rFonts w:ascii="Times New Roman" w:eastAsia="Times New Roman" w:hAnsi="Times New Roman" w:cs="Times New Roman"/>
                <w:color w:val="000000"/>
                <w:lang w:val="en-US" w:eastAsia="de-DE"/>
              </w:rPr>
              <w:br/>
              <w:t>(0.011)***</w:t>
            </w:r>
          </w:p>
        </w:tc>
      </w:tr>
      <w:tr w:rsidR="006773CC" w:rsidRPr="00645759" w14:paraId="34E15FAA" w14:textId="77777777" w:rsidTr="006773CC">
        <w:trPr>
          <w:trHeight w:val="709"/>
        </w:trPr>
        <w:tc>
          <w:tcPr>
            <w:tcW w:w="2370" w:type="dxa"/>
            <w:tcBorders>
              <w:top w:val="nil"/>
              <w:left w:val="nil"/>
              <w:bottom w:val="nil"/>
              <w:right w:val="nil"/>
            </w:tcBorders>
            <w:shd w:val="clear" w:color="auto" w:fill="auto"/>
            <w:noWrap/>
          </w:tcPr>
          <w:p w14:paraId="505F8D54" w14:textId="10209AC9"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Pr>
                <w:rFonts w:ascii="Times New Roman" w:eastAsia="Times New Roman" w:hAnsi="Times New Roman" w:cs="Times New Roman"/>
                <w:i/>
                <w:iCs/>
                <w:color w:val="000000"/>
                <w:lang w:val="en-US" w:eastAsia="de-DE"/>
              </w:rPr>
              <w:t>Party position, l</w:t>
            </w:r>
            <w:r w:rsidRPr="00645759">
              <w:rPr>
                <w:rFonts w:ascii="Times New Roman" w:eastAsia="Times New Roman" w:hAnsi="Times New Roman" w:cs="Times New Roman"/>
                <w:i/>
                <w:iCs/>
                <w:color w:val="000000"/>
                <w:lang w:val="en-US" w:eastAsia="de-DE"/>
              </w:rPr>
              <w:t>eft-right</w:t>
            </w:r>
            <w:r w:rsidRPr="00645759">
              <w:rPr>
                <w:rFonts w:ascii="Times New Roman" w:eastAsia="Times New Roman" w:hAnsi="Times New Roman" w:cs="Times New Roman"/>
                <w:i/>
                <w:iCs/>
                <w:color w:val="000000"/>
                <w:vertAlign w:val="superscript"/>
                <w:lang w:val="en-US" w:eastAsia="de-DE"/>
              </w:rPr>
              <w:t>2</w:t>
            </w:r>
          </w:p>
        </w:tc>
        <w:tc>
          <w:tcPr>
            <w:tcW w:w="1498" w:type="dxa"/>
            <w:tcBorders>
              <w:top w:val="nil"/>
              <w:left w:val="nil"/>
              <w:bottom w:val="nil"/>
              <w:right w:val="nil"/>
            </w:tcBorders>
            <w:shd w:val="clear" w:color="auto" w:fill="auto"/>
            <w:noWrap/>
          </w:tcPr>
          <w:p w14:paraId="7CBDBA4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tcPr>
          <w:p w14:paraId="15A07C81"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noWrap/>
          </w:tcPr>
          <w:p w14:paraId="35907034"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noWrap/>
          </w:tcPr>
          <w:p w14:paraId="012D5063"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4271A31B"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2118DAF5"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p>
          <w:p w14:paraId="5194B92D"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(0.000)</w:t>
            </w:r>
          </w:p>
        </w:tc>
      </w:tr>
      <w:tr w:rsidR="006773CC" w:rsidRPr="00645759" w14:paraId="084903F1" w14:textId="77777777" w:rsidTr="006773CC">
        <w:trPr>
          <w:trHeight w:val="709"/>
        </w:trPr>
        <w:tc>
          <w:tcPr>
            <w:tcW w:w="2370" w:type="dxa"/>
            <w:tcBorders>
              <w:top w:val="nil"/>
              <w:left w:val="nil"/>
              <w:bottom w:val="nil"/>
              <w:right w:val="nil"/>
            </w:tcBorders>
            <w:shd w:val="clear" w:color="auto" w:fill="auto"/>
            <w:noWrap/>
            <w:hideMark/>
          </w:tcPr>
          <w:p w14:paraId="451FC271" w14:textId="0A815A64"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 vote share</w:t>
            </w:r>
            <w:r>
              <w:rPr>
                <w:rFonts w:ascii="Times New Roman" w:eastAsia="Times New Roman" w:hAnsi="Times New Roman" w:cs="Times New Roman"/>
                <w:i/>
                <w:iCs/>
                <w:color w:val="000000"/>
                <w:lang w:val="en-US" w:eastAsia="de-DE"/>
              </w:rPr>
              <w:t xml:space="preserve"> in the election</w:t>
            </w:r>
          </w:p>
        </w:tc>
        <w:tc>
          <w:tcPr>
            <w:tcW w:w="1498" w:type="dxa"/>
            <w:tcBorders>
              <w:top w:val="nil"/>
              <w:left w:val="nil"/>
              <w:bottom w:val="nil"/>
              <w:right w:val="nil"/>
            </w:tcBorders>
            <w:shd w:val="clear" w:color="auto" w:fill="auto"/>
            <w:noWrap/>
            <w:hideMark/>
          </w:tcPr>
          <w:p w14:paraId="6E73400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499" w:type="dxa"/>
            <w:tcBorders>
              <w:top w:val="nil"/>
              <w:left w:val="nil"/>
              <w:bottom w:val="nil"/>
              <w:right w:val="nil"/>
            </w:tcBorders>
            <w:shd w:val="clear" w:color="auto" w:fill="auto"/>
            <w:noWrap/>
            <w:hideMark/>
          </w:tcPr>
          <w:p w14:paraId="566CBB6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6" w:type="dxa"/>
            <w:tcBorders>
              <w:top w:val="nil"/>
              <w:left w:val="nil"/>
              <w:bottom w:val="nil"/>
              <w:right w:val="nil"/>
            </w:tcBorders>
            <w:shd w:val="clear" w:color="auto" w:fill="auto"/>
            <w:noWrap/>
            <w:hideMark/>
          </w:tcPr>
          <w:p w14:paraId="5F47C25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633" w:type="dxa"/>
            <w:tcBorders>
              <w:top w:val="nil"/>
              <w:left w:val="nil"/>
              <w:bottom w:val="nil"/>
              <w:right w:val="nil"/>
            </w:tcBorders>
            <w:shd w:val="clear" w:color="auto" w:fill="auto"/>
            <w:noWrap/>
            <w:hideMark/>
          </w:tcPr>
          <w:p w14:paraId="5EF7AED1"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5EFA63A3"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p>
        </w:tc>
        <w:tc>
          <w:tcPr>
            <w:tcW w:w="1838" w:type="dxa"/>
            <w:tcBorders>
              <w:top w:val="nil"/>
              <w:left w:val="nil"/>
              <w:bottom w:val="nil"/>
              <w:right w:val="nil"/>
            </w:tcBorders>
          </w:tcPr>
          <w:p w14:paraId="4CB55B08"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0.006</w:t>
            </w:r>
            <w:r w:rsidRPr="00645759">
              <w:rPr>
                <w:rFonts w:ascii="Times New Roman" w:eastAsia="Times New Roman" w:hAnsi="Times New Roman" w:cs="Times New Roman"/>
                <w:color w:val="000000"/>
                <w:lang w:val="en-US" w:eastAsia="de-DE"/>
              </w:rPr>
              <w:br/>
              <w:t>(0.011)</w:t>
            </w:r>
          </w:p>
        </w:tc>
      </w:tr>
      <w:tr w:rsidR="006773CC" w:rsidRPr="00645759" w14:paraId="3F0127E3" w14:textId="77777777" w:rsidTr="006773CC">
        <w:trPr>
          <w:trHeight w:val="733"/>
        </w:trPr>
        <w:tc>
          <w:tcPr>
            <w:tcW w:w="2370" w:type="dxa"/>
            <w:tcBorders>
              <w:top w:val="nil"/>
              <w:left w:val="nil"/>
              <w:bottom w:val="double" w:sz="6" w:space="0" w:color="auto"/>
              <w:right w:val="nil"/>
            </w:tcBorders>
            <w:shd w:val="clear" w:color="auto" w:fill="auto"/>
            <w:noWrap/>
            <w:hideMark/>
          </w:tcPr>
          <w:p w14:paraId="7428F01E"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Constant</w:t>
            </w:r>
          </w:p>
        </w:tc>
        <w:tc>
          <w:tcPr>
            <w:tcW w:w="1498" w:type="dxa"/>
            <w:tcBorders>
              <w:top w:val="nil"/>
              <w:left w:val="nil"/>
              <w:bottom w:val="double" w:sz="6" w:space="0" w:color="auto"/>
              <w:right w:val="nil"/>
            </w:tcBorders>
            <w:shd w:val="clear" w:color="auto" w:fill="auto"/>
            <w:hideMark/>
          </w:tcPr>
          <w:p w14:paraId="6190983F"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0.991</w:t>
            </w:r>
            <w:r w:rsidRPr="00645759">
              <w:rPr>
                <w:rFonts w:ascii="Times New Roman" w:eastAsia="Times New Roman" w:hAnsi="Times New Roman" w:cs="Times New Roman"/>
                <w:color w:val="000000"/>
                <w:lang w:val="en-US" w:eastAsia="de-DE"/>
              </w:rPr>
              <w:br/>
              <w:t>(0.115) ***</w:t>
            </w:r>
          </w:p>
        </w:tc>
        <w:tc>
          <w:tcPr>
            <w:tcW w:w="1499" w:type="dxa"/>
            <w:tcBorders>
              <w:top w:val="nil"/>
              <w:left w:val="nil"/>
              <w:bottom w:val="double" w:sz="6" w:space="0" w:color="auto"/>
              <w:right w:val="nil"/>
            </w:tcBorders>
            <w:shd w:val="clear" w:color="auto" w:fill="auto"/>
            <w:hideMark/>
          </w:tcPr>
          <w:p w14:paraId="032D91B7"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1.2</w:t>
            </w:r>
            <w:r>
              <w:rPr>
                <w:rFonts w:ascii="Times New Roman" w:eastAsia="Times New Roman" w:hAnsi="Times New Roman" w:cs="Times New Roman"/>
                <w:color w:val="000000"/>
                <w:lang w:val="en-US" w:eastAsia="de-DE"/>
              </w:rPr>
              <w:t>64</w:t>
            </w:r>
            <w:r w:rsidRPr="00645759">
              <w:rPr>
                <w:rFonts w:ascii="Times New Roman" w:eastAsia="Times New Roman" w:hAnsi="Times New Roman" w:cs="Times New Roman"/>
                <w:color w:val="000000"/>
                <w:lang w:val="en-US" w:eastAsia="de-DE"/>
              </w:rPr>
              <w:br/>
              <w:t>(0.</w:t>
            </w:r>
            <w:r>
              <w:rPr>
                <w:rFonts w:ascii="Times New Roman" w:eastAsia="Times New Roman" w:hAnsi="Times New Roman" w:cs="Times New Roman"/>
                <w:color w:val="000000"/>
                <w:lang w:val="en-US" w:eastAsia="de-DE"/>
              </w:rPr>
              <w:t>161</w:t>
            </w:r>
            <w:r w:rsidRPr="00645759">
              <w:rPr>
                <w:rFonts w:ascii="Times New Roman" w:eastAsia="Times New Roman" w:hAnsi="Times New Roman" w:cs="Times New Roman"/>
                <w:color w:val="000000"/>
                <w:lang w:val="en-US" w:eastAsia="de-DE"/>
              </w:rPr>
              <w:t>) ***</w:t>
            </w:r>
          </w:p>
        </w:tc>
        <w:tc>
          <w:tcPr>
            <w:tcW w:w="1836" w:type="dxa"/>
            <w:tcBorders>
              <w:top w:val="nil"/>
              <w:left w:val="nil"/>
              <w:bottom w:val="double" w:sz="6" w:space="0" w:color="auto"/>
              <w:right w:val="nil"/>
            </w:tcBorders>
            <w:shd w:val="clear" w:color="auto" w:fill="auto"/>
            <w:hideMark/>
          </w:tcPr>
          <w:p w14:paraId="7F1ED8C7"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1.00</w:t>
            </w:r>
            <w:r w:rsidRPr="00645759">
              <w:rPr>
                <w:rFonts w:ascii="Times New Roman" w:eastAsia="Times New Roman" w:hAnsi="Times New Roman" w:cs="Times New Roman"/>
                <w:color w:val="000000"/>
                <w:lang w:val="en-US" w:eastAsia="de-DE"/>
              </w:rPr>
              <w:br/>
              <w:t>(0.112)***</w:t>
            </w:r>
          </w:p>
        </w:tc>
        <w:tc>
          <w:tcPr>
            <w:tcW w:w="1633" w:type="dxa"/>
            <w:tcBorders>
              <w:top w:val="nil"/>
              <w:left w:val="nil"/>
              <w:bottom w:val="double" w:sz="6" w:space="0" w:color="auto"/>
              <w:right w:val="nil"/>
            </w:tcBorders>
            <w:shd w:val="clear" w:color="auto" w:fill="auto"/>
            <w:hideMark/>
          </w:tcPr>
          <w:p w14:paraId="5D6F3CA2"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2.873</w:t>
            </w:r>
            <w:r w:rsidRPr="00645759">
              <w:rPr>
                <w:rFonts w:ascii="Times New Roman" w:eastAsia="Times New Roman" w:hAnsi="Times New Roman" w:cs="Times New Roman"/>
                <w:color w:val="000000"/>
                <w:lang w:val="en-US" w:eastAsia="de-DE"/>
              </w:rPr>
              <w:br/>
              <w:t>(0.883)***</w:t>
            </w:r>
          </w:p>
        </w:tc>
        <w:tc>
          <w:tcPr>
            <w:tcW w:w="1838" w:type="dxa"/>
            <w:tcBorders>
              <w:top w:val="nil"/>
              <w:left w:val="nil"/>
              <w:bottom w:val="double" w:sz="6" w:space="0" w:color="auto"/>
              <w:right w:val="nil"/>
            </w:tcBorders>
          </w:tcPr>
          <w:p w14:paraId="0F75F3E3" w14:textId="77777777" w:rsidR="006773CC"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3.581</w:t>
            </w:r>
          </w:p>
          <w:p w14:paraId="3B1A078F"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(1.167)***</w:t>
            </w:r>
          </w:p>
        </w:tc>
        <w:tc>
          <w:tcPr>
            <w:tcW w:w="1838" w:type="dxa"/>
            <w:tcBorders>
              <w:top w:val="nil"/>
              <w:left w:val="nil"/>
              <w:bottom w:val="double" w:sz="6" w:space="0" w:color="auto"/>
              <w:right w:val="nil"/>
            </w:tcBorders>
          </w:tcPr>
          <w:p w14:paraId="62E63685"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3.973</w:t>
            </w:r>
            <w:r w:rsidRPr="00645759">
              <w:rPr>
                <w:rFonts w:ascii="Times New Roman" w:eastAsia="Times New Roman" w:hAnsi="Times New Roman" w:cs="Times New Roman"/>
                <w:color w:val="000000"/>
                <w:lang w:val="en-US" w:eastAsia="de-DE"/>
              </w:rPr>
              <w:br/>
              <w:t>(1.663)**</w:t>
            </w:r>
          </w:p>
        </w:tc>
      </w:tr>
      <w:tr w:rsidR="006773CC" w:rsidRPr="00645759" w14:paraId="34356FB4" w14:textId="77777777" w:rsidTr="006773CC">
        <w:trPr>
          <w:trHeight w:val="377"/>
        </w:trPr>
        <w:tc>
          <w:tcPr>
            <w:tcW w:w="2370" w:type="dxa"/>
            <w:tcBorders>
              <w:top w:val="nil"/>
              <w:left w:val="nil"/>
              <w:bottom w:val="nil"/>
              <w:right w:val="nil"/>
            </w:tcBorders>
            <w:shd w:val="clear" w:color="auto" w:fill="auto"/>
            <w:noWrap/>
            <w:hideMark/>
          </w:tcPr>
          <w:p w14:paraId="2A64045C"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N (parties)</w:t>
            </w:r>
          </w:p>
        </w:tc>
        <w:tc>
          <w:tcPr>
            <w:tcW w:w="1498" w:type="dxa"/>
            <w:tcBorders>
              <w:top w:val="nil"/>
              <w:left w:val="nil"/>
              <w:bottom w:val="nil"/>
              <w:right w:val="nil"/>
            </w:tcBorders>
            <w:shd w:val="clear" w:color="auto" w:fill="auto"/>
            <w:noWrap/>
            <w:hideMark/>
          </w:tcPr>
          <w:p w14:paraId="5A080F8B"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877</w:t>
            </w:r>
          </w:p>
        </w:tc>
        <w:tc>
          <w:tcPr>
            <w:tcW w:w="1499" w:type="dxa"/>
            <w:tcBorders>
              <w:top w:val="nil"/>
              <w:left w:val="nil"/>
              <w:bottom w:val="nil"/>
              <w:right w:val="nil"/>
            </w:tcBorders>
            <w:shd w:val="clear" w:color="auto" w:fill="auto"/>
            <w:noWrap/>
            <w:hideMark/>
          </w:tcPr>
          <w:p w14:paraId="02492456"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339</w:t>
            </w:r>
          </w:p>
        </w:tc>
        <w:tc>
          <w:tcPr>
            <w:tcW w:w="1836" w:type="dxa"/>
            <w:tcBorders>
              <w:top w:val="nil"/>
              <w:left w:val="nil"/>
              <w:bottom w:val="nil"/>
              <w:right w:val="nil"/>
            </w:tcBorders>
            <w:shd w:val="clear" w:color="auto" w:fill="auto"/>
            <w:noWrap/>
            <w:hideMark/>
          </w:tcPr>
          <w:p w14:paraId="6706C306"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877</w:t>
            </w:r>
          </w:p>
        </w:tc>
        <w:tc>
          <w:tcPr>
            <w:tcW w:w="1633" w:type="dxa"/>
            <w:tcBorders>
              <w:top w:val="nil"/>
              <w:left w:val="nil"/>
              <w:bottom w:val="nil"/>
              <w:right w:val="nil"/>
            </w:tcBorders>
            <w:shd w:val="clear" w:color="auto" w:fill="auto"/>
            <w:noWrap/>
            <w:hideMark/>
          </w:tcPr>
          <w:p w14:paraId="0974B166"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347</w:t>
            </w:r>
          </w:p>
        </w:tc>
        <w:tc>
          <w:tcPr>
            <w:tcW w:w="1838" w:type="dxa"/>
            <w:tcBorders>
              <w:top w:val="nil"/>
              <w:left w:val="nil"/>
              <w:bottom w:val="nil"/>
              <w:right w:val="nil"/>
            </w:tcBorders>
          </w:tcPr>
          <w:p w14:paraId="5CC63EF7"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877</w:t>
            </w:r>
          </w:p>
        </w:tc>
        <w:tc>
          <w:tcPr>
            <w:tcW w:w="1838" w:type="dxa"/>
            <w:tcBorders>
              <w:top w:val="nil"/>
              <w:left w:val="nil"/>
              <w:bottom w:val="nil"/>
              <w:right w:val="nil"/>
            </w:tcBorders>
          </w:tcPr>
          <w:p w14:paraId="597D5E12"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336</w:t>
            </w:r>
          </w:p>
        </w:tc>
      </w:tr>
      <w:tr w:rsidR="006773CC" w:rsidRPr="00645759" w14:paraId="754DD5AD" w14:textId="77777777" w:rsidTr="006773CC">
        <w:trPr>
          <w:trHeight w:val="354"/>
        </w:trPr>
        <w:tc>
          <w:tcPr>
            <w:tcW w:w="2370" w:type="dxa"/>
            <w:tcBorders>
              <w:top w:val="nil"/>
              <w:left w:val="nil"/>
              <w:bottom w:val="single" w:sz="4" w:space="0" w:color="auto"/>
              <w:right w:val="nil"/>
            </w:tcBorders>
            <w:shd w:val="clear" w:color="auto" w:fill="auto"/>
            <w:noWrap/>
            <w:hideMark/>
          </w:tcPr>
          <w:p w14:paraId="010B0E1B" w14:textId="77777777" w:rsidR="006773CC" w:rsidRPr="00645759" w:rsidRDefault="006773CC" w:rsidP="002C37B5">
            <w:pPr>
              <w:spacing w:after="0" w:line="240" w:lineRule="auto"/>
              <w:rPr>
                <w:rFonts w:ascii="Times New Roman" w:eastAsia="Times New Roman" w:hAnsi="Times New Roman" w:cs="Times New Roman"/>
                <w:i/>
                <w:iCs/>
                <w:color w:val="000000"/>
                <w:lang w:val="en-US" w:eastAsia="de-DE"/>
              </w:rPr>
            </w:pPr>
            <w:r w:rsidRPr="00645759">
              <w:rPr>
                <w:rFonts w:ascii="Times New Roman" w:eastAsia="Times New Roman" w:hAnsi="Times New Roman" w:cs="Times New Roman"/>
                <w:i/>
                <w:iCs/>
                <w:color w:val="000000"/>
                <w:lang w:val="en-US" w:eastAsia="de-DE"/>
              </w:rPr>
              <w:t>R2</w:t>
            </w:r>
          </w:p>
        </w:tc>
        <w:tc>
          <w:tcPr>
            <w:tcW w:w="1498" w:type="dxa"/>
            <w:tcBorders>
              <w:top w:val="nil"/>
              <w:left w:val="nil"/>
              <w:bottom w:val="single" w:sz="4" w:space="0" w:color="auto"/>
              <w:right w:val="nil"/>
            </w:tcBorders>
            <w:shd w:val="clear" w:color="auto" w:fill="auto"/>
            <w:noWrap/>
            <w:hideMark/>
          </w:tcPr>
          <w:p w14:paraId="2028E0C0"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0.01</w:t>
            </w:r>
          </w:p>
        </w:tc>
        <w:tc>
          <w:tcPr>
            <w:tcW w:w="1499" w:type="dxa"/>
            <w:tcBorders>
              <w:top w:val="nil"/>
              <w:left w:val="nil"/>
              <w:bottom w:val="single" w:sz="4" w:space="0" w:color="auto"/>
              <w:right w:val="nil"/>
            </w:tcBorders>
            <w:shd w:val="clear" w:color="auto" w:fill="auto"/>
            <w:noWrap/>
            <w:hideMark/>
          </w:tcPr>
          <w:p w14:paraId="5B42EF68"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0.03</w:t>
            </w:r>
          </w:p>
        </w:tc>
        <w:tc>
          <w:tcPr>
            <w:tcW w:w="1836" w:type="dxa"/>
            <w:tcBorders>
              <w:top w:val="nil"/>
              <w:left w:val="nil"/>
              <w:bottom w:val="single" w:sz="4" w:space="0" w:color="auto"/>
              <w:right w:val="nil"/>
            </w:tcBorders>
            <w:shd w:val="clear" w:color="auto" w:fill="auto"/>
            <w:noWrap/>
            <w:hideMark/>
          </w:tcPr>
          <w:p w14:paraId="0F1A992A"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0.01</w:t>
            </w:r>
          </w:p>
        </w:tc>
        <w:tc>
          <w:tcPr>
            <w:tcW w:w="1633" w:type="dxa"/>
            <w:tcBorders>
              <w:top w:val="nil"/>
              <w:left w:val="nil"/>
              <w:bottom w:val="single" w:sz="4" w:space="0" w:color="auto"/>
              <w:right w:val="nil"/>
            </w:tcBorders>
            <w:shd w:val="clear" w:color="auto" w:fill="auto"/>
            <w:noWrap/>
            <w:hideMark/>
          </w:tcPr>
          <w:p w14:paraId="0A729409"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0.03</w:t>
            </w:r>
          </w:p>
        </w:tc>
        <w:tc>
          <w:tcPr>
            <w:tcW w:w="1838" w:type="dxa"/>
            <w:tcBorders>
              <w:top w:val="nil"/>
              <w:left w:val="nil"/>
              <w:bottom w:val="single" w:sz="4" w:space="0" w:color="auto"/>
              <w:right w:val="nil"/>
            </w:tcBorders>
          </w:tcPr>
          <w:p w14:paraId="68A5E473"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Pr>
                <w:rFonts w:ascii="Times New Roman" w:eastAsia="Times New Roman" w:hAnsi="Times New Roman" w:cs="Times New Roman"/>
                <w:color w:val="000000"/>
                <w:lang w:val="en-US" w:eastAsia="de-DE"/>
              </w:rPr>
              <w:t>0.02</w:t>
            </w:r>
          </w:p>
        </w:tc>
        <w:tc>
          <w:tcPr>
            <w:tcW w:w="1838" w:type="dxa"/>
            <w:tcBorders>
              <w:top w:val="nil"/>
              <w:left w:val="nil"/>
              <w:bottom w:val="single" w:sz="4" w:space="0" w:color="auto"/>
              <w:right w:val="nil"/>
            </w:tcBorders>
          </w:tcPr>
          <w:p w14:paraId="2EFA3F16" w14:textId="77777777" w:rsidR="006773CC" w:rsidRPr="00645759" w:rsidRDefault="006773CC" w:rsidP="002C37B5">
            <w:pPr>
              <w:spacing w:after="0" w:line="240" w:lineRule="auto"/>
              <w:rPr>
                <w:rFonts w:ascii="Times New Roman" w:eastAsia="Times New Roman" w:hAnsi="Times New Roman" w:cs="Times New Roman"/>
                <w:color w:val="000000"/>
                <w:lang w:val="en-US" w:eastAsia="de-DE"/>
              </w:rPr>
            </w:pPr>
            <w:r w:rsidRPr="00645759">
              <w:rPr>
                <w:rFonts w:ascii="Times New Roman" w:eastAsia="Times New Roman" w:hAnsi="Times New Roman" w:cs="Times New Roman"/>
                <w:color w:val="000000"/>
                <w:lang w:val="en-US" w:eastAsia="de-DE"/>
              </w:rPr>
              <w:t>0.12</w:t>
            </w:r>
          </w:p>
        </w:tc>
      </w:tr>
    </w:tbl>
    <w:p w14:paraId="64C929E9" w14:textId="6CE3008E" w:rsidR="006773CC" w:rsidRDefault="006773CC">
      <w:pPr>
        <w:rPr>
          <w:rFonts w:ascii="Times New Roman" w:hAnsi="Times New Roman" w:cs="Times New Roman"/>
        </w:rPr>
      </w:pPr>
      <w:r w:rsidRPr="000953E7">
        <w:rPr>
          <w:rFonts w:ascii="Times New Roman" w:hAnsi="Times New Roman" w:cs="Times New Roman"/>
          <w:bCs/>
          <w:i/>
          <w:sz w:val="20"/>
          <w:szCs w:val="24"/>
          <w:lang w:val="en-US"/>
        </w:rPr>
        <w:t>Note</w:t>
      </w:r>
      <w:r w:rsidRPr="00645759">
        <w:rPr>
          <w:rFonts w:ascii="Times New Roman" w:hAnsi="Times New Roman" w:cs="Times New Roman"/>
          <w:sz w:val="20"/>
          <w:szCs w:val="24"/>
          <w:lang w:val="en-US"/>
        </w:rPr>
        <w:t>: Standard errors in parentheses; significance levels *10%, **5%, ***1%.</w:t>
      </w:r>
    </w:p>
    <w:p w14:paraId="1DE7C5EB" w14:textId="77777777" w:rsidR="006773CC" w:rsidRPr="004129BF" w:rsidRDefault="006773CC">
      <w:pPr>
        <w:rPr>
          <w:rFonts w:ascii="Times New Roman" w:hAnsi="Times New Roman" w:cs="Times New Roman"/>
        </w:rPr>
      </w:pPr>
    </w:p>
    <w:sectPr w:rsidR="006773CC" w:rsidRPr="004129BF" w:rsidSect="006773CC">
      <w:pgSz w:w="16838" w:h="11906" w:orient="landscape"/>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1A"/>
    <w:rsid w:val="00043B38"/>
    <w:rsid w:val="000E0C1A"/>
    <w:rsid w:val="0012373C"/>
    <w:rsid w:val="003055AC"/>
    <w:rsid w:val="003E06B7"/>
    <w:rsid w:val="004129BF"/>
    <w:rsid w:val="004C1B71"/>
    <w:rsid w:val="005434F7"/>
    <w:rsid w:val="005B20AF"/>
    <w:rsid w:val="005D43F5"/>
    <w:rsid w:val="00645A39"/>
    <w:rsid w:val="006773CC"/>
    <w:rsid w:val="00774468"/>
    <w:rsid w:val="007B799F"/>
    <w:rsid w:val="00855C54"/>
    <w:rsid w:val="008A3746"/>
    <w:rsid w:val="008D0EDC"/>
    <w:rsid w:val="00CC7974"/>
    <w:rsid w:val="00D23D5D"/>
    <w:rsid w:val="00F03F72"/>
    <w:rsid w:val="00F71D40"/>
    <w:rsid w:val="00F818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F06D"/>
  <w15:chartTrackingRefBased/>
  <w15:docId w15:val="{32849799-21CD-A340-8A6C-1B94D7C7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0C1A"/>
    <w:pPr>
      <w:spacing w:after="160" w:line="259" w:lineRule="auto"/>
    </w:pPr>
    <w:rPr>
      <w:sz w:val="22"/>
      <w:szCs w:val="22"/>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E0C1A"/>
    <w:rPr>
      <w:color w:val="0563C1" w:themeColor="hyperlink"/>
      <w:u w:val="single"/>
    </w:rPr>
  </w:style>
  <w:style w:type="paragraph" w:customStyle="1" w:styleId="EndNoteBibliography">
    <w:name w:val="EndNote Bibliography"/>
    <w:basedOn w:val="Standard"/>
    <w:link w:val="EndNoteBibliographyZchn"/>
    <w:rsid w:val="000E0C1A"/>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0E0C1A"/>
    <w:rPr>
      <w:rFonts w:ascii="Calibri" w:hAnsi="Calibri" w:cs="Calibri"/>
      <w:noProof/>
      <w:sz w:val="22"/>
      <w:szCs w:val="22"/>
      <w:lang w:val="en-US"/>
    </w:rPr>
  </w:style>
  <w:style w:type="table" w:customStyle="1" w:styleId="Gitternetztabelle1hell1">
    <w:name w:val="Gitternetztabelle 1 hell1"/>
    <w:basedOn w:val="NormaleTabelle"/>
    <w:uiPriority w:val="46"/>
    <w:rsid w:val="000E0C1A"/>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eschriftung">
    <w:name w:val="caption"/>
    <w:basedOn w:val="Standard"/>
    <w:next w:val="Standard"/>
    <w:uiPriority w:val="35"/>
    <w:unhideWhenUsed/>
    <w:qFormat/>
    <w:rsid w:val="00F03F72"/>
    <w:pPr>
      <w:spacing w:after="200"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766</Words>
  <Characters>4833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Bosch1</dc:creator>
  <cp:keywords/>
  <dc:description/>
  <cp:lastModifiedBy>Microsoft Office User</cp:lastModifiedBy>
  <cp:revision>14</cp:revision>
  <dcterms:created xsi:type="dcterms:W3CDTF">2022-12-15T11:30:00Z</dcterms:created>
  <dcterms:modified xsi:type="dcterms:W3CDTF">2023-07-26T07:38:00Z</dcterms:modified>
</cp:coreProperties>
</file>