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A2" w:rsidRPr="0021241F" w:rsidRDefault="008A54A2" w:rsidP="005D0AB2">
      <w:pPr>
        <w:ind w:left="0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241F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0679BC" w:rsidRPr="0021241F">
        <w:rPr>
          <w:rFonts w:ascii="Times New Roman" w:hAnsi="Times New Roman" w:cs="Times New Roman"/>
          <w:b/>
          <w:sz w:val="24"/>
          <w:szCs w:val="24"/>
        </w:rPr>
        <w:t>2</w:t>
      </w:r>
      <w:r w:rsidRPr="0021241F">
        <w:rPr>
          <w:rFonts w:ascii="Times New Roman" w:hAnsi="Times New Roman" w:cs="Times New Roman"/>
          <w:b/>
          <w:sz w:val="24"/>
          <w:szCs w:val="24"/>
        </w:rPr>
        <w:t>.</w:t>
      </w:r>
      <w:r w:rsidRPr="0021241F">
        <w:rPr>
          <w:rFonts w:ascii="Times New Roman" w:hAnsi="Times New Roman" w:cs="Times New Roman"/>
          <w:sz w:val="24"/>
          <w:szCs w:val="24"/>
        </w:rPr>
        <w:t xml:space="preserve"> Parameters for one-way sensitivity analysis</w:t>
      </w:r>
      <w:r w:rsidR="005D0AB2" w:rsidRPr="0021241F">
        <w:t xml:space="preserve">. </w:t>
      </w:r>
      <w:r w:rsidR="005D0AB2" w:rsidRPr="0021241F">
        <w:rPr>
          <w:rFonts w:ascii="Times New Roman" w:hAnsi="Times New Roman" w:cs="Times New Roman"/>
          <w:sz w:val="24"/>
          <w:szCs w:val="24"/>
        </w:rPr>
        <w:t xml:space="preserve">This table shows the minimum and maximum parameter values used in the one-way sensitivity analysis </w:t>
      </w:r>
      <w:r w:rsidRPr="0021241F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5D0AB2" w:rsidRPr="0021241F" w:rsidRDefault="005D0AB2" w:rsidP="005D0AB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98"/>
        <w:gridCol w:w="1260"/>
        <w:gridCol w:w="1260"/>
        <w:gridCol w:w="1260"/>
        <w:gridCol w:w="90"/>
        <w:gridCol w:w="236"/>
        <w:gridCol w:w="5434"/>
        <w:gridCol w:w="236"/>
        <w:gridCol w:w="34"/>
      </w:tblGrid>
      <w:tr w:rsidR="00FD57ED" w:rsidRPr="0021241F" w:rsidTr="00FD57ED">
        <w:trPr>
          <w:gridAfter w:val="1"/>
          <w:wAfter w:w="34" w:type="dxa"/>
          <w:trHeight w:val="288"/>
        </w:trPr>
        <w:tc>
          <w:tcPr>
            <w:tcW w:w="4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b/>
                <w:sz w:val="20"/>
                <w:szCs w:val="20"/>
              </w:rPr>
              <w:t>One-way sensitivity analysis parameters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single" w:sz="4" w:space="0" w:color="auto"/>
            </w:tcBorders>
            <w:shd w:val="clear" w:color="auto" w:fill="auto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FD57ED" w:rsidRPr="0021241F" w:rsidRDefault="00FD57ED" w:rsidP="006646B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D71F34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b/>
                <w:sz w:val="20"/>
                <w:szCs w:val="20"/>
              </w:rPr>
              <w:t>Base Case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b/>
                <w:sz w:val="20"/>
                <w:szCs w:val="20"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b/>
                <w:sz w:val="20"/>
                <w:szCs w:val="20"/>
              </w:rPr>
              <w:t>Maximum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SIRS patients requiring fluid resuscitation, n/month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389" w:rsidRPr="0021241F" w:rsidRDefault="00890389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Base case patients/month (Shaw 2015 database outcomes analysis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&lt;EndNote&gt;&lt;Cite&gt;&lt;RecNum&gt;14&lt;/RecNum&gt;&lt;DisplayText&gt;[1]&lt;/DisplayText&gt;&lt;record&gt;&lt;rec-number&gt;14&lt;/rec-number&gt;&lt;foreign-keys&gt;&lt;key app="EN" db-id="xzw50pzstr92x2eew9cvff9hfdste9f229rt" timestamp="0"&gt;14&lt;/key&gt;&lt;/foreign-keys&gt;&lt;ref-type name="Journal Article"&gt;17&lt;/ref-type&gt;&lt;contributors&gt;&lt;authors&gt;&lt;author&gt;Smith, C.A.&lt;/author&gt;&lt;author&gt;Duby, J.J.&lt;/author&gt;&lt;author&gt;Utter, G.H.&lt;/author&gt;&lt;author&gt;Galante, J.M.&lt;/author&gt;&lt;author&gt;Scherer, L.A.&lt;/author&gt;&lt;author&gt;Schermer, C. R.&lt;/author&gt;&lt;/authors&gt;&lt;/contributors&gt;&lt;titles&gt;&lt;title&gt;Cost-minimization analysis of two fluid products for resuscitation of critically injured trauma patients&lt;/title&gt;&lt;secondary-title&gt;American Journal of Health-System Pharmacy&lt;/secondary-title&gt;&lt;/titles&gt;&lt;pages&gt;470-475&lt;/pages&gt;&lt;volume&gt;71&lt;/volume&gt;&lt;dates&gt;&lt;year&gt;2014&lt;/year&gt;&lt;/dates&gt;&lt;urls&gt;&lt;/urls&gt;&lt;/record&gt;&lt;/Cite&gt;&lt;/EndNote&gt;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20%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Difference in complication frequency, % of patients (Saline – BAL)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90643" w:rsidRPr="002124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3.3%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5.0%</w:t>
            </w:r>
          </w:p>
        </w:tc>
        <w:tc>
          <w:tcPr>
            <w:tcW w:w="5760" w:type="dxa"/>
            <w:gridSpan w:val="3"/>
            <w:vMerge w:val="restart"/>
            <w:vAlign w:val="center"/>
          </w:tcPr>
          <w:p w:rsidR="00890389" w:rsidRPr="0021241F" w:rsidRDefault="00890389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Difference in complication frequency (Database outcomes analysis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&lt;EndNote&gt;&lt;Cite&gt;&lt;RecNum&gt;14&lt;/RecNum&gt;&lt;DisplayText&gt;[1]&lt;/DisplayText&gt;&lt;record&gt;&lt;rec-number&gt;14&lt;/rec-number&gt;&lt;foreign-keys&gt;&lt;key app="EN" db-id="xzw50pzstr92x2eew9cvff9hfdste9f229rt" timestamp="0"&gt;14&lt;/key&gt;&lt;/foreign-keys&gt;&lt;ref-type name="Journal Article"&gt;17&lt;/ref-type&gt;&lt;contributors&gt;&lt;authors&gt;&lt;author&gt;Smith, C.A.&lt;/author&gt;&lt;author&gt;Duby, J.J.&lt;/author&gt;&lt;author&gt;Utter, G.H.&lt;/author&gt;&lt;author&gt;Galante, J.M.&lt;/author&gt;&lt;author&gt;Scherer, L.A.&lt;/author&gt;&lt;author&gt;Schermer, C. R.&lt;/author&gt;&lt;/authors&gt;&lt;/contributors&gt;&lt;titles&gt;&lt;title&gt;Cost-minimization analysis of two fluid products for resuscitation of critically injured trauma patients&lt;/title&gt;&lt;secondary-title&gt;American Journal of Health-System Pharmacy&lt;/secondary-title&gt;&lt;/titles&gt;&lt;pages&gt;470-475&lt;/pages&gt;&lt;volume&gt;71&lt;/volume&gt;&lt;dates&gt;&lt;year&gt;2014&lt;/year&gt;&lt;/dates&gt;&lt;urls&gt;&lt;/urls&gt;&lt;/record&gt;&lt;/Cite&gt;&lt;/EndNote&gt;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20%</w:t>
            </w: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2.7%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4.1%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97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Cardiac dysrhythmia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3.5%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4.2%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Cardiac stress (MI/ACS)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4.3%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5.1%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1.8%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2.2%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Acute respiratory failure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1.8%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1.4%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2.2%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Pr="002124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replacement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1.6%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1.3%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2.0%</w:t>
            </w:r>
          </w:p>
        </w:tc>
        <w:tc>
          <w:tcPr>
            <w:tcW w:w="5760" w:type="dxa"/>
            <w:gridSpan w:val="3"/>
            <w:vMerge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124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replacement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5.5%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4.4%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6.6%</w:t>
            </w:r>
          </w:p>
        </w:tc>
        <w:tc>
          <w:tcPr>
            <w:tcW w:w="5760" w:type="dxa"/>
            <w:gridSpan w:val="3"/>
            <w:vMerge/>
            <w:tcBorders>
              <w:bottom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trHeight w:val="288"/>
        </w:trPr>
        <w:tc>
          <w:tcPr>
            <w:tcW w:w="46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Complication-associated cost, $USD/episode</w:t>
            </w:r>
            <w:r w:rsidR="00504C25" w:rsidRPr="002124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$12,955.87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$3,238.97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$22,672.77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Elixhauser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2011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&lt;EndNote&gt;&lt;Cite&gt;&lt;Author&gt;Elixhauser&lt;/Author&gt;&lt;Year&gt;2011&lt;/Year&gt;&lt;RecNum&gt;18&lt;/RecNum&gt;&lt;DisplayText&gt;[2]&lt;/DisplayText&gt;&lt;record&gt;&lt;rec-number&gt;18&lt;/rec-number&gt;&lt;foreign-keys&gt;&lt;key app="EN" db-id="xzw50pzstr92x2eew9cvff9hfdste9f229rt" timestamp="0"&gt;18&lt;/key&gt;&lt;/foreign-keys&gt;&lt;ref-type name="Report"&gt;27&lt;/ref-type&gt;&lt;contributors&gt;&lt;authors&gt;&lt;author&gt;Elixhauser, A.&lt;/author&gt;&lt;author&gt;Friedman, B.&lt;/author&gt;&lt;author&gt;Stranges, E.&lt;/author&gt;&lt;/authors&gt;&lt;/contributors&gt;&lt;titles&gt;&lt;title&gt;Septicemia in U.S. Hospitals, 2009. HCUP Statistical Brief #122&lt;/title&gt;&lt;/titles&gt;&lt;dates&gt;&lt;year&gt;2011&lt;/year&gt;&lt;/dates&gt;&lt;pub-location&gt;Rockville. MD&lt;/pub-location&gt;&lt;publisher&gt;Agency for Healthcare Research and Quality&lt;/publisher&gt;&lt;urls&gt;&lt;related-urls&gt;&lt;url&gt;http://www.hcup-us.ahrq.gov/reports/statbriefs/sb122.pdf&lt;/url&gt;&lt;/related-urls&gt;&lt;/urls&gt;&lt;/record&gt;&lt;/Cite&gt;&lt;/EndNote&gt;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$2,456.67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$614.17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$4,299.17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Pfuntner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2013b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&lt;EndNote&gt;&lt;Cite&gt;&lt;Author&gt;Pfuntner&lt;/Author&gt;&lt;Year&gt;2013&lt;/Year&gt;&lt;RecNum&gt;20&lt;/RecNum&gt;&lt;DisplayText&gt;[3]&lt;/DisplayText&gt;&lt;record&gt;&lt;rec-number&gt;20&lt;/rec-number&gt;&lt;foreign-keys&gt;&lt;key app="EN" db-id="xzw50pzstr92x2eew9cvff9hfdste9f229rt" timestamp="0"&gt;20&lt;/key&gt;&lt;/foreign-keys&gt;&lt;ref-type name="Report"&gt;27&lt;/ref-type&gt;&lt;contributors&gt;&lt;authors&gt;&lt;author&gt;Pfuntner, A.&lt;/author&gt;&lt;author&gt;Wier, L.M.&lt;/author&gt;&lt;author&gt;Steiner, C.&lt;/author&gt;&lt;/authors&gt;&lt;/contributors&gt;&lt;titles&gt;&lt;title&gt;Costs for Hospital Stays in the United States, 2011. HCUP Statistical Brief #168&lt;/title&gt;&lt;/titles&gt;&lt;dates&gt;&lt;year&gt;2013&lt;/year&gt;&lt;/dates&gt;&lt;pub-location&gt;Rockville. MD&lt;/pub-location&gt;&lt;publisher&gt;Agency for Healthcare Research and Quality&lt;/publisher&gt;&lt;urls&gt;&lt;related-urls&gt;&lt;url&gt;http://www.hcup-us.ahrq.gov/reports/statbriefs/sb168-Hospital-Costs-United-States-2011.pdf&lt;/url&gt;&lt;/related-urls&gt;&lt;/urls&gt;&lt;/record&gt;&lt;/Cite&gt;&lt;/EndNote&gt;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Cardiac dysrhythmia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$2,808.41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$702.10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$4,914.72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Pfuntner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2013a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&lt;EndNote&gt;&lt;Cite&gt;&lt;Author&gt;Pfuntner&lt;/Author&gt;&lt;Year&gt;2013&lt;/Year&gt;&lt;RecNum&gt;19&lt;/RecNum&gt;&lt;DisplayText&gt;[4]&lt;/DisplayText&gt;&lt;record&gt;&lt;rec-number&gt;19&lt;/rec-number&gt;&lt;foreign-keys&gt;&lt;key app="EN" db-id="xzw50pzstr92x2eew9cvff9hfdste9f229rt" timestamp="0"&gt;19&lt;/key&gt;&lt;/foreign-keys&gt;&lt;ref-type name="Report"&gt;27&lt;/ref-type&gt;&lt;contributors&gt;&lt;authors&gt;&lt;author&gt;Pfuntner, A.&lt;/author&gt;&lt;author&gt;Wier, L.M.&lt;/author&gt;&lt;author&gt;Steiner, C.&lt;/author&gt;&lt;/authors&gt;&lt;/contributors&gt;&lt;titles&gt;&lt;title&gt;Costs for Hospital Stays in the United States, 2010. HCUP Statistical Brief #146.&lt;/title&gt;&lt;/titles&gt;&lt;dates&gt;&lt;year&gt;2013&lt;/year&gt;&lt;/dates&gt;&lt;pub-location&gt;Rockville, MD&lt;/pub-location&gt;&lt;publisher&gt;Agency for Healthcare Research and Quality&lt;/publisher&gt;&lt;urls&gt;&lt;related-urls&gt;&lt;url&gt;http://www.hcup-us.ahrq.gov/reports/statbriefs/sb146.pdf&lt;/url&gt;&lt;/related-urls&gt;&lt;/urls&gt;&lt;/record&gt;&lt;/Cite&gt;&lt;/EndNote&gt;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Cardiac stress (MI/ACS)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$12,430.38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$3,107.60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$21,753.17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Pfuntner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2013b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&lt;EndNote&gt;&lt;Cite&gt;&lt;Author&gt;Pfuntner&lt;/Author&gt;&lt;Year&gt;2013&lt;/Year&gt;&lt;RecNum&gt;20&lt;/RecNum&gt;&lt;DisplayText&gt;[3]&lt;/DisplayText&gt;&lt;record&gt;&lt;rec-number&gt;20&lt;/rec-number&gt;&lt;foreign-keys&gt;&lt;key app="EN" db-id="xzw50pzstr92x2eew9cvff9hfdste9f229rt" timestamp="0"&gt;20&lt;/key&gt;&lt;/foreign-keys&gt;&lt;ref-type name="Report"&gt;27&lt;/ref-type&gt;&lt;contributors&gt;&lt;authors&gt;&lt;author&gt;Pfuntner, A.&lt;/author&gt;&lt;author&gt;Wier, L.M.&lt;/author&gt;&lt;author&gt;Steiner, C.&lt;/author&gt;&lt;/authors&gt;&lt;/contributors&gt;&lt;titles&gt;&lt;title&gt;Costs for Hospital Stays in the United States, 2011. HCUP Statistical Brief #168&lt;/title&gt;&lt;/titles&gt;&lt;dates&gt;&lt;year&gt;2013&lt;/year&gt;&lt;/dates&gt;&lt;pub-location&gt;Rockville. MD&lt;/pub-location&gt;&lt;publisher&gt;Agency for Healthcare Research and Quality&lt;/publisher&gt;&lt;urls&gt;&lt;related-urls&gt;&lt;url&gt;http://www.hcup-us.ahrq.gov/reports/statbriefs/sb168-Hospital-Costs-United-States-2011.pdf&lt;/url&gt;&lt;/related-urls&gt;&lt;/urls&gt;&lt;/record&gt;&lt;/Cite&gt;&lt;/EndNote&gt;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$3,931.84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$982.96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$6,880.72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Pfuntner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2013b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&lt;EndNote&gt;&lt;Cite&gt;&lt;Author&gt;Pfuntner&lt;/Author&gt;&lt;Year&gt;2013&lt;/Year&gt;&lt;RecNum&gt;20&lt;/RecNum&gt;&lt;DisplayText&gt;[3]&lt;/DisplayText&gt;&lt;record&gt;&lt;rec-number&gt;20&lt;/rec-number&gt;&lt;foreign-keys&gt;&lt;key app="EN" db-id="xzw50pzstr92x2eew9cvff9hfdste9f229rt" timestamp="0"&gt;20&lt;/key&gt;&lt;/foreign-keys&gt;&lt;ref-type name="Report"&gt;27&lt;/ref-type&gt;&lt;contributors&gt;&lt;authors&gt;&lt;author&gt;Pfuntner, A.&lt;/author&gt;&lt;author&gt;Wier, L.M.&lt;/author&gt;&lt;author&gt;Steiner, C.&lt;/author&gt;&lt;/authors&gt;&lt;/contributors&gt;&lt;titles&gt;&lt;title&gt;Costs for Hospital Stays in the United States, 2011. HCUP Statistical Brief #168&lt;/title&gt;&lt;/titles&gt;&lt;dates&gt;&lt;year&gt;2013&lt;/year&gt;&lt;/dates&gt;&lt;pub-location&gt;Rockville. MD&lt;/pub-location&gt;&lt;publisher&gt;Agency for Healthcare Research and Quality&lt;/publisher&gt;&lt;urls&gt;&lt;related-urls&gt;&lt;url&gt;http://www.hcup-us.ahrq.gov/reports/statbriefs/sb168-Hospital-Costs-United-States-2011.pdf&lt;/url&gt;&lt;/related-urls&gt;&lt;/urls&gt;&lt;/record&gt;&lt;/Cite&gt;&lt;/EndNote&gt;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7EDA" w:rsidRPr="0021241F" w:rsidTr="00BD7ED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BD7EDA" w:rsidRPr="0021241F" w:rsidRDefault="00BD7EDA" w:rsidP="00BD7EDA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Acute respiratory failure</w:t>
            </w:r>
          </w:p>
        </w:tc>
        <w:tc>
          <w:tcPr>
            <w:tcW w:w="1260" w:type="dxa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$16,769.62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$4,192.41 </w:t>
            </w:r>
          </w:p>
        </w:tc>
        <w:tc>
          <w:tcPr>
            <w:tcW w:w="1260" w:type="dxa"/>
            <w:vAlign w:val="bottom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$29,346.84 </w:t>
            </w:r>
          </w:p>
        </w:tc>
        <w:tc>
          <w:tcPr>
            <w:tcW w:w="5760" w:type="dxa"/>
            <w:gridSpan w:val="3"/>
            <w:vAlign w:val="center"/>
          </w:tcPr>
          <w:p w:rsidR="00BD7EDA" w:rsidRPr="0021241F" w:rsidRDefault="00BD7EDA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Per-episode cost (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Pfuntner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2013a</w:t>
            </w:r>
            <w:proofErr w:type="spellEnd"/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&lt;EndNote&gt;&lt;Cite&gt;&lt;Author&gt;Pfuntner&lt;/Author&gt;&lt;Year&gt;2013&lt;/Year&gt;&lt;RecNum&gt;19&lt;/RecNum&gt;&lt;DisplayText&gt;[4]&lt;/DisplayText&gt;&lt;record&gt;&lt;rec-number&gt;19&lt;/rec-number&gt;&lt;foreign-keys&gt;&lt;key app="EN" db-id="xzw50pzstr92x2eew9cvff9hfdste9f229rt" timestamp="0"&gt;19&lt;/key&gt;&lt;/foreign-keys&gt;&lt;ref-type name="Report"&gt;27&lt;/ref-type&gt;&lt;contributors&gt;&lt;authors&gt;&lt;author&gt;Pfuntner, A.&lt;/author&gt;&lt;author&gt;Wier, L.M.&lt;/author&gt;&lt;author&gt;Steiner, C.&lt;/author&gt;&lt;/authors&gt;&lt;/contributors&gt;&lt;titles&gt;&lt;title&gt;Costs for Hospital Stays in the United States, 2010. HCUP Statistical Brief #146.&lt;/title&gt;&lt;/titles&gt;&lt;dates&gt;&lt;year&gt;2013&lt;/year&gt;&lt;/dates&gt;&lt;pub-location&gt;Rockville, MD&lt;/pub-location&gt;&lt;publisher&gt;Agency for Healthcare Research and Quality&lt;/publisher&gt;&lt;urls&gt;&lt;related-urls&gt;&lt;url&gt;http://www.hcup-us.ahrq.gov/reports/statbriefs/sb146.pdf&lt;/url&gt;&lt;/related-urls&gt;&lt;/urls&gt;&lt;/record&gt;&lt;/Cite&gt;&lt;/EndNote&gt;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BD7EDA" w:rsidRPr="0021241F" w:rsidRDefault="00BD7EDA" w:rsidP="00BD7EDA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7730FA">
        <w:trPr>
          <w:trHeight w:val="28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Pr="002124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replacement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$13.56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$3.39</w:t>
            </w:r>
          </w:p>
        </w:tc>
        <w:tc>
          <w:tcPr>
            <w:tcW w:w="1260" w:type="dxa"/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$23.73</w:t>
            </w:r>
          </w:p>
        </w:tc>
        <w:tc>
          <w:tcPr>
            <w:tcW w:w="5760" w:type="dxa"/>
            <w:gridSpan w:val="3"/>
            <w:vAlign w:val="center"/>
          </w:tcPr>
          <w:p w:rsidR="00890389" w:rsidRPr="0021241F" w:rsidRDefault="00890389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Per-episode cost (Shaw 2015 database outcomes analysis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&lt;EndNote&gt;&lt;Cite&gt;&lt;RecNum&gt;14&lt;/RecNum&gt;&lt;DisplayText&gt;[1]&lt;/DisplayText&gt;&lt;record&gt;&lt;rec-number&gt;14&lt;/rec-number&gt;&lt;foreign-keys&gt;&lt;key app="EN" db-id="xzw50pzstr92x2eew9cvff9hfdste9f229rt" timestamp="0"&gt;14&lt;/key&gt;&lt;/foreign-keys&gt;&lt;ref-type name="Journal Article"&gt;17&lt;/ref-type&gt;&lt;contributors&gt;&lt;authors&gt;&lt;author&gt;Smith, C.A.&lt;/author&gt;&lt;author&gt;Duby, J.J.&lt;/author&gt;&lt;author&gt;Utter, G.H.&lt;/author&gt;&lt;author&gt;Galante, J.M.&lt;/author&gt;&lt;author&gt;Scherer, L.A.&lt;/author&gt;&lt;author&gt;Schermer, C. R.&lt;/author&gt;&lt;/authors&gt;&lt;/contributors&gt;&lt;titles&gt;&lt;title&gt;Cost-minimization analysis of two fluid products for resuscitation of critically injured trauma patients&lt;/title&gt;&lt;secondary-title&gt;American Journal of Health-System Pharmacy&lt;/secondary-title&gt;&lt;/titles&gt;&lt;pages&gt;470-475&lt;/pages&gt;&lt;volume&gt;71&lt;/volume&gt;&lt;dates&gt;&lt;year&gt;2014&lt;/year&gt;&lt;/dates&gt;&lt;urls&gt;&lt;/urls&gt;&lt;/record&gt;&lt;/Cite&gt;&lt;/EndNote&gt;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7730FA">
        <w:trPr>
          <w:trHeight w:val="288"/>
        </w:trPr>
        <w:tc>
          <w:tcPr>
            <w:tcW w:w="4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124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replacement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$10.79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$2.70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$18.88</w:t>
            </w: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  <w:vAlign w:val="center"/>
          </w:tcPr>
          <w:p w:rsidR="00890389" w:rsidRPr="0021241F" w:rsidRDefault="00890389" w:rsidP="00C5010D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Per-episode cost (Shaw 2015 database outcomes analysis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C5010D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&lt;EndNote&gt;&lt;Cite&gt;&lt;RecNum&gt;14&lt;/RecNum&gt;&lt;DisplayText&gt;[1]&lt;/DisplayText&gt;&lt;record&gt;&lt;rec-number&gt;14&lt;/rec-number&gt;&lt;foreign-keys&gt;&lt;key app="EN" db-id="xzw50pzstr92x2eew9cvff9hfdste9f229rt" timestamp="0"&gt;14&lt;/key&gt;&lt;/foreign-keys&gt;&lt;ref-type name="Journal Article"&gt;17&lt;/ref-type&gt;&lt;contributors&gt;&lt;authors&gt;&lt;author&gt;Smith, C.A.&lt;/author&gt;&lt;author&gt;Duby, J.J.&lt;/author&gt;&lt;author&gt;Utter, G.H.&lt;/author&gt;&lt;author&gt;Galante, J.M.&lt;/author&gt;&lt;author&gt;Scherer, L.A.&lt;/author&gt;&lt;author&gt;Schermer, C. R.&lt;/author&gt;&lt;/authors&gt;&lt;/contributors&gt;&lt;titles&gt;&lt;title&gt;Cost-minimization analysis of two fluid products for resuscitation of critically injured trauma patients&lt;/title&gt;&lt;secondary-title&gt;American Journal of Health-System Pharmacy&lt;/secondary-title&gt;&lt;/titles&gt;&lt;pages&gt;470-475&lt;/pages&gt;&lt;volume&gt;71&lt;/volume&gt;&lt;dates&gt;&lt;year&gt;2014&lt;/year&gt;&lt;/dates&gt;&lt;urls&gt;&lt;/urls&gt;&lt;/record&gt;&lt;/Cite&gt;&lt;/EndNote&gt;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) ± 75%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389" w:rsidRPr="0021241F" w:rsidTr="00FD57ED">
        <w:trPr>
          <w:gridAfter w:val="1"/>
          <w:wAfter w:w="34" w:type="dxa"/>
          <w:trHeight w:val="288"/>
        </w:trPr>
        <w:tc>
          <w:tcPr>
            <w:tcW w:w="46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Per-liter fluid cost, $USD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890389" w:rsidRPr="0021241F" w:rsidRDefault="00890389" w:rsidP="00890389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71" w:rsidRPr="0021241F" w:rsidTr="00A15FA5">
        <w:trPr>
          <w:trHeight w:val="162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142271" w:rsidRPr="0021241F" w:rsidRDefault="00142271" w:rsidP="00142271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260" w:type="dxa"/>
            <w:vAlign w:val="center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$11.46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$9.17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$13.75 </w:t>
            </w:r>
          </w:p>
        </w:tc>
        <w:tc>
          <w:tcPr>
            <w:tcW w:w="5760" w:type="dxa"/>
            <w:gridSpan w:val="3"/>
            <w:vAlign w:val="center"/>
          </w:tcPr>
          <w:p w:rsidR="00142271" w:rsidRPr="0021241F" w:rsidRDefault="00A15FA5" w:rsidP="00DC1BFF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WAC</w:t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(Micromedex Red Book, 2015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C1BFF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&lt;EndNote&gt;&lt;Cite&gt;&lt;RecNum&gt;22&lt;/RecNum&gt;&lt;DisplayText&gt;[5]&lt;/DisplayText&gt;&lt;record&gt;&lt;rec-number&gt;22&lt;/rec-number&gt;&lt;foreign-keys&gt;&lt;key app="EN" db-id="xzw50pzstr92x2eew9cvff9hfdste9f229rt" timestamp="0"&gt;22&lt;/key&gt;&lt;/foreign-keys&gt;&lt;ref-type name="Web Page"&gt;12&lt;/ref-type&gt;&lt;contributors&gt;&lt;/contributors&gt;&lt;titles&gt;&lt;title&gt;Red Book&lt;/title&gt;&lt;/titles&gt;&lt;number&gt;October 2015&lt;/number&gt;&lt;dates&gt;&lt;/dates&gt;&lt;pub-location&gt;Thomson Reuters Micromedex Clinical Evidence Solutions [online database]  &lt;/pub-location&gt;&lt;urls&gt;&lt;related-urls&gt;&lt;url&gt;http://thomsonreuters.com/products_services/healthcare/healthcare_products/clinical_deci_support/micromedex_clinical_evidence_sols/med_safety_solutions/red_book/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42271"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>) ±20%</w:t>
            </w:r>
          </w:p>
        </w:tc>
        <w:tc>
          <w:tcPr>
            <w:tcW w:w="270" w:type="dxa"/>
            <w:gridSpan w:val="2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71" w:rsidRPr="0021241F" w:rsidTr="00A15FA5">
        <w:trPr>
          <w:trHeight w:val="459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142271" w:rsidRPr="0021241F" w:rsidRDefault="00142271" w:rsidP="00142271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0.9% saline</w:t>
            </w:r>
          </w:p>
        </w:tc>
        <w:tc>
          <w:tcPr>
            <w:tcW w:w="1260" w:type="dxa"/>
            <w:vAlign w:val="center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$3.82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$3.06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$4.58 </w:t>
            </w:r>
          </w:p>
        </w:tc>
        <w:tc>
          <w:tcPr>
            <w:tcW w:w="5760" w:type="dxa"/>
            <w:gridSpan w:val="3"/>
            <w:vAlign w:val="center"/>
          </w:tcPr>
          <w:p w:rsidR="00142271" w:rsidRPr="0021241F" w:rsidRDefault="00A15FA5" w:rsidP="00DC1BFF">
            <w:pPr>
              <w:pStyle w:val="ListParagraph"/>
              <w:ind w:left="0" w:right="-28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WAC</w:t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(Micromedex Red Book, 2015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C1BFF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&lt;EndNote&gt;&lt;Cite&gt;&lt;RecNum&gt;22&lt;/RecNum&gt;&lt;DisplayText&gt;[5]&lt;/DisplayText&gt;&lt;record&gt;&lt;rec-number&gt;22&lt;/rec-number&gt;&lt;foreign-keys&gt;&lt;key app="EN" db-id="xzw50pzstr92x2eew9cvff9hfdste9f229rt" timestamp="0"&gt;22&lt;/key&gt;&lt;/foreign-keys&gt;&lt;ref-type name="Web Page"&gt;12&lt;/ref-type&gt;&lt;contributors&gt;&lt;/contributors&gt;&lt;titles&gt;&lt;title&gt;Red Book&lt;/title&gt;&lt;/titles&gt;&lt;number&gt;October 2015&lt;/number&gt;&lt;dates&gt;&lt;/dates&gt;&lt;pub-location&gt;Thomson Reuters Micromedex Clinical Evidence Solutions [online database]  &lt;/pub-location&gt;&lt;urls&gt;&lt;related-urls&gt;&lt;url&gt;http://thomsonreuters.com/products_services/healthcare/healthcare_products/clinical_deci_support/micromedex_clinical_evidence_sols/med_safety_solutions/red_book/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42271"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>) ±20%</w:t>
            </w:r>
          </w:p>
        </w:tc>
        <w:tc>
          <w:tcPr>
            <w:tcW w:w="270" w:type="dxa"/>
            <w:gridSpan w:val="2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71" w:rsidRPr="0021241F" w:rsidTr="00A15FA5">
        <w:trPr>
          <w:trHeight w:val="108"/>
        </w:trPr>
        <w:tc>
          <w:tcPr>
            <w:tcW w:w="4698" w:type="dxa"/>
            <w:tcBorders>
              <w:right w:val="single" w:sz="4" w:space="0" w:color="auto"/>
            </w:tcBorders>
            <w:vAlign w:val="center"/>
          </w:tcPr>
          <w:p w:rsidR="00142271" w:rsidRPr="0021241F" w:rsidRDefault="00142271" w:rsidP="00142271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Lactated Ringer’s</w:t>
            </w:r>
          </w:p>
        </w:tc>
        <w:tc>
          <w:tcPr>
            <w:tcW w:w="1260" w:type="dxa"/>
            <w:vAlign w:val="center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$3.35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$2.68 </w:t>
            </w:r>
          </w:p>
        </w:tc>
        <w:tc>
          <w:tcPr>
            <w:tcW w:w="1260" w:type="dxa"/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$4.02 </w:t>
            </w:r>
          </w:p>
        </w:tc>
        <w:tc>
          <w:tcPr>
            <w:tcW w:w="5760" w:type="dxa"/>
            <w:gridSpan w:val="3"/>
            <w:vAlign w:val="center"/>
          </w:tcPr>
          <w:p w:rsidR="00142271" w:rsidRPr="0021241F" w:rsidRDefault="00A15FA5" w:rsidP="00DC1BFF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WAC</w:t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(Micromedex Red Book, 2015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C1BFF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&lt;EndNote&gt;&lt;Cite&gt;&lt;RecNum&gt;22&lt;/RecNum&gt;&lt;DisplayText&gt;[5]&lt;/DisplayText&gt;&lt;record&gt;&lt;rec-number&gt;22&lt;/rec-number&gt;&lt;foreign-keys&gt;&lt;key app="EN" db-id="xzw50pzstr92x2eew9cvff9hfdste9f229rt" timestamp="0"&gt;22&lt;/key&gt;&lt;/foreign-keys&gt;&lt;ref-type name="Web Page"&gt;12&lt;/ref-type&gt;&lt;contributors&gt;&lt;/contributors&gt;&lt;titles&gt;&lt;title&gt;Red Book&lt;/title&gt;&lt;/titles&gt;&lt;number&gt;October 2015&lt;/number&gt;&lt;dates&gt;&lt;/dates&gt;&lt;pub-location&gt;Thomson Reuters Micromedex Clinical Evidence Solutions [online database]  &lt;/pub-location&gt;&lt;urls&gt;&lt;related-urls&gt;&lt;url&gt;http://thomsonreuters.com/products_services/healthcare/healthcare_products/clinical_deci_support/micromedex_clinical_evidence_sols/med_safety_solutions/red_book/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42271"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>) ±20%</w:t>
            </w:r>
          </w:p>
        </w:tc>
        <w:tc>
          <w:tcPr>
            <w:tcW w:w="270" w:type="dxa"/>
            <w:gridSpan w:val="2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271" w:rsidRPr="0021241F" w:rsidTr="00A15FA5">
        <w:trPr>
          <w:trHeight w:val="459"/>
        </w:trPr>
        <w:tc>
          <w:tcPr>
            <w:tcW w:w="4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2271" w:rsidRPr="0021241F" w:rsidRDefault="00142271" w:rsidP="00142271">
            <w:pPr>
              <w:pStyle w:val="ListParagraph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0.45% saline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$4.46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$3.57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$5.35 </w:t>
            </w: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  <w:vAlign w:val="center"/>
          </w:tcPr>
          <w:p w:rsidR="00142271" w:rsidRPr="0021241F" w:rsidRDefault="00A15FA5" w:rsidP="00DC1BFF">
            <w:pPr>
              <w:pStyle w:val="ListParagraph"/>
              <w:ind w:left="0" w:right="-28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241F">
              <w:rPr>
                <w:rFonts w:ascii="Times New Roman" w:hAnsi="Times New Roman" w:cs="Times New Roman"/>
                <w:sz w:val="20"/>
                <w:szCs w:val="20"/>
              </w:rPr>
              <w:t>WAC</w:t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 xml:space="preserve"> (Micromedex Red Book, 2015 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C1BFF" w:rsidRPr="0021241F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&lt;EndNote&gt;&lt;Cite&gt;&lt;RecNum&gt;22&lt;/RecNum&gt;&lt;DisplayText&gt;[5]&lt;/DisplayText&gt;&lt;record&gt;&lt;rec-number&gt;22&lt;/rec-number&gt;&lt;foreign-keys&gt;&lt;key app="EN" db-id="xzw50pzstr92x2eew9cvff9hfdste9f229rt" timestamp="0"&gt;22&lt;/key&gt;&lt;/foreign-keys&gt;&lt;ref-type name="Web Page"&gt;12&lt;/ref-type&gt;&lt;contributors&gt;&lt;/contributors&gt;&lt;titles&gt;&lt;title&gt;Red Book&lt;/title&gt;&lt;/titles&gt;&lt;number&gt;October 2015&lt;/number&gt;&lt;dates&gt;&lt;/dates&gt;&lt;pub-location&gt;Thomson Reuters Micromedex Clinical Evidence Solutions [online database]  &lt;/pub-location&gt;&lt;urls&gt;&lt;related-urls&gt;&lt;url&gt;http://thomsonreuters.com/products_services/healthcare/healthcare_products/clinical_deci_support/micromedex_clinical_evidence_sols/med_safety_solutions/red_book/&lt;/url&gt;&lt;/related-urls&gt;&lt;/urls&gt;&lt;/record&gt;&lt;/Cite&gt;&lt;/EndNote&gt;</w:instrTex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42271" w:rsidRPr="0021241F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="006A4072" w:rsidRPr="0021241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42271" w:rsidRPr="0021241F">
              <w:rPr>
                <w:rFonts w:ascii="Times New Roman" w:hAnsi="Times New Roman" w:cs="Times New Roman"/>
                <w:sz w:val="20"/>
                <w:szCs w:val="20"/>
              </w:rPr>
              <w:t>) ±20%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:rsidR="00142271" w:rsidRPr="0021241F" w:rsidRDefault="00142271" w:rsidP="00142271">
            <w:pPr>
              <w:pStyle w:val="ListParagraph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54A2" w:rsidRPr="0021241F" w:rsidRDefault="008A54A2" w:rsidP="008A54A2">
      <w:pPr>
        <w:ind w:left="0" w:firstLine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82CBF" w:rsidRPr="0021241F" w:rsidRDefault="00382CBF" w:rsidP="008A54A2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5659E7" w:rsidRPr="0021241F" w:rsidRDefault="008A54A2" w:rsidP="00F45182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 w:rsidRPr="0021241F">
        <w:rPr>
          <w:rFonts w:ascii="Times New Roman" w:hAnsi="Times New Roman" w:cs="Times New Roman"/>
          <w:sz w:val="20"/>
          <w:szCs w:val="20"/>
        </w:rPr>
        <w:t>SIRS = systemic inflammatory response syndrome; BAL = calcium-free balanced crystalloid solution; MI = myocardial infarction; ACS = acute coronary syndrome</w:t>
      </w:r>
    </w:p>
    <w:p w:rsidR="00C5010D" w:rsidRPr="0021241F" w:rsidRDefault="00C5010D" w:rsidP="00C5010D">
      <w:pPr>
        <w:pStyle w:val="ListParagraph"/>
        <w:numPr>
          <w:ilvl w:val="0"/>
          <w:numId w:val="3"/>
        </w:numPr>
        <w:ind w:left="180" w:hanging="180"/>
        <w:rPr>
          <w:rFonts w:ascii="Times New Roman" w:hAnsi="Times New Roman" w:cs="Times New Roman"/>
          <w:sz w:val="20"/>
          <w:szCs w:val="20"/>
        </w:rPr>
      </w:pPr>
      <w:r w:rsidRPr="0021241F">
        <w:rPr>
          <w:rFonts w:ascii="Times New Roman" w:hAnsi="Times New Roman" w:cs="Times New Roman"/>
          <w:sz w:val="20"/>
          <w:szCs w:val="20"/>
        </w:rPr>
        <w:t xml:space="preserve">Per episode complication costs were based on costs reported in the literature </w: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PEVuZE5vdGU+PENpdGU+PEF1dGhvcj5FbGl4aGF1c2VyPC9BdXRob3I+PFllYXI+MjAxMTwvWWVh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</w:fldData>
        </w:fldChar>
      </w:r>
      <w:r w:rsidRPr="0021241F">
        <w:rPr>
          <w:rFonts w:ascii="Times New Roman" w:hAnsi="Times New Roman" w:cs="Times New Roman"/>
          <w:sz w:val="20"/>
          <w:szCs w:val="20"/>
        </w:rPr>
        <w:instrText xml:space="preserve"> ADDIN EN.CITE </w:instrTex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begin">
          <w:fldData xml:space="preserve">PEVuZE5vdGU+PENpdGU+PEF1dGhvcj5FbGl4aGF1c2VyPC9BdXRob3I+PFllYXI+MjAxMTwvWWVh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</w:fldData>
        </w:fldChar>
      </w:r>
      <w:r w:rsidRPr="0021241F">
        <w:rPr>
          <w:rFonts w:ascii="Times New Roman" w:hAnsi="Times New Roman" w:cs="Times New Roman"/>
          <w:sz w:val="20"/>
          <w:szCs w:val="20"/>
        </w:rPr>
        <w:instrText xml:space="preserve"> ADDIN EN.CITE.DATA </w:instrText>
      </w:r>
      <w:r w:rsidR="006A4072" w:rsidRPr="0021241F">
        <w:rPr>
          <w:rFonts w:ascii="Times New Roman" w:hAnsi="Times New Roman" w:cs="Times New Roman"/>
          <w:sz w:val="20"/>
          <w:szCs w:val="20"/>
        </w:rPr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end"/>
      </w:r>
      <w:r w:rsidR="006A4072" w:rsidRPr="0021241F">
        <w:rPr>
          <w:rFonts w:ascii="Times New Roman" w:hAnsi="Times New Roman" w:cs="Times New Roman"/>
          <w:sz w:val="20"/>
          <w:szCs w:val="20"/>
        </w:rPr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separate"/>
      </w:r>
      <w:r w:rsidRPr="0021241F">
        <w:rPr>
          <w:rFonts w:ascii="Times New Roman" w:hAnsi="Times New Roman" w:cs="Times New Roman"/>
          <w:noProof/>
          <w:sz w:val="20"/>
          <w:szCs w:val="20"/>
        </w:rPr>
        <w:t>[2, 4, 3]</w: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end"/>
      </w:r>
      <w:r w:rsidRPr="0021241F">
        <w:rPr>
          <w:rFonts w:ascii="Times New Roman" w:hAnsi="Times New Roman" w:cs="Times New Roman"/>
          <w:sz w:val="20"/>
          <w:szCs w:val="20"/>
        </w:rPr>
        <w:t xml:space="preserve"> offset by additional reimbursements hospitals receive for patients with major complications/ co-morbidities </w: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begin"/>
      </w:r>
      <w:r w:rsidR="00DC1BFF" w:rsidRPr="0021241F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&lt;EndNote&gt;&lt;Cite&gt;&lt;Year&gt;2014&lt;/Year&gt;&lt;RecNum&gt;26&lt;/RecNum&gt;&lt;DisplayText&gt;[6]&lt;/DisplayText&gt;&lt;record&gt;&lt;rec-number&gt;26&lt;/rec-number&gt;&lt;foreign-keys&gt;&lt;key app="EN" db-id="xzw50pzstr92x2eew9cvff9hfdste9f229rt" timestamp="1497363732"&gt;26&lt;/key&gt;&lt;/foreign-keys&gt;&lt;ref-type name="Web Page"&gt;12&lt;/ref-type&gt;&lt;contributors&gt;&lt;/contributors&gt;&lt;titles&gt;&lt;title&gt;National and State Summaries of Inpatient Charge Data FY2014&lt;/title&gt;&lt;/titles&gt;&lt;number&gt;June 2017&lt;/number&gt;&lt;dates&gt;&lt;year&gt;2014&lt;/year&gt;&lt;/dates&gt;&lt;publisher&gt;Centers for Medicare and Medicaid Services&lt;/publisher&gt;&lt;urls&gt;&lt;related-urls&gt;&lt;url&gt;https://www.cms.gov/Research-Statistics-Data-and-Systems/Statistics-Trends-and-Reports/Medicare-Provider-Charge-Data/Inpatient2014.html&lt;/url&gt;&lt;/related-urls&gt;&lt;/urls&gt;&lt;/record&gt;&lt;/Cite&gt;&lt;/EndNote&gt;</w:instrTex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separate"/>
      </w:r>
      <w:r w:rsidRPr="0021241F">
        <w:rPr>
          <w:rFonts w:ascii="Times New Roman" w:hAnsi="Times New Roman" w:cs="Times New Roman"/>
          <w:noProof/>
          <w:sz w:val="20"/>
          <w:szCs w:val="20"/>
        </w:rPr>
        <w:t>[6]</w:t>
      </w:r>
      <w:r w:rsidR="006A4072" w:rsidRPr="0021241F">
        <w:rPr>
          <w:rFonts w:ascii="Times New Roman" w:hAnsi="Times New Roman" w:cs="Times New Roman"/>
          <w:sz w:val="20"/>
          <w:szCs w:val="20"/>
        </w:rPr>
        <w:fldChar w:fldCharType="end"/>
      </w:r>
    </w:p>
    <w:p w:rsidR="005659E7" w:rsidRPr="0021241F" w:rsidRDefault="005659E7" w:rsidP="005659E7">
      <w:pPr>
        <w:spacing w:line="48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382CBF" w:rsidRPr="0021241F" w:rsidRDefault="00382CBF" w:rsidP="005659E7">
      <w:pPr>
        <w:spacing w:line="48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382CBF" w:rsidRPr="0021241F" w:rsidRDefault="00382CBF" w:rsidP="005659E7">
      <w:pPr>
        <w:spacing w:line="48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  <w:sectPr w:rsidR="00382CBF" w:rsidRPr="0021241F" w:rsidSect="00F45182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659E7" w:rsidRPr="0021241F" w:rsidRDefault="005659E7" w:rsidP="005659E7">
      <w:pPr>
        <w:spacing w:line="48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1241F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DC1BFF" w:rsidRPr="0021241F" w:rsidRDefault="006A4072" w:rsidP="00DC1BFF">
      <w:pPr>
        <w:pStyle w:val="EndNoteBibliography"/>
        <w:ind w:left="0" w:firstLine="0"/>
      </w:pPr>
      <w:r w:rsidRPr="0021241F">
        <w:fldChar w:fldCharType="begin"/>
      </w:r>
      <w:r w:rsidR="005659E7" w:rsidRPr="0021241F">
        <w:instrText xml:space="preserve"> ADDIN EN.REFLIST </w:instrText>
      </w:r>
      <w:r w:rsidRPr="0021241F">
        <w:fldChar w:fldCharType="separate"/>
      </w:r>
      <w:r w:rsidR="00DC1BFF" w:rsidRPr="0021241F">
        <w:t xml:space="preserve">1. Smith CA, Duby JJ, Utter GH, Galante JM, Scherer LA, Schermer CR. Cost-minimization analysis of two fluid products for resuscitation of critically injured trauma patients. American Journal of Health-System Pharmacy. 2014;71:470-5. </w:t>
      </w:r>
    </w:p>
    <w:p w:rsidR="00DC1BFF" w:rsidRPr="0021241F" w:rsidRDefault="00DC1BFF" w:rsidP="00DC1BFF">
      <w:pPr>
        <w:pStyle w:val="EndNoteBibliography"/>
        <w:ind w:left="0" w:firstLine="0"/>
      </w:pPr>
      <w:r w:rsidRPr="0021241F">
        <w:t>2. Elixhauser A, Friedman B, Stranges E. Septicemia in U.S. Hospitals, 2009. HCUP Statistical Brief #122. Rockville. MD: Agency for Healthcare Research and Quality2011.</w:t>
      </w:r>
    </w:p>
    <w:p w:rsidR="00DC1BFF" w:rsidRPr="0021241F" w:rsidRDefault="00DC1BFF" w:rsidP="00DC1BFF">
      <w:pPr>
        <w:pStyle w:val="EndNoteBibliography"/>
        <w:ind w:left="0" w:firstLine="0"/>
      </w:pPr>
      <w:r w:rsidRPr="0021241F">
        <w:t>3. Pfuntner A, Wier LM, Steiner C. Costs for Hospital Stays in the United States, 2011. HCUP Statistical Brief #168. Rockville. MD: Agency for Healthcare Research and Quality2013.</w:t>
      </w:r>
    </w:p>
    <w:p w:rsidR="00DC1BFF" w:rsidRPr="0021241F" w:rsidRDefault="00DC1BFF" w:rsidP="00DC1BFF">
      <w:pPr>
        <w:pStyle w:val="EndNoteBibliography"/>
        <w:ind w:left="0" w:firstLine="0"/>
      </w:pPr>
      <w:r w:rsidRPr="0021241F">
        <w:t>4. Pfuntner A, Wier LM, Steiner C. Costs for Hospital Stays in the United States, 2010. HCUP Statistical Brief #146. Rockville, MD: Agency for Healthcare Research and Quality2013.</w:t>
      </w:r>
    </w:p>
    <w:p w:rsidR="00DC1BFF" w:rsidRPr="0021241F" w:rsidRDefault="00DC1BFF" w:rsidP="00DC1BFF">
      <w:pPr>
        <w:pStyle w:val="EndNoteBibliography"/>
        <w:ind w:left="0" w:firstLine="0"/>
      </w:pPr>
      <w:r w:rsidRPr="0021241F">
        <w:t xml:space="preserve">5. Red Book. Thomson Reuters Micromedex Clinical Evidence Solutions [online database]  </w:t>
      </w:r>
      <w:hyperlink r:id="rId6" w:history="1">
        <w:r w:rsidRPr="0021241F">
          <w:rPr>
            <w:rStyle w:val="Hyperlink"/>
          </w:rPr>
          <w:t>http://thomsonreuters.com/products_services/healthcare/healthcare_products/clinical_deci_support/micromedex_clinical_evidence_sols/med_safety_solutions/red_book/</w:t>
        </w:r>
      </w:hyperlink>
      <w:r w:rsidRPr="0021241F">
        <w:t>. Accessed October 2015.</w:t>
      </w:r>
    </w:p>
    <w:p w:rsidR="00DC1BFF" w:rsidRPr="0021241F" w:rsidRDefault="00DC1BFF" w:rsidP="00DC1BFF">
      <w:pPr>
        <w:pStyle w:val="EndNoteBibliography"/>
        <w:ind w:left="0" w:firstLine="0"/>
      </w:pPr>
      <w:r w:rsidRPr="0021241F">
        <w:t xml:space="preserve">6. National and State Summaries of Inpatient Charge Data FY2014. Centers for Medicare and Medicaid Services. 2014. </w:t>
      </w:r>
      <w:hyperlink r:id="rId7" w:history="1">
        <w:r w:rsidRPr="0021241F">
          <w:rPr>
            <w:rStyle w:val="Hyperlink"/>
          </w:rPr>
          <w:t>https://www.cms.gov/Research-Statistics-Data-and-Systems/Statistics-Trends-and-Reports/Medicare-Provider-Charge-Data/Inpatient2014.html</w:t>
        </w:r>
      </w:hyperlink>
      <w:r w:rsidRPr="0021241F">
        <w:t>. Accessed June 2017.</w:t>
      </w:r>
    </w:p>
    <w:p w:rsidR="003D7921" w:rsidRDefault="006A4072" w:rsidP="005659E7">
      <w:pPr>
        <w:ind w:left="0" w:firstLine="0"/>
      </w:pPr>
      <w:r w:rsidRPr="0021241F">
        <w:fldChar w:fldCharType="end"/>
      </w:r>
    </w:p>
    <w:sectPr w:rsidR="003D7921" w:rsidSect="005659E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6AC4"/>
    <w:multiLevelType w:val="hybridMultilevel"/>
    <w:tmpl w:val="EDE0606A"/>
    <w:lvl w:ilvl="0" w:tplc="2C88DA1E">
      <w:start w:val="1"/>
      <w:numFmt w:val="lowerLetter"/>
      <w:lvlText w:val="%1."/>
      <w:lvlJc w:val="left"/>
      <w:pPr>
        <w:ind w:left="2592" w:hanging="360"/>
      </w:pPr>
      <w:rPr>
        <w:rFonts w:hint="default"/>
        <w:i w:val="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3312" w:hanging="360"/>
      </w:pPr>
    </w:lvl>
    <w:lvl w:ilvl="2" w:tplc="0409001B" w:tentative="1">
      <w:start w:val="1"/>
      <w:numFmt w:val="lowerRoman"/>
      <w:lvlText w:val="%3."/>
      <w:lvlJc w:val="right"/>
      <w:pPr>
        <w:ind w:left="4032" w:hanging="180"/>
      </w:pPr>
    </w:lvl>
    <w:lvl w:ilvl="3" w:tplc="0409000F" w:tentative="1">
      <w:start w:val="1"/>
      <w:numFmt w:val="decimal"/>
      <w:lvlText w:val="%4."/>
      <w:lvlJc w:val="left"/>
      <w:pPr>
        <w:ind w:left="4752" w:hanging="360"/>
      </w:pPr>
    </w:lvl>
    <w:lvl w:ilvl="4" w:tplc="04090019" w:tentative="1">
      <w:start w:val="1"/>
      <w:numFmt w:val="lowerLetter"/>
      <w:lvlText w:val="%5."/>
      <w:lvlJc w:val="left"/>
      <w:pPr>
        <w:ind w:left="5472" w:hanging="360"/>
      </w:pPr>
    </w:lvl>
    <w:lvl w:ilvl="5" w:tplc="0409001B" w:tentative="1">
      <w:start w:val="1"/>
      <w:numFmt w:val="lowerRoman"/>
      <w:lvlText w:val="%6."/>
      <w:lvlJc w:val="right"/>
      <w:pPr>
        <w:ind w:left="6192" w:hanging="180"/>
      </w:pPr>
    </w:lvl>
    <w:lvl w:ilvl="6" w:tplc="0409000F" w:tentative="1">
      <w:start w:val="1"/>
      <w:numFmt w:val="decimal"/>
      <w:lvlText w:val="%7."/>
      <w:lvlJc w:val="left"/>
      <w:pPr>
        <w:ind w:left="6912" w:hanging="360"/>
      </w:pPr>
    </w:lvl>
    <w:lvl w:ilvl="7" w:tplc="04090019" w:tentative="1">
      <w:start w:val="1"/>
      <w:numFmt w:val="lowerLetter"/>
      <w:lvlText w:val="%8."/>
      <w:lvlJc w:val="left"/>
      <w:pPr>
        <w:ind w:left="7632" w:hanging="360"/>
      </w:pPr>
    </w:lvl>
    <w:lvl w:ilvl="8" w:tplc="040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">
    <w:nsid w:val="35280D2A"/>
    <w:multiLevelType w:val="hybridMultilevel"/>
    <w:tmpl w:val="46827750"/>
    <w:lvl w:ilvl="0" w:tplc="0409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2">
    <w:nsid w:val="4F121FBA"/>
    <w:multiLevelType w:val="hybridMultilevel"/>
    <w:tmpl w:val="6DCE0E52"/>
    <w:lvl w:ilvl="0" w:tplc="E3F82DAA">
      <w:start w:val="1"/>
      <w:numFmt w:val="lowerLetter"/>
      <w:lvlText w:val="%1."/>
      <w:lvlJc w:val="left"/>
      <w:pPr>
        <w:ind w:left="720" w:hanging="360"/>
      </w:pPr>
      <w:rPr>
        <w:b w:val="0"/>
        <w:sz w:val="18"/>
        <w:szCs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w50pzstr92x2eew9cvff9hfdste9f229rt&quot;&gt;P-Lyte BIM Manuscript&lt;record-ids&gt;&lt;item&gt;14&lt;/item&gt;&lt;item&gt;18&lt;/item&gt;&lt;item&gt;19&lt;/item&gt;&lt;item&gt;20&lt;/item&gt;&lt;item&gt;22&lt;/item&gt;&lt;item&gt;26&lt;/item&gt;&lt;/record-ids&gt;&lt;/item&gt;&lt;/Libraries&gt;"/>
  </w:docVars>
  <w:rsids>
    <w:rsidRoot w:val="008A54A2"/>
    <w:rsid w:val="000679BC"/>
    <w:rsid w:val="000C7B6F"/>
    <w:rsid w:val="00142271"/>
    <w:rsid w:val="001A527A"/>
    <w:rsid w:val="001A5913"/>
    <w:rsid w:val="0021241F"/>
    <w:rsid w:val="002758CC"/>
    <w:rsid w:val="0029219A"/>
    <w:rsid w:val="00342230"/>
    <w:rsid w:val="00380690"/>
    <w:rsid w:val="00382CBF"/>
    <w:rsid w:val="00385D27"/>
    <w:rsid w:val="003D7921"/>
    <w:rsid w:val="004878E3"/>
    <w:rsid w:val="00504C25"/>
    <w:rsid w:val="00516751"/>
    <w:rsid w:val="005659E7"/>
    <w:rsid w:val="00593FB6"/>
    <w:rsid w:val="00597FC6"/>
    <w:rsid w:val="005D0AB2"/>
    <w:rsid w:val="00690643"/>
    <w:rsid w:val="006A4072"/>
    <w:rsid w:val="00721769"/>
    <w:rsid w:val="007730FA"/>
    <w:rsid w:val="007819B6"/>
    <w:rsid w:val="0082361D"/>
    <w:rsid w:val="00890389"/>
    <w:rsid w:val="008A54A2"/>
    <w:rsid w:val="008C0B88"/>
    <w:rsid w:val="008D3943"/>
    <w:rsid w:val="00935DFE"/>
    <w:rsid w:val="00957512"/>
    <w:rsid w:val="009E7299"/>
    <w:rsid w:val="00A15FA5"/>
    <w:rsid w:val="00A33824"/>
    <w:rsid w:val="00A34220"/>
    <w:rsid w:val="00A8405C"/>
    <w:rsid w:val="00AF028C"/>
    <w:rsid w:val="00B1191A"/>
    <w:rsid w:val="00B53000"/>
    <w:rsid w:val="00B8779F"/>
    <w:rsid w:val="00BD7EDA"/>
    <w:rsid w:val="00C2083B"/>
    <w:rsid w:val="00C5010D"/>
    <w:rsid w:val="00CA203A"/>
    <w:rsid w:val="00D71F34"/>
    <w:rsid w:val="00D824EE"/>
    <w:rsid w:val="00DC1BFF"/>
    <w:rsid w:val="00E53C90"/>
    <w:rsid w:val="00E66CDE"/>
    <w:rsid w:val="00ED3255"/>
    <w:rsid w:val="00F039E5"/>
    <w:rsid w:val="00F45182"/>
    <w:rsid w:val="00FB19EE"/>
    <w:rsid w:val="00FD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4A2"/>
    <w:pPr>
      <w:spacing w:after="0" w:line="240" w:lineRule="auto"/>
      <w:ind w:left="720" w:firstLine="115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A54A2"/>
    <w:pPr>
      <w:contextualSpacing/>
    </w:pPr>
  </w:style>
  <w:style w:type="table" w:styleId="TableGrid">
    <w:name w:val="Table Grid"/>
    <w:basedOn w:val="TableNormal"/>
    <w:uiPriority w:val="59"/>
    <w:rsid w:val="008A54A2"/>
    <w:pPr>
      <w:spacing w:after="0" w:line="240" w:lineRule="auto"/>
      <w:ind w:left="720" w:firstLine="1152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54A2"/>
  </w:style>
  <w:style w:type="paragraph" w:customStyle="1" w:styleId="EndNoteBibliographyTitle">
    <w:name w:val="EndNote Bibliography Title"/>
    <w:basedOn w:val="Normal"/>
    <w:link w:val="EndNoteBibliographyTitleChar"/>
    <w:rsid w:val="005659E7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659E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659E7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5659E7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5659E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5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D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D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D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ms.gov/Research-Statistics-Data-and-Systems/Statistics-Trends-and-Reports/Medicare-Provider-Charge-Data/Inpatient201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homsonreuters.com/products_services/healthcare/healthcare_products/clinical_deci_support/micromedex_clinical_evidence_sols/med_safety_solutions/red_boo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3BAFEEB-21AC-4500-B729-A826CEDA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0010845</cp:lastModifiedBy>
  <cp:revision>9</cp:revision>
  <dcterms:created xsi:type="dcterms:W3CDTF">2017-06-23T02:49:00Z</dcterms:created>
  <dcterms:modified xsi:type="dcterms:W3CDTF">2017-08-24T06:43:00Z</dcterms:modified>
</cp:coreProperties>
</file>