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8F" w:rsidRPr="00334419" w:rsidRDefault="00C1778F" w:rsidP="00C1778F">
      <w:pPr>
        <w:pStyle w:val="Caption"/>
        <w:keepNext/>
        <w:spacing w:line="480" w:lineRule="auto"/>
        <w:rPr>
          <w:rFonts w:cs="Times New Roman"/>
          <w:sz w:val="32"/>
          <w:szCs w:val="32"/>
        </w:rPr>
      </w:pPr>
      <w:r w:rsidRPr="00334419">
        <w:rPr>
          <w:rFonts w:cs="Times New Roman"/>
          <w:sz w:val="32"/>
          <w:szCs w:val="32"/>
        </w:rPr>
        <w:t>Supplementary material</w:t>
      </w:r>
    </w:p>
    <w:p w:rsidR="00C1778F" w:rsidRPr="00334419" w:rsidRDefault="00C1778F" w:rsidP="00C1778F">
      <w:pPr>
        <w:rPr>
          <w:rFonts w:cs="Times New Roman"/>
          <w:sz w:val="32"/>
          <w:szCs w:val="32"/>
        </w:rPr>
      </w:pPr>
      <w:r w:rsidRPr="00334419">
        <w:rPr>
          <w:rFonts w:cs="Times New Roman"/>
          <w:sz w:val="32"/>
          <w:szCs w:val="32"/>
          <w:lang w:bidi="en-US"/>
        </w:rPr>
        <w:t xml:space="preserve">Supplementary Table 1: parameters </w:t>
      </w:r>
    </w:p>
    <w:tbl>
      <w:tblPr>
        <w:tblW w:w="5000" w:type="pct"/>
        <w:tblLayout w:type="fixed"/>
        <w:tblLook w:val="04A0"/>
      </w:tblPr>
      <w:tblGrid>
        <w:gridCol w:w="3178"/>
        <w:gridCol w:w="744"/>
        <w:gridCol w:w="2827"/>
        <w:gridCol w:w="2827"/>
      </w:tblGrid>
      <w:tr w:rsidR="00C1778F" w:rsidRPr="00334419" w:rsidTr="008332B6">
        <w:trPr>
          <w:trHeight w:val="829"/>
          <w:tblHeader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Parameter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Distribution</w:t>
            </w: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</w:r>
            <w:r w:rsidRPr="00334419">
              <w:rPr>
                <w:rFonts w:eastAsia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GB"/>
              </w:rPr>
              <w:t xml:space="preserve">Normal (mean, standard error), </w:t>
            </w:r>
            <w:r w:rsidRPr="00334419">
              <w:rPr>
                <w:rFonts w:eastAsia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GB"/>
              </w:rPr>
              <w:br/>
              <w:t>Beta (alpha, beta),</w:t>
            </w:r>
            <w:r w:rsidRPr="00334419">
              <w:rPr>
                <w:rFonts w:eastAsia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en-GB"/>
              </w:rPr>
              <w:br/>
              <w:t>Lognormal (mean, standard error)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Source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 xml:space="preserve">Controls 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Time horizon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Model Setting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Cycle length (weeks)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Model Setting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Discount rate - costs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3.50%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NICE methods guide </w:t>
            </w:r>
            <w:r w:rsidRPr="00334419">
              <w:rPr>
                <w:rFonts w:cs="Times New Roman"/>
                <w:sz w:val="32"/>
                <w:szCs w:val="32"/>
              </w:rPr>
              <w:t>[17]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Discount rate- life years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3.50%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NICE methods guide </w:t>
            </w:r>
            <w:r w:rsidRPr="00334419">
              <w:rPr>
                <w:rFonts w:cs="Times New Roman"/>
                <w:sz w:val="32"/>
                <w:szCs w:val="32"/>
              </w:rPr>
              <w:t>[17]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Discount rate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QALYs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3.50%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NICE methods guide </w:t>
            </w:r>
            <w:r w:rsidRPr="00334419">
              <w:rPr>
                <w:rFonts w:cs="Times New Roman"/>
                <w:sz w:val="32"/>
                <w:szCs w:val="32"/>
              </w:rPr>
              <w:t>[17]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Rescue medication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Proportion of patients receiving rescue meds week 1 &amp; 2 -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30.0%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(0.3, 0.03)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</w:rPr>
              <w:t>Johanson</w:t>
            </w:r>
            <w:proofErr w:type="spellEnd"/>
            <w:r w:rsidRPr="00334419">
              <w:rPr>
                <w:rFonts w:cs="Times New Roman"/>
                <w:sz w:val="32"/>
                <w:szCs w:val="32"/>
              </w:rPr>
              <w:t xml:space="preserve"> et al (2008) [7]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Proportion of patients receiving rescue meds week 3 &amp; 4 -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15.0%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(0.15, 0.015)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</w:rPr>
              <w:t>Johanson</w:t>
            </w:r>
            <w:proofErr w:type="spellEnd"/>
            <w:r w:rsidRPr="00334419">
              <w:rPr>
                <w:rFonts w:cs="Times New Roman"/>
                <w:sz w:val="32"/>
                <w:szCs w:val="32"/>
              </w:rPr>
              <w:t xml:space="preserve"> et al (2008) [7]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Proportion of patients receiving rescue meds week 1 &amp; 2 -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30.0%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(0.3, 0.03)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Assumed same as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Proportion of patients receiving rescue meds week 3 &amp; 4 -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15.0%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(0.15, 0.015)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Assumed same as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of patients receiving rescue meds week 1 &amp; 2 - placebo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39.0%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(0.39, 0.039)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</w:rPr>
              <w:t>Johanson</w:t>
            </w:r>
            <w:proofErr w:type="spellEnd"/>
            <w:r w:rsidRPr="00334419">
              <w:rPr>
                <w:rFonts w:cs="Times New Roman"/>
                <w:sz w:val="32"/>
                <w:szCs w:val="32"/>
              </w:rPr>
              <w:t xml:space="preserve"> et al (2008) [7]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of patients receiving rescue meds week 3 &amp; 4 - placebo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20.0%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(0.2, 0.02)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</w:rPr>
              <w:t>Johanson</w:t>
            </w:r>
            <w:proofErr w:type="spellEnd"/>
            <w:r w:rsidRPr="00334419">
              <w:rPr>
                <w:rFonts w:cs="Times New Roman"/>
                <w:sz w:val="32"/>
                <w:szCs w:val="32"/>
              </w:rPr>
              <w:t xml:space="preserve"> et al (2008) [7]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Patient characteristics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female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88.7%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(535, 68)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clinical trials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[7-9]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Mean age at baseline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46.1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(46.145, 0.539)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clinical trials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[7-9]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over 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11.3%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(68, 535)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clinical trials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[7-9]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Invasive Procedures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of patients who undergo invasive procedures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61.2%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(61.2, 38.8)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Utilties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Utility for Baseline - Huang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0.83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(0.83, 0.004)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Huang et al (2012) [30]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Utility for Responder - Huang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0.90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(0.9, 0.005)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Huang et al (2012) [30]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Utility for Non responder- Huang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0.86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(0.86, 0.005)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Huang et al (2012) [30]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Utility for Responder - Guest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0.90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(0.9, 0.001)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Utility for Non responder - Guest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0.74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(0.74, 0.001)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Costs and resource use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Accident and emergency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£138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(138,0.01)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lastRenderedPageBreak/>
              <w:t>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lastRenderedPageBreak/>
              <w:t>Cost - GP domiciliary visits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£100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(100, 9.95)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PSSRU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[36]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GP telephone consultations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£23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(14, 1.43)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PSSRU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[36]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GP visits in clinic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£31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(31, 3.10)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PSSRU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[36]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Hospital outpatient visits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£132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(132, 0.05)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Laboratory tests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(3, 0.001)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having GP visit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(50, 50)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having GP visit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(50, 50)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Cost -  Gastroenterologist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£165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(165, 0.06)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having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gastroentrologist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visit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100% minus proportion having GP visit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Prop having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gastroentrologist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visit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100% minus proportion having GP visit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Cost - Nurse Telephone Consultation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£4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(6, 0.61)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PSSRU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[36]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- Nurse Telephone Consultation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80%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(80, 20)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- GP Telephone consultation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20%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 - outpatient visit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100%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(100.5, 0.5)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Assumption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 xml:space="preserve">Cost - colonoscopy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£371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(371, 16.52)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 - colonoscopy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95%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(95, 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Expert Opinion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 xml:space="preserve">Cost - Stoma Surgery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£1,310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(1310, 130.96)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Prop - Stoma Surgery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0.10%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(0.1, 99.9)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Proportion of patients cured by Stoma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Srugery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95%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(95, 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Expert Opinion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 xml:space="preserve">Cost- Sacral </w:t>
            </w:r>
            <w:proofErr w:type="spellStart"/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neuromodulation</w:t>
            </w:r>
            <w:proofErr w:type="spellEnd"/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£9,660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(9660, 966)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Prop- Sacral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neuromodulation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1.00%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(1, 99)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Proportion of patients cured by Sacral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neuromodulation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95%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(95, 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Expert Opinion 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 xml:space="preserve">Cost- Biofeedback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£792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6 outpatient appointments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Prop- Biofeedback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98.90%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Not varied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NICE costing template, inflated to 2015/16[43]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Proportion of patients cured by Biofeedback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62%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(31, 19)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Wang et al (2003) [16],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Cost - Hospital outpatient follow-up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sz w:val="32"/>
                <w:szCs w:val="32"/>
                <w:lang w:eastAsia="en-GB"/>
              </w:rPr>
              <w:t>£132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(132, 0.05)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NHS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Reference costs 2015-2016 [35]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3 month resource use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accident and emergency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(0.01, 0.001)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domiciliary visits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0.11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(0.105, 0.011)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telephone consultations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0.25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(0.253, 0.025)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Number of GP visits in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clinic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3.0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Normal (3.088,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0.309)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Guest et al (2008)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Number of hospital outpatient visits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(0.088, 0.009)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laboratory tests - initial therapy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0.29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(0.293, 0.029)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accident and emergency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(0.015, 0.002)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domiciliary visits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0.23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(0.225, 0.023)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telephone consultations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0.36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(0.36, 0.036)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visits in clinic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3.29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(3.29, 0.329)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hospital outpatient visits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(0.08, 0.008)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Number of laboratory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tests - unresolved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0.4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Normal (0.395,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0.04)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Guest et al (2008)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Number of accident and emergency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(0.005, 0.001)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domiciliary visits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(0.06, 0.006)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telephone consultations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0.12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(0.115, 0.012)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GP visits in clinic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1.01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(1.01, 0.101)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hospital outpatient visits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0.06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(0.06, 0.006)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Number of laboratory tests - resolved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0.15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(0.145, 0.015)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Guest et al (2008) [34]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Mortality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Hazard Ratio for survival for chronic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constipation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1.19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(1.19, 0.074)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cs="Times New Roman"/>
                <w:sz w:val="32"/>
                <w:szCs w:val="32"/>
                <w:lang w:bidi="en-US"/>
              </w:rPr>
              <w:t>Chang et al (2010) [29]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Dosing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ingestion rate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83.2%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Normal (0.832, 0.015)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cs="Times New Roman"/>
                <w:sz w:val="32"/>
                <w:szCs w:val="32"/>
              </w:rPr>
              <w:t xml:space="preserve">Final Study Report - </w:t>
            </w:r>
            <w:proofErr w:type="spellStart"/>
            <w:r w:rsidRPr="00334419">
              <w:rPr>
                <w:rFonts w:cs="Times New Roman"/>
                <w:sz w:val="32"/>
                <w:szCs w:val="32"/>
              </w:rPr>
              <w:t>SPL-0211CC0832</w:t>
            </w:r>
            <w:proofErr w:type="spellEnd"/>
            <w:r w:rsidRPr="00334419">
              <w:rPr>
                <w:rFonts w:cs="Times New Roman"/>
                <w:sz w:val="32"/>
                <w:szCs w:val="32"/>
              </w:rPr>
              <w:t xml:space="preserve">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t>[33]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Indirect comparison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Mean change in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from baseline at week 1-4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1.122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(1.122, 0.195)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Mean change in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SCBM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from baseline at week 1-4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2.600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(2.6, 0.571)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Proportion of patients achieving a ≥ increase in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at week 1-4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1.041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(1.041, 0.107)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&gt;=3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SCBMs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per week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0.5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50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 xml:space="preserve">Lognormal (0.55,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0.147)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lastRenderedPageBreak/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</w:t>
            </w:r>
            <w:r w:rsidRPr="00334419">
              <w:rPr>
                <w:rFonts w:cs="Times New Roman"/>
                <w:sz w:val="32"/>
                <w:szCs w:val="32"/>
                <w:lang w:bidi="en-US"/>
              </w:rPr>
              <w:lastRenderedPageBreak/>
              <w:t>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rated as 'Normal'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0.730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(0.73, 0.076)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rated as 'Hard' or 'Very Hard'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0.780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(0.78, 0.133)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with no straining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1.270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(1.27, 0.241)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prucalopride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SBMs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with severe/very severe straining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0.670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(0.67, 0.166)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Meta-analysis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Response at week 2 - placebo - ITT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53.3%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(161, 141)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Response at week 2 -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</w:t>
            </w: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placebo - ITT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1.30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(1.3, 0.064)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lastRenderedPageBreak/>
              <w:t>Response at week 4 - placebo - ITT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50.0%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Beta (153, 153)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Response at week 4 -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lubiprostone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v placebo - ITT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1.38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Lognormal (1.38, 0.092)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cs="Times New Roman"/>
                <w:sz w:val="32"/>
                <w:szCs w:val="32"/>
                <w:lang w:bidi="en-US"/>
              </w:rPr>
              <w:t>Hatswell</w:t>
            </w:r>
            <w:proofErr w:type="spellEnd"/>
            <w:r w:rsidRPr="00334419">
              <w:rPr>
                <w:rFonts w:cs="Times New Roman"/>
                <w:sz w:val="32"/>
                <w:szCs w:val="32"/>
                <w:lang w:bidi="en-US"/>
              </w:rPr>
              <w:t xml:space="preserve"> et al (2014) [20]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  <w:lang w:eastAsia="en-GB"/>
              </w:rPr>
              <w:t>Discontinuation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Discontinuation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loglogistic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scale parameter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4.26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Multivariate normal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Lembo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et al (2011) </w:t>
            </w:r>
            <w:r w:rsidRPr="00334419">
              <w:rPr>
                <w:rFonts w:cs="Times New Roman"/>
                <w:sz w:val="32"/>
                <w:szCs w:val="32"/>
              </w:rPr>
              <w:t>[12]</w:t>
            </w:r>
          </w:p>
        </w:tc>
      </w:tr>
      <w:tr w:rsidR="00C1778F" w:rsidRPr="00334419" w:rsidTr="008332B6">
        <w:trPr>
          <w:trHeight w:val="300"/>
        </w:trPr>
        <w:tc>
          <w:tcPr>
            <w:tcW w:w="1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Discontinuation - </w:t>
            </w: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loglogistic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- shape parameter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0.24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Multivariate normal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8F" w:rsidRPr="00334419" w:rsidRDefault="00C1778F" w:rsidP="008332B6">
            <w:pPr>
              <w:spacing w:after="0"/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>Lembo</w:t>
            </w:r>
            <w:proofErr w:type="spellEnd"/>
            <w:r w:rsidRPr="00334419">
              <w:rPr>
                <w:rFonts w:eastAsia="Times New Roman" w:cs="Times New Roman"/>
                <w:color w:val="000000"/>
                <w:sz w:val="32"/>
                <w:szCs w:val="32"/>
                <w:lang w:eastAsia="en-GB"/>
              </w:rPr>
              <w:t xml:space="preserve"> et al (2011) </w:t>
            </w:r>
            <w:r w:rsidRPr="00334419">
              <w:rPr>
                <w:rFonts w:cs="Times New Roman"/>
                <w:sz w:val="32"/>
                <w:szCs w:val="32"/>
              </w:rPr>
              <w:t>[12]</w:t>
            </w:r>
          </w:p>
        </w:tc>
      </w:tr>
    </w:tbl>
    <w:p w:rsidR="00421315" w:rsidRDefault="00421315"/>
    <w:sectPr w:rsidR="00421315" w:rsidSect="00421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1778F"/>
    <w:rsid w:val="00122DDE"/>
    <w:rsid w:val="001410BE"/>
    <w:rsid w:val="00152066"/>
    <w:rsid w:val="001C75E1"/>
    <w:rsid w:val="001E114D"/>
    <w:rsid w:val="0022185B"/>
    <w:rsid w:val="002F4F93"/>
    <w:rsid w:val="00310AE1"/>
    <w:rsid w:val="003A23F3"/>
    <w:rsid w:val="0042061B"/>
    <w:rsid w:val="00421315"/>
    <w:rsid w:val="00456C4F"/>
    <w:rsid w:val="004F6A43"/>
    <w:rsid w:val="00517096"/>
    <w:rsid w:val="00552431"/>
    <w:rsid w:val="005A00D7"/>
    <w:rsid w:val="005A0F07"/>
    <w:rsid w:val="006019DF"/>
    <w:rsid w:val="00661AA2"/>
    <w:rsid w:val="006B0820"/>
    <w:rsid w:val="006B2E72"/>
    <w:rsid w:val="006D451E"/>
    <w:rsid w:val="006F38B9"/>
    <w:rsid w:val="007E1CC9"/>
    <w:rsid w:val="0086125E"/>
    <w:rsid w:val="008A1809"/>
    <w:rsid w:val="008A3505"/>
    <w:rsid w:val="00922395"/>
    <w:rsid w:val="00936D74"/>
    <w:rsid w:val="00975972"/>
    <w:rsid w:val="009B455E"/>
    <w:rsid w:val="00A2500E"/>
    <w:rsid w:val="00A532A1"/>
    <w:rsid w:val="00A62A20"/>
    <w:rsid w:val="00AE5D6A"/>
    <w:rsid w:val="00B23D6E"/>
    <w:rsid w:val="00B41D89"/>
    <w:rsid w:val="00B4306A"/>
    <w:rsid w:val="00BD223C"/>
    <w:rsid w:val="00C1778F"/>
    <w:rsid w:val="00C80D05"/>
    <w:rsid w:val="00C820A0"/>
    <w:rsid w:val="00D07F32"/>
    <w:rsid w:val="00D119B3"/>
    <w:rsid w:val="00D3328C"/>
    <w:rsid w:val="00D45CE6"/>
    <w:rsid w:val="00D9261D"/>
    <w:rsid w:val="00EB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1778F"/>
    <w:pPr>
      <w:spacing w:before="100" w:beforeAutospacing="1" w:line="240" w:lineRule="auto"/>
    </w:pPr>
    <w:rPr>
      <w:rFonts w:ascii="Times New Roman" w:eastAsiaTheme="majorEastAsia" w:hAnsi="Times New Roman" w:cstheme="majorBidi"/>
      <w:b/>
      <w:spacing w:val="10"/>
      <w:sz w:val="20"/>
      <w:szCs w:val="18"/>
      <w:lang w:bidi="en-US"/>
    </w:rPr>
  </w:style>
  <w:style w:type="character" w:customStyle="1" w:styleId="CaptionChar">
    <w:name w:val="Caption Char"/>
    <w:link w:val="Caption"/>
    <w:uiPriority w:val="35"/>
    <w:locked/>
    <w:rsid w:val="00C1778F"/>
    <w:rPr>
      <w:rFonts w:ascii="Times New Roman" w:eastAsiaTheme="majorEastAsia" w:hAnsi="Times New Roman" w:cstheme="majorBidi"/>
      <w:b/>
      <w:spacing w:val="10"/>
      <w:sz w:val="20"/>
      <w:szCs w:val="18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0010845</dc:creator>
  <cp:lastModifiedBy>0010845</cp:lastModifiedBy>
  <cp:revision>1</cp:revision>
  <dcterms:created xsi:type="dcterms:W3CDTF">2017-12-14T02:30:00Z</dcterms:created>
  <dcterms:modified xsi:type="dcterms:W3CDTF">2017-12-14T03:34:00Z</dcterms:modified>
</cp:coreProperties>
</file>