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2C603" w14:textId="77777777" w:rsidR="00E61805" w:rsidRPr="00B908F6" w:rsidRDefault="00E61805" w:rsidP="00E6180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nb-NO"/>
        </w:rPr>
      </w:pPr>
      <w:bookmarkStart w:id="0" w:name="_Hlk48909958"/>
      <w:r w:rsidRPr="00B908F6">
        <w:rPr>
          <w:rFonts w:ascii="Times New Roman" w:eastAsia="Times New Roman" w:hAnsi="Times New Roman" w:cs="Times New Roman"/>
          <w:sz w:val="28"/>
          <w:szCs w:val="28"/>
          <w:lang w:val="en-GB" w:eastAsia="nb-NO"/>
        </w:rPr>
        <w:t>PharmacoEconomics - Open</w:t>
      </w:r>
    </w:p>
    <w:p w14:paraId="344352AF" w14:textId="63B9BF73" w:rsidR="00E61805" w:rsidRDefault="00E37F05" w:rsidP="00E6180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</w:pPr>
      <w:r w:rsidRPr="001F2D65">
        <w:rPr>
          <w:rFonts w:ascii="Times New Roman" w:eastAsia="Times New Roman" w:hAnsi="Times New Roman" w:cs="Times New Roman"/>
          <w:sz w:val="28"/>
          <w:szCs w:val="28"/>
          <w:lang w:val="en-GB" w:eastAsia="nb-NO"/>
        </w:rPr>
        <w:t xml:space="preserve">Online appendix for </w:t>
      </w:r>
      <w:r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“</w:t>
      </w:r>
      <w:r w:rsidR="00E61805" w:rsidRPr="002A4A2B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 xml:space="preserve">Can </w:t>
      </w:r>
      <w:r w:rsidR="00E61805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private provision of</w:t>
      </w:r>
      <w:r w:rsidR="00E61805" w:rsidRPr="002A4A2B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 xml:space="preserve"> primary care contribute to </w:t>
      </w:r>
      <w:r w:rsidR="00E61805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 xml:space="preserve">the </w:t>
      </w:r>
      <w:r w:rsidR="00E61805" w:rsidRPr="002A4A2B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 xml:space="preserve">spread of </w:t>
      </w:r>
      <w:r w:rsidR="00E61805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antibiotic resistance</w:t>
      </w:r>
      <w:r w:rsidR="00E61805" w:rsidRPr="002A4A2B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?</w:t>
      </w:r>
    </w:p>
    <w:p w14:paraId="15C7C524" w14:textId="56639A53" w:rsidR="00E61805" w:rsidRDefault="00E61805" w:rsidP="00E6180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</w:pPr>
      <w:bookmarkStart w:id="1" w:name="_Hlk48910127"/>
      <w:bookmarkEnd w:id="0"/>
      <w:r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A study of a</w:t>
      </w:r>
      <w:r w:rsidR="003C6209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nti</w:t>
      </w:r>
      <w:r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biotic prescription in Sweden</w:t>
      </w:r>
      <w:r w:rsidR="00E37F05">
        <w:rPr>
          <w:rFonts w:ascii="Times New Roman" w:eastAsia="Times New Roman" w:hAnsi="Times New Roman" w:cs="Times New Roman"/>
          <w:color w:val="035289"/>
          <w:sz w:val="28"/>
          <w:szCs w:val="28"/>
          <w:lang w:val="en-GB" w:eastAsia="nb-NO"/>
        </w:rPr>
        <w:t>”</w:t>
      </w:r>
    </w:p>
    <w:bookmarkEnd w:id="1"/>
    <w:p w14:paraId="2BE2A715" w14:textId="77777777" w:rsidR="00E61805" w:rsidRPr="00B908F6" w:rsidRDefault="00E61805" w:rsidP="00E61805">
      <w:pPr>
        <w:shd w:val="clear" w:color="auto" w:fill="FFFFFF"/>
        <w:spacing w:after="0" w:line="480" w:lineRule="auto"/>
        <w:jc w:val="center"/>
        <w:rPr>
          <w:rFonts w:ascii="inherit" w:eastAsia="Times New Roman" w:hAnsi="inherit" w:cs="Arial"/>
          <w:color w:val="666666"/>
          <w:sz w:val="24"/>
          <w:szCs w:val="24"/>
          <w:lang w:val="en-GB" w:eastAsia="nb-NO"/>
        </w:rPr>
      </w:pPr>
    </w:p>
    <w:p w14:paraId="3130A287" w14:textId="77777777" w:rsidR="00E61805" w:rsidRPr="005531FB" w:rsidRDefault="00E61805" w:rsidP="00E61805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</w:pPr>
      <w:r w:rsidRPr="005531FB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David Granlund, Umeå University, Department of Economics, Umeå, Sweden</w:t>
      </w:r>
    </w:p>
    <w:p w14:paraId="31D7DCFA" w14:textId="77777777" w:rsidR="00E61805" w:rsidRDefault="00E61805" w:rsidP="00E61805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</w:pPr>
      <w:r w:rsidRPr="005531FB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Yana V. Zykova,</w:t>
      </w:r>
      <w:r w:rsidRPr="00C57A68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 The Arctic University of Norway (UiT), School of Busines</w:t>
      </w:r>
      <w:r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s and Economics, Tromsø, Norway</w:t>
      </w:r>
    </w:p>
    <w:p w14:paraId="414524AF" w14:textId="77777777" w:rsidR="00E61805" w:rsidRDefault="00E61805" w:rsidP="00E618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</w:pPr>
      <w:r w:rsidRPr="00CF137C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Corresponding author</w:t>
      </w:r>
      <w:r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: </w:t>
      </w:r>
      <w:r w:rsidRPr="005531FB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Yana V.</w:t>
      </w:r>
      <w:r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 Zykova</w:t>
      </w:r>
      <w:r w:rsidRPr="00CF137C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, e-mail address: </w:t>
      </w:r>
      <w:hyperlink r:id="rId7" w:history="1">
        <w:r w:rsidRPr="00CF137C">
          <w:rPr>
            <w:rFonts w:ascii="Times New Roman" w:eastAsia="Times New Roman" w:hAnsi="Times New Roman" w:cs="Times New Roman"/>
            <w:sz w:val="24"/>
            <w:szCs w:val="24"/>
            <w:lang w:val="en-GB" w:eastAsia="nb-NO"/>
          </w:rPr>
          <w:t>yana.zykova@uit.</w:t>
        </w:r>
      </w:hyperlink>
      <w:r w:rsidRPr="00CF137C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no, ORCID 0000-0001-9813-8750</w:t>
      </w:r>
    </w:p>
    <w:p w14:paraId="149D1A74" w14:textId="77777777" w:rsidR="00E61805" w:rsidRDefault="00E61805" w:rsidP="00E61805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58E7AA4C" w14:textId="433AD8C0" w:rsidR="006E0BFC" w:rsidRPr="00E8520C" w:rsidRDefault="006E0BFC" w:rsidP="006E0BFC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This appendix includes robustness analyses of the four </w:t>
      </w:r>
      <w:r w:rsidR="00981168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s presented in the main text. The first two columns of Table A1, probit 1 and probit 2, present the results when </w:t>
      </w:r>
      <w:r w:rsidR="00E8520C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E8520C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quations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1 and 2 are estimated with </w:t>
      </w:r>
      <w:r w:rsidR="00C162DA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>probit instead of a logit estimator. Because the logistic distribution has a variance of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π</w:t>
      </w:r>
      <w:r w:rsidR="00E8520C" w:rsidRPr="00EE245A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/3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we expect the coefficient obtained using logistic regression, which is the natural logarithm of the odds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ratio, to be about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π/√3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≈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1.8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as large as the coefficient obtained using probit </w:t>
      </w:r>
      <w:r w:rsidR="004A6EEA">
        <w:rPr>
          <w:rFonts w:ascii="Times New Roman" w:eastAsiaTheme="minorEastAsia" w:hAnsi="Times New Roman" w:cs="Times New Roman"/>
          <w:sz w:val="24"/>
          <w:szCs w:val="24"/>
          <w:lang w:val="en-GB"/>
        </w:rPr>
        <w:t>[1]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This is also what we see when we compare the results of </w:t>
      </w:r>
      <w:r w:rsidR="00981168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s 1 and 2, reported in Table 4, with those of probit A1 and A2. For example, </w:t>
      </w:r>
      <w:r w:rsidR="00250EF8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250EF8" w:rsidRPr="00E8520C">
        <w:rPr>
          <w:rFonts w:ascii="Times New Roman" w:hAnsi="Times New Roman" w:cs="Times New Roman"/>
          <w:sz w:val="24"/>
          <w:szCs w:val="24"/>
          <w:lang w:val="en-GB"/>
        </w:rPr>
        <w:t>compari</w:t>
      </w:r>
      <w:r w:rsidR="00250EF8">
        <w:rPr>
          <w:rFonts w:ascii="Times New Roman" w:hAnsi="Times New Roman" w:cs="Times New Roman"/>
          <w:sz w:val="24"/>
          <w:szCs w:val="24"/>
          <w:lang w:val="en-GB"/>
        </w:rPr>
        <w:t>son of</w:t>
      </w:r>
      <w:r w:rsidR="00250EF8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the coefficient for </w:t>
      </w:r>
      <w:r w:rsidRPr="00E8520C">
        <w:rPr>
          <w:rFonts w:ascii="Times New Roman" w:hAnsi="Times New Roman" w:cs="Times New Roman"/>
          <w:i/>
          <w:sz w:val="24"/>
          <w:szCs w:val="24"/>
          <w:lang w:val="en-GB"/>
        </w:rPr>
        <w:t>Private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, we find that for </w:t>
      </w:r>
      <w:r w:rsidR="00981168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32547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it is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ln(1.060)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≈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E8520C"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0.058</w:t>
      </w:r>
      <w:r w:rsid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which is </w:t>
      </w:r>
      <w:r w:rsidR="00E8520C">
        <w:rPr>
          <w:rFonts w:ascii="Times New Roman" w:hAnsi="Times New Roman" w:cs="Times New Roman"/>
          <w:sz w:val="24"/>
          <w:szCs w:val="24"/>
          <w:lang w:val="en-GB"/>
        </w:rPr>
        <w:t>twice as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high </w:t>
      </w:r>
      <w:r w:rsidR="00E8520C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E8520C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>the coefficient for probit A1 of 0.029</w:t>
      </w:r>
      <w:r w:rsidRPr="00E8520C">
        <w:rPr>
          <w:rFonts w:ascii="Times New Roman" w:eastAsiaTheme="minorEastAsia" w:hAnsi="Times New Roman" w:cs="Times New Roman"/>
          <w:sz w:val="24"/>
          <w:szCs w:val="24"/>
          <w:lang w:val="en-GB"/>
        </w:rPr>
        <w:t>.</w:t>
      </w:r>
    </w:p>
    <w:p w14:paraId="52BEA23F" w14:textId="69AAC352" w:rsidR="006E0BFC" w:rsidRPr="00E8520C" w:rsidRDefault="00E8520C" w:rsidP="001F2D65">
      <w:pPr>
        <w:pStyle w:val="Formatmall1"/>
      </w:pPr>
      <w:r>
        <w:t>The comparison of</w:t>
      </w:r>
      <w:r w:rsidRPr="00E8520C">
        <w:t xml:space="preserve"> </w:t>
      </w:r>
      <w:r w:rsidR="006E0BFC" w:rsidRPr="00E8520C">
        <w:t xml:space="preserve">results for </w:t>
      </w:r>
      <w:r w:rsidR="00981168">
        <w:t>model</w:t>
      </w:r>
      <w:r w:rsidR="006E0BFC" w:rsidRPr="00E8520C">
        <w:t xml:space="preserve"> 1 (Table 4) </w:t>
      </w:r>
      <w:r w:rsidR="00A83E10">
        <w:t>with</w:t>
      </w:r>
      <w:r w:rsidR="00A83E10" w:rsidRPr="00E8520C">
        <w:t xml:space="preserve"> </w:t>
      </w:r>
      <w:r>
        <w:t xml:space="preserve">those for </w:t>
      </w:r>
      <w:r w:rsidR="006E0BFC" w:rsidRPr="00E8520C">
        <w:t>logistic A1a (Table A1) show</w:t>
      </w:r>
      <w:r>
        <w:t>s</w:t>
      </w:r>
      <w:r w:rsidR="006E0BFC" w:rsidRPr="00E8520C">
        <w:t xml:space="preserve"> that </w:t>
      </w:r>
      <w:r>
        <w:t xml:space="preserve">the </w:t>
      </w:r>
      <w:r w:rsidR="006E0BFC" w:rsidRPr="00E8520C">
        <w:t>estimated odds</w:t>
      </w:r>
      <w:r>
        <w:t xml:space="preserve"> </w:t>
      </w:r>
      <w:r w:rsidR="006E0BFC" w:rsidRPr="00E8520C">
        <w:t xml:space="preserve">ratio for </w:t>
      </w:r>
      <w:r w:rsidRPr="00EE245A">
        <w:rPr>
          <w:i/>
          <w:iCs/>
        </w:rPr>
        <w:t>Private</w:t>
      </w:r>
      <w:r w:rsidRPr="00E8520C">
        <w:t xml:space="preserve"> </w:t>
      </w:r>
      <w:r>
        <w:t>is</w:t>
      </w:r>
      <w:r w:rsidRPr="00E8520C">
        <w:t xml:space="preserve"> </w:t>
      </w:r>
      <w:r w:rsidR="006E0BFC" w:rsidRPr="00E8520C">
        <w:t xml:space="preserve">about one standard error larger when we control for age using </w:t>
      </w:r>
      <w:r w:rsidR="006E0BFC" w:rsidRPr="00E8520C">
        <w:rPr>
          <w:i/>
        </w:rPr>
        <w:t>age</w:t>
      </w:r>
      <w:r w:rsidR="006E0BFC" w:rsidRPr="00E8520C">
        <w:t xml:space="preserve"> and </w:t>
      </w:r>
      <w:r w:rsidR="006E0BFC" w:rsidRPr="00E8520C">
        <w:rPr>
          <w:i/>
        </w:rPr>
        <w:t>age</w:t>
      </w:r>
      <w:r w:rsidR="006E0BFC" w:rsidRPr="00E8520C">
        <w:rPr>
          <w:i/>
          <w:vertAlign w:val="superscript"/>
        </w:rPr>
        <w:t>2</w:t>
      </w:r>
      <w:r w:rsidR="006E0BFC" w:rsidRPr="00E8520C">
        <w:t xml:space="preserve"> instead of using the age-group indicators. However, according to </w:t>
      </w:r>
      <w:r w:rsidR="00981168">
        <w:t>model</w:t>
      </w:r>
      <w:r w:rsidR="006E0BFC" w:rsidRPr="00E8520C">
        <w:t xml:space="preserve"> 2 (Table 4) and logistic A2a, the choice of control variable for age </w:t>
      </w:r>
      <w:r w:rsidR="000B5FED">
        <w:t xml:space="preserve">has </w:t>
      </w:r>
      <w:r w:rsidR="006E0BFC" w:rsidRPr="00E8520C">
        <w:lastRenderedPageBreak/>
        <w:t xml:space="preserve">nearly no effect on the estimate of </w:t>
      </w:r>
      <w:r w:rsidR="006E0BFC" w:rsidRPr="00E8520C">
        <w:rPr>
          <w:i/>
        </w:rPr>
        <w:t>Private</w:t>
      </w:r>
      <w:r w:rsidR="006E0BFC" w:rsidRPr="00E8520C">
        <w:t xml:space="preserve"> </w:t>
      </w:r>
      <w:r w:rsidR="000B5FED">
        <w:t>for</w:t>
      </w:r>
      <w:r w:rsidR="000B5FED" w:rsidRPr="00E8520C">
        <w:t xml:space="preserve"> </w:t>
      </w:r>
      <w:r w:rsidR="006E0BFC" w:rsidRPr="00E8520C">
        <w:t xml:space="preserve">the probability </w:t>
      </w:r>
      <w:r w:rsidR="000B5FED">
        <w:t>of</w:t>
      </w:r>
      <w:r w:rsidR="000B5FED" w:rsidRPr="00E8520C">
        <w:t xml:space="preserve"> </w:t>
      </w:r>
      <w:r w:rsidR="006E0BFC" w:rsidRPr="00E8520C">
        <w:t xml:space="preserve">a broad-spectrum antibiotic </w:t>
      </w:r>
      <w:r w:rsidR="00347750">
        <w:t>being</w:t>
      </w:r>
      <w:r w:rsidR="00347750" w:rsidRPr="00E8520C">
        <w:t xml:space="preserve"> prescribed.</w:t>
      </w:r>
    </w:p>
    <w:p w14:paraId="766329F8" w14:textId="216A23BB" w:rsidR="006E0BFC" w:rsidRPr="00E8520C" w:rsidRDefault="006E0BFC" w:rsidP="006E0BF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52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A1.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Robustness analysis </w:t>
      </w:r>
      <w:r w:rsidR="000A4674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0A4674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1168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>s 1 and 2</w:t>
      </w:r>
      <w:r w:rsidR="000A467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525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1320"/>
        <w:gridCol w:w="1322"/>
        <w:gridCol w:w="1294"/>
        <w:gridCol w:w="1294"/>
        <w:gridCol w:w="1294"/>
        <w:gridCol w:w="1317"/>
        <w:gridCol w:w="51"/>
      </w:tblGrid>
      <w:tr w:rsidR="006E0BFC" w:rsidRPr="00E8520C" w14:paraId="00BEF375" w14:textId="77777777" w:rsidTr="00E8520C">
        <w:trPr>
          <w:tblCellSpacing w:w="15" w:type="dxa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4DFC30" w14:textId="5E930C24" w:rsidR="006E0BFC" w:rsidRPr="00244EEF" w:rsidRDefault="00981168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Model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D0A94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Probit A1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7EFA316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Probit 2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5F47046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Logistic A1a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427FD8B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Logistic A2a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3DAA291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Logistic A1b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7492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Logistic A2b</w:t>
            </w:r>
          </w:p>
        </w:tc>
      </w:tr>
      <w:tr w:rsidR="006E0BFC" w:rsidRPr="00E8520C" w14:paraId="3C1772B0" w14:textId="77777777" w:rsidTr="00E8520C">
        <w:trPr>
          <w:tblCellSpacing w:w="15" w:type="dxa"/>
        </w:trPr>
        <w:tc>
          <w:tcPr>
            <w:tcW w:w="850" w:type="pct"/>
            <w:tcBorders>
              <w:top w:val="single" w:sz="4" w:space="0" w:color="auto"/>
            </w:tcBorders>
            <w:vAlign w:val="center"/>
            <w:hideMark/>
          </w:tcPr>
          <w:p w14:paraId="388E7425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Private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14:paraId="4C0A827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0.029***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4A3BD80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0.078***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74DCA69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1.071***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4FEEF0D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1.138***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1C99BB1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1.059***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</w:tcBorders>
          </w:tcPr>
          <w:p w14:paraId="50AA9B5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1.136***</w:t>
            </w:r>
          </w:p>
        </w:tc>
      </w:tr>
      <w:tr w:rsidR="006E0BFC" w:rsidRPr="00E8520C" w14:paraId="09273A0B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6A97A858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  <w:vAlign w:val="center"/>
          </w:tcPr>
          <w:p w14:paraId="5722331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(0.0)</w:t>
            </w:r>
          </w:p>
        </w:tc>
        <w:tc>
          <w:tcPr>
            <w:tcW w:w="691" w:type="pct"/>
            <w:vAlign w:val="center"/>
          </w:tcPr>
          <w:p w14:paraId="560E4A7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(0.010)</w:t>
            </w:r>
          </w:p>
        </w:tc>
        <w:tc>
          <w:tcPr>
            <w:tcW w:w="677" w:type="pct"/>
            <w:vAlign w:val="center"/>
          </w:tcPr>
          <w:p w14:paraId="7D4B02D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(0.008)</w:t>
            </w:r>
          </w:p>
        </w:tc>
        <w:tc>
          <w:tcPr>
            <w:tcW w:w="677" w:type="pct"/>
            <w:vAlign w:val="center"/>
          </w:tcPr>
          <w:p w14:paraId="41B966A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(0.019)</w:t>
            </w:r>
          </w:p>
        </w:tc>
        <w:tc>
          <w:tcPr>
            <w:tcW w:w="677" w:type="pct"/>
            <w:vAlign w:val="center"/>
          </w:tcPr>
          <w:p w14:paraId="00A4A98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(0.008)</w:t>
            </w:r>
          </w:p>
        </w:tc>
        <w:tc>
          <w:tcPr>
            <w:tcW w:w="612" w:type="pct"/>
            <w:gridSpan w:val="2"/>
            <w:vAlign w:val="center"/>
          </w:tcPr>
          <w:p w14:paraId="4808801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(0.019)</w:t>
            </w:r>
          </w:p>
        </w:tc>
      </w:tr>
      <w:tr w:rsidR="006E0BFC" w:rsidRPr="00E8520C" w14:paraId="3AA557DF" w14:textId="77777777" w:rsidTr="00E8520C">
        <w:trPr>
          <w:tblCellSpacing w:w="15" w:type="dxa"/>
        </w:trPr>
        <w:tc>
          <w:tcPr>
            <w:tcW w:w="850" w:type="pct"/>
            <w:vAlign w:val="center"/>
            <w:hideMark/>
          </w:tcPr>
          <w:p w14:paraId="40EA79B5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Women</w:t>
            </w:r>
          </w:p>
        </w:tc>
        <w:tc>
          <w:tcPr>
            <w:tcW w:w="690" w:type="pct"/>
            <w:vAlign w:val="center"/>
          </w:tcPr>
          <w:p w14:paraId="7E4BFA0E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0.122***</w:t>
            </w:r>
          </w:p>
        </w:tc>
        <w:tc>
          <w:tcPr>
            <w:tcW w:w="691" w:type="pct"/>
            <w:vAlign w:val="center"/>
          </w:tcPr>
          <w:p w14:paraId="43C4DB1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-0.655***</w:t>
            </w:r>
          </w:p>
        </w:tc>
        <w:tc>
          <w:tcPr>
            <w:tcW w:w="677" w:type="pct"/>
            <w:vAlign w:val="center"/>
          </w:tcPr>
          <w:p w14:paraId="7216639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1.323***</w:t>
            </w:r>
          </w:p>
        </w:tc>
        <w:tc>
          <w:tcPr>
            <w:tcW w:w="677" w:type="pct"/>
            <w:vAlign w:val="center"/>
          </w:tcPr>
          <w:p w14:paraId="5FF6737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0.337***</w:t>
            </w:r>
          </w:p>
        </w:tc>
        <w:tc>
          <w:tcPr>
            <w:tcW w:w="677" w:type="pct"/>
            <w:vAlign w:val="center"/>
          </w:tcPr>
          <w:p w14:paraId="0CB8624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1.297***</w:t>
            </w:r>
          </w:p>
        </w:tc>
        <w:tc>
          <w:tcPr>
            <w:tcW w:w="612" w:type="pct"/>
            <w:gridSpan w:val="2"/>
            <w:vAlign w:val="center"/>
          </w:tcPr>
          <w:p w14:paraId="189F845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0.337***</w:t>
            </w:r>
          </w:p>
        </w:tc>
      </w:tr>
      <w:tr w:rsidR="006E0BFC" w:rsidRPr="00E8520C" w14:paraId="00814782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7428E46B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  <w:vAlign w:val="center"/>
          </w:tcPr>
          <w:p w14:paraId="5FCFD7F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(0.002)</w:t>
            </w:r>
          </w:p>
        </w:tc>
        <w:tc>
          <w:tcPr>
            <w:tcW w:w="691" w:type="pct"/>
            <w:vAlign w:val="center"/>
          </w:tcPr>
          <w:p w14:paraId="439D7C7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(0.007)</w:t>
            </w:r>
          </w:p>
        </w:tc>
        <w:tc>
          <w:tcPr>
            <w:tcW w:w="677" w:type="pct"/>
            <w:vAlign w:val="center"/>
          </w:tcPr>
          <w:p w14:paraId="0BBBE71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(0.007)</w:t>
            </w:r>
          </w:p>
        </w:tc>
        <w:tc>
          <w:tcPr>
            <w:tcW w:w="677" w:type="pct"/>
            <w:vAlign w:val="center"/>
          </w:tcPr>
          <w:p w14:paraId="429D811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  <w:tc>
          <w:tcPr>
            <w:tcW w:w="677" w:type="pct"/>
            <w:vAlign w:val="center"/>
          </w:tcPr>
          <w:p w14:paraId="2F6D8B5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(0.006)</w:t>
            </w:r>
          </w:p>
        </w:tc>
        <w:tc>
          <w:tcPr>
            <w:tcW w:w="612" w:type="pct"/>
            <w:gridSpan w:val="2"/>
            <w:vAlign w:val="center"/>
          </w:tcPr>
          <w:p w14:paraId="1886A55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</w:tr>
      <w:tr w:rsidR="006E0BFC" w:rsidRPr="00E8520C" w14:paraId="7F8355FE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7AA0FE58" w14:textId="7FE97401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3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6</w:t>
            </w:r>
          </w:p>
        </w:tc>
        <w:tc>
          <w:tcPr>
            <w:tcW w:w="690" w:type="pct"/>
          </w:tcPr>
          <w:p w14:paraId="0D4A780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0.122***</w:t>
            </w:r>
          </w:p>
        </w:tc>
        <w:tc>
          <w:tcPr>
            <w:tcW w:w="691" w:type="pct"/>
          </w:tcPr>
          <w:p w14:paraId="7CEC2FF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-0.125***</w:t>
            </w:r>
          </w:p>
        </w:tc>
        <w:tc>
          <w:tcPr>
            <w:tcW w:w="677" w:type="pct"/>
          </w:tcPr>
          <w:p w14:paraId="0BF8D4C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640772B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0CC7C41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1.232***</w:t>
            </w:r>
          </w:p>
        </w:tc>
        <w:tc>
          <w:tcPr>
            <w:tcW w:w="612" w:type="pct"/>
            <w:gridSpan w:val="2"/>
          </w:tcPr>
          <w:p w14:paraId="66B9C33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0.816***</w:t>
            </w:r>
          </w:p>
        </w:tc>
      </w:tr>
      <w:tr w:rsidR="006E0BFC" w:rsidRPr="00E8520C" w14:paraId="4B57A30F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6C86EDE0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0F60AD4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(0.011)</w:t>
            </w:r>
          </w:p>
        </w:tc>
        <w:tc>
          <w:tcPr>
            <w:tcW w:w="691" w:type="pct"/>
          </w:tcPr>
          <w:p w14:paraId="0AE43CD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(0.025)</w:t>
            </w:r>
          </w:p>
        </w:tc>
        <w:tc>
          <w:tcPr>
            <w:tcW w:w="677" w:type="pct"/>
          </w:tcPr>
          <w:p w14:paraId="70FF830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1551E1A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014BB71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(0.023)</w:t>
            </w:r>
          </w:p>
        </w:tc>
        <w:tc>
          <w:tcPr>
            <w:tcW w:w="612" w:type="pct"/>
            <w:gridSpan w:val="2"/>
          </w:tcPr>
          <w:p w14:paraId="50BBAFE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(0.035)</w:t>
            </w:r>
          </w:p>
        </w:tc>
      </w:tr>
      <w:tr w:rsidR="006E0BFC" w:rsidRPr="00E8520C" w14:paraId="0BDFBF4A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7C174499" w14:textId="3A14379C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7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12</w:t>
            </w:r>
          </w:p>
        </w:tc>
        <w:tc>
          <w:tcPr>
            <w:tcW w:w="690" w:type="pct"/>
          </w:tcPr>
          <w:p w14:paraId="23AF8CB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-0.050***</w:t>
            </w:r>
          </w:p>
        </w:tc>
        <w:tc>
          <w:tcPr>
            <w:tcW w:w="691" w:type="pct"/>
          </w:tcPr>
          <w:p w14:paraId="20B6B22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-0.158***</w:t>
            </w:r>
          </w:p>
        </w:tc>
        <w:tc>
          <w:tcPr>
            <w:tcW w:w="677" w:type="pct"/>
          </w:tcPr>
          <w:p w14:paraId="1BDE7D2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4174375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227B7C8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0.917***</w:t>
            </w:r>
          </w:p>
        </w:tc>
        <w:tc>
          <w:tcPr>
            <w:tcW w:w="612" w:type="pct"/>
            <w:gridSpan w:val="2"/>
          </w:tcPr>
          <w:p w14:paraId="7664961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0.764***</w:t>
            </w:r>
          </w:p>
        </w:tc>
      </w:tr>
      <w:tr w:rsidR="006E0BFC" w:rsidRPr="00E8520C" w14:paraId="20E083C9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21BA2AF7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7E0EF83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(0.011)</w:t>
            </w:r>
          </w:p>
        </w:tc>
        <w:tc>
          <w:tcPr>
            <w:tcW w:w="691" w:type="pct"/>
          </w:tcPr>
          <w:p w14:paraId="1F55D99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(0.026)</w:t>
            </w:r>
          </w:p>
        </w:tc>
        <w:tc>
          <w:tcPr>
            <w:tcW w:w="677" w:type="pct"/>
          </w:tcPr>
          <w:p w14:paraId="3B89F7F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36FB4ED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620D900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(0.018)</w:t>
            </w:r>
          </w:p>
        </w:tc>
        <w:tc>
          <w:tcPr>
            <w:tcW w:w="612" w:type="pct"/>
            <w:gridSpan w:val="2"/>
          </w:tcPr>
          <w:p w14:paraId="3D5C817E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(0.035)</w:t>
            </w:r>
          </w:p>
        </w:tc>
      </w:tr>
      <w:tr w:rsidR="006E0BFC" w:rsidRPr="00E8520C" w14:paraId="7733A7CC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602C74A8" w14:textId="34A62F38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13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18</w:t>
            </w:r>
          </w:p>
        </w:tc>
        <w:tc>
          <w:tcPr>
            <w:tcW w:w="690" w:type="pct"/>
          </w:tcPr>
          <w:p w14:paraId="24844B8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-0.104***</w:t>
            </w:r>
          </w:p>
        </w:tc>
        <w:tc>
          <w:tcPr>
            <w:tcW w:w="691" w:type="pct"/>
          </w:tcPr>
          <w:p w14:paraId="0252C64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0.095***</w:t>
            </w:r>
          </w:p>
        </w:tc>
        <w:tc>
          <w:tcPr>
            <w:tcW w:w="677" w:type="pct"/>
          </w:tcPr>
          <w:p w14:paraId="3C8E314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3605E25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1AC9EBA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0.826***</w:t>
            </w:r>
          </w:p>
        </w:tc>
        <w:tc>
          <w:tcPr>
            <w:tcW w:w="612" w:type="pct"/>
            <w:gridSpan w:val="2"/>
          </w:tcPr>
          <w:p w14:paraId="4F61D4F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1.196***</w:t>
            </w:r>
          </w:p>
        </w:tc>
      </w:tr>
      <w:tr w:rsidR="006E0BFC" w:rsidRPr="00E8520C" w14:paraId="610D7B45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13B9336D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42F688E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(0.010)</w:t>
            </w:r>
          </w:p>
        </w:tc>
        <w:tc>
          <w:tcPr>
            <w:tcW w:w="691" w:type="pct"/>
          </w:tcPr>
          <w:p w14:paraId="06EE06FE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(0.025)</w:t>
            </w:r>
          </w:p>
        </w:tc>
        <w:tc>
          <w:tcPr>
            <w:tcW w:w="677" w:type="pct"/>
          </w:tcPr>
          <w:p w14:paraId="748EFD4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2C97D08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5726CFC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(0.015)</w:t>
            </w:r>
          </w:p>
        </w:tc>
        <w:tc>
          <w:tcPr>
            <w:tcW w:w="612" w:type="pct"/>
            <w:gridSpan w:val="2"/>
          </w:tcPr>
          <w:p w14:paraId="06FE339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(0.051)</w:t>
            </w:r>
          </w:p>
        </w:tc>
      </w:tr>
      <w:tr w:rsidR="006E0BFC" w:rsidRPr="00E8520C" w14:paraId="332A83F0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5D3F0358" w14:textId="666E3F1F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19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25</w:t>
            </w:r>
          </w:p>
        </w:tc>
        <w:tc>
          <w:tcPr>
            <w:tcW w:w="690" w:type="pct"/>
          </w:tcPr>
          <w:p w14:paraId="55703BC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-0.366***</w:t>
            </w:r>
          </w:p>
        </w:tc>
        <w:tc>
          <w:tcPr>
            <w:tcW w:w="691" w:type="pct"/>
          </w:tcPr>
          <w:p w14:paraId="4DB2485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0.249***</w:t>
            </w:r>
          </w:p>
        </w:tc>
        <w:tc>
          <w:tcPr>
            <w:tcW w:w="677" w:type="pct"/>
          </w:tcPr>
          <w:p w14:paraId="4B8D0B0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CED60A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39A13D8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0.516***</w:t>
            </w:r>
          </w:p>
        </w:tc>
        <w:tc>
          <w:tcPr>
            <w:tcW w:w="612" w:type="pct"/>
            <w:gridSpan w:val="2"/>
          </w:tcPr>
          <w:p w14:paraId="79C26F0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1.577***</w:t>
            </w:r>
          </w:p>
        </w:tc>
      </w:tr>
      <w:tr w:rsidR="006E0BFC" w:rsidRPr="00E8520C" w14:paraId="2654FC90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011455C0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042A45C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(0.009)</w:t>
            </w:r>
          </w:p>
        </w:tc>
        <w:tc>
          <w:tcPr>
            <w:tcW w:w="691" w:type="pct"/>
          </w:tcPr>
          <w:p w14:paraId="64C3780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(0.022)</w:t>
            </w:r>
          </w:p>
        </w:tc>
        <w:tc>
          <w:tcPr>
            <w:tcW w:w="677" w:type="pct"/>
          </w:tcPr>
          <w:p w14:paraId="39E155C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14A3D59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6C449FD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(0.008)</w:t>
            </w:r>
          </w:p>
        </w:tc>
        <w:tc>
          <w:tcPr>
            <w:tcW w:w="612" w:type="pct"/>
            <w:gridSpan w:val="2"/>
            <w:vAlign w:val="center"/>
          </w:tcPr>
          <w:p w14:paraId="1FB60E7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(0.059)</w:t>
            </w:r>
          </w:p>
        </w:tc>
      </w:tr>
      <w:tr w:rsidR="006E0BFC" w:rsidRPr="00E8520C" w14:paraId="702C05DD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2569EF4A" w14:textId="2E7888EA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26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45</w:t>
            </w:r>
          </w:p>
        </w:tc>
        <w:tc>
          <w:tcPr>
            <w:tcW w:w="690" w:type="pct"/>
          </w:tcPr>
          <w:p w14:paraId="6C0DAE9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-0.763***</w:t>
            </w:r>
          </w:p>
        </w:tc>
        <w:tc>
          <w:tcPr>
            <w:tcW w:w="691" w:type="pct"/>
          </w:tcPr>
          <w:p w14:paraId="63EFC65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0.372***</w:t>
            </w:r>
          </w:p>
        </w:tc>
        <w:tc>
          <w:tcPr>
            <w:tcW w:w="677" w:type="pct"/>
          </w:tcPr>
          <w:p w14:paraId="009928F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0EC53D0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3FC349A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0.236***</w:t>
            </w:r>
          </w:p>
        </w:tc>
        <w:tc>
          <w:tcPr>
            <w:tcW w:w="612" w:type="pct"/>
            <w:gridSpan w:val="2"/>
            <w:vAlign w:val="center"/>
          </w:tcPr>
          <w:p w14:paraId="41EE5B2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1.931</w:t>
            </w: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***</w:t>
            </w:r>
          </w:p>
        </w:tc>
      </w:tr>
      <w:tr w:rsidR="006E0BFC" w:rsidRPr="00E8520C" w14:paraId="2CAF66EA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63E9E48C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1EF1B30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(0.009)</w:t>
            </w:r>
          </w:p>
        </w:tc>
        <w:tc>
          <w:tcPr>
            <w:tcW w:w="691" w:type="pct"/>
          </w:tcPr>
          <w:p w14:paraId="396E5AD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(0.020)</w:t>
            </w:r>
          </w:p>
        </w:tc>
        <w:tc>
          <w:tcPr>
            <w:tcW w:w="677" w:type="pct"/>
          </w:tcPr>
          <w:p w14:paraId="59A03D5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35D9B1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691326C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  <w:tc>
          <w:tcPr>
            <w:tcW w:w="612" w:type="pct"/>
            <w:gridSpan w:val="2"/>
            <w:vAlign w:val="center"/>
          </w:tcPr>
          <w:p w14:paraId="1EC2A7E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(0.065)</w:t>
            </w:r>
          </w:p>
        </w:tc>
      </w:tr>
      <w:tr w:rsidR="006E0BFC" w:rsidRPr="00E8520C" w14:paraId="1221331D" w14:textId="77777777" w:rsidTr="00E8520C">
        <w:trPr>
          <w:tblCellSpacing w:w="15" w:type="dxa"/>
        </w:trPr>
        <w:tc>
          <w:tcPr>
            <w:tcW w:w="850" w:type="pct"/>
            <w:vAlign w:val="center"/>
            <w:hideMark/>
          </w:tcPr>
          <w:p w14:paraId="600BE25E" w14:textId="61294E20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46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65</w:t>
            </w:r>
          </w:p>
        </w:tc>
        <w:tc>
          <w:tcPr>
            <w:tcW w:w="690" w:type="pct"/>
          </w:tcPr>
          <w:p w14:paraId="42F8154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-1.120***</w:t>
            </w:r>
          </w:p>
        </w:tc>
        <w:tc>
          <w:tcPr>
            <w:tcW w:w="691" w:type="pct"/>
          </w:tcPr>
          <w:p w14:paraId="42560D0E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0.614***</w:t>
            </w:r>
          </w:p>
        </w:tc>
        <w:tc>
          <w:tcPr>
            <w:tcW w:w="677" w:type="pct"/>
          </w:tcPr>
          <w:p w14:paraId="7A3FA30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65D642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7D84A0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0.108***</w:t>
            </w:r>
          </w:p>
        </w:tc>
        <w:tc>
          <w:tcPr>
            <w:tcW w:w="612" w:type="pct"/>
            <w:gridSpan w:val="2"/>
            <w:vAlign w:val="center"/>
          </w:tcPr>
          <w:p w14:paraId="3F9D570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2.878</w:t>
            </w: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***</w:t>
            </w:r>
          </w:p>
        </w:tc>
      </w:tr>
      <w:tr w:rsidR="006E0BFC" w:rsidRPr="00E8520C" w14:paraId="3406DF4A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1EB2AB84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476AA17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(0.008)</w:t>
            </w:r>
          </w:p>
        </w:tc>
        <w:tc>
          <w:tcPr>
            <w:tcW w:w="691" w:type="pct"/>
          </w:tcPr>
          <w:p w14:paraId="60C1737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(0.019)</w:t>
            </w:r>
          </w:p>
        </w:tc>
        <w:tc>
          <w:tcPr>
            <w:tcW w:w="677" w:type="pct"/>
          </w:tcPr>
          <w:p w14:paraId="7877E4F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2A97A2C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164DB95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(0.002)</w:t>
            </w:r>
          </w:p>
        </w:tc>
        <w:tc>
          <w:tcPr>
            <w:tcW w:w="612" w:type="pct"/>
            <w:gridSpan w:val="2"/>
            <w:vAlign w:val="center"/>
          </w:tcPr>
          <w:p w14:paraId="3ECC05C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(0.096)</w:t>
            </w:r>
          </w:p>
        </w:tc>
      </w:tr>
      <w:tr w:rsidR="006E0BFC" w:rsidRPr="00E8520C" w14:paraId="69E8F1E8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06B0E99C" w14:textId="08A708A8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66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85</w:t>
            </w:r>
          </w:p>
        </w:tc>
        <w:tc>
          <w:tcPr>
            <w:tcW w:w="690" w:type="pct"/>
          </w:tcPr>
          <w:p w14:paraId="4BFEC35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-1.200***</w:t>
            </w:r>
          </w:p>
        </w:tc>
        <w:tc>
          <w:tcPr>
            <w:tcW w:w="691" w:type="pct"/>
          </w:tcPr>
          <w:p w14:paraId="0798A6E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0.466***</w:t>
            </w:r>
          </w:p>
        </w:tc>
        <w:tc>
          <w:tcPr>
            <w:tcW w:w="677" w:type="pct"/>
          </w:tcPr>
          <w:p w14:paraId="06473AD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5A924E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4FA2AE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0.089***</w:t>
            </w:r>
          </w:p>
        </w:tc>
        <w:tc>
          <w:tcPr>
            <w:tcW w:w="612" w:type="pct"/>
            <w:gridSpan w:val="2"/>
            <w:vAlign w:val="center"/>
          </w:tcPr>
          <w:p w14:paraId="3C4CD08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2.263</w:t>
            </w: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***</w:t>
            </w:r>
          </w:p>
        </w:tc>
      </w:tr>
      <w:tr w:rsidR="006E0BFC" w:rsidRPr="00E8520C" w14:paraId="52B79D7D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28953ED4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</w:tcPr>
          <w:p w14:paraId="009813E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(0.008)</w:t>
            </w:r>
          </w:p>
        </w:tc>
        <w:tc>
          <w:tcPr>
            <w:tcW w:w="691" w:type="pct"/>
          </w:tcPr>
          <w:p w14:paraId="6541147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(0.019)</w:t>
            </w:r>
          </w:p>
        </w:tc>
        <w:tc>
          <w:tcPr>
            <w:tcW w:w="677" w:type="pct"/>
          </w:tcPr>
          <w:p w14:paraId="0CBAB08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7113498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0BF82D5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(0.001)</w:t>
            </w:r>
          </w:p>
        </w:tc>
        <w:tc>
          <w:tcPr>
            <w:tcW w:w="612" w:type="pct"/>
            <w:gridSpan w:val="2"/>
            <w:vAlign w:val="center"/>
          </w:tcPr>
          <w:p w14:paraId="4AEF205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(0.074)</w:t>
            </w:r>
          </w:p>
        </w:tc>
      </w:tr>
      <w:tr w:rsidR="006E0BFC" w:rsidRPr="00E8520C" w14:paraId="11F0BD96" w14:textId="77777777" w:rsidTr="00E8520C">
        <w:trPr>
          <w:tblCellSpacing w:w="15" w:type="dxa"/>
        </w:trPr>
        <w:tc>
          <w:tcPr>
            <w:tcW w:w="850" w:type="pct"/>
            <w:vAlign w:val="center"/>
            <w:hideMark/>
          </w:tcPr>
          <w:p w14:paraId="6921AAFC" w14:textId="1FA6DDD8" w:rsidR="006E0BFC" w:rsidRPr="00244EEF" w:rsidRDefault="006E0BFC" w:rsidP="004B5D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 xml:space="preserve">Age group </w:t>
            </w:r>
            <w:r w:rsidR="004B5D54" w:rsidRPr="004B5D5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≥</w:t>
            </w:r>
            <w:r w:rsidR="004B5D54">
              <w:rPr>
                <w:color w:val="111111"/>
                <w:spacing w:val="5"/>
                <w:shd w:val="clear" w:color="auto" w:fill="FFFFFF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86</w:t>
            </w:r>
          </w:p>
        </w:tc>
        <w:tc>
          <w:tcPr>
            <w:tcW w:w="690" w:type="pct"/>
          </w:tcPr>
          <w:p w14:paraId="4BA978F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-1.176***</w:t>
            </w:r>
          </w:p>
        </w:tc>
        <w:tc>
          <w:tcPr>
            <w:tcW w:w="691" w:type="pct"/>
          </w:tcPr>
          <w:p w14:paraId="3F915E8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0.378***</w:t>
            </w:r>
          </w:p>
        </w:tc>
        <w:tc>
          <w:tcPr>
            <w:tcW w:w="677" w:type="pct"/>
          </w:tcPr>
          <w:p w14:paraId="46E4955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4A4145A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</w:tcPr>
          <w:p w14:paraId="451AE45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0.095***</w:t>
            </w:r>
          </w:p>
        </w:tc>
        <w:tc>
          <w:tcPr>
            <w:tcW w:w="612" w:type="pct"/>
            <w:gridSpan w:val="2"/>
            <w:vAlign w:val="center"/>
          </w:tcPr>
          <w:p w14:paraId="33B716C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1.951</w:t>
            </w: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***</w:t>
            </w:r>
          </w:p>
        </w:tc>
      </w:tr>
      <w:tr w:rsidR="006E0BFC" w:rsidRPr="00E8520C" w14:paraId="70C79422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5BA5E44E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  <w:vAlign w:val="center"/>
          </w:tcPr>
          <w:p w14:paraId="063462C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(0.009)</w:t>
            </w:r>
          </w:p>
        </w:tc>
        <w:tc>
          <w:tcPr>
            <w:tcW w:w="691" w:type="pct"/>
            <w:vAlign w:val="center"/>
          </w:tcPr>
          <w:p w14:paraId="22BD0E2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(0.022)</w:t>
            </w:r>
          </w:p>
        </w:tc>
        <w:tc>
          <w:tcPr>
            <w:tcW w:w="677" w:type="pct"/>
            <w:vAlign w:val="center"/>
          </w:tcPr>
          <w:p w14:paraId="49D3F28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630C56D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6B6C9DF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(0.002)</w:t>
            </w:r>
          </w:p>
        </w:tc>
        <w:tc>
          <w:tcPr>
            <w:tcW w:w="612" w:type="pct"/>
            <w:gridSpan w:val="2"/>
            <w:vAlign w:val="center"/>
          </w:tcPr>
          <w:p w14:paraId="40F421F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(0.075)</w:t>
            </w:r>
          </w:p>
        </w:tc>
      </w:tr>
      <w:tr w:rsidR="006E0BFC" w:rsidRPr="00E8520C" w14:paraId="11C4A344" w14:textId="77777777" w:rsidTr="00E8520C">
        <w:trPr>
          <w:tblCellSpacing w:w="15" w:type="dxa"/>
        </w:trPr>
        <w:tc>
          <w:tcPr>
            <w:tcW w:w="850" w:type="pct"/>
            <w:vMerge w:val="restart"/>
            <w:vAlign w:val="center"/>
          </w:tcPr>
          <w:p w14:paraId="338ADE47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Prescriptions_ per_patient</w:t>
            </w:r>
          </w:p>
        </w:tc>
        <w:tc>
          <w:tcPr>
            <w:tcW w:w="690" w:type="pct"/>
            <w:vAlign w:val="center"/>
          </w:tcPr>
          <w:p w14:paraId="717E226E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-0.001</w:t>
            </w:r>
          </w:p>
        </w:tc>
        <w:tc>
          <w:tcPr>
            <w:tcW w:w="691" w:type="pct"/>
            <w:vAlign w:val="center"/>
          </w:tcPr>
          <w:p w14:paraId="0EFBD19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6DA482F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0.998</w:t>
            </w:r>
          </w:p>
        </w:tc>
        <w:tc>
          <w:tcPr>
            <w:tcW w:w="677" w:type="pct"/>
            <w:vAlign w:val="center"/>
          </w:tcPr>
          <w:p w14:paraId="5B413A4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7064F1F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0.992**</w:t>
            </w:r>
          </w:p>
        </w:tc>
        <w:tc>
          <w:tcPr>
            <w:tcW w:w="612" w:type="pct"/>
            <w:gridSpan w:val="2"/>
            <w:vAlign w:val="center"/>
          </w:tcPr>
          <w:p w14:paraId="6BA41B9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4197EDE1" w14:textId="77777777" w:rsidTr="00E8520C">
        <w:trPr>
          <w:tblCellSpacing w:w="15" w:type="dxa"/>
        </w:trPr>
        <w:tc>
          <w:tcPr>
            <w:tcW w:w="850" w:type="pct"/>
            <w:vMerge/>
            <w:vAlign w:val="center"/>
          </w:tcPr>
          <w:p w14:paraId="3FB82EF6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  <w:vAlign w:val="center"/>
          </w:tcPr>
          <w:p w14:paraId="17EE633E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(0.002)</w:t>
            </w:r>
          </w:p>
        </w:tc>
        <w:tc>
          <w:tcPr>
            <w:tcW w:w="691" w:type="pct"/>
            <w:vAlign w:val="center"/>
          </w:tcPr>
          <w:p w14:paraId="2F620D2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5F9E690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  <w:tc>
          <w:tcPr>
            <w:tcW w:w="677" w:type="pct"/>
            <w:vAlign w:val="center"/>
          </w:tcPr>
          <w:p w14:paraId="5B301AA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5F7BE5E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  <w:tc>
          <w:tcPr>
            <w:tcW w:w="612" w:type="pct"/>
            <w:gridSpan w:val="2"/>
            <w:vAlign w:val="center"/>
          </w:tcPr>
          <w:p w14:paraId="2F2F388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450EF10D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7C8DA6FA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Age</w:t>
            </w:r>
          </w:p>
        </w:tc>
        <w:tc>
          <w:tcPr>
            <w:tcW w:w="690" w:type="pct"/>
            <w:vAlign w:val="center"/>
          </w:tcPr>
          <w:p w14:paraId="614BC7A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91" w:type="pct"/>
            <w:vAlign w:val="center"/>
          </w:tcPr>
          <w:p w14:paraId="3336E47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5BE7E67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0.931***</w:t>
            </w:r>
          </w:p>
        </w:tc>
        <w:tc>
          <w:tcPr>
            <w:tcW w:w="677" w:type="pct"/>
            <w:vAlign w:val="center"/>
          </w:tcPr>
          <w:p w14:paraId="6A828F9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1.047***</w:t>
            </w:r>
          </w:p>
        </w:tc>
        <w:tc>
          <w:tcPr>
            <w:tcW w:w="677" w:type="pct"/>
            <w:vAlign w:val="center"/>
          </w:tcPr>
          <w:p w14:paraId="2DCBA4E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7882980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0ED5D638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694255AA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  <w:vAlign w:val="center"/>
          </w:tcPr>
          <w:p w14:paraId="30DD41B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91" w:type="pct"/>
            <w:vAlign w:val="center"/>
          </w:tcPr>
          <w:p w14:paraId="332EAC9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20A130D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(0.000)</w:t>
            </w:r>
          </w:p>
        </w:tc>
        <w:tc>
          <w:tcPr>
            <w:tcW w:w="677" w:type="pct"/>
            <w:vAlign w:val="center"/>
          </w:tcPr>
          <w:p w14:paraId="62DC9E12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(0.001)</w:t>
            </w:r>
          </w:p>
        </w:tc>
        <w:tc>
          <w:tcPr>
            <w:tcW w:w="677" w:type="pct"/>
            <w:vAlign w:val="center"/>
          </w:tcPr>
          <w:p w14:paraId="44A9082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23ABBF4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33F6F469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3C87EA80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Age</w:t>
            </w:r>
            <w:r w:rsidRPr="00244EEF">
              <w:rPr>
                <w:rFonts w:ascii="Times New Roman" w:eastAsia="Times New Roman" w:hAnsi="Times New Roman" w:cs="Times New Roman"/>
                <w:i/>
                <w:vertAlign w:val="superscript"/>
                <w:lang w:val="en-GB" w:eastAsia="nb-NO"/>
              </w:rPr>
              <w:t>2</w:t>
            </w:r>
          </w:p>
        </w:tc>
        <w:tc>
          <w:tcPr>
            <w:tcW w:w="690" w:type="pct"/>
            <w:vAlign w:val="center"/>
          </w:tcPr>
          <w:p w14:paraId="453C074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91" w:type="pct"/>
            <w:vAlign w:val="center"/>
          </w:tcPr>
          <w:p w14:paraId="2AEFA29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463CF0AA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1.0004***</w:t>
            </w:r>
          </w:p>
        </w:tc>
        <w:tc>
          <w:tcPr>
            <w:tcW w:w="677" w:type="pct"/>
            <w:vAlign w:val="center"/>
          </w:tcPr>
          <w:p w14:paraId="2AE98EF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0.9996***</w:t>
            </w:r>
          </w:p>
        </w:tc>
        <w:tc>
          <w:tcPr>
            <w:tcW w:w="677" w:type="pct"/>
            <w:vAlign w:val="center"/>
          </w:tcPr>
          <w:p w14:paraId="5D1F429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134AB46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09B5EBC4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240B2DB3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690" w:type="pct"/>
            <w:vAlign w:val="center"/>
          </w:tcPr>
          <w:p w14:paraId="5BE4DF6D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91" w:type="pct"/>
            <w:vAlign w:val="center"/>
          </w:tcPr>
          <w:p w14:paraId="765C49A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77" w:type="pct"/>
            <w:vAlign w:val="center"/>
          </w:tcPr>
          <w:p w14:paraId="4D82DC4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(0.000)</w:t>
            </w:r>
          </w:p>
        </w:tc>
        <w:tc>
          <w:tcPr>
            <w:tcW w:w="677" w:type="pct"/>
            <w:vAlign w:val="center"/>
          </w:tcPr>
          <w:p w14:paraId="304910E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(0.000)</w:t>
            </w:r>
          </w:p>
        </w:tc>
        <w:tc>
          <w:tcPr>
            <w:tcW w:w="677" w:type="pct"/>
            <w:vAlign w:val="center"/>
          </w:tcPr>
          <w:p w14:paraId="7E1AD6A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66A9588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79D67AA7" w14:textId="77777777" w:rsidTr="00E8520C">
        <w:trPr>
          <w:tblCellSpacing w:w="15" w:type="dxa"/>
        </w:trPr>
        <w:tc>
          <w:tcPr>
            <w:tcW w:w="850" w:type="pct"/>
            <w:vAlign w:val="center"/>
          </w:tcPr>
          <w:p w14:paraId="232284F0" w14:textId="0B03BF25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Year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 xml:space="preserve"> × </w:t>
            </w: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Month FE</w:t>
            </w:r>
          </w:p>
        </w:tc>
        <w:tc>
          <w:tcPr>
            <w:tcW w:w="690" w:type="pct"/>
            <w:vAlign w:val="center"/>
          </w:tcPr>
          <w:p w14:paraId="7E52B0A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91" w:type="pct"/>
          </w:tcPr>
          <w:p w14:paraId="454F926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  <w:vAlign w:val="center"/>
          </w:tcPr>
          <w:p w14:paraId="18AFE84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</w:tcPr>
          <w:p w14:paraId="2F6E155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  <w:vAlign w:val="center"/>
          </w:tcPr>
          <w:p w14:paraId="2D34F9D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12" w:type="pct"/>
            <w:gridSpan w:val="2"/>
          </w:tcPr>
          <w:p w14:paraId="64610A5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6E0BFC" w:rsidRPr="00E8520C" w14:paraId="03171E8C" w14:textId="77777777" w:rsidTr="00E8520C">
        <w:trPr>
          <w:tblCellSpacing w:w="15" w:type="dxa"/>
        </w:trPr>
        <w:tc>
          <w:tcPr>
            <w:tcW w:w="850" w:type="pct"/>
            <w:vAlign w:val="center"/>
            <w:hideMark/>
          </w:tcPr>
          <w:p w14:paraId="342C4AB6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Muni_centre FE</w:t>
            </w:r>
          </w:p>
        </w:tc>
        <w:tc>
          <w:tcPr>
            <w:tcW w:w="690" w:type="pct"/>
            <w:vAlign w:val="center"/>
          </w:tcPr>
          <w:p w14:paraId="223AED47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91" w:type="pct"/>
          </w:tcPr>
          <w:p w14:paraId="49AD895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  <w:vAlign w:val="center"/>
          </w:tcPr>
          <w:p w14:paraId="217BCD6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</w:tcPr>
          <w:p w14:paraId="2584356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  <w:vAlign w:val="center"/>
          </w:tcPr>
          <w:p w14:paraId="5C0248E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12" w:type="pct"/>
            <w:gridSpan w:val="2"/>
          </w:tcPr>
          <w:p w14:paraId="5EB28EA4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6E0BFC" w:rsidRPr="00E8520C" w14:paraId="23DECBB4" w14:textId="77777777" w:rsidTr="00E8520C">
        <w:trPr>
          <w:tblCellSpacing w:w="15" w:type="dxa"/>
        </w:trPr>
        <w:tc>
          <w:tcPr>
            <w:tcW w:w="850" w:type="pct"/>
            <w:vAlign w:val="center"/>
            <w:hideMark/>
          </w:tcPr>
          <w:p w14:paraId="28FB82BB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Muni_centre time trends</w:t>
            </w:r>
          </w:p>
        </w:tc>
        <w:tc>
          <w:tcPr>
            <w:tcW w:w="690" w:type="pct"/>
          </w:tcPr>
          <w:p w14:paraId="53D2F74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91" w:type="pct"/>
          </w:tcPr>
          <w:p w14:paraId="5F666518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</w:tcPr>
          <w:p w14:paraId="764129EC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</w:tcPr>
          <w:p w14:paraId="3CF24BA1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677" w:type="pct"/>
          </w:tcPr>
          <w:p w14:paraId="364C33E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612" w:type="pct"/>
            <w:gridSpan w:val="2"/>
          </w:tcPr>
          <w:p w14:paraId="2471268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6E0BFC" w:rsidRPr="00E8520C" w14:paraId="1C74A8E3" w14:textId="77777777" w:rsidTr="00E8520C">
        <w:trPr>
          <w:tblCellSpacing w:w="15" w:type="dxa"/>
        </w:trPr>
        <w:tc>
          <w:tcPr>
            <w:tcW w:w="850" w:type="pct"/>
            <w:tcBorders>
              <w:top w:val="single" w:sz="4" w:space="0" w:color="auto"/>
            </w:tcBorders>
            <w:vAlign w:val="center"/>
            <w:hideMark/>
          </w:tcPr>
          <w:p w14:paraId="35396BA4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Observations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14:paraId="76E355B5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4,596,194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0A5BE68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152,055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02A6D67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4,596,194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557EEA93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152,055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00F9E49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4,596,194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</w:tcBorders>
          </w:tcPr>
          <w:p w14:paraId="0DC367E0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152,055</w:t>
            </w:r>
          </w:p>
        </w:tc>
      </w:tr>
      <w:tr w:rsidR="006E0BFC" w:rsidRPr="00E8520C" w14:paraId="7117B359" w14:textId="77777777" w:rsidTr="00E8520C">
        <w:trPr>
          <w:tblCellSpacing w:w="15" w:type="dxa"/>
        </w:trPr>
        <w:tc>
          <w:tcPr>
            <w:tcW w:w="850" w:type="pct"/>
            <w:tcBorders>
              <w:bottom w:val="single" w:sz="4" w:space="0" w:color="auto"/>
            </w:tcBorders>
            <w:vAlign w:val="center"/>
            <w:hideMark/>
          </w:tcPr>
          <w:p w14:paraId="427FC765" w14:textId="77777777" w:rsidR="006E0BFC" w:rsidRPr="00244EEF" w:rsidRDefault="006E0BFC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 Likelihood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3B11555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-733,755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2304562F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-89,772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86AFF8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-733,721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3BDA79B9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-89,742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477C7C5B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-733,918</w:t>
            </w:r>
          </w:p>
        </w:tc>
        <w:tc>
          <w:tcPr>
            <w:tcW w:w="612" w:type="pct"/>
            <w:gridSpan w:val="2"/>
            <w:tcBorders>
              <w:bottom w:val="single" w:sz="4" w:space="0" w:color="auto"/>
            </w:tcBorders>
          </w:tcPr>
          <w:p w14:paraId="0DBB9A36" w14:textId="77777777" w:rsidR="006E0BFC" w:rsidRPr="00244EEF" w:rsidRDefault="006E0BFC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-89,785</w:t>
            </w:r>
          </w:p>
        </w:tc>
      </w:tr>
      <w:tr w:rsidR="006E0BFC" w:rsidRPr="00E8520C" w14:paraId="3538F6EF" w14:textId="77777777" w:rsidTr="00E8520C">
        <w:trPr>
          <w:gridAfter w:val="1"/>
          <w:wAfter w:w="3" w:type="pct"/>
          <w:tblCellSpacing w:w="15" w:type="dxa"/>
        </w:trPr>
        <w:tc>
          <w:tcPr>
            <w:tcW w:w="4950" w:type="pct"/>
            <w:gridSpan w:val="7"/>
          </w:tcPr>
          <w:p w14:paraId="35486434" w14:textId="7C8369A1" w:rsidR="006E0BFC" w:rsidRPr="00244EEF" w:rsidRDefault="006E0BFC" w:rsidP="00E852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</w:pPr>
            <w:bookmarkStart w:id="2" w:name="_Hlk37085280"/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Notes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>: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Coefficient estimates are reported for the probit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estimations</w:t>
            </w:r>
            <w:r w:rsidR="00A635D2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,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and odds</w:t>
            </w:r>
            <w:r w:rsidR="000A4674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ratios are reported for the logistic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estimations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. The dependent variable in Probit A1, Logistic A1a and Logistic A1b is an indicator </w:t>
            </w:r>
            <w:r w:rsidR="000A4674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of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the prescribed drug being an</w:t>
            </w: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antibiotic. In the other three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estimations</w:t>
            </w: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, the dependent variable is an indicator </w:t>
            </w:r>
            <w:r w:rsidR="000A4674"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of </w:t>
            </w: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the prescribed antibiotic being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broad</w:t>
            </w:r>
            <w:r w:rsidR="000A4674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spectrum. </w:t>
            </w:r>
            <w:r w:rsidR="000A4674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See also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the </w:t>
            </w:r>
            <w:bookmarkEnd w:id="2"/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notes to Table 4.</w:t>
            </w:r>
          </w:p>
        </w:tc>
      </w:tr>
    </w:tbl>
    <w:p w14:paraId="6565F2B5" w14:textId="77777777" w:rsidR="006E0BFC" w:rsidRPr="00E8520C" w:rsidRDefault="006E0BFC" w:rsidP="006E0BF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</w:pPr>
      <w:r w:rsidRPr="00E8520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br w:type="page"/>
      </w:r>
    </w:p>
    <w:p w14:paraId="2A5279AB" w14:textId="12884FD9" w:rsidR="00347750" w:rsidRPr="00E8520C" w:rsidRDefault="00347750" w:rsidP="001F2D65">
      <w:pPr>
        <w:pStyle w:val="Formatmall1"/>
        <w:ind w:firstLine="709"/>
      </w:pPr>
      <w:r w:rsidRPr="00E8520C">
        <w:lastRenderedPageBreak/>
        <w:t xml:space="preserve">According to the point estimates for </w:t>
      </w:r>
      <w:r w:rsidRPr="00E8520C">
        <w:rPr>
          <w:i/>
        </w:rPr>
        <w:t>age</w:t>
      </w:r>
      <w:r w:rsidRPr="00E8520C">
        <w:t xml:space="preserve"> and </w:t>
      </w:r>
      <w:r w:rsidRPr="00E8520C">
        <w:rPr>
          <w:i/>
        </w:rPr>
        <w:t>age</w:t>
      </w:r>
      <w:r w:rsidRPr="00E8520C">
        <w:rPr>
          <w:i/>
          <w:vertAlign w:val="superscript"/>
        </w:rPr>
        <w:t>2</w:t>
      </w:r>
      <w:r w:rsidRPr="00E8520C">
        <w:t xml:space="preserve">, the probability </w:t>
      </w:r>
      <w:r>
        <w:t>of</w:t>
      </w:r>
      <w:r w:rsidRPr="00E8520C">
        <w:t xml:space="preserve"> a prescription </w:t>
      </w:r>
      <w:r>
        <w:t>being</w:t>
      </w:r>
      <w:r w:rsidRPr="00E8520C">
        <w:t xml:space="preserve"> an antibiotic </w:t>
      </w:r>
      <w:r>
        <w:t xml:space="preserve">is lowest </w:t>
      </w:r>
      <w:r w:rsidRPr="00E8520C">
        <w:t xml:space="preserve">at age 83, whereas the probability </w:t>
      </w:r>
      <w:r>
        <w:t>of</w:t>
      </w:r>
      <w:r w:rsidRPr="00E8520C">
        <w:t xml:space="preserve"> an antibiotic prescription </w:t>
      </w:r>
      <w:r>
        <w:t xml:space="preserve">being </w:t>
      </w:r>
      <w:r w:rsidRPr="00E8520C">
        <w:t xml:space="preserve">for a broad-spectrum antibiotic </w:t>
      </w:r>
      <w:r>
        <w:t>is</w:t>
      </w:r>
      <w:r w:rsidRPr="00E8520C">
        <w:t xml:space="preserve"> </w:t>
      </w:r>
      <w:r>
        <w:t>highest</w:t>
      </w:r>
      <w:r w:rsidRPr="00E8520C">
        <w:t xml:space="preserve"> at age 60. Both these results are consistent with the estimates obtained using age-group indicators.</w:t>
      </w:r>
    </w:p>
    <w:p w14:paraId="39127089" w14:textId="77777777" w:rsidR="00347750" w:rsidRPr="00E8520C" w:rsidRDefault="00347750" w:rsidP="00347750">
      <w:pPr>
        <w:pStyle w:val="Formatmall1"/>
      </w:pPr>
      <w:r w:rsidRPr="00E8520C">
        <w:t xml:space="preserve">The results </w:t>
      </w:r>
      <w:r>
        <w:t>for</w:t>
      </w:r>
      <w:r w:rsidRPr="00E8520C">
        <w:t xml:space="preserve"> </w:t>
      </w:r>
      <w:r>
        <w:t>model</w:t>
      </w:r>
      <w:r w:rsidRPr="00E8520C">
        <w:t xml:space="preserve"> A1b show that excluding municipality</w:t>
      </w:r>
      <w:r>
        <w:t>-</w:t>
      </w:r>
      <w:r w:rsidRPr="00E8520C">
        <w:t>specific time trends makes the odds</w:t>
      </w:r>
      <w:r>
        <w:t xml:space="preserve"> </w:t>
      </w:r>
      <w:r w:rsidRPr="00E8520C">
        <w:t xml:space="preserve">ratio for </w:t>
      </w:r>
      <w:r w:rsidRPr="00E8520C">
        <w:rPr>
          <w:rFonts w:eastAsia="Times New Roman" w:cstheme="minorHAnsi"/>
          <w:i/>
          <w:lang w:eastAsia="nb-NO"/>
        </w:rPr>
        <w:t>Prescriptions_per_patient</w:t>
      </w:r>
      <w:r w:rsidRPr="00E8520C">
        <w:t xml:space="preserve"> lower and significantly different from one. </w:t>
      </w:r>
      <w:r>
        <w:t>In contrast</w:t>
      </w:r>
      <w:r w:rsidRPr="00E8520C">
        <w:t xml:space="preserve">, </w:t>
      </w:r>
      <w:r>
        <w:t xml:space="preserve">the </w:t>
      </w:r>
      <w:r w:rsidRPr="00E8520C">
        <w:t>compari</w:t>
      </w:r>
      <w:r>
        <w:t>son of</w:t>
      </w:r>
      <w:r w:rsidRPr="00E8520C">
        <w:t xml:space="preserve"> the estimates for </w:t>
      </w:r>
      <w:r>
        <w:t>model</w:t>
      </w:r>
      <w:r w:rsidRPr="00E8520C">
        <w:t xml:space="preserve">s 1 and 2 with those </w:t>
      </w:r>
      <w:r>
        <w:t>for</w:t>
      </w:r>
      <w:r w:rsidRPr="00E8520C">
        <w:t xml:space="preserve"> </w:t>
      </w:r>
      <w:r>
        <w:t>model</w:t>
      </w:r>
      <w:r w:rsidRPr="00E8520C">
        <w:t>s A1b and A2b show</w:t>
      </w:r>
      <w:r>
        <w:t>s</w:t>
      </w:r>
      <w:r w:rsidRPr="00E8520C">
        <w:t xml:space="preserve"> that nearly identical results are obtained with and without municipality</w:t>
      </w:r>
      <w:r>
        <w:t>-</w:t>
      </w:r>
      <w:r w:rsidRPr="00E8520C">
        <w:t xml:space="preserve">specific time trends. </w:t>
      </w:r>
    </w:p>
    <w:p w14:paraId="131CF953" w14:textId="7C78B3BA" w:rsidR="006E0BFC" w:rsidRPr="00E8520C" w:rsidRDefault="006E0BFC" w:rsidP="001F2D65">
      <w:pPr>
        <w:pStyle w:val="Formatmall1"/>
        <w:rPr>
          <w:rFonts w:eastAsia="Cambria Math"/>
          <w:shd w:val="clear" w:color="auto" w:fill="FFFFFF"/>
        </w:rPr>
      </w:pPr>
      <w:r w:rsidRPr="00E8520C">
        <w:rPr>
          <w:shd w:val="clear" w:color="auto" w:fill="FFFFFF"/>
        </w:rPr>
        <w:t xml:space="preserve">Tables A2 and A3 present robustness analyses </w:t>
      </w:r>
      <w:r w:rsidR="0095136E">
        <w:rPr>
          <w:shd w:val="clear" w:color="auto" w:fill="FFFFFF"/>
        </w:rPr>
        <w:t>of</w:t>
      </w:r>
      <w:r w:rsidR="0095136E" w:rsidRPr="00E8520C">
        <w:rPr>
          <w:shd w:val="clear" w:color="auto" w:fill="FFFFFF"/>
        </w:rPr>
        <w:t xml:space="preserve">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s 3 and 4. First,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lnN_antibiotics</w:t>
      </w:r>
      <w:r w:rsidRPr="00E8520C">
        <w:rPr>
          <w:rFonts w:eastAsia="Cambria Math"/>
          <w:shd w:val="clear" w:color="auto" w:fill="FFFFFF"/>
        </w:rPr>
        <w:t>SV differ</w:t>
      </w:r>
      <w:r w:rsidR="0095136E">
        <w:rPr>
          <w:rFonts w:eastAsia="Cambria Math"/>
          <w:shd w:val="clear" w:color="auto" w:fill="FFFFFF"/>
        </w:rPr>
        <w:t>s</w:t>
      </w:r>
      <w:r w:rsidRPr="00E8520C">
        <w:rPr>
          <w:rFonts w:eastAsia="Cambria Math"/>
          <w:shd w:val="clear" w:color="auto" w:fill="FFFFFF"/>
        </w:rPr>
        <w:t xml:space="preserve"> from </w:t>
      </w:r>
      <w:r w:rsidR="00981168">
        <w:rPr>
          <w:rFonts w:eastAsia="Cambria Math"/>
          <w:shd w:val="clear" w:color="auto" w:fill="FFFFFF"/>
        </w:rPr>
        <w:t>model</w:t>
      </w:r>
      <w:r w:rsidRPr="00E8520C">
        <w:rPr>
          <w:rFonts w:eastAsia="Cambria Math"/>
          <w:shd w:val="clear" w:color="auto" w:fill="FFFFFF"/>
        </w:rPr>
        <w:t xml:space="preserve"> 3 </w:t>
      </w:r>
      <w:r w:rsidR="00F82FB2">
        <w:rPr>
          <w:rFonts w:eastAsia="Cambria Math"/>
          <w:shd w:val="clear" w:color="auto" w:fill="FFFFFF"/>
        </w:rPr>
        <w:t>by its</w:t>
      </w:r>
      <w:r w:rsidRPr="00E8520C">
        <w:rPr>
          <w:color w:val="000000"/>
        </w:rPr>
        <w:t xml:space="preserve"> dependent variable</w:t>
      </w:r>
      <w:r w:rsidR="00F82FB2">
        <w:rPr>
          <w:rFonts w:eastAsia="Cambria Math"/>
          <w:shd w:val="clear" w:color="auto" w:fill="FFFFFF"/>
        </w:rPr>
        <w:t xml:space="preserve"> being</w:t>
      </w:r>
      <w:r w:rsidR="00575154">
        <w:rPr>
          <w:rFonts w:eastAsia="Cambria Math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lnN_antibioticsSV</m:t>
            </m:r>
          </m:e>
          <m:sub>
            <m:r>
              <w:rPr>
                <w:rFonts w:ascii="Cambria Math" w:hAnsi="Cambria Math"/>
              </w:rPr>
              <m:t>ryas</m:t>
            </m:r>
          </m:sub>
        </m:sSub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N_antibiotics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ryas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*(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ryas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-1)+0.5)/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ryas</m:t>
                    </m:r>
                  </m:sub>
                </m:sSub>
              </m:e>
            </m:d>
          </m:e>
        </m:func>
      </m:oMath>
      <w:r w:rsidRPr="00E8520C">
        <w:rPr>
          <w:rFonts w:eastAsiaTheme="minorEastAsia"/>
        </w:rPr>
        <w:t>, where</w:t>
      </w:r>
      <w:r w:rsidR="009617A2">
        <w:rPr>
          <w:rFonts w:eastAsiaTheme="minorEastAsia"/>
        </w:rPr>
        <w:t xml:space="preserve"> </w:t>
      </w:r>
      <w:r w:rsidR="0095136E" w:rsidRPr="00327528">
        <w:rPr>
          <w:rFonts w:eastAsiaTheme="minorEastAsia"/>
          <w:i/>
          <w:iCs/>
        </w:rPr>
        <w:t>N</w:t>
      </w:r>
      <w:r w:rsidR="0095136E" w:rsidRPr="00327528">
        <w:rPr>
          <w:rFonts w:eastAsiaTheme="minorEastAsia"/>
          <w:i/>
          <w:iCs/>
          <w:vertAlign w:val="subscript"/>
        </w:rPr>
        <w:t>ryas</w:t>
      </w:r>
      <w:r w:rsidR="0095136E">
        <w:rPr>
          <w:rFonts w:eastAsiaTheme="minorEastAsia"/>
        </w:rPr>
        <w:t xml:space="preserve"> </w:t>
      </w:r>
      <w:r w:rsidRPr="00E8520C">
        <w:rPr>
          <w:rFonts w:eastAsiaTheme="minorEastAsia"/>
        </w:rPr>
        <w:t xml:space="preserve">denotes the number of inhabitants in municipality </w:t>
      </w:r>
      <w:r w:rsidRPr="00E8520C">
        <w:rPr>
          <w:rFonts w:eastAsiaTheme="minorEastAsia"/>
          <w:i/>
        </w:rPr>
        <w:t>r</w:t>
      </w:r>
      <w:r w:rsidRPr="00E8520C">
        <w:rPr>
          <w:rFonts w:eastAsiaTheme="minorEastAsia"/>
        </w:rPr>
        <w:t xml:space="preserve">, year </w:t>
      </w:r>
      <w:r w:rsidRPr="00E8520C">
        <w:rPr>
          <w:rFonts w:eastAsiaTheme="minorEastAsia"/>
          <w:i/>
        </w:rPr>
        <w:t>y</w:t>
      </w:r>
      <w:r w:rsidRPr="00E8520C">
        <w:rPr>
          <w:rFonts w:eastAsiaTheme="minorEastAsia"/>
        </w:rPr>
        <w:t>, age</w:t>
      </w:r>
      <w:r w:rsidR="004C0DD3">
        <w:rPr>
          <w:rFonts w:eastAsiaTheme="minorEastAsia"/>
        </w:rPr>
        <w:t xml:space="preserve"> </w:t>
      </w:r>
      <w:r w:rsidRPr="00E8520C">
        <w:rPr>
          <w:rFonts w:eastAsiaTheme="minorEastAsia"/>
        </w:rPr>
        <w:t xml:space="preserve">group </w:t>
      </w:r>
      <w:r w:rsidRPr="00E8520C">
        <w:rPr>
          <w:rFonts w:eastAsiaTheme="minorEastAsia"/>
          <w:i/>
        </w:rPr>
        <w:t>a</w:t>
      </w:r>
      <w:r w:rsidRPr="00E8520C">
        <w:rPr>
          <w:rFonts w:eastAsiaTheme="minorEastAsia"/>
        </w:rPr>
        <w:t xml:space="preserve">, and </w:t>
      </w:r>
      <w:r w:rsidR="00BA34EC">
        <w:rPr>
          <w:rFonts w:eastAsiaTheme="minorEastAsia"/>
        </w:rPr>
        <w:t>sex</w:t>
      </w:r>
      <w:r w:rsidRPr="00E8520C">
        <w:rPr>
          <w:rFonts w:eastAsiaTheme="minorEastAsia"/>
        </w:rPr>
        <w:t xml:space="preserve"> </w:t>
      </w:r>
      <w:r w:rsidRPr="00E8520C">
        <w:rPr>
          <w:rFonts w:eastAsiaTheme="minorEastAsia"/>
          <w:i/>
        </w:rPr>
        <w:t>s</w:t>
      </w:r>
      <w:r w:rsidRPr="00E8520C">
        <w:rPr>
          <w:color w:val="000000"/>
        </w:rPr>
        <w:t xml:space="preserve">. This is a transformation suggested by Smithson and Verkuilen </w:t>
      </w:r>
      <w:r w:rsidR="004A6EEA">
        <w:rPr>
          <w:color w:val="000000"/>
        </w:rPr>
        <w:t>[2]</w:t>
      </w:r>
      <w:r w:rsidRPr="00E8520C">
        <w:rPr>
          <w:color w:val="000000"/>
        </w:rPr>
        <w:t xml:space="preserve"> which avoids the problem </w:t>
      </w:r>
      <w:r w:rsidR="0095136E">
        <w:rPr>
          <w:color w:val="000000"/>
        </w:rPr>
        <w:t xml:space="preserve">of excluding </w:t>
      </w:r>
      <w:r w:rsidR="00795A74" w:rsidRPr="00E8520C">
        <w:rPr>
          <w:color w:val="000000"/>
        </w:rPr>
        <w:t xml:space="preserve">a </w:t>
      </w:r>
      <w:r w:rsidRPr="00E8520C">
        <w:rPr>
          <w:color w:val="000000"/>
        </w:rPr>
        <w:t xml:space="preserve">weighted share of </w:t>
      </w:r>
      <w:r w:rsidR="0095136E">
        <w:rPr>
          <w:color w:val="000000"/>
        </w:rPr>
        <w:t>2%</w:t>
      </w:r>
      <w:r w:rsidR="0095136E" w:rsidRPr="00E8520C">
        <w:rPr>
          <w:color w:val="000000"/>
        </w:rPr>
        <w:t xml:space="preserve"> </w:t>
      </w:r>
      <w:r w:rsidRPr="00E8520C">
        <w:rPr>
          <w:color w:val="000000"/>
        </w:rPr>
        <w:t>of the observations</w:t>
      </w:r>
      <w:r w:rsidR="00795A74" w:rsidRPr="00E8520C">
        <w:rPr>
          <w:color w:val="000000"/>
        </w:rPr>
        <w:t>,</w:t>
      </w:r>
      <w:r w:rsidRPr="00E8520C">
        <w:rPr>
          <w:color w:val="000000"/>
        </w:rPr>
        <w:t xml:space="preserve"> for which </w:t>
      </w:r>
      <w:r w:rsidRPr="00E8520C">
        <w:rPr>
          <w:i/>
          <w:color w:val="000000"/>
        </w:rPr>
        <w:t>N_antibiotics</w:t>
      </w:r>
      <w:r w:rsidRPr="00E8520C">
        <w:rPr>
          <w:color w:val="000000"/>
        </w:rPr>
        <w:t xml:space="preserve"> </w:t>
      </w:r>
      <w:r w:rsidR="0095136E">
        <w:rPr>
          <w:color w:val="000000"/>
        </w:rPr>
        <w:t>= 0</w:t>
      </w:r>
      <w:r w:rsidR="00795A74" w:rsidRPr="00E8520C">
        <w:rPr>
          <w:color w:val="000000"/>
        </w:rPr>
        <w:t>,</w:t>
      </w:r>
      <w:r w:rsidRPr="00E8520C">
        <w:rPr>
          <w:color w:val="000000"/>
        </w:rPr>
        <w:t xml:space="preserve"> from the regression when </w:t>
      </w:r>
      <w:r w:rsidRPr="00E8520C">
        <w:rPr>
          <w:i/>
          <w:color w:val="000000"/>
        </w:rPr>
        <w:t>lnN_antibiotics</w:t>
      </w:r>
      <w:r w:rsidRPr="00E8520C">
        <w:rPr>
          <w:rFonts w:eastAsiaTheme="minorEastAsia"/>
          <w:i/>
        </w:rPr>
        <w:t xml:space="preserve"> </w:t>
      </w:r>
      <w:r w:rsidRPr="00E8520C">
        <w:rPr>
          <w:rFonts w:eastAsiaTheme="minorEastAsia"/>
        </w:rPr>
        <w:t xml:space="preserve">is used as the dependent variable. The results for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lnN_antibiotics</w:t>
      </w:r>
      <w:r w:rsidRPr="00E8520C">
        <w:rPr>
          <w:rFonts w:eastAsia="Cambria Math"/>
          <w:shd w:val="clear" w:color="auto" w:fill="FFFFFF"/>
        </w:rPr>
        <w:t xml:space="preserve">SM are very similar to the results </w:t>
      </w:r>
      <w:r w:rsidR="0095136E">
        <w:rPr>
          <w:rFonts w:eastAsia="Cambria Math"/>
          <w:shd w:val="clear" w:color="auto" w:fill="FFFFFF"/>
        </w:rPr>
        <w:t>for</w:t>
      </w:r>
      <w:r w:rsidR="0095136E" w:rsidRPr="00E8520C">
        <w:rPr>
          <w:rFonts w:eastAsia="Cambria Math"/>
          <w:shd w:val="clear" w:color="auto" w:fill="FFFFFF"/>
        </w:rPr>
        <w:t xml:space="preserve"> </w:t>
      </w:r>
      <w:r w:rsidR="00981168">
        <w:rPr>
          <w:rFonts w:eastAsia="Cambria Math"/>
          <w:shd w:val="clear" w:color="auto" w:fill="FFFFFF"/>
        </w:rPr>
        <w:t>model</w:t>
      </w:r>
      <w:r w:rsidRPr="00E8520C">
        <w:rPr>
          <w:rFonts w:eastAsia="Cambria Math"/>
          <w:shd w:val="clear" w:color="auto" w:fill="FFFFFF"/>
        </w:rPr>
        <w:t xml:space="preserve"> 3.</w:t>
      </w:r>
    </w:p>
    <w:p w14:paraId="5995AA63" w14:textId="1870445D" w:rsidR="006E0BFC" w:rsidRPr="00E8520C" w:rsidRDefault="00981168" w:rsidP="001170FD">
      <w:pPr>
        <w:pStyle w:val="Formatmall1"/>
        <w:rPr>
          <w:shd w:val="clear" w:color="auto" w:fill="FFFFFF"/>
        </w:rPr>
      </w:pP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 lnShare_broad differ</w:t>
      </w:r>
      <w:r w:rsidR="00EF166E">
        <w:rPr>
          <w:shd w:val="clear" w:color="auto" w:fill="FFFFFF"/>
        </w:rPr>
        <w:t>s</w:t>
      </w:r>
      <w:r w:rsidR="006E0BFC" w:rsidRPr="00E8520C">
        <w:rPr>
          <w:shd w:val="clear" w:color="auto" w:fill="FFFFFF"/>
        </w:rPr>
        <w:t xml:space="preserve"> from </w:t>
      </w: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 4 </w:t>
      </w:r>
      <w:r w:rsidR="00471BA0">
        <w:rPr>
          <w:shd w:val="clear" w:color="auto" w:fill="FFFFFF"/>
        </w:rPr>
        <w:t>in</w:t>
      </w:r>
      <w:r w:rsidR="00471BA0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using the natural logarithm of </w:t>
      </w:r>
      <w:r w:rsidR="006E0BFC" w:rsidRPr="00E8520C">
        <w:rPr>
          <w:i/>
          <w:shd w:val="clear" w:color="auto" w:fill="FFFFFF"/>
        </w:rPr>
        <w:t>Share_broad</w:t>
      </w:r>
      <w:r w:rsidR="006E0BFC" w:rsidRPr="00E8520C">
        <w:rPr>
          <w:shd w:val="clear" w:color="auto" w:fill="FFFFFF"/>
        </w:rPr>
        <w:t xml:space="preserve"> (instead of </w:t>
      </w:r>
      <w:r w:rsidR="006E0BFC" w:rsidRPr="00E8520C">
        <w:rPr>
          <w:i/>
          <w:shd w:val="clear" w:color="auto" w:fill="FFFFFF"/>
        </w:rPr>
        <w:t>Share_broad</w:t>
      </w:r>
      <w:r w:rsidR="006E0BFC" w:rsidRPr="00E8520C">
        <w:rPr>
          <w:shd w:val="clear" w:color="auto" w:fill="FFFFFF"/>
        </w:rPr>
        <w:t xml:space="preserve"> itself) as the dependent variable. With this dependent variable, </w:t>
      </w:r>
      <w:r w:rsidR="006E0BFC" w:rsidRPr="00E8520C">
        <w:rPr>
          <w:i/>
          <w:shd w:val="clear" w:color="auto" w:fill="FFFFFF"/>
        </w:rPr>
        <w:t>N_Private</w:t>
      </w:r>
      <w:r w:rsidR="006E0BFC" w:rsidRPr="00E8520C">
        <w:rPr>
          <w:shd w:val="clear" w:color="auto" w:fill="FFFFFF"/>
        </w:rPr>
        <w:t xml:space="preserve"> is allowed to have the same percentage effect on </w:t>
      </w:r>
      <w:r w:rsidR="006E0BFC" w:rsidRPr="00E8520C">
        <w:rPr>
          <w:i/>
          <w:shd w:val="clear" w:color="auto" w:fill="FFFFFF"/>
        </w:rPr>
        <w:t>Share_broad</w:t>
      </w:r>
      <w:r w:rsidR="006E0BFC" w:rsidRPr="00E8520C">
        <w:rPr>
          <w:shd w:val="clear" w:color="auto" w:fill="FFFFFF"/>
        </w:rPr>
        <w:t xml:space="preserve"> </w:t>
      </w:r>
      <w:r w:rsidR="00795A74" w:rsidRPr="00E8520C">
        <w:rPr>
          <w:shd w:val="clear" w:color="auto" w:fill="FFFFFF"/>
        </w:rPr>
        <w:t>for</w:t>
      </w:r>
      <w:r w:rsidR="006E0BFC" w:rsidRPr="00E8520C">
        <w:rPr>
          <w:shd w:val="clear" w:color="auto" w:fill="FFFFFF"/>
        </w:rPr>
        <w:t xml:space="preserve"> all municipality</w:t>
      </w:r>
      <w:r w:rsidR="004D2F9E">
        <w:rPr>
          <w:shd w:val="clear" w:color="auto" w:fill="FFFFFF"/>
        </w:rPr>
        <w:t xml:space="preserve"> × </w:t>
      </w:r>
      <w:r w:rsidR="006E0BFC" w:rsidRPr="00E8520C">
        <w:rPr>
          <w:shd w:val="clear" w:color="auto" w:fill="FFFFFF"/>
        </w:rPr>
        <w:t>year</w:t>
      </w:r>
      <w:r w:rsidR="004D2F9E">
        <w:rPr>
          <w:shd w:val="clear" w:color="auto" w:fill="FFFFFF"/>
        </w:rPr>
        <w:t xml:space="preserve"> × </w:t>
      </w:r>
      <w:r w:rsidR="006E0BFC" w:rsidRPr="00E8520C">
        <w:rPr>
          <w:shd w:val="clear" w:color="auto" w:fill="FFFFFF"/>
        </w:rPr>
        <w:t>month</w:t>
      </w:r>
      <w:r w:rsidR="004D2F9E">
        <w:rPr>
          <w:shd w:val="clear" w:color="auto" w:fill="FFFFFF"/>
        </w:rPr>
        <w:t xml:space="preserve"> × </w:t>
      </w:r>
      <w:r w:rsidR="006E0BFC" w:rsidRPr="00E8520C">
        <w:rPr>
          <w:shd w:val="clear" w:color="auto" w:fill="FFFFFF"/>
        </w:rPr>
        <w:t>age group</w:t>
      </w:r>
      <w:r w:rsidR="004D2F9E">
        <w:rPr>
          <w:shd w:val="clear" w:color="auto" w:fill="FFFFFF"/>
        </w:rPr>
        <w:t xml:space="preserve"> × </w:t>
      </w:r>
      <w:r w:rsidR="00BA34EC">
        <w:rPr>
          <w:shd w:val="clear" w:color="auto" w:fill="FFFFFF"/>
        </w:rPr>
        <w:t>sex</w:t>
      </w:r>
      <w:r w:rsidR="004D2F9E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combination. On the other hand, when </w:t>
      </w:r>
      <w:r w:rsidR="006E0BFC" w:rsidRPr="00E8520C">
        <w:rPr>
          <w:i/>
          <w:shd w:val="clear" w:color="auto" w:fill="FFFFFF"/>
        </w:rPr>
        <w:t>Share_broad</w:t>
      </w:r>
      <w:r w:rsidR="006E0BFC" w:rsidRPr="00E8520C">
        <w:rPr>
          <w:shd w:val="clear" w:color="auto" w:fill="FFFFFF"/>
        </w:rPr>
        <w:t xml:space="preserve"> is used as the dependent variable, </w:t>
      </w:r>
      <w:r w:rsidR="006E0BFC" w:rsidRPr="00E8520C">
        <w:rPr>
          <w:i/>
          <w:shd w:val="clear" w:color="auto" w:fill="FFFFFF"/>
        </w:rPr>
        <w:t>N_Private</w:t>
      </w:r>
      <w:r w:rsidR="006E0BFC" w:rsidRPr="00E8520C">
        <w:rPr>
          <w:shd w:val="clear" w:color="auto" w:fill="FFFFFF"/>
        </w:rPr>
        <w:t xml:space="preserve"> is restricted to have the same effect in percentage points on </w:t>
      </w:r>
      <w:r w:rsidR="006E0BFC" w:rsidRPr="00E8520C">
        <w:rPr>
          <w:i/>
          <w:shd w:val="clear" w:color="auto" w:fill="FFFFFF"/>
        </w:rPr>
        <w:t>Share_broad</w:t>
      </w:r>
      <w:r w:rsidR="006E0BFC" w:rsidRPr="00E8520C">
        <w:rPr>
          <w:shd w:val="clear" w:color="auto" w:fill="FFFFFF"/>
        </w:rPr>
        <w:t xml:space="preserve"> for all observations, for example, to increase </w:t>
      </w:r>
      <w:r w:rsidR="006E0BFC" w:rsidRPr="00E8520C">
        <w:rPr>
          <w:i/>
          <w:shd w:val="clear" w:color="auto" w:fill="FFFFFF"/>
        </w:rPr>
        <w:t xml:space="preserve">Share_broad </w:t>
      </w:r>
      <w:r w:rsidR="006E0BFC" w:rsidRPr="00E8520C">
        <w:rPr>
          <w:shd w:val="clear" w:color="auto" w:fill="FFFFFF"/>
        </w:rPr>
        <w:t>by 0.04 both for age</w:t>
      </w:r>
      <w:r w:rsidR="004D2F9E">
        <w:rPr>
          <w:shd w:val="clear" w:color="auto" w:fill="FFFFFF"/>
        </w:rPr>
        <w:t xml:space="preserve"> × </w:t>
      </w:r>
      <w:r w:rsidR="00BA34EC">
        <w:rPr>
          <w:shd w:val="clear" w:color="auto" w:fill="FFFFFF"/>
        </w:rPr>
        <w:t>sex</w:t>
      </w:r>
      <w:r w:rsidR="006E0BFC" w:rsidRPr="00E8520C">
        <w:rPr>
          <w:shd w:val="clear" w:color="auto" w:fill="FFFFFF"/>
        </w:rPr>
        <w:t xml:space="preserve"> groups that are almost never prescribed broad-spectrum antibiotics and for age</w:t>
      </w:r>
      <w:r w:rsidR="004D2F9E">
        <w:rPr>
          <w:shd w:val="clear" w:color="auto" w:fill="FFFFFF"/>
        </w:rPr>
        <w:t xml:space="preserve"> × </w:t>
      </w:r>
      <w:r w:rsidR="00BA34EC">
        <w:rPr>
          <w:shd w:val="clear" w:color="auto" w:fill="FFFFFF"/>
        </w:rPr>
        <w:t>sex</w:t>
      </w:r>
      <w:r w:rsidR="006E0BFC" w:rsidRPr="00E8520C">
        <w:rPr>
          <w:shd w:val="clear" w:color="auto" w:fill="FFFFFF"/>
        </w:rPr>
        <w:t xml:space="preserve"> </w:t>
      </w:r>
      <w:r w:rsidR="004C0DD3">
        <w:rPr>
          <w:shd w:val="clear" w:color="auto" w:fill="FFFFFF"/>
        </w:rPr>
        <w:t xml:space="preserve">groups </w:t>
      </w:r>
      <w:r w:rsidR="006E0BFC" w:rsidRPr="00E8520C">
        <w:rPr>
          <w:shd w:val="clear" w:color="auto" w:fill="FFFFFF"/>
        </w:rPr>
        <w:t>for w</w:t>
      </w:r>
      <w:r w:rsidR="00795A74" w:rsidRPr="00E8520C">
        <w:rPr>
          <w:shd w:val="clear" w:color="auto" w:fill="FFFFFF"/>
        </w:rPr>
        <w:t>h</w:t>
      </w:r>
      <w:r w:rsidR="006E0BFC" w:rsidRPr="00E8520C">
        <w:rPr>
          <w:shd w:val="clear" w:color="auto" w:fill="FFFFFF"/>
        </w:rPr>
        <w:t xml:space="preserve">ich </w:t>
      </w:r>
      <w:r w:rsidR="006E0BFC" w:rsidRPr="00E8520C">
        <w:rPr>
          <w:i/>
          <w:shd w:val="clear" w:color="auto" w:fill="FFFFFF"/>
        </w:rPr>
        <w:t xml:space="preserve">Share_broad </w:t>
      </w:r>
      <w:r w:rsidR="006E0BFC" w:rsidRPr="00E8520C">
        <w:rPr>
          <w:shd w:val="clear" w:color="auto" w:fill="FFFFFF"/>
        </w:rPr>
        <w:t xml:space="preserve">often exceeds </w:t>
      </w:r>
      <w:r w:rsidR="00F82FB2">
        <w:rPr>
          <w:shd w:val="clear" w:color="auto" w:fill="FFFFFF"/>
        </w:rPr>
        <w:t>0.5</w:t>
      </w:r>
      <w:r w:rsidR="006E0BFC" w:rsidRPr="00E8520C">
        <w:rPr>
          <w:shd w:val="clear" w:color="auto" w:fill="FFFFFF"/>
        </w:rPr>
        <w:t xml:space="preserve">. For this reason, it is </w:t>
      </w:r>
      <w:r w:rsidR="006E0BFC" w:rsidRPr="00E8520C">
        <w:rPr>
          <w:shd w:val="clear" w:color="auto" w:fill="FFFFFF"/>
        </w:rPr>
        <w:lastRenderedPageBreak/>
        <w:t>advantage</w:t>
      </w:r>
      <w:r w:rsidR="004D2F9E">
        <w:rPr>
          <w:shd w:val="clear" w:color="auto" w:fill="FFFFFF"/>
        </w:rPr>
        <w:t>ous</w:t>
      </w:r>
      <w:r w:rsidR="006E0BFC" w:rsidRPr="00E8520C">
        <w:rPr>
          <w:shd w:val="clear" w:color="auto" w:fill="FFFFFF"/>
        </w:rPr>
        <w:t xml:space="preserve"> to use </w:t>
      </w:r>
      <w:r w:rsidR="006E0BFC" w:rsidRPr="00E8520C">
        <w:rPr>
          <w:i/>
          <w:shd w:val="clear" w:color="auto" w:fill="FFFFFF"/>
        </w:rPr>
        <w:t>lnShare_broad</w:t>
      </w:r>
      <w:r w:rsidR="006E0BFC" w:rsidRPr="00E8520C">
        <w:rPr>
          <w:shd w:val="clear" w:color="auto" w:fill="FFFFFF"/>
        </w:rPr>
        <w:t xml:space="preserve"> as the dependent variable. </w:t>
      </w:r>
      <w:r w:rsidR="004D2F9E">
        <w:rPr>
          <w:shd w:val="clear" w:color="auto" w:fill="FFFFFF"/>
        </w:rPr>
        <w:t>A</w:t>
      </w:r>
      <w:r w:rsidR="004D2F9E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disadvantage </w:t>
      </w:r>
      <w:r w:rsidR="004D2F9E">
        <w:rPr>
          <w:shd w:val="clear" w:color="auto" w:fill="FFFFFF"/>
        </w:rPr>
        <w:t>in using</w:t>
      </w:r>
      <w:r w:rsidR="006E0BFC" w:rsidRPr="00E8520C">
        <w:rPr>
          <w:shd w:val="clear" w:color="auto" w:fill="FFFFFF"/>
        </w:rPr>
        <w:t xml:space="preserve"> </w:t>
      </w:r>
      <w:r w:rsidR="006E0BFC" w:rsidRPr="00E8520C">
        <w:rPr>
          <w:i/>
          <w:shd w:val="clear" w:color="auto" w:fill="FFFFFF"/>
        </w:rPr>
        <w:t>lnShare_broad</w:t>
      </w:r>
      <w:r w:rsidR="006E0BFC" w:rsidRPr="00E8520C">
        <w:rPr>
          <w:shd w:val="clear" w:color="auto" w:fill="FFFFFF"/>
        </w:rPr>
        <w:t xml:space="preserve"> is </w:t>
      </w:r>
      <w:r w:rsidR="004D2F9E">
        <w:rPr>
          <w:shd w:val="clear" w:color="auto" w:fill="FFFFFF"/>
        </w:rPr>
        <w:t xml:space="preserve">that it is </w:t>
      </w:r>
      <w:r w:rsidR="006E0BFC" w:rsidRPr="00E8520C">
        <w:rPr>
          <w:shd w:val="clear" w:color="auto" w:fill="FFFFFF"/>
        </w:rPr>
        <w:t xml:space="preserve">undefined for </w:t>
      </w:r>
      <w:r w:rsidR="00795A74" w:rsidRPr="00E8520C">
        <w:rPr>
          <w:shd w:val="clear" w:color="auto" w:fill="FFFFFF"/>
        </w:rPr>
        <w:t>the</w:t>
      </w:r>
      <w:r w:rsidR="006E0BFC" w:rsidRPr="00E8520C">
        <w:rPr>
          <w:shd w:val="clear" w:color="auto" w:fill="FFFFFF"/>
        </w:rPr>
        <w:t xml:space="preserve"> weighted share of </w:t>
      </w:r>
      <w:r w:rsidR="004D2F9E">
        <w:rPr>
          <w:shd w:val="clear" w:color="auto" w:fill="FFFFFF"/>
        </w:rPr>
        <w:t>6%</w:t>
      </w:r>
      <w:r w:rsidR="004D2F9E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of the observations </w:t>
      </w:r>
      <w:r w:rsidR="00795A74" w:rsidRPr="00E8520C">
        <w:rPr>
          <w:shd w:val="clear" w:color="auto" w:fill="FFFFFF"/>
        </w:rPr>
        <w:t>in</w:t>
      </w:r>
      <w:r w:rsidR="006E0BFC" w:rsidRPr="00E8520C">
        <w:rPr>
          <w:shd w:val="clear" w:color="auto" w:fill="FFFFFF"/>
        </w:rPr>
        <w:t xml:space="preserve"> which </w:t>
      </w:r>
      <w:r w:rsidR="006E0BFC" w:rsidRPr="00E8520C">
        <w:rPr>
          <w:i/>
          <w:shd w:val="clear" w:color="auto" w:fill="FFFFFF"/>
        </w:rPr>
        <w:t>Share_broad</w:t>
      </w:r>
      <w:r w:rsidR="006E0BFC" w:rsidRPr="00E8520C">
        <w:rPr>
          <w:shd w:val="clear" w:color="auto" w:fill="FFFFFF"/>
        </w:rPr>
        <w:t xml:space="preserve"> </w:t>
      </w:r>
      <w:r w:rsidR="004D2F9E">
        <w:rPr>
          <w:shd w:val="clear" w:color="auto" w:fill="FFFFFF"/>
        </w:rPr>
        <w:t>=</w:t>
      </w:r>
      <w:r w:rsidR="004D2F9E" w:rsidRPr="00E8520C">
        <w:rPr>
          <w:shd w:val="clear" w:color="auto" w:fill="FFFFFF"/>
        </w:rPr>
        <w:t xml:space="preserve"> </w:t>
      </w:r>
      <w:r w:rsidR="004D2F9E">
        <w:rPr>
          <w:shd w:val="clear" w:color="auto" w:fill="FFFFFF"/>
        </w:rPr>
        <w:t>0</w:t>
      </w:r>
      <w:r w:rsidR="006E0BFC" w:rsidRPr="00E8520C">
        <w:rPr>
          <w:shd w:val="clear" w:color="auto" w:fill="FFFFFF"/>
        </w:rPr>
        <w:t xml:space="preserve">. Because of this, we also present the results for </w:t>
      </w: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 lnShare_broadSV, where the dependent variable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ln</m:t>
            </m:r>
            <m:r>
              <w:rPr>
                <w:rFonts w:ascii="Cambria Math" w:hAnsi="Cambria Math"/>
                <w:shd w:val="clear" w:color="auto" w:fill="FFFFFF"/>
              </w:rPr>
              <m:t>Share_broadSV</m:t>
            </m:r>
          </m:e>
          <m:sub>
            <m:r>
              <w:rPr>
                <w:rFonts w:ascii="Cambria Math" w:hAnsi="Cambria Math"/>
              </w:rPr>
              <m:t>ryas</m:t>
            </m:r>
          </m:sub>
        </m:sSub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hd w:val="clear" w:color="auto" w:fill="FFFFFF"/>
                      </w:rPr>
                      <m:t>Share_broad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ryas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*(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ryas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-1)+0.5)/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ryas</m:t>
                    </m:r>
                  </m:sub>
                </m:sSub>
              </m:e>
            </m:d>
          </m:e>
        </m:func>
      </m:oMath>
      <w:r w:rsidR="006E0BFC" w:rsidRPr="00E8520C">
        <w:rPr>
          <w:rFonts w:eastAsiaTheme="minorEastAsia"/>
        </w:rPr>
        <w:t xml:space="preserve">. Here,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NA</m:t>
            </m:r>
          </m:e>
          <m:sub>
            <m:r>
              <w:rPr>
                <w:rFonts w:ascii="Cambria Math" w:hAnsi="Cambria Math"/>
              </w:rPr>
              <m:t>ryas</m:t>
            </m:r>
          </m:sub>
        </m:sSub>
      </m:oMath>
      <w:r w:rsidR="006E0BFC" w:rsidRPr="00E8520C">
        <w:rPr>
          <w:rFonts w:eastAsiaTheme="minorEastAsia"/>
        </w:rPr>
        <w:t xml:space="preserve"> is the number of prescriptions </w:t>
      </w:r>
      <w:r w:rsidR="004D2F9E">
        <w:rPr>
          <w:rFonts w:eastAsiaTheme="minorEastAsia"/>
        </w:rPr>
        <w:t>for</w:t>
      </w:r>
      <w:r w:rsidR="004D2F9E" w:rsidRPr="00E8520C">
        <w:rPr>
          <w:rFonts w:eastAsiaTheme="minorEastAsia"/>
        </w:rPr>
        <w:t xml:space="preserve"> </w:t>
      </w:r>
      <w:r w:rsidR="006E0BFC" w:rsidRPr="00E8520C">
        <w:rPr>
          <w:rFonts w:eastAsiaTheme="minorEastAsia"/>
        </w:rPr>
        <w:t>antibiotics classified as either broad</w:t>
      </w:r>
      <w:r w:rsidR="004D2F9E">
        <w:rPr>
          <w:rFonts w:eastAsiaTheme="minorEastAsia"/>
        </w:rPr>
        <w:t xml:space="preserve"> </w:t>
      </w:r>
      <w:r w:rsidR="006E0BFC" w:rsidRPr="00E8520C">
        <w:rPr>
          <w:rFonts w:eastAsiaTheme="minorEastAsia"/>
        </w:rPr>
        <w:t>or narrow</w:t>
      </w:r>
      <w:r w:rsidR="004D2F9E">
        <w:rPr>
          <w:rFonts w:eastAsiaTheme="minorEastAsia"/>
        </w:rPr>
        <w:t xml:space="preserve"> </w:t>
      </w:r>
      <w:r w:rsidR="006E0BFC" w:rsidRPr="00E8520C">
        <w:rPr>
          <w:rFonts w:eastAsiaTheme="minorEastAsia"/>
        </w:rPr>
        <w:t>spectrum.</w:t>
      </w:r>
      <w:r w:rsidR="006E0BFC" w:rsidRPr="00E8520C">
        <w:rPr>
          <w:rFonts w:eastAsiaTheme="minorEastAsia"/>
          <w:sz w:val="22"/>
          <w:szCs w:val="22"/>
        </w:rPr>
        <w:t xml:space="preserve"> </w:t>
      </w:r>
      <w:r w:rsidR="006E0BFC" w:rsidRPr="00E8520C">
        <w:rPr>
          <w:shd w:val="clear" w:color="auto" w:fill="FFFFFF"/>
        </w:rPr>
        <w:t xml:space="preserve"> </w:t>
      </w:r>
    </w:p>
    <w:p w14:paraId="0A3C4DFE" w14:textId="6FD5B125" w:rsidR="004D60DA" w:rsidRPr="00E8520C" w:rsidRDefault="006E0BFC" w:rsidP="001170FD">
      <w:pPr>
        <w:pStyle w:val="Formatmall1"/>
        <w:rPr>
          <w:shd w:val="clear" w:color="auto" w:fill="FFFFFF"/>
        </w:rPr>
      </w:pPr>
      <w:r w:rsidRPr="00E8520C">
        <w:rPr>
          <w:shd w:val="clear" w:color="auto" w:fill="FFFFFF"/>
        </w:rPr>
        <w:t xml:space="preserve">The estimate for </w:t>
      </w:r>
      <w:r w:rsidRPr="00E8520C">
        <w:rPr>
          <w:i/>
          <w:shd w:val="clear" w:color="auto" w:fill="FFFFFF"/>
        </w:rPr>
        <w:t>N_Private</w:t>
      </w:r>
      <w:r w:rsidRPr="00E8520C">
        <w:rPr>
          <w:shd w:val="clear" w:color="auto" w:fill="FFFFFF"/>
        </w:rPr>
        <w:t xml:space="preserve"> for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s lnShare_broad and lnShare_broadSV is significant at </w:t>
      </w:r>
      <w:r w:rsidR="00327528">
        <w:rPr>
          <w:shd w:val="clear" w:color="auto" w:fill="FFFFFF"/>
        </w:rPr>
        <w:t xml:space="preserve">the 5 and 10% </w:t>
      </w:r>
      <w:r w:rsidRPr="00E8520C">
        <w:rPr>
          <w:shd w:val="clear" w:color="auto" w:fill="FFFFFF"/>
        </w:rPr>
        <w:t>level</w:t>
      </w:r>
      <w:r w:rsidR="004C0DD3">
        <w:rPr>
          <w:shd w:val="clear" w:color="auto" w:fill="FFFFFF"/>
        </w:rPr>
        <w:t>, respectively,</w:t>
      </w:r>
      <w:r w:rsidRPr="00E8520C">
        <w:rPr>
          <w:shd w:val="clear" w:color="auto" w:fill="FFFFFF"/>
        </w:rPr>
        <w:t xml:space="preserve"> and show</w:t>
      </w:r>
      <w:r w:rsidR="00A83E10">
        <w:rPr>
          <w:shd w:val="clear" w:color="auto" w:fill="FFFFFF"/>
        </w:rPr>
        <w:t>s</w:t>
      </w:r>
      <w:r w:rsidRPr="00E8520C">
        <w:rPr>
          <w:shd w:val="clear" w:color="auto" w:fill="FFFFFF"/>
        </w:rPr>
        <w:t xml:space="preserve"> that one more private health centre is associated with a 6</w:t>
      </w:r>
      <w:r w:rsidR="004D2F9E">
        <w:rPr>
          <w:shd w:val="clear" w:color="auto" w:fill="FFFFFF"/>
        </w:rPr>
        <w:t>%</w:t>
      </w:r>
      <w:r w:rsidRPr="00E8520C">
        <w:rPr>
          <w:shd w:val="clear" w:color="auto" w:fill="FFFFFF"/>
        </w:rPr>
        <w:t xml:space="preserve"> increase in the </w:t>
      </w:r>
      <w:r w:rsidR="004D2F9E">
        <w:rPr>
          <w:shd w:val="clear" w:color="auto" w:fill="FFFFFF"/>
        </w:rPr>
        <w:t>proportion</w:t>
      </w:r>
      <w:r w:rsidR="004D2F9E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>of broad</w:t>
      </w:r>
      <w:r w:rsidR="002E4058">
        <w:rPr>
          <w:shd w:val="clear" w:color="auto" w:fill="FFFFFF"/>
        </w:rPr>
        <w:t>-</w:t>
      </w:r>
      <w:r w:rsidRPr="00E8520C">
        <w:rPr>
          <w:shd w:val="clear" w:color="auto" w:fill="FFFFFF"/>
        </w:rPr>
        <w:t>spectrum</w:t>
      </w:r>
      <w:r w:rsidR="002E4058">
        <w:rPr>
          <w:shd w:val="clear" w:color="auto" w:fill="FFFFFF"/>
        </w:rPr>
        <w:t xml:space="preserve"> </w:t>
      </w:r>
      <w:r w:rsidR="002E4058" w:rsidRPr="00E8520C">
        <w:rPr>
          <w:shd w:val="clear" w:color="auto" w:fill="FFFFFF"/>
        </w:rPr>
        <w:t>antibiotics</w:t>
      </w:r>
      <w:r w:rsidRPr="00E8520C">
        <w:rPr>
          <w:shd w:val="clear" w:color="auto" w:fill="FFFFFF"/>
        </w:rPr>
        <w:t xml:space="preserve">. </w:t>
      </w:r>
      <w:r w:rsidR="004028F4" w:rsidRPr="00E8520C">
        <w:rPr>
          <w:shd w:val="clear" w:color="auto" w:fill="FFFFFF"/>
        </w:rPr>
        <w:t>Th</w:t>
      </w:r>
      <w:r w:rsidR="00795A74" w:rsidRPr="00E8520C">
        <w:rPr>
          <w:shd w:val="clear" w:color="auto" w:fill="FFFFFF"/>
        </w:rPr>
        <w:t>e latter</w:t>
      </w:r>
      <w:r w:rsidR="004028F4" w:rsidRPr="00E8520C">
        <w:rPr>
          <w:shd w:val="clear" w:color="auto" w:fill="FFFFFF"/>
        </w:rPr>
        <w:t xml:space="preserve"> can be compared to the point estimate from </w:t>
      </w:r>
      <w:r w:rsidR="00981168">
        <w:rPr>
          <w:shd w:val="clear" w:color="auto" w:fill="FFFFFF"/>
        </w:rPr>
        <w:t>model</w:t>
      </w:r>
      <w:r w:rsidR="004028F4" w:rsidRPr="00E8520C">
        <w:rPr>
          <w:shd w:val="clear" w:color="auto" w:fill="FFFFFF"/>
        </w:rPr>
        <w:t xml:space="preserve"> 4 of 0.013 </w:t>
      </w:r>
      <w:r w:rsidR="009C33D1">
        <w:rPr>
          <w:shd w:val="clear" w:color="auto" w:fill="FFFFFF"/>
        </w:rPr>
        <w:t xml:space="preserve">which </w:t>
      </w:r>
      <w:r w:rsidR="004028F4" w:rsidRPr="00E8520C">
        <w:rPr>
          <w:shd w:val="clear" w:color="auto" w:fill="FFFFFF"/>
        </w:rPr>
        <w:t>is 4</w:t>
      </w:r>
      <w:r w:rsidR="004D2F9E">
        <w:rPr>
          <w:shd w:val="clear" w:color="auto" w:fill="FFFFFF"/>
        </w:rPr>
        <w:t>%</w:t>
      </w:r>
      <w:r w:rsidR="004028F4" w:rsidRPr="00E8520C">
        <w:rPr>
          <w:shd w:val="clear" w:color="auto" w:fill="FFFFFF"/>
        </w:rPr>
        <w:t xml:space="preserve"> of the mean </w:t>
      </w:r>
      <w:r w:rsidR="004028F4" w:rsidRPr="00E8520C">
        <w:rPr>
          <w:rFonts w:eastAsia="Times New Roman"/>
          <w:i/>
        </w:rPr>
        <w:t>Share_broad</w:t>
      </w:r>
      <w:r w:rsidR="004028F4" w:rsidRPr="00E8520C">
        <w:rPr>
          <w:shd w:val="clear" w:color="auto" w:fill="FFFFFF"/>
        </w:rPr>
        <w:t xml:space="preserve"> of 0.329. That is, </w:t>
      </w:r>
      <w:r w:rsidR="00397A64" w:rsidRPr="00E8520C">
        <w:rPr>
          <w:shd w:val="clear" w:color="auto" w:fill="FFFFFF"/>
        </w:rPr>
        <w:t xml:space="preserve">using </w:t>
      </w:r>
      <w:r w:rsidR="00397A64" w:rsidRPr="00E8520C">
        <w:rPr>
          <w:i/>
          <w:shd w:val="clear" w:color="auto" w:fill="FFFFFF"/>
        </w:rPr>
        <w:t>lnShare_broad</w:t>
      </w:r>
      <w:r w:rsidR="00397A64" w:rsidRPr="00E8520C">
        <w:rPr>
          <w:shd w:val="clear" w:color="auto" w:fill="FFFFFF"/>
        </w:rPr>
        <w:t xml:space="preserve"> or </w:t>
      </w:r>
      <w:r w:rsidR="00397A64" w:rsidRPr="00E8520C">
        <w:rPr>
          <w:i/>
          <w:shd w:val="clear" w:color="auto" w:fill="FFFFFF"/>
        </w:rPr>
        <w:t>lnShare_broadSV</w:t>
      </w:r>
      <w:r w:rsidR="00795A74" w:rsidRPr="00E8520C">
        <w:rPr>
          <w:shd w:val="clear" w:color="auto" w:fill="FFFFFF"/>
        </w:rPr>
        <w:t>,</w:t>
      </w:r>
      <w:r w:rsidR="00397A64" w:rsidRPr="00E8520C">
        <w:rPr>
          <w:shd w:val="clear" w:color="auto" w:fill="FFFFFF"/>
        </w:rPr>
        <w:t xml:space="preserve"> instead of </w:t>
      </w:r>
      <w:r w:rsidR="00397A64" w:rsidRPr="00E8520C">
        <w:rPr>
          <w:i/>
          <w:shd w:val="clear" w:color="auto" w:fill="FFFFFF"/>
        </w:rPr>
        <w:t>Share_broad</w:t>
      </w:r>
      <w:r w:rsidR="00795A74" w:rsidRPr="00E8520C">
        <w:rPr>
          <w:shd w:val="clear" w:color="auto" w:fill="FFFFFF"/>
        </w:rPr>
        <w:t>,</w:t>
      </w:r>
      <w:r w:rsidR="00397A64" w:rsidRPr="00E8520C">
        <w:rPr>
          <w:shd w:val="clear" w:color="auto" w:fill="FFFFFF"/>
        </w:rPr>
        <w:t xml:space="preserve"> </w:t>
      </w:r>
      <w:r w:rsidR="009C33D1" w:rsidRPr="00E8520C">
        <w:rPr>
          <w:shd w:val="clear" w:color="auto" w:fill="FFFFFF"/>
        </w:rPr>
        <w:t xml:space="preserve">as the dependent variable </w:t>
      </w:r>
      <w:r w:rsidR="00397A64" w:rsidRPr="00E8520C">
        <w:rPr>
          <w:shd w:val="clear" w:color="auto" w:fill="FFFFFF"/>
        </w:rPr>
        <w:t>result</w:t>
      </w:r>
      <w:r w:rsidR="009C33D1">
        <w:rPr>
          <w:shd w:val="clear" w:color="auto" w:fill="FFFFFF"/>
        </w:rPr>
        <w:t>s</w:t>
      </w:r>
      <w:r w:rsidR="00397A64" w:rsidRPr="00E8520C">
        <w:rPr>
          <w:shd w:val="clear" w:color="auto" w:fill="FFFFFF"/>
        </w:rPr>
        <w:t xml:space="preserve"> in </w:t>
      </w:r>
      <w:r w:rsidR="00325470">
        <w:rPr>
          <w:shd w:val="clear" w:color="auto" w:fill="FFFFFF"/>
        </w:rPr>
        <w:t xml:space="preserve">a </w:t>
      </w:r>
      <w:r w:rsidR="00397A64" w:rsidRPr="00E8520C">
        <w:rPr>
          <w:shd w:val="clear" w:color="auto" w:fill="FFFFFF"/>
        </w:rPr>
        <w:t xml:space="preserve">slightly larger predicted effect of </w:t>
      </w:r>
      <w:r w:rsidR="00397A64" w:rsidRPr="00E8520C">
        <w:rPr>
          <w:i/>
          <w:shd w:val="clear" w:color="auto" w:fill="FFFFFF"/>
        </w:rPr>
        <w:t>N_Private</w:t>
      </w:r>
      <w:r w:rsidR="00795A74" w:rsidRPr="00E8520C">
        <w:rPr>
          <w:shd w:val="clear" w:color="auto" w:fill="FFFFFF"/>
        </w:rPr>
        <w:t xml:space="preserve">, </w:t>
      </w:r>
      <w:r w:rsidR="00397A64" w:rsidRPr="00E8520C">
        <w:rPr>
          <w:shd w:val="clear" w:color="auto" w:fill="FFFFFF"/>
        </w:rPr>
        <w:t xml:space="preserve">but it does not change the sign of the estimate for this or other variables reported in the tables. </w:t>
      </w:r>
      <w:r w:rsidRPr="00E8520C">
        <w:rPr>
          <w:shd w:val="clear" w:color="auto" w:fill="FFFFFF"/>
        </w:rPr>
        <w:t>Using</w:t>
      </w:r>
      <w:r w:rsidR="009C33D1">
        <w:rPr>
          <w:shd w:val="clear" w:color="auto" w:fill="FFFFFF"/>
        </w:rPr>
        <w:t xml:space="preserve"> </w:t>
      </w:r>
      <w:r w:rsidR="009C33D1" w:rsidRPr="00327528">
        <w:rPr>
          <w:i/>
          <w:iCs/>
          <w:shd w:val="clear" w:color="auto" w:fill="FFFFFF"/>
        </w:rPr>
        <w:t>lnShare_broadSV</w:t>
      </w:r>
      <w:r w:rsidR="009C33D1" w:rsidRPr="00327528">
        <w:rPr>
          <w:i/>
          <w:iCs/>
          <w:shd w:val="clear" w:color="auto" w:fill="FFFFFF"/>
          <w:vertAlign w:val="subscript"/>
        </w:rPr>
        <w:t>ryas</w:t>
      </w:r>
      <w:r w:rsidR="009C33D1" w:rsidRPr="009C33D1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 xml:space="preserve">instead of </w:t>
      </w:r>
      <w:r w:rsidR="009C33D1" w:rsidRPr="00327528">
        <w:rPr>
          <w:i/>
          <w:iCs/>
          <w:shd w:val="clear" w:color="auto" w:fill="FFFFFF"/>
        </w:rPr>
        <w:t>lnShare_broad</w:t>
      </w:r>
      <w:r w:rsidR="009C33D1" w:rsidRPr="00327528">
        <w:rPr>
          <w:i/>
          <w:iCs/>
          <w:shd w:val="clear" w:color="auto" w:fill="FFFFFF"/>
          <w:vertAlign w:val="subscript"/>
        </w:rPr>
        <w:t>ryas</w:t>
      </w:r>
      <w:r w:rsidR="009C33D1" w:rsidRPr="009C33D1">
        <w:rPr>
          <w:shd w:val="clear" w:color="auto" w:fill="FFFFFF"/>
        </w:rPr>
        <w:t xml:space="preserve"> </w:t>
      </w:r>
      <w:r w:rsidR="002E4058" w:rsidRPr="00E8520C">
        <w:rPr>
          <w:shd w:val="clear" w:color="auto" w:fill="FFFFFF"/>
        </w:rPr>
        <w:t>decrease</w:t>
      </w:r>
      <w:r w:rsidR="002E4058">
        <w:rPr>
          <w:shd w:val="clear" w:color="auto" w:fill="FFFFFF"/>
        </w:rPr>
        <w:t>s</w:t>
      </w:r>
      <w:r w:rsidR="002E4058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>the standard error and reduce</w:t>
      </w:r>
      <w:r w:rsidR="002E4058">
        <w:rPr>
          <w:shd w:val="clear" w:color="auto" w:fill="FFFFFF"/>
        </w:rPr>
        <w:t>s</w:t>
      </w:r>
      <w:r w:rsidRPr="00E8520C">
        <w:rPr>
          <w:shd w:val="clear" w:color="auto" w:fill="FFFFFF"/>
        </w:rPr>
        <w:t xml:space="preserve"> the coefficient estimate for </w:t>
      </w:r>
      <w:r w:rsidRPr="00E8520C">
        <w:rPr>
          <w:rFonts w:eastAsia="Times New Roman" w:cstheme="minorHAnsi"/>
          <w:i/>
          <w:iCs/>
          <w:color w:val="000000"/>
        </w:rPr>
        <w:t>Age group 13</w:t>
      </w:r>
      <w:r w:rsidR="009C33D1">
        <w:rPr>
          <w:rFonts w:eastAsia="Times New Roman" w:cstheme="minorHAnsi"/>
          <w:i/>
          <w:iCs/>
          <w:color w:val="000000"/>
        </w:rPr>
        <w:t>–</w:t>
      </w:r>
      <w:r w:rsidRPr="00E8520C">
        <w:rPr>
          <w:rFonts w:eastAsia="Times New Roman" w:cstheme="minorHAnsi"/>
          <w:i/>
          <w:iCs/>
          <w:color w:val="000000"/>
        </w:rPr>
        <w:t>18</w:t>
      </w:r>
      <w:r w:rsidRPr="00E8520C">
        <w:rPr>
          <w:shd w:val="clear" w:color="auto" w:fill="FFFFFF"/>
        </w:rPr>
        <w:t xml:space="preserve">, but </w:t>
      </w:r>
      <w:r w:rsidR="002E4058" w:rsidRPr="00E8520C">
        <w:rPr>
          <w:shd w:val="clear" w:color="auto" w:fill="FFFFFF"/>
        </w:rPr>
        <w:t>ha</w:t>
      </w:r>
      <w:r w:rsidR="002E4058">
        <w:rPr>
          <w:shd w:val="clear" w:color="auto" w:fill="FFFFFF"/>
        </w:rPr>
        <w:t>s</w:t>
      </w:r>
      <w:r w:rsidR="002E4058" w:rsidRPr="00E8520C">
        <w:rPr>
          <w:shd w:val="clear" w:color="auto" w:fill="FFFFFF"/>
        </w:rPr>
        <w:t xml:space="preserve"> </w:t>
      </w:r>
      <w:r w:rsidR="002E4058">
        <w:rPr>
          <w:shd w:val="clear" w:color="auto" w:fill="FFFFFF"/>
        </w:rPr>
        <w:t xml:space="preserve">only </w:t>
      </w:r>
      <w:r w:rsidR="009C33D1">
        <w:rPr>
          <w:shd w:val="clear" w:color="auto" w:fill="FFFFFF"/>
        </w:rPr>
        <w:t xml:space="preserve">a </w:t>
      </w:r>
      <w:r w:rsidRPr="00E8520C">
        <w:rPr>
          <w:shd w:val="clear" w:color="auto" w:fill="FFFFFF"/>
        </w:rPr>
        <w:t>small effect on other estimates.</w:t>
      </w:r>
    </w:p>
    <w:p w14:paraId="5756A7E0" w14:textId="68BCD157" w:rsidR="00250D76" w:rsidRPr="00E8520C" w:rsidRDefault="004028F4" w:rsidP="004028F4">
      <w:pPr>
        <w:pStyle w:val="Formatmall1"/>
        <w:rPr>
          <w:shd w:val="clear" w:color="auto" w:fill="FFFFFF"/>
        </w:rPr>
      </w:pPr>
      <w:r w:rsidRPr="00E8520C">
        <w:rPr>
          <w:shd w:val="clear" w:color="auto" w:fill="FFFFFF"/>
        </w:rPr>
        <w:t xml:space="preserve">Because </w:t>
      </w:r>
      <w:r w:rsidR="00397A64" w:rsidRPr="00E8520C">
        <w:rPr>
          <w:i/>
          <w:shd w:val="clear" w:color="auto" w:fill="FFFFFF"/>
        </w:rPr>
        <w:t>Share_broad</w:t>
      </w:r>
      <w:r w:rsidR="00397A64" w:rsidRPr="00E8520C">
        <w:rPr>
          <w:shd w:val="clear" w:color="auto" w:fill="FFFFFF"/>
        </w:rPr>
        <w:t xml:space="preserve"> </w:t>
      </w:r>
      <w:r w:rsidR="00AB4C95" w:rsidRPr="00E8520C">
        <w:rPr>
          <w:shd w:val="clear" w:color="auto" w:fill="FFFFFF"/>
        </w:rPr>
        <w:t xml:space="preserve">and </w:t>
      </w:r>
      <w:r w:rsidR="00AB4C95" w:rsidRPr="00E8520C">
        <w:rPr>
          <w:i/>
          <w:shd w:val="clear" w:color="auto" w:fill="FFFFFF"/>
        </w:rPr>
        <w:t>Share_broadSV</w:t>
      </w:r>
      <w:r w:rsidR="00AB4C95" w:rsidRPr="00E8520C">
        <w:rPr>
          <w:shd w:val="clear" w:color="auto" w:fill="FFFFFF"/>
        </w:rPr>
        <w:t xml:space="preserve"> are</w:t>
      </w:r>
      <w:r w:rsidR="00397A64" w:rsidRPr="00E8520C">
        <w:rPr>
          <w:shd w:val="clear" w:color="auto" w:fill="FFFFFF"/>
        </w:rPr>
        <w:t xml:space="preserve"> fractional variables</w:t>
      </w:r>
      <w:r w:rsidR="009C33D1">
        <w:rPr>
          <w:shd w:val="clear" w:color="auto" w:fill="FFFFFF"/>
        </w:rPr>
        <w:t>,</w:t>
      </w:r>
      <w:r w:rsidR="00AB4C95" w:rsidRPr="00E8520C">
        <w:rPr>
          <w:shd w:val="clear" w:color="auto" w:fill="FFFFFF"/>
        </w:rPr>
        <w:t xml:space="preserve"> a fractional </w:t>
      </w:r>
      <w:r w:rsidR="00397A64" w:rsidRPr="00E8520C">
        <w:rPr>
          <w:shd w:val="clear" w:color="auto" w:fill="FFFFFF"/>
        </w:rPr>
        <w:t>logit estimator</w:t>
      </w:r>
      <w:r w:rsidR="00AB4C95" w:rsidRPr="00E8520C">
        <w:rPr>
          <w:shd w:val="clear" w:color="auto" w:fill="FFFFFF"/>
        </w:rPr>
        <w:t xml:space="preserve"> and a maximum likelihood estimator for a beta distribution, respectively,</w:t>
      </w:r>
      <w:r w:rsidR="00397A64" w:rsidRPr="00E8520C">
        <w:rPr>
          <w:shd w:val="clear" w:color="auto" w:fill="FFFFFF"/>
        </w:rPr>
        <w:t xml:space="preserve"> </w:t>
      </w:r>
      <w:r w:rsidR="00AB4C95" w:rsidRPr="00E8520C">
        <w:rPr>
          <w:shd w:val="clear" w:color="auto" w:fill="FFFFFF"/>
        </w:rPr>
        <w:t xml:space="preserve">can </w:t>
      </w:r>
      <w:r w:rsidR="009C33D1">
        <w:rPr>
          <w:shd w:val="clear" w:color="auto" w:fill="FFFFFF"/>
        </w:rPr>
        <w:t xml:space="preserve">also </w:t>
      </w:r>
      <w:r w:rsidR="00AB4C95" w:rsidRPr="00E8520C">
        <w:rPr>
          <w:shd w:val="clear" w:color="auto" w:fill="FFFFFF"/>
        </w:rPr>
        <w:t>be used</w:t>
      </w:r>
      <w:r w:rsidR="00397A64" w:rsidRPr="00E8520C">
        <w:rPr>
          <w:shd w:val="clear" w:color="auto" w:fill="FFFFFF"/>
        </w:rPr>
        <w:t>.</w:t>
      </w:r>
      <w:r w:rsidR="00AB4C95" w:rsidRPr="00E8520C">
        <w:rPr>
          <w:shd w:val="clear" w:color="auto" w:fill="FFFFFF"/>
        </w:rPr>
        <w:t xml:space="preserve"> In terms of marginal effects, the </w:t>
      </w:r>
      <w:r w:rsidR="009C33D1">
        <w:rPr>
          <w:shd w:val="clear" w:color="auto" w:fill="FFFFFF"/>
        </w:rPr>
        <w:t>estimates</w:t>
      </w:r>
      <w:r w:rsidR="00AB4C95" w:rsidRPr="00E8520C">
        <w:rPr>
          <w:shd w:val="clear" w:color="auto" w:fill="FFFFFF"/>
        </w:rPr>
        <w:t xml:space="preserve"> for </w:t>
      </w:r>
      <w:r w:rsidR="00AB4C95" w:rsidRPr="00E8520C">
        <w:rPr>
          <w:i/>
          <w:shd w:val="clear" w:color="auto" w:fill="FFFFFF"/>
        </w:rPr>
        <w:t>N_Private</w:t>
      </w:r>
      <w:r w:rsidR="00AB4C95" w:rsidRPr="00E8520C">
        <w:rPr>
          <w:shd w:val="clear" w:color="auto" w:fill="FFFFFF"/>
        </w:rPr>
        <w:t xml:space="preserve"> are</w:t>
      </w:r>
      <w:r w:rsidR="00250D76" w:rsidRPr="00E8520C">
        <w:rPr>
          <w:shd w:val="clear" w:color="auto" w:fill="FFFFFF"/>
        </w:rPr>
        <w:t xml:space="preserve"> 0.013 (</w:t>
      </w:r>
      <w:r w:rsidR="009C33D1">
        <w:rPr>
          <w:shd w:val="clear" w:color="auto" w:fill="FFFFFF"/>
        </w:rPr>
        <w:t>SE =</w:t>
      </w:r>
      <w:r w:rsidR="00250D76" w:rsidRPr="00E8520C">
        <w:rPr>
          <w:shd w:val="clear" w:color="auto" w:fill="FFFFFF"/>
        </w:rPr>
        <w:t xml:space="preserve"> 0.011)</w:t>
      </w:r>
      <w:r w:rsidR="00AB4C95" w:rsidRPr="00E8520C">
        <w:rPr>
          <w:shd w:val="clear" w:color="auto" w:fill="FFFFFF"/>
        </w:rPr>
        <w:t xml:space="preserve"> </w:t>
      </w:r>
      <w:r w:rsidR="00250D76" w:rsidRPr="00E8520C">
        <w:rPr>
          <w:shd w:val="clear" w:color="auto" w:fill="FFFFFF"/>
        </w:rPr>
        <w:t xml:space="preserve">and </w:t>
      </w:r>
      <w:r w:rsidR="00AB4C95" w:rsidRPr="00E8520C">
        <w:rPr>
          <w:shd w:val="clear" w:color="auto" w:fill="FFFFFF"/>
        </w:rPr>
        <w:t>0.014 (</w:t>
      </w:r>
      <w:r w:rsidR="009C33D1">
        <w:rPr>
          <w:shd w:val="clear" w:color="auto" w:fill="FFFFFF"/>
        </w:rPr>
        <w:t>SE =</w:t>
      </w:r>
      <w:r w:rsidR="00AB4C95" w:rsidRPr="00E8520C">
        <w:rPr>
          <w:shd w:val="clear" w:color="auto" w:fill="FFFFFF"/>
        </w:rPr>
        <w:t xml:space="preserve"> 0.008)</w:t>
      </w:r>
      <w:r w:rsidR="00250D76" w:rsidRPr="00E8520C">
        <w:rPr>
          <w:shd w:val="clear" w:color="auto" w:fill="FFFFFF"/>
        </w:rPr>
        <w:t xml:space="preserve">, where the latter is significantly different from zero at </w:t>
      </w:r>
      <w:r w:rsidR="00327528">
        <w:rPr>
          <w:shd w:val="clear" w:color="auto" w:fill="FFFFFF"/>
        </w:rPr>
        <w:t xml:space="preserve">the 10% </w:t>
      </w:r>
      <w:r w:rsidR="00250D76" w:rsidRPr="00E8520C">
        <w:rPr>
          <w:shd w:val="clear" w:color="auto" w:fill="FFFFFF"/>
        </w:rPr>
        <w:t>level. That is, these estimators give result</w:t>
      </w:r>
      <w:r w:rsidR="009C33D1">
        <w:rPr>
          <w:shd w:val="clear" w:color="auto" w:fill="FFFFFF"/>
        </w:rPr>
        <w:t>s</w:t>
      </w:r>
      <w:r w:rsidR="00250D76" w:rsidRPr="00E8520C">
        <w:rPr>
          <w:shd w:val="clear" w:color="auto" w:fill="FFFFFF"/>
        </w:rPr>
        <w:t xml:space="preserve"> </w:t>
      </w:r>
      <w:r w:rsidR="009C33D1">
        <w:rPr>
          <w:shd w:val="clear" w:color="auto" w:fill="FFFFFF"/>
        </w:rPr>
        <w:t>for</w:t>
      </w:r>
      <w:r w:rsidR="00250D76" w:rsidRPr="00E8520C">
        <w:rPr>
          <w:shd w:val="clear" w:color="auto" w:fill="FFFFFF"/>
        </w:rPr>
        <w:t xml:space="preserve"> marginal effects </w:t>
      </w:r>
      <w:r w:rsidR="009C33D1" w:rsidRPr="00E8520C">
        <w:rPr>
          <w:shd w:val="clear" w:color="auto" w:fill="FFFFFF"/>
        </w:rPr>
        <w:t xml:space="preserve">nearly identical </w:t>
      </w:r>
      <w:r w:rsidR="009C33D1">
        <w:rPr>
          <w:shd w:val="clear" w:color="auto" w:fill="FFFFFF"/>
        </w:rPr>
        <w:t>to those from</w:t>
      </w:r>
      <w:r w:rsidR="009C33D1" w:rsidRPr="00E8520C">
        <w:rPr>
          <w:shd w:val="clear" w:color="auto" w:fill="FFFFFF"/>
        </w:rPr>
        <w:t xml:space="preserve"> </w:t>
      </w:r>
      <w:r w:rsidR="009C33D1">
        <w:rPr>
          <w:shd w:val="clear" w:color="auto" w:fill="FFFFFF"/>
        </w:rPr>
        <w:t xml:space="preserve">the </w:t>
      </w:r>
      <w:r w:rsidR="00250D76" w:rsidRPr="00E8520C">
        <w:rPr>
          <w:shd w:val="clear" w:color="auto" w:fill="FFFFFF"/>
        </w:rPr>
        <w:t xml:space="preserve">OLS estimation of </w:t>
      </w:r>
      <w:r w:rsidR="00981168">
        <w:rPr>
          <w:shd w:val="clear" w:color="auto" w:fill="FFFFFF"/>
        </w:rPr>
        <w:t>model</w:t>
      </w:r>
      <w:r w:rsidR="00250D76" w:rsidRPr="00E8520C">
        <w:rPr>
          <w:shd w:val="clear" w:color="auto" w:fill="FFFFFF"/>
        </w:rPr>
        <w:t xml:space="preserve"> 4. Because the coefficient</w:t>
      </w:r>
      <w:r w:rsidR="009C33D1">
        <w:rPr>
          <w:shd w:val="clear" w:color="auto" w:fill="FFFFFF"/>
        </w:rPr>
        <w:t>s</w:t>
      </w:r>
      <w:r w:rsidR="00250D76" w:rsidRPr="00E8520C">
        <w:rPr>
          <w:shd w:val="clear" w:color="auto" w:fill="FFFFFF"/>
        </w:rPr>
        <w:t xml:space="preserve"> </w:t>
      </w:r>
      <w:r w:rsidR="009C33D1">
        <w:rPr>
          <w:shd w:val="clear" w:color="auto" w:fill="FFFFFF"/>
        </w:rPr>
        <w:t>for</w:t>
      </w:r>
      <w:r w:rsidR="00250D76" w:rsidRPr="00E8520C">
        <w:rPr>
          <w:shd w:val="clear" w:color="auto" w:fill="FFFFFF"/>
        </w:rPr>
        <w:t xml:space="preserve"> these estimators are not as </w:t>
      </w:r>
      <w:r w:rsidR="009C33D1" w:rsidRPr="00E8520C">
        <w:rPr>
          <w:shd w:val="clear" w:color="auto" w:fill="FFFFFF"/>
        </w:rPr>
        <w:t>eas</w:t>
      </w:r>
      <w:r w:rsidR="009C33D1">
        <w:rPr>
          <w:shd w:val="clear" w:color="auto" w:fill="FFFFFF"/>
        </w:rPr>
        <w:t>y to</w:t>
      </w:r>
      <w:r w:rsidR="009C33D1" w:rsidRPr="00E8520C">
        <w:rPr>
          <w:shd w:val="clear" w:color="auto" w:fill="FFFFFF"/>
        </w:rPr>
        <w:t xml:space="preserve"> </w:t>
      </w:r>
      <w:r w:rsidR="00250D76" w:rsidRPr="00E8520C">
        <w:rPr>
          <w:shd w:val="clear" w:color="auto" w:fill="FFFFFF"/>
        </w:rPr>
        <w:t xml:space="preserve">interpret as OLS results, they are not presented in tables but </w:t>
      </w:r>
      <w:r w:rsidR="00795A74" w:rsidRPr="00E8520C">
        <w:rPr>
          <w:shd w:val="clear" w:color="auto" w:fill="FFFFFF"/>
        </w:rPr>
        <w:t xml:space="preserve">are </w:t>
      </w:r>
      <w:r w:rsidR="00250D76" w:rsidRPr="00E8520C">
        <w:rPr>
          <w:shd w:val="clear" w:color="auto" w:fill="FFFFFF"/>
        </w:rPr>
        <w:t xml:space="preserve">available </w:t>
      </w:r>
      <w:r w:rsidR="009C33D1">
        <w:rPr>
          <w:shd w:val="clear" w:color="auto" w:fill="FFFFFF"/>
        </w:rPr>
        <w:t>on</w:t>
      </w:r>
      <w:r w:rsidR="009C33D1" w:rsidRPr="00E8520C">
        <w:rPr>
          <w:shd w:val="clear" w:color="auto" w:fill="FFFFFF"/>
        </w:rPr>
        <w:t xml:space="preserve"> </w:t>
      </w:r>
      <w:r w:rsidR="00250D76" w:rsidRPr="00E8520C">
        <w:rPr>
          <w:shd w:val="clear" w:color="auto" w:fill="FFFFFF"/>
        </w:rPr>
        <w:t>request.</w:t>
      </w:r>
    </w:p>
    <w:p w14:paraId="31416B52" w14:textId="393235C7" w:rsidR="006E0BFC" w:rsidRPr="00E8520C" w:rsidRDefault="00981168" w:rsidP="006E0BFC">
      <w:pPr>
        <w:pStyle w:val="Formatmall1"/>
        <w:rPr>
          <w:shd w:val="clear" w:color="auto" w:fill="FFFFFF"/>
        </w:rPr>
      </w:pP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s </w:t>
      </w:r>
      <w:r w:rsidR="006E0BFC" w:rsidRPr="00E8520C">
        <w:t xml:space="preserve">Reg_private </w:t>
      </w:r>
      <w:r w:rsidR="006E0BFC" w:rsidRPr="00E8520C">
        <w:rPr>
          <w:shd w:val="clear" w:color="auto" w:fill="FFFFFF"/>
        </w:rPr>
        <w:t xml:space="preserve">3 and 4 differ from </w:t>
      </w: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s 3 and 4 </w:t>
      </w:r>
      <w:r w:rsidR="009C33D1">
        <w:rPr>
          <w:shd w:val="clear" w:color="auto" w:fill="FFFFFF"/>
        </w:rPr>
        <w:t>in</w:t>
      </w:r>
      <w:r w:rsidR="009C33D1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including </w:t>
      </w:r>
      <w:r w:rsidR="006E0BFC" w:rsidRPr="00E8520C">
        <w:rPr>
          <w:i/>
        </w:rPr>
        <w:t>Reg_private</w:t>
      </w:r>
      <w:r w:rsidR="006E0BFC" w:rsidRPr="00E8520C">
        <w:t xml:space="preserve"> </w:t>
      </w:r>
      <w:r w:rsidR="009C33D1" w:rsidRPr="00E8520C">
        <w:rPr>
          <w:shd w:val="clear" w:color="auto" w:fill="FFFFFF"/>
        </w:rPr>
        <w:t xml:space="preserve">instead of </w:t>
      </w:r>
      <w:r w:rsidR="009C33D1" w:rsidRPr="00E8520C">
        <w:rPr>
          <w:i/>
          <w:shd w:val="clear" w:color="auto" w:fill="FFFFFF"/>
        </w:rPr>
        <w:t>N_Private</w:t>
      </w:r>
      <w:r w:rsidR="009C33D1" w:rsidRPr="00E8520C">
        <w:rPr>
          <w:shd w:val="clear" w:color="auto" w:fill="FFFFFF"/>
        </w:rPr>
        <w:t xml:space="preserve"> </w:t>
      </w:r>
      <w:r w:rsidR="006E0BFC" w:rsidRPr="00E8520C">
        <w:t xml:space="preserve">as explanatory variable. </w:t>
      </w:r>
      <w:r w:rsidR="009C33D1" w:rsidRPr="00E8520C">
        <w:rPr>
          <w:i/>
        </w:rPr>
        <w:t>Reg_private</w:t>
      </w:r>
      <w:r w:rsidR="006E0BFC" w:rsidRPr="00E8520C">
        <w:t xml:space="preserve"> is defined as the number of patients registered at private health centres within the municipality divided by the number of patients </w:t>
      </w:r>
      <w:r w:rsidR="006E0BFC" w:rsidRPr="00E8520C">
        <w:lastRenderedPageBreak/>
        <w:t xml:space="preserve">registered at </w:t>
      </w:r>
      <w:r w:rsidR="000C56BC">
        <w:t>all</w:t>
      </w:r>
      <w:r w:rsidR="000C56BC" w:rsidRPr="00E8520C">
        <w:t xml:space="preserve"> </w:t>
      </w:r>
      <w:r w:rsidR="006E0BFC" w:rsidRPr="00E8520C">
        <w:t>health centre</w:t>
      </w:r>
      <w:r w:rsidR="002E4058">
        <w:t>s</w:t>
      </w:r>
      <w:r w:rsidR="006E0BFC" w:rsidRPr="00E8520C">
        <w:t xml:space="preserve"> within the municipality. </w:t>
      </w:r>
      <w:r w:rsidR="000C56BC">
        <w:t>Similar to</w:t>
      </w:r>
      <w:r w:rsidR="000C56BC" w:rsidRPr="00E8520C">
        <w:t xml:space="preserve"> </w:t>
      </w:r>
      <w:r w:rsidR="006E0BFC" w:rsidRPr="00E8520C">
        <w:rPr>
          <w:i/>
          <w:shd w:val="clear" w:color="auto" w:fill="FFFFFF"/>
        </w:rPr>
        <w:t>N_Private</w:t>
      </w:r>
      <w:r w:rsidR="006E0BFC" w:rsidRPr="00E8520C">
        <w:t xml:space="preserve">, </w:t>
      </w:r>
      <w:r w:rsidR="000A77FD" w:rsidRPr="00E8520C">
        <w:t xml:space="preserve">we consider </w:t>
      </w:r>
      <w:r w:rsidR="006E0BFC" w:rsidRPr="00E8520C">
        <w:rPr>
          <w:i/>
        </w:rPr>
        <w:t>Reg_private</w:t>
      </w:r>
      <w:r w:rsidR="006E0BFC" w:rsidRPr="00E8520C">
        <w:t xml:space="preserve"> to be a measure of the supply of private primary care services. </w:t>
      </w:r>
      <w:r w:rsidR="006E0BFC" w:rsidRPr="00E8520C">
        <w:rPr>
          <w:i/>
        </w:rPr>
        <w:t>Reg_private</w:t>
      </w:r>
      <w:r w:rsidR="006E0BFC" w:rsidRPr="00E8520C">
        <w:t xml:space="preserve"> </w:t>
      </w:r>
      <w:r w:rsidR="000C56BC" w:rsidRPr="00E8520C">
        <w:t>increase</w:t>
      </w:r>
      <w:r w:rsidR="000C56BC">
        <w:t>s</w:t>
      </w:r>
      <w:r w:rsidR="000C56BC" w:rsidRPr="00E8520C">
        <w:t xml:space="preserve"> </w:t>
      </w:r>
      <w:r w:rsidR="006E0BFC" w:rsidRPr="00E8520C">
        <w:t xml:space="preserve">when </w:t>
      </w:r>
      <w:r w:rsidR="006E0BFC" w:rsidRPr="00E8520C">
        <w:rPr>
          <w:i/>
          <w:shd w:val="clear" w:color="auto" w:fill="FFFFFF"/>
        </w:rPr>
        <w:t>N_Private</w:t>
      </w:r>
      <w:r w:rsidR="006E0BFC" w:rsidRPr="00E8520C">
        <w:t xml:space="preserve"> </w:t>
      </w:r>
      <w:r w:rsidR="000C56BC" w:rsidRPr="00E8520C">
        <w:t>increase</w:t>
      </w:r>
      <w:r w:rsidR="000C56BC">
        <w:t>s</w:t>
      </w:r>
      <w:r w:rsidR="006E0BFC" w:rsidRPr="00E8520C">
        <w:t xml:space="preserve">, but </w:t>
      </w:r>
      <w:r w:rsidR="006E0BFC" w:rsidRPr="00E8520C">
        <w:rPr>
          <w:i/>
        </w:rPr>
        <w:t>Reg_private</w:t>
      </w:r>
      <w:r w:rsidR="006E0BFC" w:rsidRPr="00E8520C">
        <w:t xml:space="preserve"> can also be affected by the size of private and public health centres, for example, the size in terms of </w:t>
      </w:r>
      <w:r w:rsidR="000C56BC">
        <w:t xml:space="preserve">the </w:t>
      </w:r>
      <w:r w:rsidR="006E0BFC" w:rsidRPr="00E8520C">
        <w:t xml:space="preserve">number of physicians. For a given supply, </w:t>
      </w:r>
      <w:r w:rsidR="006E0BFC" w:rsidRPr="00E8520C">
        <w:rPr>
          <w:i/>
        </w:rPr>
        <w:t>Reg_private</w:t>
      </w:r>
      <w:r w:rsidR="006E0BFC" w:rsidRPr="00E8520C">
        <w:t xml:space="preserve"> is also affected by patients’ choices of health centres</w:t>
      </w:r>
      <w:r w:rsidR="00315717">
        <w:t>,</w:t>
      </w:r>
      <w:r w:rsidR="006E0BFC" w:rsidRPr="00E8520C">
        <w:t xml:space="preserve"> which makes it potentially more endogenous than </w:t>
      </w:r>
      <w:r w:rsidR="006E0BFC" w:rsidRPr="00E8520C">
        <w:rPr>
          <w:i/>
          <w:shd w:val="clear" w:color="auto" w:fill="FFFFFF"/>
        </w:rPr>
        <w:t>N_Private</w:t>
      </w:r>
      <w:r w:rsidR="006E0BFC" w:rsidRPr="00E8520C">
        <w:t xml:space="preserve">. We only have yearly information </w:t>
      </w:r>
      <w:r w:rsidR="002E4058">
        <w:t>for</w:t>
      </w:r>
      <w:r w:rsidR="002E4058" w:rsidRPr="00E8520C">
        <w:t xml:space="preserve"> </w:t>
      </w:r>
      <w:r w:rsidR="006E0BFC" w:rsidRPr="00E8520C">
        <w:rPr>
          <w:i/>
        </w:rPr>
        <w:t>Reg_private</w:t>
      </w:r>
      <w:r w:rsidR="006E0BFC" w:rsidRPr="00E8520C">
        <w:t xml:space="preserve"> and</w:t>
      </w:r>
      <w:r w:rsidR="000C56BC">
        <w:t>,</w:t>
      </w:r>
      <w:r w:rsidR="006E0BFC" w:rsidRPr="00E8520C">
        <w:t xml:space="preserve"> therefore</w:t>
      </w:r>
      <w:r w:rsidR="000C56BC">
        <w:t>,</w:t>
      </w:r>
      <w:r w:rsidR="006E0BFC" w:rsidRPr="00E8520C">
        <w:t xml:space="preserve"> aggregate the data </w:t>
      </w:r>
      <w:r w:rsidR="002E4058">
        <w:t>in</w:t>
      </w:r>
      <w:r w:rsidR="006E0BFC" w:rsidRPr="00E8520C">
        <w:t xml:space="preserve">to </w:t>
      </w:r>
      <w:r w:rsidR="002E4058">
        <w:t xml:space="preserve">the </w:t>
      </w:r>
      <w:r w:rsidR="006E0BFC" w:rsidRPr="00E8520C">
        <w:rPr>
          <w:shd w:val="clear" w:color="auto" w:fill="FFFFFF"/>
        </w:rPr>
        <w:t>municipality</w:t>
      </w:r>
      <w:r w:rsidR="000C56BC">
        <w:rPr>
          <w:shd w:val="clear" w:color="auto" w:fill="FFFFFF"/>
        </w:rPr>
        <w:t xml:space="preserve"> × </w:t>
      </w:r>
      <w:r w:rsidR="006E0BFC" w:rsidRPr="00E8520C">
        <w:rPr>
          <w:shd w:val="clear" w:color="auto" w:fill="FFFFFF"/>
        </w:rPr>
        <w:t>year</w:t>
      </w:r>
      <w:r w:rsidR="000C56BC">
        <w:rPr>
          <w:shd w:val="clear" w:color="auto" w:fill="FFFFFF"/>
        </w:rPr>
        <w:t xml:space="preserve"> × </w:t>
      </w:r>
      <w:r w:rsidR="006E0BFC" w:rsidRPr="00E8520C">
        <w:rPr>
          <w:shd w:val="clear" w:color="auto" w:fill="FFFFFF"/>
        </w:rPr>
        <w:t>age group</w:t>
      </w:r>
      <w:r w:rsidR="000C56BC">
        <w:rPr>
          <w:shd w:val="clear" w:color="auto" w:fill="FFFFFF"/>
        </w:rPr>
        <w:t xml:space="preserve"> × </w:t>
      </w:r>
      <w:r w:rsidR="00BA34EC">
        <w:rPr>
          <w:shd w:val="clear" w:color="auto" w:fill="FFFFFF"/>
        </w:rPr>
        <w:t>sex</w:t>
      </w:r>
      <w:r w:rsidR="000C56BC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combination before estimating these </w:t>
      </w: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s. </w:t>
      </w:r>
      <w:r w:rsidR="000C56BC">
        <w:rPr>
          <w:shd w:val="clear" w:color="auto" w:fill="FFFFFF"/>
        </w:rPr>
        <w:t>At</w:t>
      </w:r>
      <w:r w:rsidR="000C56BC" w:rsidRPr="00E8520C">
        <w:rPr>
          <w:shd w:val="clear" w:color="auto" w:fill="FFFFFF"/>
        </w:rPr>
        <w:t xml:space="preserve"> </w:t>
      </w:r>
      <w:r w:rsidR="006E0BFC" w:rsidRPr="00E8520C">
        <w:rPr>
          <w:shd w:val="clear" w:color="auto" w:fill="FFFFFF"/>
        </w:rPr>
        <w:t xml:space="preserve">this aggregation level, </w:t>
      </w:r>
      <w:r w:rsidR="006E0BFC" w:rsidRPr="00E8520C">
        <w:rPr>
          <w:i/>
          <w:shd w:val="clear" w:color="auto" w:fill="FFFFFF"/>
        </w:rPr>
        <w:t>lnShare_broad</w:t>
      </w:r>
      <w:r w:rsidR="006E0BFC" w:rsidRPr="00E8520C">
        <w:rPr>
          <w:shd w:val="clear" w:color="auto" w:fill="FFFFFF"/>
        </w:rPr>
        <w:t xml:space="preserve"> is only undefined for a weighted share of 0.5</w:t>
      </w:r>
      <w:r w:rsidR="000C56BC">
        <w:rPr>
          <w:shd w:val="clear" w:color="auto" w:fill="FFFFFF"/>
        </w:rPr>
        <w:t>%</w:t>
      </w:r>
      <w:r w:rsidR="006E0BFC" w:rsidRPr="00E8520C">
        <w:rPr>
          <w:shd w:val="clear" w:color="auto" w:fill="FFFFFF"/>
        </w:rPr>
        <w:t xml:space="preserve"> of the observations, and we therefore use this as </w:t>
      </w:r>
      <w:r w:rsidR="000C56BC">
        <w:rPr>
          <w:shd w:val="clear" w:color="auto" w:fill="FFFFFF"/>
        </w:rPr>
        <w:t xml:space="preserve">the </w:t>
      </w:r>
      <w:r w:rsidR="006E0BFC" w:rsidRPr="00E8520C">
        <w:rPr>
          <w:shd w:val="clear" w:color="auto" w:fill="FFFFFF"/>
        </w:rPr>
        <w:t xml:space="preserve">dependent variable in </w:t>
      </w: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 </w:t>
      </w:r>
      <w:r w:rsidR="006E0BFC" w:rsidRPr="00E8520C">
        <w:t>Reg_private 4</w:t>
      </w:r>
      <w:r w:rsidR="006E0BFC" w:rsidRPr="00E8520C">
        <w:rPr>
          <w:shd w:val="clear" w:color="auto" w:fill="FFFFFF"/>
        </w:rPr>
        <w:t xml:space="preserve">. In </w:t>
      </w:r>
      <w:r>
        <w:rPr>
          <w:shd w:val="clear" w:color="auto" w:fill="FFFFFF"/>
        </w:rPr>
        <w:t>model</w:t>
      </w:r>
      <w:r w:rsidR="006E0BFC" w:rsidRPr="00E8520C">
        <w:rPr>
          <w:shd w:val="clear" w:color="auto" w:fill="FFFFFF"/>
        </w:rPr>
        <w:t xml:space="preserve"> </w:t>
      </w:r>
      <w:r w:rsidR="006E0BFC" w:rsidRPr="00E8520C">
        <w:t>Reg_private 3</w:t>
      </w:r>
      <w:r w:rsidR="000C56BC">
        <w:t>,</w:t>
      </w:r>
      <w:r w:rsidR="006E0BFC" w:rsidRPr="00E8520C">
        <w:rPr>
          <w:shd w:val="clear" w:color="auto" w:fill="FFFFFF"/>
        </w:rPr>
        <w:t xml:space="preserve"> the dependent variable</w:t>
      </w:r>
      <w:r w:rsidR="006E0BFC" w:rsidRPr="00E8520C">
        <w:t xml:space="preserve"> is the natural logarithm of the number of prescribed antibiotics per resident. The results show that the impacts of </w:t>
      </w:r>
      <w:r w:rsidR="006E0BFC" w:rsidRPr="00E8520C">
        <w:rPr>
          <w:i/>
        </w:rPr>
        <w:t>Reg_private</w:t>
      </w:r>
      <w:r w:rsidR="006E0BFC" w:rsidRPr="00E8520C">
        <w:t xml:space="preserve"> are imprecisely estimated, but the estimates are positive and significantly different from zero at </w:t>
      </w:r>
      <w:r w:rsidR="00315717">
        <w:t>the 5 and 10%</w:t>
      </w:r>
      <w:r w:rsidR="006E0BFC" w:rsidRPr="00E8520C">
        <w:t xml:space="preserve"> significance level, respectively. This </w:t>
      </w:r>
      <w:r w:rsidR="000A77FD" w:rsidRPr="00E8520C">
        <w:t>indicates</w:t>
      </w:r>
      <w:r w:rsidR="006E0BFC" w:rsidRPr="00E8520C">
        <w:t xml:space="preserve"> that different proxies for the supply of private healthcare services points in the same direction.</w:t>
      </w:r>
    </w:p>
    <w:p w14:paraId="402AB68F" w14:textId="7F786720" w:rsidR="00B663C4" w:rsidRPr="00E8520C" w:rsidRDefault="006E0BFC" w:rsidP="006E0BFC">
      <w:pPr>
        <w:pStyle w:val="Formatmall1"/>
        <w:rPr>
          <w:shd w:val="clear" w:color="auto" w:fill="FFFFFF"/>
        </w:rPr>
      </w:pPr>
      <w:r w:rsidRPr="00E8520C">
        <w:rPr>
          <w:shd w:val="clear" w:color="auto" w:fill="FFFFFF"/>
        </w:rPr>
        <w:t xml:space="preserve">In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lnbroad, presented in Table A3, the natural logarithm of the number of broad-spectrum antibiotics per resident, </w:t>
      </w:r>
      <w:r w:rsidRPr="00E8520C">
        <w:rPr>
          <w:i/>
          <w:shd w:val="clear" w:color="auto" w:fill="FFFFFF"/>
        </w:rPr>
        <w:t>lnbroad</w:t>
      </w:r>
      <w:r w:rsidRPr="00E8520C">
        <w:rPr>
          <w:shd w:val="clear" w:color="auto" w:fill="FFFFFF"/>
        </w:rPr>
        <w:t xml:space="preserve">, is used as </w:t>
      </w:r>
      <w:r w:rsidR="000C56BC">
        <w:rPr>
          <w:shd w:val="clear" w:color="auto" w:fill="FFFFFF"/>
        </w:rPr>
        <w:t xml:space="preserve">the </w:t>
      </w:r>
      <w:r w:rsidRPr="00E8520C">
        <w:rPr>
          <w:shd w:val="clear" w:color="auto" w:fill="FFFFFF"/>
        </w:rPr>
        <w:t>dependent variable</w:t>
      </w:r>
      <w:r w:rsidR="000C56BC">
        <w:rPr>
          <w:shd w:val="clear" w:color="auto" w:fill="FFFFFF"/>
        </w:rPr>
        <w:t>,</w:t>
      </w:r>
      <w:r w:rsidR="00282192" w:rsidRPr="00E8520C">
        <w:rPr>
          <w:shd w:val="clear" w:color="auto" w:fill="FFFFFF"/>
        </w:rPr>
        <w:t xml:space="preserve"> and the observations are weighted </w:t>
      </w:r>
      <w:r w:rsidR="000C56BC">
        <w:rPr>
          <w:shd w:val="clear" w:color="auto" w:fill="FFFFFF"/>
        </w:rPr>
        <w:t>by</w:t>
      </w:r>
      <w:r w:rsidR="000C56BC" w:rsidRPr="00E8520C">
        <w:rPr>
          <w:shd w:val="clear" w:color="auto" w:fill="FFFFFF"/>
        </w:rPr>
        <w:t xml:space="preserve"> </w:t>
      </w:r>
      <w:r w:rsidR="000A77FD" w:rsidRPr="00E8520C">
        <w:rPr>
          <w:shd w:val="clear" w:color="auto" w:fill="FFFFFF"/>
        </w:rPr>
        <w:t xml:space="preserve">the </w:t>
      </w:r>
      <w:r w:rsidR="00282192" w:rsidRPr="00E8520C">
        <w:rPr>
          <w:shd w:val="clear" w:color="auto" w:fill="FFFFFF"/>
        </w:rPr>
        <w:t>number of inhabitants</w:t>
      </w:r>
      <w:r w:rsidRPr="00E8520C">
        <w:rPr>
          <w:shd w:val="clear" w:color="auto" w:fill="FFFFFF"/>
        </w:rPr>
        <w:t xml:space="preserve">. This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estimates the total impact of </w:t>
      </w:r>
      <w:r w:rsidRPr="00E8520C">
        <w:rPr>
          <w:i/>
          <w:shd w:val="clear" w:color="auto" w:fill="FFFFFF"/>
        </w:rPr>
        <w:t>N_Private</w:t>
      </w:r>
      <w:r w:rsidRPr="00E8520C">
        <w:rPr>
          <w:shd w:val="clear" w:color="auto" w:fill="FFFFFF"/>
        </w:rPr>
        <w:t xml:space="preserve"> on </w:t>
      </w:r>
      <w:r w:rsidR="000C56BC">
        <w:rPr>
          <w:shd w:val="clear" w:color="auto" w:fill="FFFFFF"/>
        </w:rPr>
        <w:t xml:space="preserve">the number of </w:t>
      </w:r>
      <w:r w:rsidRPr="00E8520C">
        <w:rPr>
          <w:shd w:val="clear" w:color="auto" w:fill="FFFFFF"/>
        </w:rPr>
        <w:t>prescription</w:t>
      </w:r>
      <w:r w:rsidR="000C56BC">
        <w:rPr>
          <w:shd w:val="clear" w:color="auto" w:fill="FFFFFF"/>
        </w:rPr>
        <w:t>s</w:t>
      </w:r>
      <w:r w:rsidRPr="00E8520C">
        <w:rPr>
          <w:shd w:val="clear" w:color="auto" w:fill="FFFFFF"/>
        </w:rPr>
        <w:t xml:space="preserve"> </w:t>
      </w:r>
      <w:r w:rsidR="002E4058">
        <w:rPr>
          <w:shd w:val="clear" w:color="auto" w:fill="FFFFFF"/>
        </w:rPr>
        <w:t>for</w:t>
      </w:r>
      <w:r w:rsidR="002E4058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>broad-spectrum antibiotics</w:t>
      </w:r>
      <w:r w:rsidR="002E4058">
        <w:rPr>
          <w:shd w:val="clear" w:color="auto" w:fill="FFFFFF"/>
        </w:rPr>
        <w:t xml:space="preserve"> –</w:t>
      </w:r>
      <w:r w:rsidR="002E4058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 xml:space="preserve">both the impact on prescription of any antibiotic and the impact on the choice of broad-spectrum drugs when prescribing antibiotics. </w:t>
      </w:r>
      <w:r w:rsidR="00282192" w:rsidRPr="00E8520C">
        <w:rPr>
          <w:shd w:val="clear" w:color="auto" w:fill="FFFFFF"/>
        </w:rPr>
        <w:t xml:space="preserve">The variable </w:t>
      </w:r>
      <w:r w:rsidRPr="00E8520C">
        <w:rPr>
          <w:i/>
          <w:shd w:val="clear" w:color="auto" w:fill="FFFFFF"/>
        </w:rPr>
        <w:t>lnbroad</w:t>
      </w:r>
      <w:r w:rsidRPr="00E8520C">
        <w:rPr>
          <w:shd w:val="clear" w:color="auto" w:fill="FFFFFF"/>
        </w:rPr>
        <w:t xml:space="preserve"> is </w:t>
      </w:r>
      <w:r w:rsidR="00282192" w:rsidRPr="00E8520C">
        <w:rPr>
          <w:shd w:val="clear" w:color="auto" w:fill="FFFFFF"/>
        </w:rPr>
        <w:t>undefined</w:t>
      </w:r>
      <w:r w:rsidRPr="00E8520C">
        <w:rPr>
          <w:shd w:val="clear" w:color="auto" w:fill="FFFFFF"/>
        </w:rPr>
        <w:t xml:space="preserve"> for </w:t>
      </w:r>
      <w:r w:rsidR="00282192" w:rsidRPr="00E8520C">
        <w:rPr>
          <w:shd w:val="clear" w:color="auto" w:fill="FFFFFF"/>
        </w:rPr>
        <w:t xml:space="preserve">nearly half of the 16,200 </w:t>
      </w:r>
      <w:r w:rsidRPr="00E8520C">
        <w:rPr>
          <w:shd w:val="clear" w:color="auto" w:fill="FFFFFF"/>
        </w:rPr>
        <w:t xml:space="preserve">observations, </w:t>
      </w:r>
      <w:r w:rsidR="00282192" w:rsidRPr="00E8520C">
        <w:rPr>
          <w:shd w:val="clear" w:color="auto" w:fill="FFFFFF"/>
        </w:rPr>
        <w:t xml:space="preserve">but the weight of these observations </w:t>
      </w:r>
      <w:r w:rsidR="00B663C4" w:rsidRPr="00E8520C">
        <w:rPr>
          <w:shd w:val="clear" w:color="auto" w:fill="FFFFFF"/>
        </w:rPr>
        <w:t xml:space="preserve">is </w:t>
      </w:r>
      <w:r w:rsidR="00282192" w:rsidRPr="00E8520C">
        <w:rPr>
          <w:shd w:val="clear" w:color="auto" w:fill="FFFFFF"/>
        </w:rPr>
        <w:t xml:space="preserve">only </w:t>
      </w:r>
      <w:r w:rsidR="000C56BC">
        <w:rPr>
          <w:shd w:val="clear" w:color="auto" w:fill="FFFFFF"/>
        </w:rPr>
        <w:t>9%</w:t>
      </w:r>
      <w:r w:rsidR="00282192" w:rsidRPr="00E8520C">
        <w:rPr>
          <w:shd w:val="clear" w:color="auto" w:fill="FFFFFF"/>
        </w:rPr>
        <w:t xml:space="preserve"> because it is mainly observations with few inhabitants that have no prescription of broad-spectrum antibiotics. Still, to investigate the importance of excluding these observations, we</w:t>
      </w:r>
      <w:r w:rsidRPr="00E8520C">
        <w:rPr>
          <w:shd w:val="clear" w:color="auto" w:fill="FFFFFF"/>
        </w:rPr>
        <w:t xml:space="preserve"> also report the result of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lnbroadSV, where the dependent variable is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ln</m:t>
            </m:r>
            <m:r>
              <w:rPr>
                <w:rFonts w:ascii="Cambria Math" w:hAnsi="Cambria Math"/>
                <w:shd w:val="clear" w:color="auto" w:fill="FFFFFF"/>
              </w:rPr>
              <m:t>broadSV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ryas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hd w:val="clear" w:color="auto" w:fill="FFFFFF"/>
                      </w:rPr>
                      <m:t>broad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ryas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*(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ryas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-1)+0.5)/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ryas</m:t>
                    </m:r>
                  </m:sub>
                </m:sSub>
              </m:e>
            </m:d>
          </m:e>
        </m:func>
      </m:oMath>
      <w:r w:rsidRPr="00E8520C">
        <w:rPr>
          <w:rFonts w:eastAsiaTheme="minorEastAsia"/>
          <w:sz w:val="22"/>
          <w:szCs w:val="22"/>
        </w:rPr>
        <w:t xml:space="preserve">. </w:t>
      </w:r>
      <w:r w:rsidRPr="00E8520C">
        <w:rPr>
          <w:shd w:val="clear" w:color="auto" w:fill="FFFFFF"/>
        </w:rPr>
        <w:t>The results indicate than one additional private health centre increases prescription</w:t>
      </w:r>
      <w:r w:rsidR="003A7D1B">
        <w:rPr>
          <w:shd w:val="clear" w:color="auto" w:fill="FFFFFF"/>
        </w:rPr>
        <w:t>s</w:t>
      </w:r>
      <w:r w:rsidRPr="00E8520C">
        <w:rPr>
          <w:shd w:val="clear" w:color="auto" w:fill="FFFFFF"/>
        </w:rPr>
        <w:t xml:space="preserve"> </w:t>
      </w:r>
      <w:r w:rsidR="002E4058">
        <w:rPr>
          <w:shd w:val="clear" w:color="auto" w:fill="FFFFFF"/>
        </w:rPr>
        <w:t>for</w:t>
      </w:r>
      <w:r w:rsidR="002E4058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>broad-</w:t>
      </w:r>
      <w:r w:rsidRPr="00E8520C">
        <w:rPr>
          <w:shd w:val="clear" w:color="auto" w:fill="FFFFFF"/>
        </w:rPr>
        <w:lastRenderedPageBreak/>
        <w:t>spectrum antibiotics by 1</w:t>
      </w:r>
      <w:r w:rsidR="00282192" w:rsidRPr="00E8520C">
        <w:rPr>
          <w:shd w:val="clear" w:color="auto" w:fill="FFFFFF"/>
        </w:rPr>
        <w:t>0</w:t>
      </w:r>
      <w:r w:rsidR="003A7D1B">
        <w:rPr>
          <w:shd w:val="clear" w:color="auto" w:fill="FFFFFF"/>
        </w:rPr>
        <w:t>%</w:t>
      </w:r>
      <w:r w:rsidRPr="00E8520C">
        <w:rPr>
          <w:shd w:val="clear" w:color="auto" w:fill="FFFFFF"/>
        </w:rPr>
        <w:t xml:space="preserve">. </w:t>
      </w:r>
      <w:r w:rsidR="003A7D1B" w:rsidRPr="00E8520C">
        <w:rPr>
          <w:shd w:val="clear" w:color="auto" w:fill="FFFFFF"/>
        </w:rPr>
        <w:t>Th</w:t>
      </w:r>
      <w:r w:rsidR="003A7D1B">
        <w:rPr>
          <w:shd w:val="clear" w:color="auto" w:fill="FFFFFF"/>
        </w:rPr>
        <w:t>is</w:t>
      </w:r>
      <w:r w:rsidR="003A7D1B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 xml:space="preserve">estimate is expected because a unit increase in </w:t>
      </w:r>
      <w:r w:rsidRPr="00E8520C">
        <w:rPr>
          <w:i/>
          <w:shd w:val="clear" w:color="auto" w:fill="FFFFFF"/>
        </w:rPr>
        <w:t>N_Private</w:t>
      </w:r>
      <w:r w:rsidRPr="00E8520C">
        <w:rPr>
          <w:shd w:val="clear" w:color="auto" w:fill="FFFFFF"/>
        </w:rPr>
        <w:t xml:space="preserve"> increases antibiotic prescriptions by 4</w:t>
      </w:r>
      <w:r w:rsidR="003A7D1B">
        <w:rPr>
          <w:shd w:val="clear" w:color="auto" w:fill="FFFFFF"/>
        </w:rPr>
        <w:t>%</w:t>
      </w:r>
      <w:r w:rsidRPr="00E8520C">
        <w:rPr>
          <w:shd w:val="clear" w:color="auto" w:fill="FFFFFF"/>
        </w:rPr>
        <w:t xml:space="preserve"> according to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3 and the </w:t>
      </w:r>
      <w:r w:rsidR="003A7D1B">
        <w:rPr>
          <w:shd w:val="clear" w:color="auto" w:fill="FFFFFF"/>
        </w:rPr>
        <w:t>proportion of</w:t>
      </w:r>
      <w:r w:rsidRPr="00E8520C">
        <w:rPr>
          <w:shd w:val="clear" w:color="auto" w:fill="FFFFFF"/>
        </w:rPr>
        <w:t xml:space="preserve"> broad-spectrum antibiotics by 6</w:t>
      </w:r>
      <w:r w:rsidR="003A7D1B">
        <w:rPr>
          <w:shd w:val="clear" w:color="auto" w:fill="FFFFFF"/>
        </w:rPr>
        <w:t>%</w:t>
      </w:r>
      <w:r w:rsidRPr="00E8520C">
        <w:rPr>
          <w:shd w:val="clear" w:color="auto" w:fill="FFFFFF"/>
        </w:rPr>
        <w:t xml:space="preserve"> according to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 lnShare_broad.</w:t>
      </w:r>
      <w:r w:rsidR="00B663C4" w:rsidRPr="00E8520C">
        <w:rPr>
          <w:shd w:val="clear" w:color="auto" w:fill="FFFFFF"/>
        </w:rPr>
        <w:t xml:space="preserve"> The choice of dependent variable is found to affect the estimate for the 46</w:t>
      </w:r>
      <w:r w:rsidR="003A7D1B">
        <w:rPr>
          <w:shd w:val="clear" w:color="auto" w:fill="FFFFFF"/>
        </w:rPr>
        <w:t>–</w:t>
      </w:r>
      <w:r w:rsidR="003A7D1B" w:rsidRPr="00E8520C">
        <w:rPr>
          <w:shd w:val="clear" w:color="auto" w:fill="FFFFFF"/>
        </w:rPr>
        <w:t>65</w:t>
      </w:r>
      <w:r w:rsidR="003A7D1B">
        <w:rPr>
          <w:shd w:val="clear" w:color="auto" w:fill="FFFFFF"/>
        </w:rPr>
        <w:t>-</w:t>
      </w:r>
      <w:r w:rsidR="003A7D1B" w:rsidRPr="00E8520C">
        <w:rPr>
          <w:shd w:val="clear" w:color="auto" w:fill="FFFFFF"/>
        </w:rPr>
        <w:t>year</w:t>
      </w:r>
      <w:r w:rsidR="003A7D1B">
        <w:rPr>
          <w:shd w:val="clear" w:color="auto" w:fill="FFFFFF"/>
        </w:rPr>
        <w:t xml:space="preserve"> </w:t>
      </w:r>
      <w:r w:rsidR="003A7D1B" w:rsidRPr="00E8520C">
        <w:rPr>
          <w:shd w:val="clear" w:color="auto" w:fill="FFFFFF"/>
        </w:rPr>
        <w:t>age group</w:t>
      </w:r>
      <w:r w:rsidR="00B663C4" w:rsidRPr="00E8520C">
        <w:rPr>
          <w:shd w:val="clear" w:color="auto" w:fill="FFFFFF"/>
        </w:rPr>
        <w:t xml:space="preserve">, but to have little effect on the other estimates. </w:t>
      </w:r>
    </w:p>
    <w:p w14:paraId="2809427D" w14:textId="232565A7" w:rsidR="00FE3C78" w:rsidRPr="00E8520C" w:rsidRDefault="00FE3C78" w:rsidP="00FE3C78">
      <w:pPr>
        <w:pStyle w:val="Formatmall1"/>
        <w:rPr>
          <w:shd w:val="clear" w:color="auto" w:fill="FFFFFF"/>
        </w:rPr>
      </w:pPr>
      <w:r w:rsidRPr="00E8520C">
        <w:rPr>
          <w:shd w:val="clear" w:color="auto" w:fill="FFFFFF"/>
        </w:rPr>
        <w:t xml:space="preserve">Lastly, Logistic A3 and Logistic A4 report the results obtained from logistic regressions </w:t>
      </w:r>
      <w:r w:rsidR="003A7D1B">
        <w:rPr>
          <w:shd w:val="clear" w:color="auto" w:fill="FFFFFF"/>
        </w:rPr>
        <w:t>of</w:t>
      </w:r>
      <w:r w:rsidR="003A7D1B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 xml:space="preserve">the same observations as analysed in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s 1 and 2, but when </w:t>
      </w:r>
      <w:r w:rsidRPr="00E8520C">
        <w:rPr>
          <w:i/>
          <w:shd w:val="clear" w:color="auto" w:fill="FFFFFF"/>
        </w:rPr>
        <w:t>N_Private</w:t>
      </w:r>
      <w:r w:rsidRPr="00E8520C">
        <w:rPr>
          <w:rFonts w:eastAsia="Times New Roman" w:cstheme="minorHAnsi"/>
          <w:i/>
          <w:lang w:eastAsia="nb-NO"/>
        </w:rPr>
        <w:t>_centre</w:t>
      </w:r>
      <w:r w:rsidRPr="00E8520C">
        <w:rPr>
          <w:shd w:val="clear" w:color="auto" w:fill="FFFFFF"/>
        </w:rPr>
        <w:t xml:space="preserve"> is used as explanatory variable instead of </w:t>
      </w:r>
      <w:r w:rsidRPr="00E8520C">
        <w:rPr>
          <w:i/>
          <w:shd w:val="clear" w:color="auto" w:fill="FFFFFF"/>
        </w:rPr>
        <w:t>Private</w:t>
      </w:r>
      <w:r w:rsidRPr="00E8520C">
        <w:rPr>
          <w:shd w:val="clear" w:color="auto" w:fill="FFFFFF"/>
        </w:rPr>
        <w:t xml:space="preserve">. An advantage with these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s </w:t>
      </w:r>
      <w:r w:rsidR="000A77FD" w:rsidRPr="00E8520C">
        <w:rPr>
          <w:shd w:val="clear" w:color="auto" w:fill="FFFFFF"/>
        </w:rPr>
        <w:t>is</w:t>
      </w:r>
      <w:r w:rsidRPr="00E8520C">
        <w:rPr>
          <w:shd w:val="clear" w:color="auto" w:fill="FFFFFF"/>
        </w:rPr>
        <w:t xml:space="preserve"> that they can be estimated using all relevant prescriptions without having to transform the dependent variable. The variable </w:t>
      </w:r>
      <w:r w:rsidRPr="00E8520C">
        <w:rPr>
          <w:i/>
          <w:shd w:val="clear" w:color="auto" w:fill="FFFFFF"/>
        </w:rPr>
        <w:t>N_Private</w:t>
      </w:r>
      <w:r w:rsidRPr="00E8520C">
        <w:rPr>
          <w:rFonts w:eastAsia="Times New Roman" w:cstheme="minorHAnsi"/>
          <w:i/>
          <w:lang w:eastAsia="nb-NO"/>
        </w:rPr>
        <w:t>_centre</w:t>
      </w:r>
      <w:r w:rsidRPr="00E8520C">
        <w:rPr>
          <w:shd w:val="clear" w:color="auto" w:fill="FFFFFF"/>
        </w:rPr>
        <w:t xml:space="preserve"> is defined as the number of private health centres in the municipality where the health centre the patient visit</w:t>
      </w:r>
      <w:r w:rsidR="003A7D1B">
        <w:rPr>
          <w:shd w:val="clear" w:color="auto" w:fill="FFFFFF"/>
        </w:rPr>
        <w:t>s</w:t>
      </w:r>
      <w:r w:rsidRPr="00E8520C">
        <w:rPr>
          <w:shd w:val="clear" w:color="auto" w:fill="FFFFFF"/>
        </w:rPr>
        <w:t xml:space="preserve"> is located (as compared to the municipality of residence of the patient). We use</w:t>
      </w:r>
      <w:r w:rsidR="003A7D1B">
        <w:rPr>
          <w:shd w:val="clear" w:color="auto" w:fill="FFFFFF"/>
        </w:rPr>
        <w:t>d</w:t>
      </w:r>
      <w:r w:rsidRPr="00E8520C">
        <w:rPr>
          <w:shd w:val="clear" w:color="auto" w:fill="FFFFFF"/>
        </w:rPr>
        <w:t xml:space="preserve"> this variable in Logistic A3 and Logistic A4 </w:t>
      </w:r>
      <w:r w:rsidR="003A7D1B">
        <w:rPr>
          <w:shd w:val="clear" w:color="auto" w:fill="FFFFFF"/>
        </w:rPr>
        <w:t xml:space="preserve">so that we could </w:t>
      </w:r>
      <w:r w:rsidRPr="00E8520C">
        <w:rPr>
          <w:shd w:val="clear" w:color="auto" w:fill="FFFFFF"/>
        </w:rPr>
        <w:t xml:space="preserve">estimate the </w:t>
      </w:r>
      <w:r w:rsidR="00981168">
        <w:rPr>
          <w:shd w:val="clear" w:color="auto" w:fill="FFFFFF"/>
        </w:rPr>
        <w:t>model</w:t>
      </w:r>
      <w:r w:rsidRPr="00E8520C">
        <w:rPr>
          <w:shd w:val="clear" w:color="auto" w:fill="FFFFFF"/>
        </w:rPr>
        <w:t xml:space="preserve">s also using prescriptions written in Västerbotten </w:t>
      </w:r>
      <w:r w:rsidR="003A7D1B">
        <w:rPr>
          <w:shd w:val="clear" w:color="auto" w:fill="FFFFFF"/>
        </w:rPr>
        <w:t>County for</w:t>
      </w:r>
      <w:r w:rsidR="003A7D1B" w:rsidRPr="00E8520C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 xml:space="preserve">patients living outside the county. The results confirm that the supply of private primary care increases the probability that an antibiotic is prescribed and the probability that </w:t>
      </w:r>
      <w:r w:rsidR="003A7D1B">
        <w:rPr>
          <w:shd w:val="clear" w:color="auto" w:fill="FFFFFF"/>
        </w:rPr>
        <w:t xml:space="preserve">the </w:t>
      </w:r>
      <w:r w:rsidRPr="00E8520C">
        <w:rPr>
          <w:shd w:val="clear" w:color="auto" w:fill="FFFFFF"/>
        </w:rPr>
        <w:t>prescribed antibiotic is broad</w:t>
      </w:r>
      <w:r w:rsidR="00E83AF9">
        <w:rPr>
          <w:shd w:val="clear" w:color="auto" w:fill="FFFFFF"/>
        </w:rPr>
        <w:t xml:space="preserve"> </w:t>
      </w:r>
      <w:r w:rsidRPr="00E8520C">
        <w:rPr>
          <w:shd w:val="clear" w:color="auto" w:fill="FFFFFF"/>
        </w:rPr>
        <w:t>spectrum.</w:t>
      </w:r>
    </w:p>
    <w:p w14:paraId="1354673D" w14:textId="77777777" w:rsidR="00FE3C78" w:rsidRPr="00E8520C" w:rsidRDefault="00FE3C78" w:rsidP="006E0BFC">
      <w:pPr>
        <w:pStyle w:val="Formatmall1"/>
        <w:rPr>
          <w:shd w:val="clear" w:color="auto" w:fill="FFFFFF"/>
        </w:rPr>
      </w:pPr>
    </w:p>
    <w:p w14:paraId="2266492D" w14:textId="77777777" w:rsidR="00EA535A" w:rsidRPr="00E8520C" w:rsidRDefault="00EA535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20C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60405556" w14:textId="6CB97C86" w:rsidR="00AA6E40" w:rsidRPr="00E8520C" w:rsidRDefault="00AA6E40" w:rsidP="00AA6E40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520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A2.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Robustness analysis </w:t>
      </w:r>
      <w:r w:rsidR="00E83AF9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E83AF9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1168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>s 3 and 4</w:t>
      </w:r>
      <w:r w:rsidR="00E83A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1498"/>
        <w:gridCol w:w="1404"/>
        <w:gridCol w:w="1404"/>
        <w:gridCol w:w="1404"/>
        <w:gridCol w:w="1451"/>
      </w:tblGrid>
      <w:tr w:rsidR="00AA6E40" w:rsidRPr="00E8520C" w14:paraId="6A2BA4B6" w14:textId="77777777" w:rsidTr="00E8520C">
        <w:trPr>
          <w:tblCellSpacing w:w="15" w:type="dxa"/>
        </w:trPr>
        <w:tc>
          <w:tcPr>
            <w:tcW w:w="1046" w:type="pct"/>
            <w:tcBorders>
              <w:top w:val="single" w:sz="4" w:space="0" w:color="auto"/>
            </w:tcBorders>
          </w:tcPr>
          <w:p w14:paraId="1F16BB75" w14:textId="796CB6C0" w:rsidR="00AA6E40" w:rsidRPr="00244EEF" w:rsidRDefault="00981168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Model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46222A9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  <w:r w:rsidRPr="00244E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lnN_antibiotics SV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27C9518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lnShare_broad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7148897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lnShare_broadSV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06CF997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Reg_private</w:t>
            </w:r>
            <w:r w:rsidRPr="00244E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 3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65402DD8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Reg_private 4</w:t>
            </w:r>
          </w:p>
        </w:tc>
      </w:tr>
      <w:tr w:rsidR="00AA6E40" w:rsidRPr="00E8520C" w14:paraId="40B66CF8" w14:textId="77777777" w:rsidTr="00E8520C">
        <w:trPr>
          <w:tblCellSpacing w:w="15" w:type="dxa"/>
        </w:trPr>
        <w:tc>
          <w:tcPr>
            <w:tcW w:w="1046" w:type="pct"/>
            <w:tcBorders>
              <w:top w:val="single" w:sz="4" w:space="0" w:color="auto"/>
            </w:tcBorders>
            <w:vAlign w:val="center"/>
            <w:hideMark/>
          </w:tcPr>
          <w:p w14:paraId="275AD3E1" w14:textId="3D9ECC98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N_Private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627F189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0.034*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14:paraId="40DEEEA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0.057*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14:paraId="43769DC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0.056**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388F2FE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682DD0F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AA6E40" w:rsidRPr="00E8520C" w14:paraId="4739D0FF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317F4CBF" w14:textId="58C98DA4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7BB00F6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(0.020)</w:t>
            </w:r>
          </w:p>
        </w:tc>
        <w:tc>
          <w:tcPr>
            <w:tcW w:w="770" w:type="pct"/>
            <w:vAlign w:val="center"/>
          </w:tcPr>
          <w:p w14:paraId="2C4AEDD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(0.032)</w:t>
            </w:r>
          </w:p>
        </w:tc>
        <w:tc>
          <w:tcPr>
            <w:tcW w:w="770" w:type="pct"/>
            <w:vAlign w:val="center"/>
          </w:tcPr>
          <w:p w14:paraId="5192C5F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(0.027)</w:t>
            </w:r>
          </w:p>
        </w:tc>
        <w:tc>
          <w:tcPr>
            <w:tcW w:w="770" w:type="pct"/>
            <w:vAlign w:val="center"/>
          </w:tcPr>
          <w:p w14:paraId="06C085E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05" w:type="pct"/>
            <w:vAlign w:val="center"/>
          </w:tcPr>
          <w:p w14:paraId="22DE5A4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AA6E40" w:rsidRPr="00E8520C" w14:paraId="1715D1B0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1013AEDD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i/>
                <w:lang w:val="en-GB"/>
              </w:rPr>
              <w:t>Reg_private</w:t>
            </w:r>
          </w:p>
        </w:tc>
        <w:tc>
          <w:tcPr>
            <w:tcW w:w="823" w:type="pct"/>
            <w:vAlign w:val="bottom"/>
          </w:tcPr>
          <w:p w14:paraId="5E28212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bottom"/>
          </w:tcPr>
          <w:p w14:paraId="448D09A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bottom"/>
          </w:tcPr>
          <w:p w14:paraId="71B8D4E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bottom"/>
          </w:tcPr>
          <w:p w14:paraId="5ACCEF2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3.479**</w:t>
            </w:r>
          </w:p>
        </w:tc>
        <w:tc>
          <w:tcPr>
            <w:tcW w:w="705" w:type="pct"/>
            <w:vAlign w:val="bottom"/>
          </w:tcPr>
          <w:p w14:paraId="02FF4C1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3.499* </w:t>
            </w:r>
          </w:p>
        </w:tc>
      </w:tr>
      <w:tr w:rsidR="00AA6E40" w:rsidRPr="00E8520C" w14:paraId="6A19D804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3B1A188B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  <w:vAlign w:val="bottom"/>
          </w:tcPr>
          <w:p w14:paraId="732C618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bottom"/>
          </w:tcPr>
          <w:p w14:paraId="08A6CB3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bottom"/>
          </w:tcPr>
          <w:p w14:paraId="01CDEB8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bottom"/>
          </w:tcPr>
          <w:p w14:paraId="53D21E0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(1.578)</w:t>
            </w:r>
          </w:p>
        </w:tc>
        <w:tc>
          <w:tcPr>
            <w:tcW w:w="705" w:type="pct"/>
            <w:vAlign w:val="bottom"/>
          </w:tcPr>
          <w:p w14:paraId="3ED7711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(1.843) </w:t>
            </w:r>
          </w:p>
        </w:tc>
      </w:tr>
      <w:tr w:rsidR="00AA6E40" w:rsidRPr="00E8520C" w14:paraId="56FC8CA6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7C8103CA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Women</w:t>
            </w:r>
          </w:p>
        </w:tc>
        <w:tc>
          <w:tcPr>
            <w:tcW w:w="823" w:type="pct"/>
          </w:tcPr>
          <w:p w14:paraId="7C7B63A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0.567***</w:t>
            </w:r>
          </w:p>
        </w:tc>
        <w:tc>
          <w:tcPr>
            <w:tcW w:w="770" w:type="pct"/>
            <w:vAlign w:val="bottom"/>
          </w:tcPr>
          <w:p w14:paraId="24A9EC1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-0.641***</w:t>
            </w:r>
          </w:p>
        </w:tc>
        <w:tc>
          <w:tcPr>
            <w:tcW w:w="770" w:type="pct"/>
            <w:vAlign w:val="bottom"/>
          </w:tcPr>
          <w:p w14:paraId="25D2BE5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-0.599***</w:t>
            </w:r>
          </w:p>
        </w:tc>
        <w:tc>
          <w:tcPr>
            <w:tcW w:w="770" w:type="pct"/>
            <w:vAlign w:val="bottom"/>
          </w:tcPr>
          <w:p w14:paraId="20DBF75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0.567***</w:t>
            </w:r>
          </w:p>
        </w:tc>
        <w:tc>
          <w:tcPr>
            <w:tcW w:w="705" w:type="pct"/>
            <w:vAlign w:val="bottom"/>
          </w:tcPr>
          <w:p w14:paraId="31AD0DF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-0.639***</w:t>
            </w:r>
          </w:p>
        </w:tc>
      </w:tr>
      <w:tr w:rsidR="00AA6E40" w:rsidRPr="00E8520C" w14:paraId="50E44D4A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31AC9BB1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45DD918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(0.005)</w:t>
            </w:r>
          </w:p>
        </w:tc>
        <w:tc>
          <w:tcPr>
            <w:tcW w:w="770" w:type="pct"/>
            <w:vAlign w:val="bottom"/>
          </w:tcPr>
          <w:p w14:paraId="60255CD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(0.009)</w:t>
            </w:r>
          </w:p>
        </w:tc>
        <w:tc>
          <w:tcPr>
            <w:tcW w:w="770" w:type="pct"/>
            <w:vAlign w:val="bottom"/>
          </w:tcPr>
          <w:p w14:paraId="1467415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(0.007)</w:t>
            </w:r>
          </w:p>
        </w:tc>
        <w:tc>
          <w:tcPr>
            <w:tcW w:w="770" w:type="pct"/>
            <w:vAlign w:val="bottom"/>
          </w:tcPr>
          <w:p w14:paraId="5842073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(0.010)</w:t>
            </w:r>
          </w:p>
        </w:tc>
        <w:tc>
          <w:tcPr>
            <w:tcW w:w="705" w:type="pct"/>
            <w:vAlign w:val="bottom"/>
          </w:tcPr>
          <w:p w14:paraId="781B785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(0.013)   </w:t>
            </w:r>
          </w:p>
        </w:tc>
      </w:tr>
      <w:tr w:rsidR="00AA6E40" w:rsidRPr="00E8520C" w14:paraId="0CF6AD22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6175E5D3" w14:textId="22EB1E1D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3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6</w:t>
            </w:r>
          </w:p>
        </w:tc>
        <w:tc>
          <w:tcPr>
            <w:tcW w:w="823" w:type="pct"/>
          </w:tcPr>
          <w:p w14:paraId="02FEB69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-0.111***</w:t>
            </w:r>
          </w:p>
        </w:tc>
        <w:tc>
          <w:tcPr>
            <w:tcW w:w="770" w:type="pct"/>
            <w:vAlign w:val="bottom"/>
          </w:tcPr>
          <w:p w14:paraId="00B021D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-0.179***</w:t>
            </w:r>
          </w:p>
        </w:tc>
        <w:tc>
          <w:tcPr>
            <w:tcW w:w="770" w:type="pct"/>
            <w:vAlign w:val="bottom"/>
          </w:tcPr>
          <w:p w14:paraId="000E09AD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-0.162***</w:t>
            </w:r>
          </w:p>
        </w:tc>
        <w:tc>
          <w:tcPr>
            <w:tcW w:w="770" w:type="pct"/>
            <w:vAlign w:val="bottom"/>
          </w:tcPr>
          <w:p w14:paraId="3595E58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-0.118***</w:t>
            </w:r>
          </w:p>
        </w:tc>
        <w:tc>
          <w:tcPr>
            <w:tcW w:w="705" w:type="pct"/>
            <w:vAlign w:val="bottom"/>
          </w:tcPr>
          <w:p w14:paraId="5293D8F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-0.173***</w:t>
            </w:r>
          </w:p>
        </w:tc>
      </w:tr>
      <w:tr w:rsidR="00AA6E40" w:rsidRPr="00E8520C" w14:paraId="50E8ECD1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6E5CB66F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75CFAC4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(0.020)</w:t>
            </w:r>
          </w:p>
        </w:tc>
        <w:tc>
          <w:tcPr>
            <w:tcW w:w="770" w:type="pct"/>
            <w:vAlign w:val="bottom"/>
          </w:tcPr>
          <w:p w14:paraId="3B11AFB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(0.029)</w:t>
            </w:r>
          </w:p>
        </w:tc>
        <w:tc>
          <w:tcPr>
            <w:tcW w:w="770" w:type="pct"/>
            <w:vAlign w:val="bottom"/>
          </w:tcPr>
          <w:p w14:paraId="308E935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(0.023)</w:t>
            </w:r>
          </w:p>
        </w:tc>
        <w:tc>
          <w:tcPr>
            <w:tcW w:w="770" w:type="pct"/>
            <w:vAlign w:val="bottom"/>
          </w:tcPr>
          <w:p w14:paraId="68B7294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(0.035)</w:t>
            </w:r>
          </w:p>
        </w:tc>
        <w:tc>
          <w:tcPr>
            <w:tcW w:w="705" w:type="pct"/>
            <w:vAlign w:val="bottom"/>
          </w:tcPr>
          <w:p w14:paraId="55B6626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(0.043)   </w:t>
            </w:r>
          </w:p>
        </w:tc>
      </w:tr>
      <w:tr w:rsidR="00AA6E40" w:rsidRPr="00E8520C" w14:paraId="00DC87BD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12D1F601" w14:textId="30EEF4B6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7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12</w:t>
            </w:r>
          </w:p>
        </w:tc>
        <w:tc>
          <w:tcPr>
            <w:tcW w:w="823" w:type="pct"/>
          </w:tcPr>
          <w:p w14:paraId="1BD7434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-0.604***</w:t>
            </w:r>
          </w:p>
        </w:tc>
        <w:tc>
          <w:tcPr>
            <w:tcW w:w="770" w:type="pct"/>
            <w:vAlign w:val="bottom"/>
          </w:tcPr>
          <w:p w14:paraId="2C3DD0F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-0.234***</w:t>
            </w:r>
          </w:p>
        </w:tc>
        <w:tc>
          <w:tcPr>
            <w:tcW w:w="770" w:type="pct"/>
            <w:vAlign w:val="bottom"/>
          </w:tcPr>
          <w:p w14:paraId="5A8768F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-0.217***</w:t>
            </w:r>
          </w:p>
        </w:tc>
        <w:tc>
          <w:tcPr>
            <w:tcW w:w="770" w:type="pct"/>
            <w:vAlign w:val="bottom"/>
          </w:tcPr>
          <w:p w14:paraId="17D239D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-0.644***</w:t>
            </w:r>
          </w:p>
        </w:tc>
        <w:tc>
          <w:tcPr>
            <w:tcW w:w="705" w:type="pct"/>
            <w:vAlign w:val="bottom"/>
          </w:tcPr>
          <w:p w14:paraId="77011DA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-0.263***</w:t>
            </w:r>
          </w:p>
        </w:tc>
      </w:tr>
      <w:tr w:rsidR="00AA6E40" w:rsidRPr="00E8520C" w14:paraId="789354DE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275003F3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43B4542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(0.019)</w:t>
            </w:r>
          </w:p>
        </w:tc>
        <w:tc>
          <w:tcPr>
            <w:tcW w:w="770" w:type="pct"/>
            <w:vAlign w:val="bottom"/>
          </w:tcPr>
          <w:p w14:paraId="780D171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(0.032)</w:t>
            </w:r>
          </w:p>
        </w:tc>
        <w:tc>
          <w:tcPr>
            <w:tcW w:w="770" w:type="pct"/>
            <w:vAlign w:val="bottom"/>
          </w:tcPr>
          <w:p w14:paraId="293C01C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(0.025)</w:t>
            </w:r>
          </w:p>
        </w:tc>
        <w:tc>
          <w:tcPr>
            <w:tcW w:w="770" w:type="pct"/>
            <w:vAlign w:val="bottom"/>
          </w:tcPr>
          <w:p w14:paraId="7E1D3E7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(0.033)</w:t>
            </w:r>
          </w:p>
        </w:tc>
        <w:tc>
          <w:tcPr>
            <w:tcW w:w="705" w:type="pct"/>
            <w:vAlign w:val="bottom"/>
          </w:tcPr>
          <w:p w14:paraId="42F2D2F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(0.045)   </w:t>
            </w:r>
          </w:p>
        </w:tc>
      </w:tr>
      <w:tr w:rsidR="00AA6E40" w:rsidRPr="00E8520C" w14:paraId="38832CD6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472BC960" w14:textId="5A2EAA1B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13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18</w:t>
            </w:r>
          </w:p>
        </w:tc>
        <w:tc>
          <w:tcPr>
            <w:tcW w:w="823" w:type="pct"/>
          </w:tcPr>
          <w:p w14:paraId="75D9441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-0.286***</w:t>
            </w:r>
          </w:p>
        </w:tc>
        <w:tc>
          <w:tcPr>
            <w:tcW w:w="770" w:type="pct"/>
            <w:vAlign w:val="bottom"/>
          </w:tcPr>
          <w:p w14:paraId="2B16D70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0.085***</w:t>
            </w:r>
          </w:p>
        </w:tc>
        <w:tc>
          <w:tcPr>
            <w:tcW w:w="770" w:type="pct"/>
            <w:vAlign w:val="bottom"/>
          </w:tcPr>
          <w:p w14:paraId="26437D3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0.025</w:t>
            </w:r>
          </w:p>
        </w:tc>
        <w:tc>
          <w:tcPr>
            <w:tcW w:w="770" w:type="pct"/>
            <w:vAlign w:val="bottom"/>
          </w:tcPr>
          <w:p w14:paraId="06274268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-0.312***</w:t>
            </w:r>
          </w:p>
        </w:tc>
        <w:tc>
          <w:tcPr>
            <w:tcW w:w="705" w:type="pct"/>
            <w:vAlign w:val="bottom"/>
          </w:tcPr>
          <w:p w14:paraId="2B2B55B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0.047   </w:t>
            </w:r>
          </w:p>
        </w:tc>
      </w:tr>
      <w:tr w:rsidR="00AA6E40" w:rsidRPr="00E8520C" w14:paraId="5E369332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1B5BD6CD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2D4C2DC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(0.018)</w:t>
            </w:r>
          </w:p>
        </w:tc>
        <w:tc>
          <w:tcPr>
            <w:tcW w:w="770" w:type="pct"/>
            <w:vAlign w:val="bottom"/>
          </w:tcPr>
          <w:p w14:paraId="5E84BA5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(0.030)</w:t>
            </w:r>
          </w:p>
        </w:tc>
        <w:tc>
          <w:tcPr>
            <w:tcW w:w="770" w:type="pct"/>
            <w:vAlign w:val="bottom"/>
          </w:tcPr>
          <w:p w14:paraId="24EDFC18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(0.024)</w:t>
            </w:r>
          </w:p>
        </w:tc>
        <w:tc>
          <w:tcPr>
            <w:tcW w:w="770" w:type="pct"/>
            <w:vAlign w:val="bottom"/>
          </w:tcPr>
          <w:p w14:paraId="58ECDFB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(0.033)</w:t>
            </w:r>
          </w:p>
        </w:tc>
        <w:tc>
          <w:tcPr>
            <w:tcW w:w="705" w:type="pct"/>
            <w:vAlign w:val="bottom"/>
          </w:tcPr>
          <w:p w14:paraId="124E3AE8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(0.043)   </w:t>
            </w:r>
          </w:p>
        </w:tc>
      </w:tr>
      <w:tr w:rsidR="00AA6E40" w:rsidRPr="00E8520C" w14:paraId="54444C00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6EB9D8DA" w14:textId="4B40AC4B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19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25</w:t>
            </w:r>
          </w:p>
        </w:tc>
        <w:tc>
          <w:tcPr>
            <w:tcW w:w="823" w:type="pct"/>
          </w:tcPr>
          <w:p w14:paraId="6AC10E6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-0.422***</w:t>
            </w:r>
          </w:p>
        </w:tc>
        <w:tc>
          <w:tcPr>
            <w:tcW w:w="770" w:type="pct"/>
            <w:vAlign w:val="bottom"/>
          </w:tcPr>
          <w:p w14:paraId="0B52F60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  <w:bookmarkStart w:id="3" w:name="_GoBack"/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86</w:t>
            </w:r>
            <w:bookmarkEnd w:id="3"/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***</w:t>
            </w:r>
          </w:p>
        </w:tc>
        <w:tc>
          <w:tcPr>
            <w:tcW w:w="770" w:type="pct"/>
            <w:vAlign w:val="bottom"/>
          </w:tcPr>
          <w:p w14:paraId="08B4B47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0.136***</w:t>
            </w:r>
          </w:p>
        </w:tc>
        <w:tc>
          <w:tcPr>
            <w:tcW w:w="770" w:type="pct"/>
            <w:vAlign w:val="bottom"/>
          </w:tcPr>
          <w:p w14:paraId="177B4DB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-0.446***</w:t>
            </w:r>
          </w:p>
        </w:tc>
        <w:tc>
          <w:tcPr>
            <w:tcW w:w="705" w:type="pct"/>
            <w:vAlign w:val="bottom"/>
          </w:tcPr>
          <w:p w14:paraId="7060FFD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0.190***</w:t>
            </w:r>
          </w:p>
        </w:tc>
      </w:tr>
      <w:tr w:rsidR="00AA6E40" w:rsidRPr="00E8520C" w14:paraId="79DB3863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5B2474F0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20A70C5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(0.017)</w:t>
            </w:r>
          </w:p>
        </w:tc>
        <w:tc>
          <w:tcPr>
            <w:tcW w:w="770" w:type="pct"/>
            <w:vAlign w:val="bottom"/>
          </w:tcPr>
          <w:p w14:paraId="4390D6F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(0.027)</w:t>
            </w:r>
          </w:p>
        </w:tc>
        <w:tc>
          <w:tcPr>
            <w:tcW w:w="770" w:type="pct"/>
            <w:vAlign w:val="bottom"/>
          </w:tcPr>
          <w:p w14:paraId="2694BE5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(0.021)</w:t>
            </w:r>
          </w:p>
        </w:tc>
        <w:tc>
          <w:tcPr>
            <w:tcW w:w="770" w:type="pct"/>
            <w:vAlign w:val="bottom"/>
          </w:tcPr>
          <w:p w14:paraId="3357EBC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(0.031)</w:t>
            </w:r>
          </w:p>
        </w:tc>
        <w:tc>
          <w:tcPr>
            <w:tcW w:w="705" w:type="pct"/>
            <w:vAlign w:val="bottom"/>
          </w:tcPr>
          <w:p w14:paraId="4EFDCE2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(0.039)   </w:t>
            </w:r>
          </w:p>
        </w:tc>
      </w:tr>
      <w:tr w:rsidR="00AA6E40" w:rsidRPr="00E8520C" w14:paraId="40407272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6A0F15F7" w14:textId="0B1E94F6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26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45</w:t>
            </w:r>
          </w:p>
        </w:tc>
        <w:tc>
          <w:tcPr>
            <w:tcW w:w="823" w:type="pct"/>
          </w:tcPr>
          <w:p w14:paraId="5FCA831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-0.417***</w:t>
            </w:r>
          </w:p>
        </w:tc>
        <w:tc>
          <w:tcPr>
            <w:tcW w:w="770" w:type="pct"/>
            <w:vAlign w:val="bottom"/>
          </w:tcPr>
          <w:p w14:paraId="7712F0F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0.298***</w:t>
            </w:r>
          </w:p>
        </w:tc>
        <w:tc>
          <w:tcPr>
            <w:tcW w:w="770" w:type="pct"/>
            <w:vAlign w:val="bottom"/>
          </w:tcPr>
          <w:p w14:paraId="2CB288F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0.239***</w:t>
            </w:r>
          </w:p>
        </w:tc>
        <w:tc>
          <w:tcPr>
            <w:tcW w:w="770" w:type="pct"/>
            <w:vAlign w:val="bottom"/>
          </w:tcPr>
          <w:p w14:paraId="583C90B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-0.427***</w:t>
            </w:r>
          </w:p>
        </w:tc>
        <w:tc>
          <w:tcPr>
            <w:tcW w:w="705" w:type="pct"/>
            <w:vAlign w:val="bottom"/>
          </w:tcPr>
          <w:p w14:paraId="2687BBE8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0.355***</w:t>
            </w:r>
          </w:p>
        </w:tc>
      </w:tr>
      <w:tr w:rsidR="00AA6E40" w:rsidRPr="00E8520C" w14:paraId="2F819911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03735DFA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7BE8FC2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(0.016)</w:t>
            </w:r>
          </w:p>
        </w:tc>
        <w:tc>
          <w:tcPr>
            <w:tcW w:w="770" w:type="pct"/>
            <w:vAlign w:val="bottom"/>
          </w:tcPr>
          <w:p w14:paraId="341DAD0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(0.024)</w:t>
            </w:r>
          </w:p>
        </w:tc>
        <w:tc>
          <w:tcPr>
            <w:tcW w:w="770" w:type="pct"/>
            <w:vAlign w:val="bottom"/>
          </w:tcPr>
          <w:p w14:paraId="71837EA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(0.019)</w:t>
            </w:r>
          </w:p>
        </w:tc>
        <w:tc>
          <w:tcPr>
            <w:tcW w:w="770" w:type="pct"/>
            <w:vAlign w:val="bottom"/>
          </w:tcPr>
          <w:p w14:paraId="5C9E540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(0.029)</w:t>
            </w:r>
          </w:p>
        </w:tc>
        <w:tc>
          <w:tcPr>
            <w:tcW w:w="705" w:type="pct"/>
            <w:vAlign w:val="bottom"/>
          </w:tcPr>
          <w:p w14:paraId="4109C97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(0.035)   </w:t>
            </w:r>
          </w:p>
        </w:tc>
      </w:tr>
      <w:tr w:rsidR="00AA6E40" w:rsidRPr="00E8520C" w14:paraId="6A83E9F9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19D9F0AD" w14:textId="2F45616F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46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65</w:t>
            </w:r>
          </w:p>
        </w:tc>
        <w:tc>
          <w:tcPr>
            <w:tcW w:w="823" w:type="pct"/>
          </w:tcPr>
          <w:p w14:paraId="58F2EBF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-0.214***</w:t>
            </w:r>
          </w:p>
        </w:tc>
        <w:tc>
          <w:tcPr>
            <w:tcW w:w="770" w:type="pct"/>
            <w:vAlign w:val="bottom"/>
          </w:tcPr>
          <w:p w14:paraId="7A53821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0.507***</w:t>
            </w:r>
          </w:p>
        </w:tc>
        <w:tc>
          <w:tcPr>
            <w:tcW w:w="770" w:type="pct"/>
            <w:vAlign w:val="bottom"/>
          </w:tcPr>
          <w:p w14:paraId="70B306B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0.463***</w:t>
            </w:r>
          </w:p>
        </w:tc>
        <w:tc>
          <w:tcPr>
            <w:tcW w:w="770" w:type="pct"/>
            <w:vAlign w:val="bottom"/>
          </w:tcPr>
          <w:p w14:paraId="1F14C03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-0.226***</w:t>
            </w:r>
          </w:p>
        </w:tc>
        <w:tc>
          <w:tcPr>
            <w:tcW w:w="705" w:type="pct"/>
            <w:vAlign w:val="bottom"/>
          </w:tcPr>
          <w:p w14:paraId="7A1DF66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0.602***</w:t>
            </w:r>
          </w:p>
        </w:tc>
      </w:tr>
      <w:tr w:rsidR="00AA6E40" w:rsidRPr="00E8520C" w14:paraId="6A291015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61B3D3CA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4AD0E08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(0.016)</w:t>
            </w:r>
          </w:p>
        </w:tc>
        <w:tc>
          <w:tcPr>
            <w:tcW w:w="770" w:type="pct"/>
            <w:vAlign w:val="bottom"/>
          </w:tcPr>
          <w:p w14:paraId="4A423CF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(0.023)</w:t>
            </w:r>
          </w:p>
        </w:tc>
        <w:tc>
          <w:tcPr>
            <w:tcW w:w="770" w:type="pct"/>
            <w:vAlign w:val="bottom"/>
          </w:tcPr>
          <w:p w14:paraId="6A2A744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(0.019)</w:t>
            </w:r>
          </w:p>
        </w:tc>
        <w:tc>
          <w:tcPr>
            <w:tcW w:w="770" w:type="pct"/>
            <w:vAlign w:val="bottom"/>
          </w:tcPr>
          <w:p w14:paraId="79BA99E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(0.029)</w:t>
            </w:r>
          </w:p>
        </w:tc>
        <w:tc>
          <w:tcPr>
            <w:tcW w:w="705" w:type="pct"/>
            <w:vAlign w:val="bottom"/>
          </w:tcPr>
          <w:p w14:paraId="06AE5CC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(0.035)   </w:t>
            </w:r>
          </w:p>
        </w:tc>
      </w:tr>
      <w:tr w:rsidR="00AA6E40" w:rsidRPr="00E8520C" w14:paraId="4C0E4141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445AE9C5" w14:textId="13B79E6B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66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85</w:t>
            </w:r>
          </w:p>
        </w:tc>
        <w:tc>
          <w:tcPr>
            <w:tcW w:w="823" w:type="pct"/>
          </w:tcPr>
          <w:p w14:paraId="6EC6F2D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0.345***</w:t>
            </w:r>
          </w:p>
        </w:tc>
        <w:tc>
          <w:tcPr>
            <w:tcW w:w="770" w:type="pct"/>
            <w:vAlign w:val="bottom"/>
          </w:tcPr>
          <w:p w14:paraId="616039B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0.320***</w:t>
            </w:r>
          </w:p>
        </w:tc>
        <w:tc>
          <w:tcPr>
            <w:tcW w:w="770" w:type="pct"/>
            <w:vAlign w:val="bottom"/>
          </w:tcPr>
          <w:p w14:paraId="4393001D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0.285***</w:t>
            </w:r>
          </w:p>
        </w:tc>
        <w:tc>
          <w:tcPr>
            <w:tcW w:w="770" w:type="pct"/>
            <w:vAlign w:val="bottom"/>
          </w:tcPr>
          <w:p w14:paraId="7978422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0.335***</w:t>
            </w:r>
          </w:p>
        </w:tc>
        <w:tc>
          <w:tcPr>
            <w:tcW w:w="705" w:type="pct"/>
            <w:vAlign w:val="bottom"/>
          </w:tcPr>
          <w:p w14:paraId="158FE34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0.428***</w:t>
            </w:r>
          </w:p>
        </w:tc>
      </w:tr>
      <w:tr w:rsidR="00AA6E40" w:rsidRPr="00E8520C" w14:paraId="071122CA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59EA3221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0891FBD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(0.017)</w:t>
            </w:r>
          </w:p>
        </w:tc>
        <w:tc>
          <w:tcPr>
            <w:tcW w:w="770" w:type="pct"/>
            <w:vAlign w:val="bottom"/>
          </w:tcPr>
          <w:p w14:paraId="63768D5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(0.023)</w:t>
            </w:r>
          </w:p>
        </w:tc>
        <w:tc>
          <w:tcPr>
            <w:tcW w:w="770" w:type="pct"/>
            <w:vAlign w:val="bottom"/>
          </w:tcPr>
          <w:p w14:paraId="56192B9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(0.019)</w:t>
            </w:r>
          </w:p>
        </w:tc>
        <w:tc>
          <w:tcPr>
            <w:tcW w:w="770" w:type="pct"/>
            <w:vAlign w:val="bottom"/>
          </w:tcPr>
          <w:p w14:paraId="1EA9B8F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(0.029)</w:t>
            </w:r>
          </w:p>
        </w:tc>
        <w:tc>
          <w:tcPr>
            <w:tcW w:w="705" w:type="pct"/>
            <w:vAlign w:val="bottom"/>
          </w:tcPr>
          <w:p w14:paraId="70299A4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(0.034)   </w:t>
            </w:r>
          </w:p>
        </w:tc>
      </w:tr>
      <w:tr w:rsidR="00AA6E40" w:rsidRPr="00E8520C" w14:paraId="534A2121" w14:textId="77777777" w:rsidTr="00E8520C">
        <w:trPr>
          <w:tblCellSpacing w:w="15" w:type="dxa"/>
        </w:trPr>
        <w:tc>
          <w:tcPr>
            <w:tcW w:w="1046" w:type="pct"/>
            <w:vMerge w:val="restart"/>
            <w:vAlign w:val="center"/>
          </w:tcPr>
          <w:p w14:paraId="37705675" w14:textId="6A11ACD8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 xml:space="preserve">Age group </w:t>
            </w:r>
            <w:r w:rsidR="004B5D54" w:rsidRPr="004B5D5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≥</w:t>
            </w:r>
            <w:r w:rsidR="004B5D54">
              <w:rPr>
                <w:color w:val="111111"/>
                <w:spacing w:val="5"/>
                <w:shd w:val="clear" w:color="auto" w:fill="FFFFFF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86</w:t>
            </w:r>
          </w:p>
          <w:p w14:paraId="6BB18D62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1589E25D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0.875***</w:t>
            </w:r>
          </w:p>
        </w:tc>
        <w:tc>
          <w:tcPr>
            <w:tcW w:w="770" w:type="pct"/>
            <w:vAlign w:val="bottom"/>
          </w:tcPr>
          <w:p w14:paraId="65BDC3B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0.294***</w:t>
            </w:r>
          </w:p>
        </w:tc>
        <w:tc>
          <w:tcPr>
            <w:tcW w:w="770" w:type="pct"/>
            <w:vAlign w:val="bottom"/>
          </w:tcPr>
          <w:p w14:paraId="3C09B9E4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0.220***</w:t>
            </w:r>
          </w:p>
        </w:tc>
        <w:tc>
          <w:tcPr>
            <w:tcW w:w="770" w:type="pct"/>
            <w:vAlign w:val="bottom"/>
          </w:tcPr>
          <w:p w14:paraId="5C2D301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0.856***</w:t>
            </w:r>
          </w:p>
        </w:tc>
        <w:tc>
          <w:tcPr>
            <w:tcW w:w="705" w:type="pct"/>
            <w:vAlign w:val="bottom"/>
          </w:tcPr>
          <w:p w14:paraId="4C9A375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0.314***</w:t>
            </w:r>
          </w:p>
        </w:tc>
      </w:tr>
      <w:tr w:rsidR="00AA6E40" w:rsidRPr="00E8520C" w14:paraId="6A23C851" w14:textId="77777777" w:rsidTr="00E8520C">
        <w:trPr>
          <w:tblCellSpacing w:w="15" w:type="dxa"/>
        </w:trPr>
        <w:tc>
          <w:tcPr>
            <w:tcW w:w="1046" w:type="pct"/>
            <w:vMerge/>
            <w:vAlign w:val="center"/>
          </w:tcPr>
          <w:p w14:paraId="5DE5D9FC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823" w:type="pct"/>
          </w:tcPr>
          <w:p w14:paraId="55E8811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(0.024)</w:t>
            </w:r>
          </w:p>
        </w:tc>
        <w:tc>
          <w:tcPr>
            <w:tcW w:w="770" w:type="pct"/>
            <w:vAlign w:val="bottom"/>
          </w:tcPr>
          <w:p w14:paraId="53AC784A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(0.027)</w:t>
            </w:r>
          </w:p>
        </w:tc>
        <w:tc>
          <w:tcPr>
            <w:tcW w:w="770" w:type="pct"/>
            <w:vAlign w:val="bottom"/>
          </w:tcPr>
          <w:p w14:paraId="1A8F862D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(0.022)</w:t>
            </w:r>
          </w:p>
        </w:tc>
        <w:tc>
          <w:tcPr>
            <w:tcW w:w="770" w:type="pct"/>
            <w:vAlign w:val="bottom"/>
          </w:tcPr>
          <w:p w14:paraId="0F1B374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(0.042)</w:t>
            </w:r>
          </w:p>
        </w:tc>
        <w:tc>
          <w:tcPr>
            <w:tcW w:w="705" w:type="pct"/>
            <w:vAlign w:val="bottom"/>
          </w:tcPr>
          <w:p w14:paraId="22246AD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(0.040)   </w:t>
            </w:r>
          </w:p>
        </w:tc>
      </w:tr>
      <w:tr w:rsidR="00AA6E40" w:rsidRPr="00E8520C" w14:paraId="14DCFB71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79C8C22F" w14:textId="0645201A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Year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 xml:space="preserve"> × </w:t>
            </w: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Month FE</w:t>
            </w:r>
          </w:p>
        </w:tc>
        <w:tc>
          <w:tcPr>
            <w:tcW w:w="823" w:type="pct"/>
            <w:vAlign w:val="center"/>
          </w:tcPr>
          <w:p w14:paraId="25CE817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  <w:vAlign w:val="center"/>
          </w:tcPr>
          <w:p w14:paraId="7E492D0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  <w:vAlign w:val="center"/>
          </w:tcPr>
          <w:p w14:paraId="5852843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  <w:vAlign w:val="center"/>
          </w:tcPr>
          <w:p w14:paraId="70A653C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05" w:type="pct"/>
            <w:vAlign w:val="center"/>
          </w:tcPr>
          <w:p w14:paraId="37E9869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AA6E40" w:rsidRPr="00E8520C" w14:paraId="18484BD3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7CA6D472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Year FE</w:t>
            </w:r>
          </w:p>
        </w:tc>
        <w:tc>
          <w:tcPr>
            <w:tcW w:w="823" w:type="pct"/>
            <w:vAlign w:val="center"/>
          </w:tcPr>
          <w:p w14:paraId="273114A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center"/>
          </w:tcPr>
          <w:p w14:paraId="20F2DCA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center"/>
          </w:tcPr>
          <w:p w14:paraId="2008E30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center"/>
          </w:tcPr>
          <w:p w14:paraId="0FF9E83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05" w:type="pct"/>
            <w:vAlign w:val="center"/>
          </w:tcPr>
          <w:p w14:paraId="014D948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AA6E40" w:rsidRPr="00E8520C" w14:paraId="19ADEC0B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2891A164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Muni_centre FE</w:t>
            </w:r>
          </w:p>
        </w:tc>
        <w:tc>
          <w:tcPr>
            <w:tcW w:w="823" w:type="pct"/>
            <w:vAlign w:val="center"/>
          </w:tcPr>
          <w:p w14:paraId="75E94018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center"/>
          </w:tcPr>
          <w:p w14:paraId="104CDB3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center"/>
          </w:tcPr>
          <w:p w14:paraId="6F82537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  <w:vAlign w:val="center"/>
          </w:tcPr>
          <w:p w14:paraId="75CA27C5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05" w:type="pct"/>
            <w:vAlign w:val="center"/>
          </w:tcPr>
          <w:p w14:paraId="67649B7D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AA6E40" w:rsidRPr="00E8520C" w14:paraId="7D01E6A8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40452F79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Muni_centre time trends</w:t>
            </w:r>
          </w:p>
        </w:tc>
        <w:tc>
          <w:tcPr>
            <w:tcW w:w="823" w:type="pct"/>
          </w:tcPr>
          <w:p w14:paraId="393B07C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</w:tcPr>
          <w:p w14:paraId="28A545F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</w:tcPr>
          <w:p w14:paraId="6778E552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70" w:type="pct"/>
          </w:tcPr>
          <w:p w14:paraId="2402728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705" w:type="pct"/>
          </w:tcPr>
          <w:p w14:paraId="0CF0629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AA6E40" w:rsidRPr="00E8520C" w14:paraId="462633E2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4CFAABA6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Muni_patient FE</w:t>
            </w:r>
          </w:p>
        </w:tc>
        <w:tc>
          <w:tcPr>
            <w:tcW w:w="823" w:type="pct"/>
            <w:vAlign w:val="center"/>
          </w:tcPr>
          <w:p w14:paraId="4797D97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  <w:vAlign w:val="center"/>
          </w:tcPr>
          <w:p w14:paraId="277DB19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  <w:vAlign w:val="center"/>
          </w:tcPr>
          <w:p w14:paraId="1C13037D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  <w:vAlign w:val="center"/>
          </w:tcPr>
          <w:p w14:paraId="2079A22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05" w:type="pct"/>
            <w:vAlign w:val="center"/>
          </w:tcPr>
          <w:p w14:paraId="754DD66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AA6E40" w:rsidRPr="00E8520C" w14:paraId="2BCE1C0E" w14:textId="77777777" w:rsidTr="00E8520C">
        <w:trPr>
          <w:tblCellSpacing w:w="15" w:type="dxa"/>
        </w:trPr>
        <w:tc>
          <w:tcPr>
            <w:tcW w:w="1046" w:type="pct"/>
            <w:vAlign w:val="center"/>
          </w:tcPr>
          <w:p w14:paraId="42A14DA0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Muni_patient time trends</w:t>
            </w:r>
          </w:p>
        </w:tc>
        <w:tc>
          <w:tcPr>
            <w:tcW w:w="823" w:type="pct"/>
          </w:tcPr>
          <w:p w14:paraId="412BDBE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</w:tcPr>
          <w:p w14:paraId="4A9EF7A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</w:tcPr>
          <w:p w14:paraId="4F90260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70" w:type="pct"/>
          </w:tcPr>
          <w:p w14:paraId="68108CC6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705" w:type="pct"/>
          </w:tcPr>
          <w:p w14:paraId="5DF56FC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AA6E40" w:rsidRPr="00E8520C" w14:paraId="227ABF68" w14:textId="77777777" w:rsidTr="00E8520C">
        <w:trPr>
          <w:tblCellSpacing w:w="15" w:type="dxa"/>
        </w:trPr>
        <w:tc>
          <w:tcPr>
            <w:tcW w:w="1046" w:type="pct"/>
            <w:tcBorders>
              <w:top w:val="single" w:sz="4" w:space="0" w:color="auto"/>
            </w:tcBorders>
            <w:vAlign w:val="center"/>
            <w:hideMark/>
          </w:tcPr>
          <w:p w14:paraId="1D171B1B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Observations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bottom"/>
          </w:tcPr>
          <w:p w14:paraId="1A77A25E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16,200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bottom"/>
          </w:tcPr>
          <w:p w14:paraId="7A9CB58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8,395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bottom"/>
          </w:tcPr>
          <w:p w14:paraId="68ED03E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12,606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bottom"/>
          </w:tcPr>
          <w:p w14:paraId="67BB0171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1,350</w:t>
            </w:r>
          </w:p>
        </w:tc>
        <w:tc>
          <w:tcPr>
            <w:tcW w:w="705" w:type="pct"/>
            <w:tcBorders>
              <w:top w:val="single" w:sz="4" w:space="0" w:color="auto"/>
            </w:tcBorders>
            <w:vAlign w:val="bottom"/>
          </w:tcPr>
          <w:p w14:paraId="0C332E0F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1,234</w:t>
            </w:r>
          </w:p>
        </w:tc>
      </w:tr>
      <w:tr w:rsidR="00AA6E40" w:rsidRPr="00E8520C" w14:paraId="69FFD0C7" w14:textId="77777777" w:rsidTr="00E8520C">
        <w:trPr>
          <w:tblCellSpacing w:w="15" w:type="dxa"/>
        </w:trPr>
        <w:tc>
          <w:tcPr>
            <w:tcW w:w="1046" w:type="pct"/>
            <w:tcBorders>
              <w:bottom w:val="single" w:sz="4" w:space="0" w:color="auto"/>
            </w:tcBorders>
            <w:vAlign w:val="center"/>
          </w:tcPr>
          <w:p w14:paraId="5A0DB6F8" w14:textId="77777777" w:rsidR="00AA6E40" w:rsidRPr="00244EEF" w:rsidRDefault="00AA6E40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lang w:val="en-GB" w:eastAsia="nb-NO"/>
              </w:rPr>
              <w:t>R</w:t>
            </w:r>
            <w:r w:rsidRPr="00244EEF">
              <w:rPr>
                <w:rFonts w:ascii="Times New Roman" w:eastAsia="Times New Roman" w:hAnsi="Times New Roman" w:cs="Times New Roman"/>
                <w:vertAlign w:val="superscript"/>
                <w:lang w:val="en-GB" w:eastAsia="nb-NO"/>
              </w:rPr>
              <w:t>2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bottom"/>
          </w:tcPr>
          <w:p w14:paraId="5B313F27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0.669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bottom"/>
          </w:tcPr>
          <w:p w14:paraId="0B50AD10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0.512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bottom"/>
          </w:tcPr>
          <w:p w14:paraId="310BF5E3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0.463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bottom"/>
          </w:tcPr>
          <w:p w14:paraId="32E4CC59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0.883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0E8045BB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0.768</w:t>
            </w:r>
          </w:p>
        </w:tc>
      </w:tr>
      <w:tr w:rsidR="00AA6E40" w:rsidRPr="00E8520C" w14:paraId="16D22706" w14:textId="77777777" w:rsidTr="00E8520C">
        <w:trPr>
          <w:tblCellSpacing w:w="15" w:type="dxa"/>
        </w:trPr>
        <w:tc>
          <w:tcPr>
            <w:tcW w:w="4967" w:type="pct"/>
            <w:gridSpan w:val="6"/>
            <w:vAlign w:val="center"/>
          </w:tcPr>
          <w:p w14:paraId="15F944D4" w14:textId="185DEB4A" w:rsidR="00AA6E40" w:rsidRPr="00244EEF" w:rsidRDefault="00AA6E40" w:rsidP="00E852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Note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>: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</w:t>
            </w:r>
            <w:bookmarkStart w:id="4" w:name="_Hlk37830591"/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Coefficient estimate</w:t>
            </w:r>
            <w:bookmarkEnd w:id="4"/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 are reported for all five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model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s. For the first three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model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s, the name of the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model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</w:t>
            </w:r>
            <w:r w:rsidR="00E83AF9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indicates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which dependent variable is used. For the last two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model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s, the dependent variables are 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 xml:space="preserve">lnN_antibiotics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and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 xml:space="preserve"> Share_broad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. </w:t>
            </w:r>
            <w:r w:rsidR="00E83AF9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See also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the note to Table 4.</w:t>
            </w:r>
          </w:p>
        </w:tc>
      </w:tr>
    </w:tbl>
    <w:p w14:paraId="3E4F87BD" w14:textId="77777777" w:rsidR="00B663C4" w:rsidRPr="00E8520C" w:rsidRDefault="00B663C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20C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7BF44ABC" w14:textId="66184634" w:rsidR="006E0BFC" w:rsidRPr="00E8520C" w:rsidRDefault="006E0BFC" w:rsidP="006E0BF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520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A</w:t>
      </w:r>
      <w:r w:rsidR="006A2335" w:rsidRPr="00E8520C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E852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EA535A" w:rsidRPr="00E8520C">
        <w:rPr>
          <w:rFonts w:ascii="Times New Roman" w:hAnsi="Times New Roman" w:cs="Times New Roman"/>
          <w:sz w:val="24"/>
          <w:szCs w:val="24"/>
          <w:lang w:val="en-GB"/>
        </w:rPr>
        <w:t>Further r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obustness analysis </w:t>
      </w:r>
      <w:r w:rsidR="00E83AF9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E83AF9"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8520C">
        <w:rPr>
          <w:rFonts w:ascii="Times New Roman" w:hAnsi="Times New Roman" w:cs="Times New Roman"/>
          <w:sz w:val="24"/>
          <w:szCs w:val="24"/>
          <w:lang w:val="en-GB"/>
        </w:rPr>
        <w:t xml:space="preserve">the impact of </w:t>
      </w:r>
      <w:r w:rsidR="00E83AF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A535A" w:rsidRPr="00E8520C">
        <w:rPr>
          <w:rFonts w:ascii="Times New Roman" w:hAnsi="Times New Roman" w:cs="Times New Roman"/>
          <w:sz w:val="24"/>
          <w:szCs w:val="24"/>
          <w:lang w:val="en-GB"/>
        </w:rPr>
        <w:t>number of private health centres</w:t>
      </w:r>
      <w:r w:rsidR="00E83AF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4"/>
        <w:gridCol w:w="1744"/>
        <w:gridCol w:w="1745"/>
        <w:gridCol w:w="1744"/>
        <w:gridCol w:w="2095"/>
      </w:tblGrid>
      <w:tr w:rsidR="00AA6E40" w:rsidRPr="00E8520C" w14:paraId="5C50AD41" w14:textId="77777777" w:rsidTr="000A77FD">
        <w:trPr>
          <w:tblCellSpacing w:w="15" w:type="dxa"/>
        </w:trPr>
        <w:tc>
          <w:tcPr>
            <w:tcW w:w="949" w:type="pct"/>
            <w:tcBorders>
              <w:top w:val="single" w:sz="4" w:space="0" w:color="auto"/>
            </w:tcBorders>
          </w:tcPr>
          <w:p w14:paraId="65E40714" w14:textId="000087B1" w:rsidR="00AA6E40" w:rsidRPr="00244EEF" w:rsidRDefault="00981168" w:rsidP="00E852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Model</w:t>
            </w:r>
          </w:p>
        </w:tc>
        <w:tc>
          <w:tcPr>
            <w:tcW w:w="957" w:type="pct"/>
            <w:tcBorders>
              <w:top w:val="single" w:sz="4" w:space="0" w:color="auto"/>
            </w:tcBorders>
          </w:tcPr>
          <w:p w14:paraId="77F082F9" w14:textId="19947E73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lnbroad</w:t>
            </w:r>
          </w:p>
        </w:tc>
        <w:tc>
          <w:tcPr>
            <w:tcW w:w="958" w:type="pct"/>
            <w:tcBorders>
              <w:top w:val="single" w:sz="4" w:space="0" w:color="auto"/>
            </w:tcBorders>
          </w:tcPr>
          <w:p w14:paraId="60DD7C32" w14:textId="212126BB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lnbroadSV</w:t>
            </w:r>
          </w:p>
        </w:tc>
        <w:tc>
          <w:tcPr>
            <w:tcW w:w="958" w:type="pct"/>
            <w:tcBorders>
              <w:top w:val="single" w:sz="4" w:space="0" w:color="auto"/>
            </w:tcBorders>
          </w:tcPr>
          <w:p w14:paraId="6424558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Logistic A3</w:t>
            </w:r>
          </w:p>
        </w:tc>
        <w:tc>
          <w:tcPr>
            <w:tcW w:w="1079" w:type="pct"/>
            <w:tcBorders>
              <w:top w:val="single" w:sz="4" w:space="0" w:color="auto"/>
            </w:tcBorders>
          </w:tcPr>
          <w:p w14:paraId="60F2C3DC" w14:textId="77777777" w:rsidR="00AA6E40" w:rsidRPr="00244EEF" w:rsidRDefault="00AA6E40" w:rsidP="00E8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Logistic A4</w:t>
            </w:r>
          </w:p>
        </w:tc>
      </w:tr>
      <w:tr w:rsidR="00AA6E40" w:rsidRPr="00E8520C" w14:paraId="09BA4AEF" w14:textId="77777777" w:rsidTr="000A77FD">
        <w:trPr>
          <w:tblCellSpacing w:w="15" w:type="dxa"/>
        </w:trPr>
        <w:tc>
          <w:tcPr>
            <w:tcW w:w="949" w:type="pct"/>
            <w:tcBorders>
              <w:top w:val="single" w:sz="4" w:space="0" w:color="auto"/>
            </w:tcBorders>
            <w:vAlign w:val="center"/>
            <w:hideMark/>
          </w:tcPr>
          <w:p w14:paraId="1E138AC1" w14:textId="542FECC6" w:rsidR="00AA6E40" w:rsidRPr="00244EEF" w:rsidRDefault="00AA6E4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 xml:space="preserve">N_Private 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bottom"/>
          </w:tcPr>
          <w:p w14:paraId="6EBED66B" w14:textId="5B090BB5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0.092**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bottom"/>
          </w:tcPr>
          <w:p w14:paraId="2A34AB94" w14:textId="48415E11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0.098***</w:t>
            </w:r>
          </w:p>
        </w:tc>
        <w:tc>
          <w:tcPr>
            <w:tcW w:w="958" w:type="pct"/>
            <w:tcBorders>
              <w:top w:val="single" w:sz="4" w:space="0" w:color="auto"/>
            </w:tcBorders>
          </w:tcPr>
          <w:p w14:paraId="22FDFC8F" w14:textId="2B6CCF51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1079" w:type="pct"/>
            <w:tcBorders>
              <w:top w:val="single" w:sz="4" w:space="0" w:color="auto"/>
            </w:tcBorders>
          </w:tcPr>
          <w:p w14:paraId="04CEB9CB" w14:textId="567D993E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AA6E40" w:rsidRPr="00E8520C" w14:paraId="251B8558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4AD9706A" w14:textId="4D9B4597" w:rsidR="00AA6E40" w:rsidRPr="00244EEF" w:rsidRDefault="00AA6E4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12BA7830" w14:textId="0EC28340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(0.036)</w:t>
            </w:r>
          </w:p>
        </w:tc>
        <w:tc>
          <w:tcPr>
            <w:tcW w:w="958" w:type="pct"/>
            <w:vAlign w:val="bottom"/>
          </w:tcPr>
          <w:p w14:paraId="16A18F93" w14:textId="32C10ACF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(0.029)</w:t>
            </w:r>
          </w:p>
        </w:tc>
        <w:tc>
          <w:tcPr>
            <w:tcW w:w="958" w:type="pct"/>
            <w:vAlign w:val="center"/>
          </w:tcPr>
          <w:p w14:paraId="13037EAA" w14:textId="0705F1DD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1079" w:type="pct"/>
            <w:vAlign w:val="center"/>
          </w:tcPr>
          <w:p w14:paraId="081EEA9F" w14:textId="085A3091" w:rsidR="00AA6E40" w:rsidRPr="00244EEF" w:rsidRDefault="00AA6E40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476273FF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73E2FD0A" w14:textId="5E1F92B9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i/>
                <w:shd w:val="clear" w:color="auto" w:fill="FFFFFF"/>
                <w:lang w:val="en-GB"/>
              </w:rPr>
              <w:t>N_Private</w:t>
            </w: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_centre</w:t>
            </w:r>
          </w:p>
        </w:tc>
        <w:tc>
          <w:tcPr>
            <w:tcW w:w="957" w:type="pct"/>
            <w:vAlign w:val="bottom"/>
          </w:tcPr>
          <w:p w14:paraId="66126B28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pct"/>
            <w:vAlign w:val="bottom"/>
          </w:tcPr>
          <w:p w14:paraId="6BA5C78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pct"/>
          </w:tcPr>
          <w:p w14:paraId="51E56D40" w14:textId="7382DF5F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 xml:space="preserve">   1.061***</w:t>
            </w:r>
          </w:p>
        </w:tc>
        <w:tc>
          <w:tcPr>
            <w:tcW w:w="1079" w:type="pct"/>
          </w:tcPr>
          <w:p w14:paraId="699D01FF" w14:textId="7EC03C90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1.077*</w:t>
            </w:r>
          </w:p>
        </w:tc>
      </w:tr>
      <w:tr w:rsidR="000A77FD" w:rsidRPr="00E8520C" w14:paraId="09D2269A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2708C7BE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16E3902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pct"/>
            <w:vAlign w:val="bottom"/>
          </w:tcPr>
          <w:p w14:paraId="331DF0A0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EA4F668" w14:textId="2FE066A9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(0.020)</w:t>
            </w:r>
          </w:p>
        </w:tc>
        <w:tc>
          <w:tcPr>
            <w:tcW w:w="1079" w:type="pct"/>
            <w:vAlign w:val="center"/>
          </w:tcPr>
          <w:p w14:paraId="398DA3D0" w14:textId="4ECF2F18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(0.049)</w:t>
            </w:r>
          </w:p>
        </w:tc>
      </w:tr>
      <w:tr w:rsidR="000A77FD" w:rsidRPr="00E8520C" w14:paraId="5FEB10BD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0806E5A0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Women</w:t>
            </w:r>
          </w:p>
        </w:tc>
        <w:tc>
          <w:tcPr>
            <w:tcW w:w="957" w:type="pct"/>
            <w:vAlign w:val="bottom"/>
          </w:tcPr>
          <w:p w14:paraId="0BA3D4A4" w14:textId="5B5196A6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0.093***</w:t>
            </w:r>
          </w:p>
        </w:tc>
        <w:tc>
          <w:tcPr>
            <w:tcW w:w="958" w:type="pct"/>
            <w:vAlign w:val="bottom"/>
          </w:tcPr>
          <w:p w14:paraId="27213CD2" w14:textId="640D360B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0.084***</w:t>
            </w:r>
          </w:p>
        </w:tc>
        <w:tc>
          <w:tcPr>
            <w:tcW w:w="958" w:type="pct"/>
            <w:vAlign w:val="center"/>
          </w:tcPr>
          <w:p w14:paraId="2E5D1C59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1.298***</w:t>
            </w:r>
          </w:p>
        </w:tc>
        <w:tc>
          <w:tcPr>
            <w:tcW w:w="1079" w:type="pct"/>
          </w:tcPr>
          <w:p w14:paraId="45155F05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0.337***</w:t>
            </w:r>
          </w:p>
        </w:tc>
      </w:tr>
      <w:tr w:rsidR="000A77FD" w:rsidRPr="00E8520C" w14:paraId="4DD08FF7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57EE1F44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6532502A" w14:textId="69DF38BB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(0.010)</w:t>
            </w:r>
          </w:p>
        </w:tc>
        <w:tc>
          <w:tcPr>
            <w:tcW w:w="958" w:type="pct"/>
            <w:vAlign w:val="bottom"/>
          </w:tcPr>
          <w:p w14:paraId="563A3AA4" w14:textId="33905DFD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(0.008)   </w:t>
            </w:r>
          </w:p>
        </w:tc>
        <w:tc>
          <w:tcPr>
            <w:tcW w:w="958" w:type="pct"/>
            <w:vAlign w:val="center"/>
          </w:tcPr>
          <w:p w14:paraId="6275FC1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(0.006)</w:t>
            </w:r>
          </w:p>
        </w:tc>
        <w:tc>
          <w:tcPr>
            <w:tcW w:w="1079" w:type="pct"/>
          </w:tcPr>
          <w:p w14:paraId="6354F890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</w:tr>
      <w:tr w:rsidR="000A77FD" w:rsidRPr="00E8520C" w14:paraId="11BF0C5C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552FE6E6" w14:textId="4C4A2E4E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3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6</w:t>
            </w:r>
          </w:p>
        </w:tc>
        <w:tc>
          <w:tcPr>
            <w:tcW w:w="957" w:type="pct"/>
            <w:vAlign w:val="bottom"/>
          </w:tcPr>
          <w:p w14:paraId="29B9DC2C" w14:textId="447276A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-0.335***</w:t>
            </w:r>
          </w:p>
        </w:tc>
        <w:tc>
          <w:tcPr>
            <w:tcW w:w="958" w:type="pct"/>
            <w:vAlign w:val="bottom"/>
          </w:tcPr>
          <w:p w14:paraId="5A405CEC" w14:textId="763E7992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-0.315***</w:t>
            </w:r>
          </w:p>
        </w:tc>
        <w:tc>
          <w:tcPr>
            <w:tcW w:w="958" w:type="pct"/>
          </w:tcPr>
          <w:p w14:paraId="7411265C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1.232***</w:t>
            </w:r>
          </w:p>
        </w:tc>
        <w:tc>
          <w:tcPr>
            <w:tcW w:w="1079" w:type="pct"/>
          </w:tcPr>
          <w:p w14:paraId="50F9946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0.817***</w:t>
            </w:r>
          </w:p>
        </w:tc>
      </w:tr>
      <w:tr w:rsidR="000A77FD" w:rsidRPr="00E8520C" w14:paraId="3FFBE53B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6949F033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5490B901" w14:textId="55CAC9E1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(0.038)</w:t>
            </w:r>
          </w:p>
        </w:tc>
        <w:tc>
          <w:tcPr>
            <w:tcW w:w="958" w:type="pct"/>
            <w:vAlign w:val="bottom"/>
          </w:tcPr>
          <w:p w14:paraId="4F164B75" w14:textId="5FAF8FAF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(0.028)   </w:t>
            </w:r>
          </w:p>
        </w:tc>
        <w:tc>
          <w:tcPr>
            <w:tcW w:w="958" w:type="pct"/>
          </w:tcPr>
          <w:p w14:paraId="5891F1D6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(0.023)</w:t>
            </w:r>
          </w:p>
        </w:tc>
        <w:tc>
          <w:tcPr>
            <w:tcW w:w="1079" w:type="pct"/>
          </w:tcPr>
          <w:p w14:paraId="71F786D1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(0.035)</w:t>
            </w:r>
          </w:p>
        </w:tc>
      </w:tr>
      <w:tr w:rsidR="000A77FD" w:rsidRPr="00E8520C" w14:paraId="2BD56FD6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3D95D217" w14:textId="54DF3203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7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12</w:t>
            </w:r>
          </w:p>
        </w:tc>
        <w:tc>
          <w:tcPr>
            <w:tcW w:w="957" w:type="pct"/>
            <w:vAlign w:val="bottom"/>
          </w:tcPr>
          <w:p w14:paraId="37A98509" w14:textId="6D28095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-1.025***</w:t>
            </w:r>
          </w:p>
        </w:tc>
        <w:tc>
          <w:tcPr>
            <w:tcW w:w="958" w:type="pct"/>
            <w:vAlign w:val="bottom"/>
          </w:tcPr>
          <w:p w14:paraId="7D618B73" w14:textId="33FAFD23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-0.944***</w:t>
            </w:r>
          </w:p>
        </w:tc>
        <w:tc>
          <w:tcPr>
            <w:tcW w:w="958" w:type="pct"/>
          </w:tcPr>
          <w:p w14:paraId="6E956404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0.917***</w:t>
            </w:r>
          </w:p>
        </w:tc>
        <w:tc>
          <w:tcPr>
            <w:tcW w:w="1079" w:type="pct"/>
          </w:tcPr>
          <w:p w14:paraId="742ADFB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0.762***</w:t>
            </w:r>
          </w:p>
        </w:tc>
      </w:tr>
      <w:tr w:rsidR="000A77FD" w:rsidRPr="00E8520C" w14:paraId="1CC2F960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36301E10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6EFE23ED" w14:textId="3ECDF9E9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(0.037)</w:t>
            </w:r>
          </w:p>
        </w:tc>
        <w:tc>
          <w:tcPr>
            <w:tcW w:w="958" w:type="pct"/>
            <w:vAlign w:val="bottom"/>
          </w:tcPr>
          <w:p w14:paraId="26B52C51" w14:textId="7EF94372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(0.027)   </w:t>
            </w:r>
          </w:p>
        </w:tc>
        <w:tc>
          <w:tcPr>
            <w:tcW w:w="958" w:type="pct"/>
          </w:tcPr>
          <w:p w14:paraId="052A4D72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(0.018)</w:t>
            </w:r>
          </w:p>
        </w:tc>
        <w:tc>
          <w:tcPr>
            <w:tcW w:w="1079" w:type="pct"/>
          </w:tcPr>
          <w:p w14:paraId="42E9C1F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(0.035)</w:t>
            </w:r>
          </w:p>
        </w:tc>
      </w:tr>
      <w:tr w:rsidR="000A77FD" w:rsidRPr="00E8520C" w14:paraId="03B8BA27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7EE586C7" w14:textId="118E88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13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18</w:t>
            </w:r>
          </w:p>
        </w:tc>
        <w:tc>
          <w:tcPr>
            <w:tcW w:w="957" w:type="pct"/>
            <w:vAlign w:val="bottom"/>
          </w:tcPr>
          <w:p w14:paraId="46707542" w14:textId="3B9D6A8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-0.624***</w:t>
            </w:r>
          </w:p>
        </w:tc>
        <w:tc>
          <w:tcPr>
            <w:tcW w:w="958" w:type="pct"/>
            <w:vAlign w:val="bottom"/>
          </w:tcPr>
          <w:p w14:paraId="634F2D48" w14:textId="210C3EC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-0.664***</w:t>
            </w:r>
          </w:p>
        </w:tc>
        <w:tc>
          <w:tcPr>
            <w:tcW w:w="958" w:type="pct"/>
          </w:tcPr>
          <w:p w14:paraId="3E4E6E4F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0.827***</w:t>
            </w:r>
          </w:p>
        </w:tc>
        <w:tc>
          <w:tcPr>
            <w:tcW w:w="1079" w:type="pct"/>
          </w:tcPr>
          <w:p w14:paraId="61EAB1E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1.202***</w:t>
            </w:r>
          </w:p>
        </w:tc>
      </w:tr>
      <w:tr w:rsidR="000A77FD" w:rsidRPr="00E8520C" w14:paraId="6B215E77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60CA109B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42EBEB1E" w14:textId="6DD0C5DC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(0.036)</w:t>
            </w:r>
          </w:p>
        </w:tc>
        <w:tc>
          <w:tcPr>
            <w:tcW w:w="958" w:type="pct"/>
            <w:vAlign w:val="bottom"/>
          </w:tcPr>
          <w:p w14:paraId="6FA7AB72" w14:textId="7D436EE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(0.027)   </w:t>
            </w:r>
          </w:p>
        </w:tc>
        <w:tc>
          <w:tcPr>
            <w:tcW w:w="958" w:type="pct"/>
          </w:tcPr>
          <w:p w14:paraId="3BE8D8C8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(0.015)</w:t>
            </w:r>
          </w:p>
        </w:tc>
        <w:tc>
          <w:tcPr>
            <w:tcW w:w="1079" w:type="pct"/>
          </w:tcPr>
          <w:p w14:paraId="6ED13669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(0.051)</w:t>
            </w:r>
          </w:p>
        </w:tc>
      </w:tr>
      <w:tr w:rsidR="000A77FD" w:rsidRPr="00E8520C" w14:paraId="37C06A2F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7A31F30A" w14:textId="2415FBDF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19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25</w:t>
            </w:r>
          </w:p>
        </w:tc>
        <w:tc>
          <w:tcPr>
            <w:tcW w:w="957" w:type="pct"/>
            <w:vAlign w:val="bottom"/>
          </w:tcPr>
          <w:p w14:paraId="6945B18E" w14:textId="1F024FA3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-0.541***</w:t>
            </w:r>
          </w:p>
        </w:tc>
        <w:tc>
          <w:tcPr>
            <w:tcW w:w="958" w:type="pct"/>
            <w:vAlign w:val="bottom"/>
          </w:tcPr>
          <w:p w14:paraId="31B97638" w14:textId="36B5F13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-0.576***</w:t>
            </w:r>
          </w:p>
        </w:tc>
        <w:tc>
          <w:tcPr>
            <w:tcW w:w="958" w:type="pct"/>
          </w:tcPr>
          <w:p w14:paraId="23E920D2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0.518***</w:t>
            </w:r>
          </w:p>
        </w:tc>
        <w:tc>
          <w:tcPr>
            <w:tcW w:w="1079" w:type="pct"/>
          </w:tcPr>
          <w:p w14:paraId="419CCF10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1.588***</w:t>
            </w:r>
          </w:p>
        </w:tc>
      </w:tr>
      <w:tr w:rsidR="000A77FD" w:rsidRPr="00E8520C" w14:paraId="2123C231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6BB670F4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51181F59" w14:textId="7CF38C04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(0.033)</w:t>
            </w:r>
          </w:p>
        </w:tc>
        <w:tc>
          <w:tcPr>
            <w:tcW w:w="958" w:type="pct"/>
            <w:vAlign w:val="bottom"/>
          </w:tcPr>
          <w:p w14:paraId="257789F4" w14:textId="264F68C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(0.025)   </w:t>
            </w:r>
          </w:p>
        </w:tc>
        <w:tc>
          <w:tcPr>
            <w:tcW w:w="958" w:type="pct"/>
          </w:tcPr>
          <w:p w14:paraId="4B60192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(0.008)</w:t>
            </w:r>
          </w:p>
        </w:tc>
        <w:tc>
          <w:tcPr>
            <w:tcW w:w="1079" w:type="pct"/>
          </w:tcPr>
          <w:p w14:paraId="40B2A9AA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(0.060)</w:t>
            </w:r>
          </w:p>
        </w:tc>
      </w:tr>
      <w:tr w:rsidR="000A77FD" w:rsidRPr="00E8520C" w14:paraId="144D1DAE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73DD86B3" w14:textId="7A6C6E2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26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45</w:t>
            </w:r>
          </w:p>
        </w:tc>
        <w:tc>
          <w:tcPr>
            <w:tcW w:w="957" w:type="pct"/>
            <w:vAlign w:val="bottom"/>
          </w:tcPr>
          <w:p w14:paraId="14856403" w14:textId="4F731605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-0.318***</w:t>
            </w:r>
          </w:p>
        </w:tc>
        <w:tc>
          <w:tcPr>
            <w:tcW w:w="958" w:type="pct"/>
            <w:vAlign w:val="bottom"/>
          </w:tcPr>
          <w:p w14:paraId="5C5A789E" w14:textId="0D20B076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-0.439***</w:t>
            </w:r>
          </w:p>
        </w:tc>
        <w:tc>
          <w:tcPr>
            <w:tcW w:w="958" w:type="pct"/>
          </w:tcPr>
          <w:p w14:paraId="4F75C329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0.236***</w:t>
            </w:r>
          </w:p>
        </w:tc>
        <w:tc>
          <w:tcPr>
            <w:tcW w:w="1079" w:type="pct"/>
          </w:tcPr>
          <w:p w14:paraId="73CCD67B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1.943***</w:t>
            </w:r>
          </w:p>
        </w:tc>
      </w:tr>
      <w:tr w:rsidR="000A77FD" w:rsidRPr="00E8520C" w14:paraId="2780D41E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6D784C63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3B176A4D" w14:textId="3A1E4EE6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(0.031)</w:t>
            </w:r>
          </w:p>
        </w:tc>
        <w:tc>
          <w:tcPr>
            <w:tcW w:w="958" w:type="pct"/>
            <w:vAlign w:val="bottom"/>
          </w:tcPr>
          <w:p w14:paraId="0C55DB07" w14:textId="37C5919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(0.023)   </w:t>
            </w:r>
          </w:p>
        </w:tc>
        <w:tc>
          <w:tcPr>
            <w:tcW w:w="958" w:type="pct"/>
          </w:tcPr>
          <w:p w14:paraId="7EE81B76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  <w:tc>
          <w:tcPr>
            <w:tcW w:w="1079" w:type="pct"/>
          </w:tcPr>
          <w:p w14:paraId="29727860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(0.066)</w:t>
            </w:r>
          </w:p>
        </w:tc>
      </w:tr>
      <w:tr w:rsidR="000A77FD" w:rsidRPr="00E8520C" w14:paraId="5342C521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14564331" w14:textId="2CCACDB3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46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65</w:t>
            </w:r>
          </w:p>
        </w:tc>
        <w:tc>
          <w:tcPr>
            <w:tcW w:w="957" w:type="pct"/>
            <w:vAlign w:val="bottom"/>
          </w:tcPr>
          <w:p w14:paraId="4C5C5C6F" w14:textId="316F2500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0.073**</w:t>
            </w:r>
          </w:p>
        </w:tc>
        <w:tc>
          <w:tcPr>
            <w:tcW w:w="958" w:type="pct"/>
            <w:vAlign w:val="bottom"/>
          </w:tcPr>
          <w:p w14:paraId="0E52D98E" w14:textId="0FEB2DFF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-0.028   </w:t>
            </w:r>
          </w:p>
        </w:tc>
        <w:tc>
          <w:tcPr>
            <w:tcW w:w="958" w:type="pct"/>
          </w:tcPr>
          <w:p w14:paraId="32A97CE2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0.108***</w:t>
            </w:r>
          </w:p>
        </w:tc>
        <w:tc>
          <w:tcPr>
            <w:tcW w:w="1079" w:type="pct"/>
          </w:tcPr>
          <w:p w14:paraId="2B28B209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2.904***</w:t>
            </w:r>
          </w:p>
        </w:tc>
      </w:tr>
      <w:tr w:rsidR="000A77FD" w:rsidRPr="00E8520C" w14:paraId="044713AE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4391763A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3E7176D9" w14:textId="4C503D91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(0.031)</w:t>
            </w:r>
          </w:p>
        </w:tc>
        <w:tc>
          <w:tcPr>
            <w:tcW w:w="958" w:type="pct"/>
            <w:vAlign w:val="bottom"/>
          </w:tcPr>
          <w:p w14:paraId="21E92C44" w14:textId="3D56CAC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(0.023)   </w:t>
            </w:r>
          </w:p>
        </w:tc>
        <w:tc>
          <w:tcPr>
            <w:tcW w:w="958" w:type="pct"/>
          </w:tcPr>
          <w:p w14:paraId="769D2E8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(0.002)</w:t>
            </w:r>
          </w:p>
        </w:tc>
        <w:tc>
          <w:tcPr>
            <w:tcW w:w="1079" w:type="pct"/>
          </w:tcPr>
          <w:p w14:paraId="070FCD63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(0.096)</w:t>
            </w:r>
          </w:p>
        </w:tc>
      </w:tr>
      <w:tr w:rsidR="000A77FD" w:rsidRPr="00E8520C" w14:paraId="74821AFD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35CA9CFB" w14:textId="7B42057E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Age group 66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–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85</w:t>
            </w:r>
          </w:p>
        </w:tc>
        <w:tc>
          <w:tcPr>
            <w:tcW w:w="957" w:type="pct"/>
            <w:vAlign w:val="bottom"/>
          </w:tcPr>
          <w:p w14:paraId="38F50773" w14:textId="45AE0BBC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0.520***</w:t>
            </w:r>
          </w:p>
        </w:tc>
        <w:tc>
          <w:tcPr>
            <w:tcW w:w="958" w:type="pct"/>
            <w:vAlign w:val="bottom"/>
          </w:tcPr>
          <w:p w14:paraId="2B2B9E72" w14:textId="41050429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0.426***</w:t>
            </w:r>
          </w:p>
        </w:tc>
        <w:tc>
          <w:tcPr>
            <w:tcW w:w="958" w:type="pct"/>
          </w:tcPr>
          <w:p w14:paraId="2E17B8CF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0.090***</w:t>
            </w:r>
          </w:p>
        </w:tc>
        <w:tc>
          <w:tcPr>
            <w:tcW w:w="1079" w:type="pct"/>
          </w:tcPr>
          <w:p w14:paraId="5F199BF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2.279***</w:t>
            </w:r>
          </w:p>
        </w:tc>
      </w:tr>
      <w:tr w:rsidR="000A77FD" w:rsidRPr="00E8520C" w14:paraId="3D96FBAD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3E525332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774E8598" w14:textId="787D8311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(0.032)</w:t>
            </w:r>
          </w:p>
        </w:tc>
        <w:tc>
          <w:tcPr>
            <w:tcW w:w="958" w:type="pct"/>
            <w:vAlign w:val="bottom"/>
          </w:tcPr>
          <w:p w14:paraId="1A680FA8" w14:textId="021A0BC8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(0.024)   </w:t>
            </w:r>
          </w:p>
        </w:tc>
        <w:tc>
          <w:tcPr>
            <w:tcW w:w="958" w:type="pct"/>
          </w:tcPr>
          <w:p w14:paraId="38FA41C5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(0.001)</w:t>
            </w:r>
          </w:p>
        </w:tc>
        <w:tc>
          <w:tcPr>
            <w:tcW w:w="1079" w:type="pct"/>
            <w:vAlign w:val="center"/>
          </w:tcPr>
          <w:p w14:paraId="73B9E51A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(0.075)</w:t>
            </w:r>
          </w:p>
        </w:tc>
      </w:tr>
      <w:tr w:rsidR="000A77FD" w:rsidRPr="00E8520C" w14:paraId="0D3E4E62" w14:textId="77777777" w:rsidTr="000A77FD">
        <w:trPr>
          <w:tblCellSpacing w:w="15" w:type="dxa"/>
        </w:trPr>
        <w:tc>
          <w:tcPr>
            <w:tcW w:w="949" w:type="pct"/>
            <w:vMerge w:val="restart"/>
            <w:vAlign w:val="center"/>
          </w:tcPr>
          <w:p w14:paraId="6441DE9B" w14:textId="1CAC8A33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 xml:space="preserve">Age group </w:t>
            </w:r>
            <w:r w:rsidR="004B5D54" w:rsidRPr="004B5D5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≥</w:t>
            </w:r>
            <w:r w:rsidR="004B5D54">
              <w:rPr>
                <w:color w:val="111111"/>
                <w:spacing w:val="5"/>
                <w:shd w:val="clear" w:color="auto" w:fill="FFFFFF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86</w:t>
            </w:r>
          </w:p>
          <w:p w14:paraId="4E05DA71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5199FDBD" w14:textId="6233A57A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1.026***</w:t>
            </w:r>
          </w:p>
        </w:tc>
        <w:tc>
          <w:tcPr>
            <w:tcW w:w="958" w:type="pct"/>
            <w:vAlign w:val="bottom"/>
          </w:tcPr>
          <w:p w14:paraId="1BA80997" w14:textId="6C10AEF3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0.907***</w:t>
            </w:r>
          </w:p>
        </w:tc>
        <w:tc>
          <w:tcPr>
            <w:tcW w:w="958" w:type="pct"/>
          </w:tcPr>
          <w:p w14:paraId="5D5BD6DC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0.095***</w:t>
            </w:r>
          </w:p>
        </w:tc>
        <w:tc>
          <w:tcPr>
            <w:tcW w:w="1079" w:type="pct"/>
            <w:vAlign w:val="center"/>
          </w:tcPr>
          <w:p w14:paraId="274E9888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1.970***</w:t>
            </w:r>
          </w:p>
        </w:tc>
      </w:tr>
      <w:tr w:rsidR="000A77FD" w:rsidRPr="00E8520C" w14:paraId="563812B7" w14:textId="77777777" w:rsidTr="000A77FD">
        <w:trPr>
          <w:tblCellSpacing w:w="15" w:type="dxa"/>
        </w:trPr>
        <w:tc>
          <w:tcPr>
            <w:tcW w:w="949" w:type="pct"/>
            <w:vMerge/>
            <w:vAlign w:val="center"/>
          </w:tcPr>
          <w:p w14:paraId="2A51C930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bottom"/>
          </w:tcPr>
          <w:p w14:paraId="1EA00A22" w14:textId="4C82EA42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>(0.045)</w:t>
            </w:r>
          </w:p>
        </w:tc>
        <w:tc>
          <w:tcPr>
            <w:tcW w:w="958" w:type="pct"/>
            <w:vAlign w:val="bottom"/>
          </w:tcPr>
          <w:p w14:paraId="7CB19011" w14:textId="23F4107C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color w:val="000000"/>
                <w:lang w:val="en-GB"/>
              </w:rPr>
              <w:t xml:space="preserve">(0.034)   </w:t>
            </w:r>
          </w:p>
        </w:tc>
        <w:tc>
          <w:tcPr>
            <w:tcW w:w="958" w:type="pct"/>
            <w:vAlign w:val="center"/>
          </w:tcPr>
          <w:p w14:paraId="3C6C0D4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(0.002)</w:t>
            </w:r>
          </w:p>
        </w:tc>
        <w:tc>
          <w:tcPr>
            <w:tcW w:w="1079" w:type="pct"/>
            <w:vAlign w:val="center"/>
          </w:tcPr>
          <w:p w14:paraId="1846264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(0.076)</w:t>
            </w:r>
          </w:p>
        </w:tc>
      </w:tr>
      <w:tr w:rsidR="000A77FD" w:rsidRPr="00E8520C" w14:paraId="1AC1E982" w14:textId="77777777" w:rsidTr="000A77FD">
        <w:trPr>
          <w:tblCellSpacing w:w="15" w:type="dxa"/>
        </w:trPr>
        <w:tc>
          <w:tcPr>
            <w:tcW w:w="949" w:type="pct"/>
            <w:vMerge w:val="restart"/>
            <w:vAlign w:val="center"/>
          </w:tcPr>
          <w:p w14:paraId="4032DFE8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Prescriptions_ per_patient</w:t>
            </w:r>
          </w:p>
        </w:tc>
        <w:tc>
          <w:tcPr>
            <w:tcW w:w="957" w:type="pct"/>
            <w:vAlign w:val="center"/>
          </w:tcPr>
          <w:p w14:paraId="7AC4908F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61EAB083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487BCF59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1.003</w:t>
            </w:r>
          </w:p>
        </w:tc>
        <w:tc>
          <w:tcPr>
            <w:tcW w:w="1079" w:type="pct"/>
            <w:vAlign w:val="center"/>
          </w:tcPr>
          <w:p w14:paraId="50CE7095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305ADA43" w14:textId="77777777" w:rsidTr="000A77FD">
        <w:trPr>
          <w:tblCellSpacing w:w="15" w:type="dxa"/>
        </w:trPr>
        <w:tc>
          <w:tcPr>
            <w:tcW w:w="949" w:type="pct"/>
            <w:vMerge/>
            <w:vAlign w:val="center"/>
          </w:tcPr>
          <w:p w14:paraId="1C27F0DA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</w:p>
        </w:tc>
        <w:tc>
          <w:tcPr>
            <w:tcW w:w="957" w:type="pct"/>
            <w:vAlign w:val="center"/>
          </w:tcPr>
          <w:p w14:paraId="434F9FC1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60B090AB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496ECD40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(0.004)</w:t>
            </w:r>
          </w:p>
        </w:tc>
        <w:tc>
          <w:tcPr>
            <w:tcW w:w="1079" w:type="pct"/>
            <w:vAlign w:val="center"/>
          </w:tcPr>
          <w:p w14:paraId="3AC4F0E8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49A0F92B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2873F7FC" w14:textId="2ED9BF31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Year</w:t>
            </w:r>
            <w:r w:rsidR="00E83AF9"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 xml:space="preserve"> × </w:t>
            </w: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Month FE</w:t>
            </w:r>
          </w:p>
        </w:tc>
        <w:tc>
          <w:tcPr>
            <w:tcW w:w="957" w:type="pct"/>
            <w:vAlign w:val="center"/>
          </w:tcPr>
          <w:p w14:paraId="03FD4881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958" w:type="pct"/>
            <w:vAlign w:val="center"/>
          </w:tcPr>
          <w:p w14:paraId="26D33B0E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958" w:type="pct"/>
            <w:vAlign w:val="center"/>
          </w:tcPr>
          <w:p w14:paraId="5966F24B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1079" w:type="pct"/>
            <w:vAlign w:val="center"/>
          </w:tcPr>
          <w:p w14:paraId="5D6A147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0A77FD" w:rsidRPr="00E8520C" w14:paraId="48A41BC0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3F83C6D4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Year FE</w:t>
            </w:r>
          </w:p>
        </w:tc>
        <w:tc>
          <w:tcPr>
            <w:tcW w:w="957" w:type="pct"/>
            <w:vAlign w:val="center"/>
          </w:tcPr>
          <w:p w14:paraId="3D6F958C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7CC8F03A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3BD6E12A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1079" w:type="pct"/>
            <w:vAlign w:val="center"/>
          </w:tcPr>
          <w:p w14:paraId="3D88EACA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21401167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5AC982D1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Muni_centre FE</w:t>
            </w:r>
          </w:p>
        </w:tc>
        <w:tc>
          <w:tcPr>
            <w:tcW w:w="957" w:type="pct"/>
            <w:vAlign w:val="center"/>
          </w:tcPr>
          <w:p w14:paraId="7FAC859B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188E8AEA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22D1356E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1079" w:type="pct"/>
            <w:vAlign w:val="center"/>
          </w:tcPr>
          <w:p w14:paraId="4EFB7EE6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0A77FD" w:rsidRPr="00E8520C" w14:paraId="2B2BE31E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31E859B6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Muni_centre time trends</w:t>
            </w:r>
          </w:p>
        </w:tc>
        <w:tc>
          <w:tcPr>
            <w:tcW w:w="957" w:type="pct"/>
          </w:tcPr>
          <w:p w14:paraId="39C664EC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</w:tcPr>
          <w:p w14:paraId="0B1A885B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2B1454C1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1079" w:type="pct"/>
            <w:vAlign w:val="center"/>
          </w:tcPr>
          <w:p w14:paraId="460439D8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</w:tr>
      <w:tr w:rsidR="000A77FD" w:rsidRPr="00E8520C" w14:paraId="4505768C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4DB4D2F5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Muni_patient FE</w:t>
            </w:r>
          </w:p>
        </w:tc>
        <w:tc>
          <w:tcPr>
            <w:tcW w:w="957" w:type="pct"/>
            <w:vAlign w:val="center"/>
          </w:tcPr>
          <w:p w14:paraId="2D0DF1C6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958" w:type="pct"/>
            <w:vAlign w:val="center"/>
          </w:tcPr>
          <w:p w14:paraId="0B00FA92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958" w:type="pct"/>
            <w:vAlign w:val="center"/>
          </w:tcPr>
          <w:p w14:paraId="6EF24FF4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1079" w:type="pct"/>
          </w:tcPr>
          <w:p w14:paraId="60F2286B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65D06470" w14:textId="77777777" w:rsidTr="000A77FD">
        <w:trPr>
          <w:tblCellSpacing w:w="15" w:type="dxa"/>
        </w:trPr>
        <w:tc>
          <w:tcPr>
            <w:tcW w:w="949" w:type="pct"/>
            <w:vAlign w:val="center"/>
          </w:tcPr>
          <w:p w14:paraId="7DA1C55A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lang w:val="en-GB" w:eastAsia="nb-NO"/>
              </w:rPr>
              <w:t>Muni_patient time trends</w:t>
            </w:r>
          </w:p>
        </w:tc>
        <w:tc>
          <w:tcPr>
            <w:tcW w:w="957" w:type="pct"/>
          </w:tcPr>
          <w:p w14:paraId="421D0E7F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958" w:type="pct"/>
          </w:tcPr>
          <w:p w14:paraId="6FC20144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Yes</w:t>
            </w:r>
          </w:p>
        </w:tc>
        <w:tc>
          <w:tcPr>
            <w:tcW w:w="958" w:type="pct"/>
          </w:tcPr>
          <w:p w14:paraId="42BCFC5E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1079" w:type="pct"/>
          </w:tcPr>
          <w:p w14:paraId="672A88D6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400805A5" w14:textId="77777777" w:rsidTr="000A77FD">
        <w:trPr>
          <w:tblCellSpacing w:w="15" w:type="dxa"/>
        </w:trPr>
        <w:tc>
          <w:tcPr>
            <w:tcW w:w="949" w:type="pct"/>
            <w:tcBorders>
              <w:top w:val="single" w:sz="4" w:space="0" w:color="auto"/>
            </w:tcBorders>
            <w:vAlign w:val="center"/>
            <w:hideMark/>
          </w:tcPr>
          <w:p w14:paraId="06AA0FB5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Observations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bottom"/>
          </w:tcPr>
          <w:p w14:paraId="45293F43" w14:textId="1A5EC7A9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8,395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bottom"/>
          </w:tcPr>
          <w:p w14:paraId="5A6CC322" w14:textId="166E23C4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16,200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36BA248D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4,596,194</w:t>
            </w:r>
          </w:p>
        </w:tc>
        <w:tc>
          <w:tcPr>
            <w:tcW w:w="1079" w:type="pct"/>
            <w:tcBorders>
              <w:top w:val="single" w:sz="4" w:space="0" w:color="auto"/>
            </w:tcBorders>
          </w:tcPr>
          <w:p w14:paraId="1E18FF54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152,055</w:t>
            </w:r>
          </w:p>
        </w:tc>
      </w:tr>
      <w:tr w:rsidR="000A77FD" w:rsidRPr="00E8520C" w14:paraId="5F4F4B05" w14:textId="77777777" w:rsidTr="000A77FD">
        <w:trPr>
          <w:tblCellSpacing w:w="15" w:type="dxa"/>
        </w:trPr>
        <w:tc>
          <w:tcPr>
            <w:tcW w:w="949" w:type="pct"/>
            <w:vAlign w:val="center"/>
            <w:hideMark/>
          </w:tcPr>
          <w:p w14:paraId="0ECD5367" w14:textId="7777777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Log Likelihood</w:t>
            </w:r>
          </w:p>
        </w:tc>
        <w:tc>
          <w:tcPr>
            <w:tcW w:w="957" w:type="pct"/>
            <w:vAlign w:val="bottom"/>
          </w:tcPr>
          <w:p w14:paraId="76053C54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bottom"/>
          </w:tcPr>
          <w:p w14:paraId="41E85F45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958" w:type="pct"/>
            <w:vAlign w:val="center"/>
          </w:tcPr>
          <w:p w14:paraId="010EE9C3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-733,802</w:t>
            </w:r>
          </w:p>
        </w:tc>
        <w:tc>
          <w:tcPr>
            <w:tcW w:w="1079" w:type="pct"/>
          </w:tcPr>
          <w:p w14:paraId="342A8C26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lang w:val="en-GB" w:eastAsia="nb-NO"/>
              </w:rPr>
              <w:t>-89,728</w:t>
            </w:r>
          </w:p>
        </w:tc>
      </w:tr>
      <w:tr w:rsidR="000A77FD" w:rsidRPr="00E8520C" w14:paraId="30D9E767" w14:textId="77777777" w:rsidTr="000A77FD">
        <w:trPr>
          <w:tblCellSpacing w:w="15" w:type="dxa"/>
        </w:trPr>
        <w:tc>
          <w:tcPr>
            <w:tcW w:w="949" w:type="pct"/>
            <w:tcBorders>
              <w:bottom w:val="single" w:sz="4" w:space="0" w:color="auto"/>
            </w:tcBorders>
            <w:vAlign w:val="center"/>
          </w:tcPr>
          <w:p w14:paraId="349FACAA" w14:textId="164EF8A7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i/>
                <w:iCs/>
                <w:lang w:val="en-GB" w:eastAsia="nb-NO"/>
              </w:rPr>
              <w:t>R</w:t>
            </w:r>
            <w:r w:rsidRPr="00244EEF">
              <w:rPr>
                <w:rFonts w:ascii="Times New Roman" w:eastAsia="Times New Roman" w:hAnsi="Times New Roman" w:cs="Times New Roman"/>
                <w:vertAlign w:val="superscript"/>
                <w:lang w:val="en-GB" w:eastAsia="nb-NO"/>
              </w:rPr>
              <w:t>2</w:t>
            </w: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6CAFC2C8" w14:textId="6EA5EE2A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0.638</w:t>
            </w:r>
          </w:p>
        </w:tc>
        <w:tc>
          <w:tcPr>
            <w:tcW w:w="958" w:type="pct"/>
            <w:tcBorders>
              <w:bottom w:val="single" w:sz="4" w:space="0" w:color="auto"/>
            </w:tcBorders>
          </w:tcPr>
          <w:p w14:paraId="2DD0685F" w14:textId="6EAEB6BE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hAnsi="Times New Roman" w:cs="Times New Roman"/>
                <w:lang w:val="en-GB"/>
              </w:rPr>
              <w:t>0.574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2F40C5C7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62F01EC9" w14:textId="77777777" w:rsidR="000A77FD" w:rsidRPr="00244EEF" w:rsidRDefault="000A77FD" w:rsidP="000A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0A77FD" w:rsidRPr="00E8520C" w14:paraId="43FEF3FE" w14:textId="77777777" w:rsidTr="00EA535A">
        <w:trPr>
          <w:tblCellSpacing w:w="15" w:type="dxa"/>
        </w:trPr>
        <w:tc>
          <w:tcPr>
            <w:tcW w:w="4967" w:type="pct"/>
            <w:gridSpan w:val="5"/>
            <w:vAlign w:val="center"/>
          </w:tcPr>
          <w:p w14:paraId="479BEDCF" w14:textId="72887D8F" w:rsidR="000A77FD" w:rsidRPr="00244EEF" w:rsidRDefault="000A77FD" w:rsidP="000A77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Note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>: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Coefficient estimates are reported for the first two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model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s and odds</w:t>
            </w:r>
            <w:r w:rsidR="00E83AF9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ratios are reported for the logistic </w:t>
            </w:r>
            <w:r w:rsidR="00981168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model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s. The dependent variables are 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>lnbroad</w:t>
            </w:r>
            <w:r w:rsidR="001824D3"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 xml:space="preserve"> </w:t>
            </w:r>
            <w:r w:rsidR="002016BB"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and</w:t>
            </w:r>
            <w:r w:rsidRPr="00244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nb-NO"/>
              </w:rPr>
              <w:t xml:space="preserve"> lnbroadSV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, an indicator for the prescribed drug being an</w:t>
            </w: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antibiotic</w:t>
            </w:r>
            <w:r w:rsidR="00E83AF9"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and an indicator for the prescribed antibiotic being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broad</w:t>
            </w:r>
            <w:r w:rsidR="00E83AF9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spectrum, respectively. </w:t>
            </w:r>
            <w:r w:rsidR="00E83AF9"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 xml:space="preserve">See also </w:t>
            </w:r>
            <w:r w:rsidRPr="00244E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nb-NO"/>
              </w:rPr>
              <w:t>the note to Table 4.</w:t>
            </w:r>
          </w:p>
        </w:tc>
      </w:tr>
    </w:tbl>
    <w:p w14:paraId="486B4E0D" w14:textId="5EE9F800" w:rsidR="00EA535A" w:rsidRDefault="00EA535A">
      <w:pP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GB"/>
        </w:rPr>
      </w:pPr>
    </w:p>
    <w:p w14:paraId="5D662A37" w14:textId="77777777" w:rsidR="00C60D1F" w:rsidRDefault="00C60D1F">
      <w:pP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GB"/>
        </w:rPr>
        <w:br w:type="page"/>
      </w:r>
    </w:p>
    <w:p w14:paraId="016C5215" w14:textId="1C1143E3" w:rsidR="00131C77" w:rsidRDefault="00131C77" w:rsidP="00131C77">
      <w:pPr>
        <w:rPr>
          <w:lang w:val="en-GB"/>
        </w:rPr>
      </w:pPr>
      <w:r w:rsidRPr="00F0311C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GB"/>
        </w:rPr>
        <w:lastRenderedPageBreak/>
        <w:t>Reference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GB"/>
        </w:rPr>
        <w:t>s</w:t>
      </w:r>
      <w:r w:rsidR="001824D3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GB"/>
        </w:rPr>
        <w:t xml:space="preserve"> </w:t>
      </w:r>
    </w:p>
    <w:p w14:paraId="3395A953" w14:textId="52D229CD" w:rsidR="00131C77" w:rsidRDefault="00131C77" w:rsidP="004A6EEA">
      <w:pPr>
        <w:pStyle w:val="EndNoteBibliography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E648F">
        <w:rPr>
          <w:rFonts w:ascii="Times New Roman" w:hAnsi="Times New Roman" w:cs="Times New Roman"/>
          <w:sz w:val="24"/>
          <w:szCs w:val="24"/>
        </w:rPr>
        <w:t xml:space="preserve">Verbeek, M. (2008). </w:t>
      </w:r>
      <w:r w:rsidRPr="00FE648F">
        <w:rPr>
          <w:rFonts w:ascii="Times New Roman" w:hAnsi="Times New Roman" w:cs="Times New Roman"/>
          <w:i/>
          <w:sz w:val="24"/>
          <w:szCs w:val="24"/>
        </w:rPr>
        <w:t>A guide to modern econometrics</w:t>
      </w:r>
      <w:r w:rsidRPr="00FE648F">
        <w:rPr>
          <w:rFonts w:ascii="Times New Roman" w:hAnsi="Times New Roman" w:cs="Times New Roman"/>
          <w:sz w:val="24"/>
          <w:szCs w:val="24"/>
        </w:rPr>
        <w:t>: John Wiley &amp; Sons.</w:t>
      </w:r>
    </w:p>
    <w:p w14:paraId="639A70F1" w14:textId="114B556E" w:rsidR="004A6EEA" w:rsidRDefault="004A6EEA" w:rsidP="004A6EEA">
      <w:pPr>
        <w:pStyle w:val="EndNoteBibliography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A275B">
        <w:rPr>
          <w:rFonts w:ascii="Times New Roman" w:hAnsi="Times New Roman" w:cs="Times New Roman"/>
          <w:sz w:val="24"/>
          <w:szCs w:val="24"/>
        </w:rPr>
        <w:t>Smithson, M., &amp; Verkuilen, J. (2006). A better lemon squeezer? Maximum-likelihood regression with beta-distributed dependent variables. Psychological methods, 11(1), 54</w:t>
      </w:r>
      <w:r w:rsidRPr="006A233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8A27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doi</w:t>
      </w:r>
      <w:r w:rsidRPr="008A275B">
        <w:rPr>
          <w:rFonts w:ascii="Times New Roman" w:hAnsi="Times New Roman" w:cs="Times New Roman"/>
          <w:sz w:val="24"/>
          <w:szCs w:val="24"/>
        </w:rPr>
        <w:t>: 10.1037/1082-989X.11.1.54</w:t>
      </w:r>
    </w:p>
    <w:p w14:paraId="50DBEF71" w14:textId="72D28528" w:rsidR="00D27D23" w:rsidRPr="00EE245A" w:rsidRDefault="00D27D23" w:rsidP="00EE245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D27D23" w:rsidRPr="00EE24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727B0" w14:textId="77777777" w:rsidR="00C15591" w:rsidRDefault="00C15591" w:rsidP="00EA535A">
      <w:pPr>
        <w:spacing w:after="0" w:line="240" w:lineRule="auto"/>
      </w:pPr>
      <w:r>
        <w:separator/>
      </w:r>
    </w:p>
  </w:endnote>
  <w:endnote w:type="continuationSeparator" w:id="0">
    <w:p w14:paraId="2BA64E02" w14:textId="77777777" w:rsidR="00C15591" w:rsidRDefault="00C15591" w:rsidP="00EA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2938493"/>
      <w:docPartObj>
        <w:docPartGallery w:val="Page Numbers (Bottom of Page)"/>
        <w:docPartUnique/>
      </w:docPartObj>
    </w:sdtPr>
    <w:sdtEndPr/>
    <w:sdtContent>
      <w:p w14:paraId="1D47E1E5" w14:textId="0B67E990" w:rsidR="00E37F05" w:rsidRDefault="00E37F05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D54" w:rsidRPr="004B5D54">
          <w:rPr>
            <w:noProof/>
            <w:lang w:val="sv-SE"/>
          </w:rPr>
          <w:t>7</w:t>
        </w:r>
        <w:r>
          <w:fldChar w:fldCharType="end"/>
        </w:r>
      </w:p>
    </w:sdtContent>
  </w:sdt>
  <w:p w14:paraId="201DA6CA" w14:textId="77777777" w:rsidR="00E37F05" w:rsidRDefault="00E37F0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F47F8" w14:textId="77777777" w:rsidR="00C15591" w:rsidRDefault="00C15591" w:rsidP="00EA535A">
      <w:pPr>
        <w:spacing w:after="0" w:line="240" w:lineRule="auto"/>
      </w:pPr>
      <w:r>
        <w:separator/>
      </w:r>
    </w:p>
  </w:footnote>
  <w:footnote w:type="continuationSeparator" w:id="0">
    <w:p w14:paraId="5D7B1F76" w14:textId="77777777" w:rsidR="00C15591" w:rsidRDefault="00C15591" w:rsidP="00EA5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CFC0C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C23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C417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AA84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EEF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1E90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4AB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2E3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14C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9C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B74781"/>
    <w:multiLevelType w:val="hybridMultilevel"/>
    <w:tmpl w:val="E0FE1602"/>
    <w:lvl w:ilvl="0" w:tplc="1C1CB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FC"/>
    <w:rsid w:val="00030D84"/>
    <w:rsid w:val="000507A4"/>
    <w:rsid w:val="000A4674"/>
    <w:rsid w:val="000A77FD"/>
    <w:rsid w:val="000B5FED"/>
    <w:rsid w:val="000C56BC"/>
    <w:rsid w:val="001170FD"/>
    <w:rsid w:val="00131C77"/>
    <w:rsid w:val="0017508D"/>
    <w:rsid w:val="001824D3"/>
    <w:rsid w:val="00183113"/>
    <w:rsid w:val="001D3D81"/>
    <w:rsid w:val="001F2D65"/>
    <w:rsid w:val="002016BB"/>
    <w:rsid w:val="00231ADB"/>
    <w:rsid w:val="00244EEF"/>
    <w:rsid w:val="00250D76"/>
    <w:rsid w:val="00250EA4"/>
    <w:rsid w:val="00250EF8"/>
    <w:rsid w:val="00281F22"/>
    <w:rsid w:val="00282192"/>
    <w:rsid w:val="002A3BD1"/>
    <w:rsid w:val="002C773D"/>
    <w:rsid w:val="002E4058"/>
    <w:rsid w:val="003057E7"/>
    <w:rsid w:val="00314DDB"/>
    <w:rsid w:val="00315717"/>
    <w:rsid w:val="00325470"/>
    <w:rsid w:val="00327528"/>
    <w:rsid w:val="00347750"/>
    <w:rsid w:val="00375A88"/>
    <w:rsid w:val="00397A64"/>
    <w:rsid w:val="003A7D1B"/>
    <w:rsid w:val="003C6209"/>
    <w:rsid w:val="003E081F"/>
    <w:rsid w:val="004028F4"/>
    <w:rsid w:val="00441CF8"/>
    <w:rsid w:val="00471BA0"/>
    <w:rsid w:val="004A6EEA"/>
    <w:rsid w:val="004B1086"/>
    <w:rsid w:val="004B5D54"/>
    <w:rsid w:val="004C0DD3"/>
    <w:rsid w:val="004D2F9E"/>
    <w:rsid w:val="004D60DA"/>
    <w:rsid w:val="004D6F34"/>
    <w:rsid w:val="00575154"/>
    <w:rsid w:val="00577835"/>
    <w:rsid w:val="00652C7F"/>
    <w:rsid w:val="00671C31"/>
    <w:rsid w:val="006A2335"/>
    <w:rsid w:val="006B2FD7"/>
    <w:rsid w:val="006E0BFC"/>
    <w:rsid w:val="00743D0A"/>
    <w:rsid w:val="007577FC"/>
    <w:rsid w:val="00795A74"/>
    <w:rsid w:val="0083226D"/>
    <w:rsid w:val="00880893"/>
    <w:rsid w:val="00907E3F"/>
    <w:rsid w:val="009333C1"/>
    <w:rsid w:val="0095136E"/>
    <w:rsid w:val="009617A2"/>
    <w:rsid w:val="00974C83"/>
    <w:rsid w:val="00981168"/>
    <w:rsid w:val="009939E9"/>
    <w:rsid w:val="009C1961"/>
    <w:rsid w:val="009C33D1"/>
    <w:rsid w:val="00A340D0"/>
    <w:rsid w:val="00A635D2"/>
    <w:rsid w:val="00A83E10"/>
    <w:rsid w:val="00AA6E40"/>
    <w:rsid w:val="00AB4C95"/>
    <w:rsid w:val="00B2797E"/>
    <w:rsid w:val="00B27D77"/>
    <w:rsid w:val="00B43348"/>
    <w:rsid w:val="00B663C4"/>
    <w:rsid w:val="00B908F6"/>
    <w:rsid w:val="00BA34EC"/>
    <w:rsid w:val="00BE4E8A"/>
    <w:rsid w:val="00BF4E70"/>
    <w:rsid w:val="00C15591"/>
    <w:rsid w:val="00C162DA"/>
    <w:rsid w:val="00C60D1F"/>
    <w:rsid w:val="00CF554D"/>
    <w:rsid w:val="00D27D23"/>
    <w:rsid w:val="00D543D9"/>
    <w:rsid w:val="00DD238F"/>
    <w:rsid w:val="00E37F05"/>
    <w:rsid w:val="00E55852"/>
    <w:rsid w:val="00E61805"/>
    <w:rsid w:val="00E77C20"/>
    <w:rsid w:val="00E83AF9"/>
    <w:rsid w:val="00E83EB8"/>
    <w:rsid w:val="00E8520C"/>
    <w:rsid w:val="00EA1B93"/>
    <w:rsid w:val="00EA535A"/>
    <w:rsid w:val="00EC475C"/>
    <w:rsid w:val="00EE245A"/>
    <w:rsid w:val="00EE5039"/>
    <w:rsid w:val="00EF166E"/>
    <w:rsid w:val="00F82FB2"/>
    <w:rsid w:val="00FD5577"/>
    <w:rsid w:val="00FE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68C09"/>
  <w15:chartTrackingRefBased/>
  <w15:docId w15:val="{B506D564-5BB0-4986-B513-7850684A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F34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Formatmall1">
    <w:name w:val="Formatmall1"/>
    <w:basedOn w:val="Normal"/>
    <w:link w:val="Formatmall1Char"/>
    <w:qFormat/>
    <w:rsid w:val="001170FD"/>
    <w:pPr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Formatmall1Char">
    <w:name w:val="Formatmall1 Char"/>
    <w:basedOn w:val="Standardskriftforavsnitt"/>
    <w:link w:val="Formatmall1"/>
    <w:rsid w:val="001170FD"/>
    <w:rPr>
      <w:rFonts w:ascii="Times New Roman" w:hAnsi="Times New Roman" w:cs="Times New Roman"/>
      <w:sz w:val="24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E0BF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kriftforavsnitt"/>
    <w:link w:val="EndNoteBibliography"/>
    <w:rsid w:val="006E0BFC"/>
    <w:rPr>
      <w:rFonts w:ascii="Calibri" w:hAnsi="Calibri" w:cs="Calibri"/>
      <w:noProof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E0B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D6F34"/>
    <w:pPr>
      <w:spacing w:line="240" w:lineRule="auto"/>
    </w:pPr>
    <w:rPr>
      <w:rFonts w:ascii="Times New Roman" w:hAnsi="Times New Roman"/>
      <w:sz w:val="20"/>
      <w:szCs w:val="20"/>
      <w:lang w:val="en-GB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D6F34"/>
    <w:rPr>
      <w:rFonts w:ascii="Times New Roman" w:hAnsi="Times New Roman"/>
      <w:sz w:val="20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E0BF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E0BFC"/>
    <w:rPr>
      <w:rFonts w:ascii="Times New Roman" w:hAnsi="Times New Roman"/>
      <w:b/>
      <w:bCs/>
      <w:sz w:val="20"/>
      <w:szCs w:val="20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E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0BFC"/>
    <w:rPr>
      <w:rFonts w:ascii="Segoe UI" w:hAnsi="Segoe UI" w:cs="Segoe UI"/>
      <w:sz w:val="18"/>
      <w:szCs w:val="18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EA5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A535A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EA5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A535A"/>
    <w:rPr>
      <w:lang w:val="nb-NO"/>
    </w:rPr>
  </w:style>
  <w:style w:type="paragraph" w:styleId="NormalWeb">
    <w:name w:val="Normal (Web)"/>
    <w:basedOn w:val="Normal"/>
    <w:uiPriority w:val="99"/>
    <w:unhideWhenUsed/>
    <w:rsid w:val="000B5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ana.zykova@u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9</Pages>
  <Words>2473</Words>
  <Characters>13109</Characters>
  <Application>Microsoft Office Word</Application>
  <DocSecurity>0</DocSecurity>
  <Lines>109</Lines>
  <Paragraphs>31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ITS</Company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Granlund</dc:creator>
  <cp:keywords/>
  <dc:description/>
  <cp:lastModifiedBy>Yana Zykova</cp:lastModifiedBy>
  <cp:revision>3</cp:revision>
  <cp:lastPrinted>2020-04-21T09:16:00Z</cp:lastPrinted>
  <dcterms:created xsi:type="dcterms:W3CDTF">2020-10-12T13:24:00Z</dcterms:created>
  <dcterms:modified xsi:type="dcterms:W3CDTF">2020-10-13T08:51:00Z</dcterms:modified>
</cp:coreProperties>
</file>