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19F" w:rsidRPr="00075D65" w:rsidRDefault="007B719F" w:rsidP="007B719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75D65">
        <w:rPr>
          <w:rFonts w:ascii="Times New Roman" w:hAnsi="Times New Roman" w:cs="Times New Roman"/>
          <w:b/>
          <w:sz w:val="24"/>
          <w:szCs w:val="24"/>
        </w:rPr>
        <w:t>Supplementary material file</w:t>
      </w:r>
    </w:p>
    <w:p w:rsidR="007B719F" w:rsidRPr="00075D65" w:rsidRDefault="007B719F" w:rsidP="007B719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5D65">
        <w:rPr>
          <w:rFonts w:ascii="Times New Roman" w:hAnsi="Times New Roman" w:cs="Times New Roman"/>
          <w:b/>
          <w:sz w:val="24"/>
          <w:szCs w:val="24"/>
        </w:rPr>
        <w:t>Journal: Pharmacoeconomics-Open</w:t>
      </w:r>
    </w:p>
    <w:p w:rsidR="007B719F" w:rsidRPr="00075D65" w:rsidRDefault="007B719F" w:rsidP="007B719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5D65">
        <w:rPr>
          <w:rFonts w:ascii="Times New Roman" w:hAnsi="Times New Roman" w:cs="Times New Roman"/>
          <w:b/>
          <w:sz w:val="24"/>
          <w:szCs w:val="24"/>
        </w:rPr>
        <w:t xml:space="preserve">Title: Cost analysis of adjuvant whole brain radiotherapy treatment versus no whole brain radiotherapy after stereotactic radiosurgery and/or surgery among adults with one to three melanoma brain metastases: results from a randomized trial </w:t>
      </w:r>
    </w:p>
    <w:p w:rsidR="007B719F" w:rsidRPr="00075D65" w:rsidRDefault="007B719F" w:rsidP="007B71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75D65">
        <w:rPr>
          <w:rFonts w:ascii="Times New Roman" w:hAnsi="Times New Roman" w:cs="Times New Roman"/>
          <w:b/>
          <w:sz w:val="24"/>
          <w:szCs w:val="24"/>
        </w:rPr>
        <w:t>Authors:</w:t>
      </w:r>
      <w:r w:rsidRPr="00075D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19F" w:rsidRPr="00075D65" w:rsidRDefault="007B719F" w:rsidP="007B719F">
      <w:pPr>
        <w:spacing w:after="0" w:line="360" w:lineRule="auto"/>
        <w:rPr>
          <w:rStyle w:val="orcid-id1"/>
          <w:rFonts w:ascii="Times New Roman" w:hAnsi="Times New Roman" w:cs="Times New Roman"/>
          <w:sz w:val="24"/>
          <w:szCs w:val="24"/>
          <w:lang w:val="en"/>
        </w:rPr>
      </w:pPr>
      <w:r w:rsidRPr="00075D65">
        <w:rPr>
          <w:rFonts w:ascii="Times New Roman" w:hAnsi="Times New Roman" w:cs="Times New Roman"/>
          <w:sz w:val="24"/>
          <w:szCs w:val="24"/>
        </w:rPr>
        <w:t>Anh D Tran, PhD</w:t>
      </w:r>
      <w:r w:rsidRPr="00075D65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075D65">
        <w:rPr>
          <w:rFonts w:ascii="Times New Roman" w:hAnsi="Times New Roman" w:cs="Times New Roman"/>
          <w:sz w:val="24"/>
          <w:szCs w:val="24"/>
        </w:rPr>
        <w:t xml:space="preserve"> orcid: 0000-0001-8677-4637; Angela M Hong MBBS, MMed, PhD, FRANZCR</w:t>
      </w:r>
      <w:r w:rsidRPr="00075D65">
        <w:rPr>
          <w:rFonts w:ascii="Times New Roman" w:hAnsi="Times New Roman" w:cs="Times New Roman"/>
          <w:sz w:val="24"/>
          <w:szCs w:val="24"/>
          <w:vertAlign w:val="superscript"/>
        </w:rPr>
        <w:t xml:space="preserve">3,4 </w:t>
      </w:r>
      <w:r w:rsidRPr="00075D65">
        <w:rPr>
          <w:rFonts w:ascii="Times New Roman" w:hAnsi="Times New Roman" w:cs="Times New Roman"/>
          <w:sz w:val="24"/>
          <w:szCs w:val="24"/>
        </w:rPr>
        <w:t>orcid: 0000-0003-3668-243X; Mai T H Nguyen, MSc</w:t>
      </w:r>
      <w:r w:rsidRPr="00075D6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75D65">
        <w:rPr>
          <w:rFonts w:ascii="Times New Roman" w:hAnsi="Times New Roman" w:cs="Times New Roman"/>
          <w:sz w:val="24"/>
          <w:szCs w:val="24"/>
        </w:rPr>
        <w:t>; Gerald Fogarty, BSc, MBBS, PhD, FRANZCR</w:t>
      </w:r>
      <w:r w:rsidRPr="00075D65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075D65">
        <w:rPr>
          <w:rFonts w:ascii="Times New Roman" w:hAnsi="Times New Roman" w:cs="Times New Roman"/>
          <w:sz w:val="24"/>
          <w:szCs w:val="24"/>
        </w:rPr>
        <w:t>; Victoria Steel, BSc</w:t>
      </w:r>
      <w:r w:rsidRPr="00075D65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075D65">
        <w:rPr>
          <w:rFonts w:ascii="Times New Roman" w:hAnsi="Times New Roman" w:cs="Times New Roman"/>
          <w:sz w:val="24"/>
          <w:szCs w:val="24"/>
        </w:rPr>
        <w:t>, Elizabeth Paton</w:t>
      </w:r>
      <w:r w:rsidRPr="00075D65">
        <w:rPr>
          <w:rFonts w:ascii="Times New Roman" w:hAnsi="Times New Roman" w:cs="Times New Roman"/>
          <w:sz w:val="24"/>
          <w:szCs w:val="24"/>
          <w:vertAlign w:val="superscript"/>
        </w:rPr>
        <w:t>6</w:t>
      </w:r>
      <w:r w:rsidRPr="00075D65">
        <w:rPr>
          <w:rFonts w:ascii="Times New Roman" w:hAnsi="Times New Roman" w:cs="Times New Roman"/>
          <w:sz w:val="24"/>
          <w:szCs w:val="24"/>
        </w:rPr>
        <w:t>; Rachael L Morton, MSc(Clin Epi)(Hons), PhD</w:t>
      </w:r>
      <w:r w:rsidRPr="00075D65">
        <w:rPr>
          <w:rFonts w:ascii="Times New Roman" w:hAnsi="Times New Roman" w:cs="Times New Roman"/>
          <w:sz w:val="24"/>
          <w:szCs w:val="24"/>
          <w:vertAlign w:val="superscript"/>
        </w:rPr>
        <w:t xml:space="preserve">2,3 </w:t>
      </w:r>
      <w:r w:rsidRPr="00075D65">
        <w:rPr>
          <w:rStyle w:val="orcid-id1"/>
          <w:rFonts w:ascii="Times New Roman" w:hAnsi="Times New Roman" w:cs="Times New Roman"/>
          <w:sz w:val="24"/>
          <w:szCs w:val="24"/>
          <w:lang w:val="en"/>
        </w:rPr>
        <w:t>orcid: 0000-0001-7834-0572</w:t>
      </w:r>
    </w:p>
    <w:p w:rsidR="007B719F" w:rsidRPr="00075D65" w:rsidRDefault="007B719F" w:rsidP="007B719F">
      <w:pPr>
        <w:spacing w:before="24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75D65">
        <w:rPr>
          <w:rFonts w:ascii="Times New Roman" w:hAnsi="Times New Roman" w:cs="Times New Roman"/>
          <w:b/>
          <w:sz w:val="24"/>
          <w:szCs w:val="24"/>
        </w:rPr>
        <w:t>Affiliations:</w:t>
      </w:r>
    </w:p>
    <w:p w:rsidR="007B719F" w:rsidRPr="00075D65" w:rsidRDefault="007B719F" w:rsidP="007B71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075D65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075D65">
        <w:rPr>
          <w:rFonts w:ascii="Times New Roman" w:hAnsi="Times New Roman" w:cs="Times New Roman"/>
          <w:bCs/>
          <w:sz w:val="24"/>
          <w:szCs w:val="24"/>
        </w:rPr>
        <w:t>National Drug and Alcohol Research Centre, UNSW, Sydney, Australia</w:t>
      </w:r>
    </w:p>
    <w:p w:rsidR="007B719F" w:rsidRPr="00075D65" w:rsidRDefault="007B719F" w:rsidP="007B71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075D65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075D65">
        <w:rPr>
          <w:rFonts w:ascii="Times New Roman" w:hAnsi="Times New Roman" w:cs="Times New Roman"/>
          <w:bCs/>
          <w:sz w:val="24"/>
          <w:szCs w:val="24"/>
        </w:rPr>
        <w:t>NHMRC Clinical Trials Centre, Faculty of Medicine and Health, The University of Sydney, Australia</w:t>
      </w:r>
    </w:p>
    <w:p w:rsidR="007B719F" w:rsidRPr="00075D65" w:rsidRDefault="007B719F" w:rsidP="007B71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075D65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075D65">
        <w:rPr>
          <w:rFonts w:ascii="Times New Roman" w:hAnsi="Times New Roman" w:cs="Times New Roman"/>
          <w:bCs/>
          <w:sz w:val="24"/>
          <w:szCs w:val="24"/>
        </w:rPr>
        <w:t>Melanoma Institute of Australia, The University of Sydney, Australia</w:t>
      </w:r>
    </w:p>
    <w:p w:rsidR="007B719F" w:rsidRPr="00075D65" w:rsidRDefault="007B719F" w:rsidP="007B71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075D65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075D65">
        <w:rPr>
          <w:rFonts w:ascii="Times New Roman" w:hAnsi="Times New Roman" w:cs="Times New Roman"/>
          <w:sz w:val="24"/>
          <w:szCs w:val="24"/>
        </w:rPr>
        <w:t>Sydney Medical School, The University of Sydney, Sydney, New South Wales, Australia</w:t>
      </w:r>
    </w:p>
    <w:p w:rsidR="007B719F" w:rsidRPr="00075D65" w:rsidRDefault="007B719F" w:rsidP="007B71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075D65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Pr="00075D65">
        <w:rPr>
          <w:rFonts w:ascii="Times New Roman" w:hAnsi="Times New Roman" w:cs="Times New Roman"/>
          <w:bCs/>
          <w:sz w:val="24"/>
          <w:szCs w:val="24"/>
        </w:rPr>
        <w:t>Genesis Cancer Care, St Vincent’s Clinic, Darlinghurst, Australia</w:t>
      </w:r>
    </w:p>
    <w:p w:rsidR="007B719F" w:rsidRPr="00075D65" w:rsidRDefault="007B719F" w:rsidP="007B71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75D65"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Pr="00075D65">
        <w:rPr>
          <w:rFonts w:ascii="Times New Roman" w:hAnsi="Times New Roman" w:cs="Times New Roman"/>
          <w:bCs/>
          <w:sz w:val="24"/>
          <w:szCs w:val="24"/>
        </w:rPr>
        <w:t>Melanoma and Skin Cancer Trials, Monash University, Australia</w:t>
      </w:r>
    </w:p>
    <w:p w:rsidR="007B719F" w:rsidRPr="00075D65" w:rsidRDefault="007B719F" w:rsidP="007B719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75D65">
        <w:rPr>
          <w:rFonts w:ascii="Times New Roman" w:hAnsi="Times New Roman" w:cs="Times New Roman"/>
          <w:b/>
          <w:sz w:val="24"/>
          <w:szCs w:val="24"/>
        </w:rPr>
        <w:t xml:space="preserve">Corresponding author: </w:t>
      </w:r>
    </w:p>
    <w:p w:rsidR="007B719F" w:rsidRPr="00075D65" w:rsidRDefault="007B719F" w:rsidP="007B719F">
      <w:pPr>
        <w:spacing w:after="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075D65">
        <w:rPr>
          <w:rFonts w:ascii="Times New Roman" w:hAnsi="Times New Roman" w:cs="Times New Roman"/>
          <w:bCs/>
          <w:sz w:val="24"/>
          <w:szCs w:val="24"/>
        </w:rPr>
        <w:t>Dr Anh Dam Tran</w:t>
      </w:r>
    </w:p>
    <w:p w:rsidR="007B719F" w:rsidRPr="00075D65" w:rsidRDefault="007B719F" w:rsidP="007B719F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75D65">
        <w:rPr>
          <w:rFonts w:ascii="Times New Roman" w:hAnsi="Times New Roman" w:cs="Times New Roman"/>
          <w:bCs/>
          <w:sz w:val="24"/>
          <w:szCs w:val="24"/>
        </w:rPr>
        <w:t>National Drug and Alcohol Research Centre</w:t>
      </w:r>
    </w:p>
    <w:p w:rsidR="007B719F" w:rsidRPr="00075D65" w:rsidRDefault="007B719F" w:rsidP="007B719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75D65">
        <w:rPr>
          <w:rFonts w:ascii="Times New Roman" w:hAnsi="Times New Roman" w:cs="Times New Roman"/>
          <w:bCs/>
          <w:sz w:val="24"/>
          <w:szCs w:val="24"/>
        </w:rPr>
        <w:t xml:space="preserve">Email: </w:t>
      </w:r>
      <w:hyperlink r:id="rId6" w:history="1">
        <w:r w:rsidRPr="00075D65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anh.tran@unsw.edu.au</w:t>
        </w:r>
      </w:hyperlink>
    </w:p>
    <w:p w:rsidR="007B719F" w:rsidRPr="00075D65" w:rsidRDefault="007B719F" w:rsidP="007B719F">
      <w:pPr>
        <w:spacing w:before="24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75D65">
        <w:rPr>
          <w:rFonts w:ascii="Times New Roman" w:hAnsi="Times New Roman" w:cs="Times New Roman"/>
          <w:b/>
          <w:sz w:val="24"/>
          <w:szCs w:val="24"/>
        </w:rPr>
        <w:t xml:space="preserve">Funding: </w:t>
      </w:r>
      <w:r w:rsidRPr="00075D65">
        <w:rPr>
          <w:rFonts w:ascii="Times New Roman" w:hAnsi="Times New Roman" w:cs="Times New Roman"/>
          <w:sz w:val="24"/>
          <w:szCs w:val="24"/>
        </w:rPr>
        <w:t>This work was funded by a</w:t>
      </w:r>
      <w:r w:rsidRPr="00075D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75D65">
        <w:rPr>
          <w:rFonts w:ascii="Times New Roman" w:hAnsi="Times New Roman" w:cs="Times New Roman"/>
          <w:sz w:val="24"/>
          <w:szCs w:val="24"/>
        </w:rPr>
        <w:t>Cancer Australia, Priority-driven Collaborative Cancer Research Scheme, Project #1046923; and an NHMRC Centre of Research Excellence in Melanoma #1135285; Rachael L. Morton is supported by an NHMRC Investigator grant #</w:t>
      </w:r>
      <w:r w:rsidRPr="00075D65">
        <w:rPr>
          <w:rFonts w:ascii="Times New Roman" w:hAnsi="Times New Roman" w:cs="Times New Roman"/>
          <w:sz w:val="24"/>
          <w:szCs w:val="24"/>
          <w:lang w:val="en-US"/>
        </w:rPr>
        <w:t>1194703</w:t>
      </w:r>
      <w:r w:rsidRPr="00075D65">
        <w:rPr>
          <w:rFonts w:ascii="Times New Roman" w:hAnsi="Times New Roman" w:cs="Times New Roman"/>
          <w:sz w:val="24"/>
          <w:szCs w:val="24"/>
        </w:rPr>
        <w:t xml:space="preserve"> and University of Sydney, Robinson Fellowship.</w:t>
      </w:r>
    </w:p>
    <w:p w:rsidR="007B719F" w:rsidRPr="00075D65" w:rsidRDefault="007B719F" w:rsidP="007B719F">
      <w:pPr>
        <w:pStyle w:val="pf0"/>
        <w:rPr>
          <w:rFonts w:eastAsiaTheme="minorHAnsi"/>
          <w:b/>
          <w:lang w:eastAsia="en-US"/>
        </w:rPr>
        <w:sectPr w:rsidR="007B719F" w:rsidRPr="00075D65" w:rsidSect="00075D65">
          <w:type w:val="continuous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075D65">
        <w:rPr>
          <w:rFonts w:eastAsiaTheme="minorHAnsi"/>
          <w:b/>
          <w:lang w:eastAsia="en-US"/>
        </w:rPr>
        <w:t>Conflicts of interest statements: Nothing to declare</w:t>
      </w:r>
    </w:p>
    <w:p w:rsidR="007B719F" w:rsidRPr="00075D65" w:rsidRDefault="007B719F" w:rsidP="007B719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S1.</w:t>
      </w:r>
      <w:r w:rsidRPr="00075D65">
        <w:rPr>
          <w:rFonts w:ascii="Times New Roman" w:hAnsi="Times New Roman" w:cs="Times New Roman"/>
          <w:b/>
          <w:bCs/>
          <w:sz w:val="24"/>
          <w:szCs w:val="24"/>
        </w:rPr>
        <w:tab/>
        <w:t>Comparison of characteristics between costing sub-study and whole trial</w:t>
      </w:r>
    </w:p>
    <w:tbl>
      <w:tblPr>
        <w:tblW w:w="13745" w:type="dxa"/>
        <w:tblLook w:val="04A0" w:firstRow="1" w:lastRow="0" w:firstColumn="1" w:lastColumn="0" w:noHBand="0" w:noVBand="1"/>
      </w:tblPr>
      <w:tblGrid>
        <w:gridCol w:w="3964"/>
        <w:gridCol w:w="2127"/>
        <w:gridCol w:w="1701"/>
        <w:gridCol w:w="1134"/>
        <w:gridCol w:w="283"/>
        <w:gridCol w:w="1559"/>
        <w:gridCol w:w="1560"/>
        <w:gridCol w:w="1417"/>
      </w:tblGrid>
      <w:tr w:rsidR="007B719F" w:rsidRPr="00075D65" w:rsidTr="006D551B">
        <w:trPr>
          <w:trHeight w:val="630"/>
        </w:trPr>
        <w:tc>
          <w:tcPr>
            <w:tcW w:w="3964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Adjuvant WBRT sub-study(n=43)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Adjuvant WBRT whole trial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p value</w:t>
            </w:r>
          </w:p>
        </w:tc>
        <w:tc>
          <w:tcPr>
            <w:tcW w:w="283" w:type="dxa"/>
            <w:tcBorders>
              <w:bottom w:val="single" w:sz="12" w:space="0" w:color="auto"/>
            </w:tcBorders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SRS/surgery sub-study (n=46)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SRS/Surgery whole trial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p value</w:t>
            </w: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Characteristics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n (%)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n (%)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  <w:tcBorders>
              <w:top w:val="single" w:sz="12" w:space="0" w:color="auto"/>
            </w:tcBorders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n (%)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n (%)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171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Sex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0.53</w:t>
            </w: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0.80</w:t>
            </w: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Males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 (60)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 (66)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 (65)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72 (67)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387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Females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(40)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 (34)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16 (35)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35 (33)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Age, years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0.52</w:t>
            </w: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0.43</w:t>
            </w: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Mean (SD)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62 (13)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63 (12)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62 (11)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64 (12)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419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ECOG Performance Status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0.05</w:t>
            </w: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0.51</w:t>
            </w: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(73)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 (53)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 (68)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62 (58)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(27)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(41)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(29)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42 (39)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 (0)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(6)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(2)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 (3)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Breslow thickness of the primary lesion (mm)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0.13</w:t>
            </w: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0.002</w:t>
            </w: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&lt;1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 (45)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(23)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(51)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15 (19)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1.01-2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(19)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(28)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(21)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26 (33)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2.01-4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(19)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(25)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(12)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21 (26)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&gt;4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(17)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(23)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(16)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 (23)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Number of brain metastases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0.78</w:t>
            </w: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0.31</w:t>
            </w: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 (56)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 (59)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(70)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66 (62)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2-3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 (44)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 (41)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 (30)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41 (38)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424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Presence of extracranial disease at baseline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0.50</w:t>
            </w: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0.92</w:t>
            </w: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Yes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 (61)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 (67)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 (68)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72 (67)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315"/>
        </w:trPr>
        <w:tc>
          <w:tcPr>
            <w:tcW w:w="396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ind w:firstLine="321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No</w:t>
            </w:r>
          </w:p>
        </w:tc>
        <w:tc>
          <w:tcPr>
            <w:tcW w:w="2127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 (39)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 (33)</w:t>
            </w:r>
          </w:p>
        </w:tc>
        <w:tc>
          <w:tcPr>
            <w:tcW w:w="1134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83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 (32)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 xml:space="preserve">35 (33) </w:t>
            </w:r>
          </w:p>
        </w:tc>
        <w:tc>
          <w:tcPr>
            <w:tcW w:w="1417" w:type="dxa"/>
          </w:tcPr>
          <w:p w:rsidR="007B719F" w:rsidRPr="00075D65" w:rsidRDefault="007B719F" w:rsidP="006D55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</w:tbl>
    <w:p w:rsidR="007B719F" w:rsidRPr="00075D65" w:rsidRDefault="007B719F" w:rsidP="007B719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  <w:sectPr w:rsidR="007B719F" w:rsidRPr="00075D65" w:rsidSect="00075D65">
          <w:type w:val="continuous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7B719F" w:rsidRPr="00075D65" w:rsidRDefault="007B719F" w:rsidP="007B719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B719F" w:rsidRPr="00075D65" w:rsidRDefault="007B719F" w:rsidP="007B719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t xml:space="preserve">Table S2. </w:t>
      </w:r>
      <w:r w:rsidRPr="00075D6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Mean 2 monthly unadjusted treatment costs over 12-month follow-up </w:t>
      </w:r>
    </w:p>
    <w:p w:rsidR="007B719F" w:rsidRPr="00075D65" w:rsidRDefault="007B719F" w:rsidP="007B719F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t>WBRT and SRS/Surgery group (AU$ 2018)</w:t>
      </w:r>
    </w:p>
    <w:p w:rsidR="007B719F" w:rsidRPr="00075D65" w:rsidRDefault="007B719F" w:rsidP="007B719F">
      <w:pPr>
        <w:spacing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365" w:type="dxa"/>
        <w:tblLook w:val="04A0" w:firstRow="1" w:lastRow="0" w:firstColumn="1" w:lastColumn="0" w:noHBand="0" w:noVBand="1"/>
      </w:tblPr>
      <w:tblGrid>
        <w:gridCol w:w="1985"/>
        <w:gridCol w:w="959"/>
        <w:gridCol w:w="1176"/>
        <w:gridCol w:w="1125"/>
        <w:gridCol w:w="818"/>
        <w:gridCol w:w="1176"/>
        <w:gridCol w:w="1126"/>
      </w:tblGrid>
      <w:tr w:rsidR="007B719F" w:rsidRPr="00075D65" w:rsidTr="006D551B">
        <w:trPr>
          <w:trHeight w:val="315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WBRT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SRS/Surgery</w:t>
            </w:r>
          </w:p>
        </w:tc>
      </w:tr>
      <w:tr w:rsidR="007B719F" w:rsidRPr="00075D65" w:rsidTr="006D551B">
        <w:trPr>
          <w:trHeight w:val="315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visits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n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Mean*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SD</w:t>
            </w: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n</w:t>
            </w: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Mean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SD</w:t>
            </w:r>
          </w:p>
        </w:tc>
      </w:tr>
      <w:tr w:rsidR="007B719F" w:rsidRPr="00075D65" w:rsidTr="006D551B">
        <w:trPr>
          <w:trHeight w:val="315"/>
        </w:trPr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02</w:t>
            </w:r>
          </w:p>
        </w:tc>
        <w:tc>
          <w:tcPr>
            <w:tcW w:w="95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43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22,679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12,359</w:t>
            </w:r>
          </w:p>
        </w:tc>
        <w:tc>
          <w:tcPr>
            <w:tcW w:w="8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46</w:t>
            </w:r>
          </w:p>
        </w:tc>
        <w:tc>
          <w:tcPr>
            <w:tcW w:w="11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19,384</w:t>
            </w:r>
          </w:p>
        </w:tc>
        <w:tc>
          <w:tcPr>
            <w:tcW w:w="11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8,692</w:t>
            </w:r>
          </w:p>
        </w:tc>
      </w:tr>
      <w:tr w:rsidR="007B719F" w:rsidRPr="00075D65" w:rsidTr="006D551B">
        <w:trPr>
          <w:trHeight w:val="315"/>
        </w:trPr>
        <w:tc>
          <w:tcPr>
            <w:tcW w:w="1985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04</w:t>
            </w:r>
          </w:p>
        </w:tc>
        <w:tc>
          <w:tcPr>
            <w:tcW w:w="9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34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17,754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bCs/>
                <w:sz w:val="24"/>
                <w:szCs w:val="24"/>
              </w:rPr>
              <w:t>10,007</w:t>
            </w:r>
          </w:p>
        </w:tc>
        <w:tc>
          <w:tcPr>
            <w:tcW w:w="81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38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17,898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bCs/>
                <w:sz w:val="24"/>
                <w:szCs w:val="24"/>
              </w:rPr>
              <w:t>10,949</w:t>
            </w:r>
          </w:p>
        </w:tc>
      </w:tr>
      <w:tr w:rsidR="007B719F" w:rsidRPr="00075D65" w:rsidTr="006D551B">
        <w:trPr>
          <w:trHeight w:val="315"/>
        </w:trPr>
        <w:tc>
          <w:tcPr>
            <w:tcW w:w="1985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06</w:t>
            </w:r>
          </w:p>
        </w:tc>
        <w:tc>
          <w:tcPr>
            <w:tcW w:w="9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27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18,611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bCs/>
                <w:sz w:val="24"/>
                <w:szCs w:val="24"/>
              </w:rPr>
              <w:t>11,005</w:t>
            </w:r>
          </w:p>
        </w:tc>
        <w:tc>
          <w:tcPr>
            <w:tcW w:w="81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30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20,733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bCs/>
                <w:sz w:val="24"/>
                <w:szCs w:val="24"/>
              </w:rPr>
              <w:t>12,367</w:t>
            </w:r>
          </w:p>
        </w:tc>
      </w:tr>
      <w:tr w:rsidR="007B719F" w:rsidRPr="00075D65" w:rsidTr="006D551B">
        <w:trPr>
          <w:trHeight w:val="315"/>
        </w:trPr>
        <w:tc>
          <w:tcPr>
            <w:tcW w:w="1985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08</w:t>
            </w:r>
          </w:p>
        </w:tc>
        <w:tc>
          <w:tcPr>
            <w:tcW w:w="9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22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19,176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bCs/>
                <w:sz w:val="24"/>
                <w:szCs w:val="24"/>
              </w:rPr>
              <w:t>8,958</w:t>
            </w:r>
          </w:p>
        </w:tc>
        <w:tc>
          <w:tcPr>
            <w:tcW w:w="81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22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16,163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bCs/>
                <w:sz w:val="24"/>
                <w:szCs w:val="24"/>
              </w:rPr>
              <w:t>8,081</w:t>
            </w:r>
          </w:p>
        </w:tc>
      </w:tr>
      <w:tr w:rsidR="007B719F" w:rsidRPr="00075D65" w:rsidTr="006D551B">
        <w:trPr>
          <w:trHeight w:val="315"/>
        </w:trPr>
        <w:tc>
          <w:tcPr>
            <w:tcW w:w="1985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10</w:t>
            </w:r>
          </w:p>
        </w:tc>
        <w:tc>
          <w:tcPr>
            <w:tcW w:w="9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17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18,559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bCs/>
                <w:sz w:val="24"/>
                <w:szCs w:val="24"/>
              </w:rPr>
              <w:t>12,256</w:t>
            </w:r>
          </w:p>
        </w:tc>
        <w:tc>
          <w:tcPr>
            <w:tcW w:w="81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19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17,960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bCs/>
                <w:sz w:val="24"/>
                <w:szCs w:val="24"/>
              </w:rPr>
              <w:t>11,980</w:t>
            </w:r>
          </w:p>
        </w:tc>
      </w:tr>
      <w:tr w:rsidR="007B719F" w:rsidRPr="00075D65" w:rsidTr="006D551B">
        <w:trPr>
          <w:trHeight w:val="315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12</w:t>
            </w:r>
          </w:p>
        </w:tc>
        <w:tc>
          <w:tcPr>
            <w:tcW w:w="9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12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20,019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bCs/>
                <w:sz w:val="24"/>
                <w:szCs w:val="24"/>
              </w:rPr>
              <w:t>13,009</w:t>
            </w:r>
          </w:p>
        </w:tc>
        <w:tc>
          <w:tcPr>
            <w:tcW w:w="8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17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18,964</w:t>
            </w:r>
          </w:p>
        </w:tc>
        <w:tc>
          <w:tcPr>
            <w:tcW w:w="1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hAnsi="Times New Roman" w:cs="Times New Roman"/>
                <w:bCs/>
                <w:sz w:val="24"/>
                <w:szCs w:val="24"/>
              </w:rPr>
              <w:t>12,020</w:t>
            </w:r>
          </w:p>
        </w:tc>
      </w:tr>
      <w:tr w:rsidR="007B719F" w:rsidRPr="00075D65" w:rsidTr="006D551B">
        <w:trPr>
          <w:trHeight w:val="30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Average 2- monthly cost</w:t>
            </w:r>
          </w:p>
        </w:tc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$19,466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10,033</w:t>
            </w:r>
          </w:p>
        </w:tc>
        <w:tc>
          <w:tcPr>
            <w:tcW w:w="8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$18,517</w:t>
            </w:r>
          </w:p>
        </w:tc>
        <w:tc>
          <w:tcPr>
            <w:tcW w:w="11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11,258</w:t>
            </w:r>
          </w:p>
        </w:tc>
      </w:tr>
    </w:tbl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D65">
        <w:rPr>
          <w:rFonts w:ascii="Times New Roman" w:hAnsi="Times New Roman" w:cs="Times New Roman"/>
          <w:sz w:val="24"/>
          <w:szCs w:val="24"/>
        </w:rPr>
        <w:t>*Mean costs rounded to nearest dollar. Abbreviation: SD: Standard deviation</w:t>
      </w:r>
    </w:p>
    <w:p w:rsidR="007B719F" w:rsidRPr="00075D65" w:rsidRDefault="007B719F" w:rsidP="007B719F">
      <w:pPr>
        <w:rPr>
          <w:rFonts w:ascii="Times New Roman" w:hAnsi="Times New Roman" w:cs="Times New Roman"/>
          <w:b/>
          <w:bCs/>
          <w:sz w:val="24"/>
          <w:szCs w:val="24"/>
        </w:rPr>
        <w:sectPr w:rsidR="007B719F" w:rsidRPr="00075D65" w:rsidSect="00075D65">
          <w:type w:val="continuous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7B719F" w:rsidRPr="00075D65" w:rsidRDefault="007B719F" w:rsidP="007B719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B719F" w:rsidRPr="00075D65" w:rsidRDefault="007B719F" w:rsidP="007B719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t>Figure S1:</w:t>
      </w:r>
      <w:r w:rsidRPr="00075D65">
        <w:rPr>
          <w:rFonts w:ascii="Times New Roman" w:hAnsi="Times New Roman" w:cs="Times New Roman"/>
          <w:b/>
          <w:bCs/>
          <w:sz w:val="24"/>
          <w:szCs w:val="24"/>
        </w:rPr>
        <w:tab/>
        <w:t>Two monthly costs in WBRT and SRS/Surgery groups</w:t>
      </w:r>
    </w:p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D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B719F" w:rsidRPr="00075D65" w:rsidSect="00075D65">
          <w:type w:val="continuous"/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  <w:r w:rsidRPr="00075D65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2CF1DC31" wp14:editId="55990DAE">
            <wp:extent cx="3353848" cy="2514600"/>
            <wp:effectExtent l="0" t="0" r="0" b="0"/>
            <wp:docPr id="11" name="Picture 1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249" cy="2523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75D6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75D65">
        <w:rPr>
          <w:rFonts w:ascii="Times New Roman" w:hAnsi="Times New Roman" w:cs="Times New Roman"/>
          <w:sz w:val="24"/>
          <w:szCs w:val="24"/>
        </w:rPr>
        <w:tab/>
      </w:r>
      <w:r w:rsidRPr="00075D65">
        <w:rPr>
          <w:rFonts w:ascii="Times New Roman" w:hAnsi="Times New Roman" w:cs="Times New Roman"/>
          <w:sz w:val="24"/>
          <w:szCs w:val="24"/>
        </w:rPr>
        <w:tab/>
      </w:r>
      <w:r w:rsidRPr="00075D65">
        <w:rPr>
          <w:rFonts w:ascii="Times New Roman" w:hAnsi="Times New Roman" w:cs="Times New Roman"/>
          <w:sz w:val="24"/>
          <w:szCs w:val="24"/>
        </w:rPr>
        <w:tab/>
      </w:r>
      <w:r w:rsidRPr="00075D65">
        <w:rPr>
          <w:rFonts w:ascii="Times New Roman" w:hAnsi="Times New Roman" w:cs="Times New Roman"/>
          <w:sz w:val="24"/>
          <w:szCs w:val="24"/>
        </w:rPr>
        <w:tab/>
      </w:r>
      <w:r w:rsidRPr="00075D65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BAEA9CB" wp14:editId="26B4CBEE">
            <wp:extent cx="3228649" cy="2420730"/>
            <wp:effectExtent l="0" t="0" r="0" b="0"/>
            <wp:docPr id="12" name="Picture 1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Chart, histo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556" cy="2432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19F" w:rsidRPr="00075D65" w:rsidRDefault="007B719F" w:rsidP="007B719F">
      <w:pPr>
        <w:spacing w:after="0" w:line="240" w:lineRule="auto"/>
        <w:ind w:left="1440" w:hanging="1440"/>
        <w:rPr>
          <w:rFonts w:ascii="Times New Roman" w:hAnsi="Times New Roman" w:cs="Times New Roman"/>
          <w:b/>
          <w:bCs/>
          <w:sz w:val="24"/>
          <w:szCs w:val="24"/>
        </w:r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Table S3: </w:t>
      </w:r>
      <w:r w:rsidRPr="00075D65">
        <w:rPr>
          <w:rFonts w:ascii="Times New Roman" w:hAnsi="Times New Roman" w:cs="Times New Roman"/>
          <w:b/>
          <w:bCs/>
          <w:sz w:val="24"/>
          <w:szCs w:val="24"/>
        </w:rPr>
        <w:tab/>
        <w:t>Two monthly cost comparison between WBRT and SRS/Surgery groups 12 months follow up- GLM method</w:t>
      </w:r>
    </w:p>
    <w:p w:rsidR="007B719F" w:rsidRPr="00075D65" w:rsidRDefault="007B719F" w:rsidP="007B719F">
      <w:pPr>
        <w:spacing w:after="0" w:line="240" w:lineRule="auto"/>
        <w:ind w:left="1440" w:hanging="144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7928" w:type="dxa"/>
        <w:tblLook w:val="04A0" w:firstRow="1" w:lastRow="0" w:firstColumn="1" w:lastColumn="0" w:noHBand="0" w:noVBand="1"/>
        <w:tblDescription w:val="Procedure Genmod: Analysis Of GEE Parameter Estimates - Empirical Std Errors"/>
      </w:tblPr>
      <w:tblGrid>
        <w:gridCol w:w="1738"/>
        <w:gridCol w:w="1559"/>
        <w:gridCol w:w="1088"/>
        <w:gridCol w:w="1134"/>
        <w:gridCol w:w="1134"/>
        <w:gridCol w:w="1275"/>
      </w:tblGrid>
      <w:tr w:rsidR="007B719F" w:rsidRPr="00075D65" w:rsidTr="006D551B">
        <w:trPr>
          <w:trHeight w:val="300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Parameter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Coefficient</w:t>
            </w:r>
          </w:p>
        </w:tc>
        <w:tc>
          <w:tcPr>
            <w:tcW w:w="10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SE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95% CL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Pr &gt; |Z|</w:t>
            </w:r>
          </w:p>
        </w:tc>
      </w:tr>
      <w:tr w:rsidR="007B719F" w:rsidRPr="00075D65" w:rsidTr="006D551B">
        <w:trPr>
          <w:trHeight w:val="315"/>
        </w:trPr>
        <w:tc>
          <w:tcPr>
            <w:tcW w:w="17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Intercept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9.927</w:t>
            </w:r>
          </w:p>
        </w:tc>
        <w:tc>
          <w:tcPr>
            <w:tcW w:w="108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0.272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8.221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10.123</w:t>
            </w:r>
          </w:p>
        </w:tc>
        <w:tc>
          <w:tcPr>
            <w:tcW w:w="127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&lt;.0001</w:t>
            </w:r>
          </w:p>
        </w:tc>
      </w:tr>
      <w:tr w:rsidR="007B719F" w:rsidRPr="00075D65" w:rsidTr="006D551B">
        <w:trPr>
          <w:trHeight w:val="315"/>
        </w:trPr>
        <w:tc>
          <w:tcPr>
            <w:tcW w:w="173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02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0.158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0.267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-0.284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0.334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0.744</w:t>
            </w:r>
          </w:p>
        </w:tc>
      </w:tr>
      <w:tr w:rsidR="007B719F" w:rsidRPr="00075D65" w:rsidTr="006D551B">
        <w:trPr>
          <w:trHeight w:val="315"/>
        </w:trPr>
        <w:tc>
          <w:tcPr>
            <w:tcW w:w="173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04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-0.277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0.154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-0.856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0.124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0.229</w:t>
            </w:r>
          </w:p>
        </w:tc>
      </w:tr>
      <w:tr w:rsidR="007B719F" w:rsidRPr="00075D65" w:rsidTr="006D551B">
        <w:trPr>
          <w:trHeight w:val="315"/>
        </w:trPr>
        <w:tc>
          <w:tcPr>
            <w:tcW w:w="173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06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-0.324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0.289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-0.722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0.321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0.511</w:t>
            </w:r>
          </w:p>
        </w:tc>
      </w:tr>
      <w:tr w:rsidR="007B719F" w:rsidRPr="00075D65" w:rsidTr="006D551B">
        <w:trPr>
          <w:trHeight w:val="315"/>
        </w:trPr>
        <w:tc>
          <w:tcPr>
            <w:tcW w:w="173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08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-0.354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0.212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-1.231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0.112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0.282</w:t>
            </w:r>
          </w:p>
        </w:tc>
      </w:tr>
      <w:tr w:rsidR="007B719F" w:rsidRPr="00075D65" w:rsidTr="006D551B">
        <w:trPr>
          <w:trHeight w:val="315"/>
        </w:trPr>
        <w:tc>
          <w:tcPr>
            <w:tcW w:w="173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10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-0.844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0.117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-1.228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-0.211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0.388</w:t>
            </w:r>
          </w:p>
        </w:tc>
      </w:tr>
      <w:tr w:rsidR="007B719F" w:rsidRPr="00075D65" w:rsidTr="006D551B">
        <w:trPr>
          <w:trHeight w:val="315"/>
        </w:trPr>
        <w:tc>
          <w:tcPr>
            <w:tcW w:w="173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Month 12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R="007B719F" w:rsidRPr="00075D65" w:rsidTr="006D551B">
        <w:trPr>
          <w:trHeight w:val="315"/>
        </w:trPr>
        <w:tc>
          <w:tcPr>
            <w:tcW w:w="1738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WBRT</w:t>
            </w:r>
          </w:p>
        </w:tc>
        <w:tc>
          <w:tcPr>
            <w:tcW w:w="1559" w:type="dxa"/>
            <w:shd w:val="clear" w:color="auto" w:fill="auto"/>
            <w:noWrap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-0.282</w:t>
            </w:r>
          </w:p>
        </w:tc>
        <w:tc>
          <w:tcPr>
            <w:tcW w:w="108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0.175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-0.411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0.309</w:t>
            </w: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0.788</w:t>
            </w:r>
          </w:p>
        </w:tc>
      </w:tr>
      <w:tr w:rsidR="007B719F" w:rsidRPr="00075D65" w:rsidTr="006D551B">
        <w:trPr>
          <w:trHeight w:val="315"/>
        </w:trPr>
        <w:tc>
          <w:tcPr>
            <w:tcW w:w="17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AU"/>
              </w:rPr>
              <w:t>SRS/Surgery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08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</w:tbl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D65">
        <w:rPr>
          <w:rFonts w:ascii="Times New Roman" w:hAnsi="Times New Roman" w:cs="Times New Roman"/>
          <w:sz w:val="24"/>
          <w:szCs w:val="24"/>
        </w:rPr>
        <w:t>Abbreviation: GLM, Generalised linear model; SE, Standard error; CL, confidence limits</w:t>
      </w:r>
    </w:p>
    <w:p w:rsidR="007B719F" w:rsidRPr="00075D65" w:rsidRDefault="007B719F" w:rsidP="007B719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  <w:sectPr w:rsidR="007B719F" w:rsidRPr="00075D65" w:rsidSect="00075D65">
          <w:type w:val="continuous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7B719F" w:rsidRPr="00075D65" w:rsidRDefault="007B719F" w:rsidP="007B719F">
      <w:pPr>
        <w:spacing w:line="240" w:lineRule="auto"/>
        <w:ind w:left="1440" w:hanging="1440"/>
        <w:rPr>
          <w:rFonts w:ascii="Times New Roman" w:hAnsi="Times New Roman" w:cs="Times New Roman"/>
          <w:b/>
          <w:bCs/>
          <w:sz w:val="24"/>
          <w:szCs w:val="24"/>
        </w:rPr>
      </w:pPr>
    </w:p>
    <w:p w:rsidR="007B719F" w:rsidRPr="00075D65" w:rsidRDefault="007B719F" w:rsidP="007B719F">
      <w:pPr>
        <w:spacing w:after="0" w:line="240" w:lineRule="auto"/>
        <w:ind w:left="1440" w:hanging="1440"/>
        <w:rPr>
          <w:rFonts w:ascii="Times New Roman" w:hAnsi="Times New Roman" w:cs="Times New Roman"/>
          <w:b/>
          <w:bCs/>
          <w:sz w:val="24"/>
          <w:szCs w:val="24"/>
        </w:r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t xml:space="preserve">Table S4: </w:t>
      </w:r>
      <w:r w:rsidRPr="00075D6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Difference in 2 monthly costs between WBRT and SRS/Surgery – </w:t>
      </w:r>
    </w:p>
    <w:p w:rsidR="007B719F" w:rsidRPr="00075D65" w:rsidRDefault="007B719F" w:rsidP="007B719F">
      <w:pPr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t>Modified Park test</w:t>
      </w:r>
    </w:p>
    <w:p w:rsidR="007B719F" w:rsidRPr="00075D65" w:rsidRDefault="007B719F" w:rsidP="007B719F">
      <w:pPr>
        <w:spacing w:after="0" w:line="240" w:lineRule="auto"/>
        <w:ind w:left="144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075" w:type="dxa"/>
        <w:tblLook w:val="04A0" w:firstRow="1" w:lastRow="0" w:firstColumn="1" w:lastColumn="0" w:noHBand="0" w:noVBand="1"/>
      </w:tblPr>
      <w:tblGrid>
        <w:gridCol w:w="2263"/>
        <w:gridCol w:w="1560"/>
        <w:gridCol w:w="992"/>
        <w:gridCol w:w="992"/>
        <w:gridCol w:w="1162"/>
        <w:gridCol w:w="1106"/>
      </w:tblGrid>
      <w:tr w:rsidR="007B719F" w:rsidRPr="00075D65" w:rsidTr="006D551B">
        <w:trPr>
          <w:trHeight w:val="64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Coefficient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SE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P&gt;z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95% CL</w:t>
            </w:r>
          </w:p>
        </w:tc>
      </w:tr>
      <w:tr w:rsidR="007B719F" w:rsidRPr="00075D65" w:rsidTr="006D551B">
        <w:trPr>
          <w:trHeight w:val="315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Total cost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2.189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0.128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16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2.045</w:t>
            </w:r>
          </w:p>
        </w:tc>
        <w:tc>
          <w:tcPr>
            <w:tcW w:w="11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2.309</w:t>
            </w:r>
          </w:p>
        </w:tc>
      </w:tr>
      <w:tr w:rsidR="007B719F" w:rsidRPr="00075D65" w:rsidTr="006D551B">
        <w:trPr>
          <w:trHeight w:val="315"/>
        </w:trPr>
        <w:tc>
          <w:tcPr>
            <w:tcW w:w="226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Constant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-0.622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0.238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-1.221</w:t>
            </w:r>
          </w:p>
        </w:tc>
        <w:tc>
          <w:tcPr>
            <w:tcW w:w="11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-0.750</w:t>
            </w:r>
          </w:p>
        </w:tc>
      </w:tr>
    </w:tbl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D65">
        <w:rPr>
          <w:rFonts w:ascii="Times New Roman" w:hAnsi="Times New Roman" w:cs="Times New Roman"/>
          <w:bCs/>
          <w:iCs/>
          <w:sz w:val="24"/>
          <w:szCs w:val="24"/>
        </w:rPr>
        <w:t>Coefficient is 2, so gamma distribution was chosen</w:t>
      </w:r>
      <w:r w:rsidRPr="00075D6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217" w:type="dxa"/>
        <w:tblLook w:val="04A0" w:firstRow="1" w:lastRow="0" w:firstColumn="1" w:lastColumn="0" w:noHBand="0" w:noVBand="1"/>
      </w:tblPr>
      <w:tblGrid>
        <w:gridCol w:w="2405"/>
        <w:gridCol w:w="1418"/>
        <w:gridCol w:w="992"/>
        <w:gridCol w:w="992"/>
        <w:gridCol w:w="1304"/>
        <w:gridCol w:w="1106"/>
      </w:tblGrid>
      <w:tr w:rsidR="007B719F" w:rsidRPr="00075D65" w:rsidTr="006D551B">
        <w:trPr>
          <w:trHeight w:val="31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Total cost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Coefficient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SE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P&gt;z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95% CL</w:t>
            </w:r>
          </w:p>
        </w:tc>
      </w:tr>
      <w:tr w:rsidR="007B719F" w:rsidRPr="00075D65" w:rsidTr="006D551B">
        <w:trPr>
          <w:trHeight w:val="30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WBRT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-0.100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0.130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0.337</w:t>
            </w:r>
          </w:p>
        </w:tc>
        <w:tc>
          <w:tcPr>
            <w:tcW w:w="130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-0.348</w:t>
            </w:r>
          </w:p>
        </w:tc>
        <w:tc>
          <w:tcPr>
            <w:tcW w:w="110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0.147</w:t>
            </w:r>
          </w:p>
        </w:tc>
      </w:tr>
      <w:tr w:rsidR="007B719F" w:rsidRPr="00075D65" w:rsidTr="006D551B">
        <w:trPr>
          <w:trHeight w:val="300"/>
        </w:trPr>
        <w:tc>
          <w:tcPr>
            <w:tcW w:w="240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Constant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7.680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0.279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6.428</w:t>
            </w:r>
          </w:p>
        </w:tc>
        <w:tc>
          <w:tcPr>
            <w:tcW w:w="110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8.524</w:t>
            </w:r>
          </w:p>
        </w:tc>
      </w:tr>
    </w:tbl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B719F" w:rsidRPr="00075D65" w:rsidSect="00075D65">
          <w:type w:val="continuous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075D65">
        <w:rPr>
          <w:rFonts w:ascii="Times New Roman" w:hAnsi="Times New Roman" w:cs="Times New Roman"/>
          <w:sz w:val="24"/>
          <w:szCs w:val="24"/>
        </w:rPr>
        <w:t>Abbreviation: SE, Standard error; CL, Confidence Limit</w:t>
      </w:r>
    </w:p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t xml:space="preserve">Table S5: </w:t>
      </w:r>
      <w:r w:rsidRPr="00075D6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Difference in 2 monthly costs between WBRT and SRS/Surgery – </w:t>
      </w:r>
    </w:p>
    <w:p w:rsidR="007B719F" w:rsidRPr="00075D65" w:rsidRDefault="007B719F" w:rsidP="007B719F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t xml:space="preserve">Ordinary least squares model </w:t>
      </w:r>
    </w:p>
    <w:p w:rsidR="007B719F" w:rsidRPr="00075D65" w:rsidRDefault="007B719F" w:rsidP="007B719F">
      <w:pPr>
        <w:spacing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228" w:type="dxa"/>
        <w:tblInd w:w="-5" w:type="dxa"/>
        <w:tblLook w:val="04A0" w:firstRow="1" w:lastRow="0" w:firstColumn="1" w:lastColumn="0" w:noHBand="0" w:noVBand="1"/>
      </w:tblPr>
      <w:tblGrid>
        <w:gridCol w:w="2107"/>
        <w:gridCol w:w="1336"/>
        <w:gridCol w:w="1266"/>
        <w:gridCol w:w="1125"/>
        <w:gridCol w:w="1266"/>
        <w:gridCol w:w="1128"/>
      </w:tblGrid>
      <w:tr w:rsidR="007B719F" w:rsidRPr="00075D65" w:rsidTr="006D551B">
        <w:trPr>
          <w:trHeight w:val="330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Total cost</w:t>
            </w:r>
          </w:p>
        </w:tc>
        <w:tc>
          <w:tcPr>
            <w:tcW w:w="13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Coefficient</w:t>
            </w:r>
          </w:p>
        </w:tc>
        <w:tc>
          <w:tcPr>
            <w:tcW w:w="126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SE</w:t>
            </w:r>
          </w:p>
        </w:tc>
        <w:tc>
          <w:tcPr>
            <w:tcW w:w="1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P&gt;z</w:t>
            </w:r>
          </w:p>
        </w:tc>
        <w:tc>
          <w:tcPr>
            <w:tcW w:w="239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  <w:t>95% CL</w:t>
            </w:r>
          </w:p>
        </w:tc>
      </w:tr>
      <w:tr w:rsidR="007B719F" w:rsidRPr="00075D65" w:rsidTr="006D551B">
        <w:trPr>
          <w:trHeight w:val="330"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Total cost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1.57E-04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4.97E-06</w:t>
            </w:r>
          </w:p>
        </w:tc>
        <w:tc>
          <w:tcPr>
            <w:tcW w:w="112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</w:t>
            </w:r>
          </w:p>
        </w:tc>
        <w:tc>
          <w:tcPr>
            <w:tcW w:w="1266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1.47E-04</w:t>
            </w:r>
          </w:p>
        </w:tc>
        <w:tc>
          <w:tcPr>
            <w:tcW w:w="112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1.67E-04</w:t>
            </w:r>
          </w:p>
        </w:tc>
      </w:tr>
      <w:tr w:rsidR="007B719F" w:rsidRPr="00075D65" w:rsidTr="006D551B">
        <w:trPr>
          <w:trHeight w:val="330"/>
        </w:trPr>
        <w:tc>
          <w:tcPr>
            <w:tcW w:w="2107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WBRT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0.022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0.058</w:t>
            </w:r>
          </w:p>
        </w:tc>
        <w:tc>
          <w:tcPr>
            <w:tcW w:w="1125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0.574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-0.091</w:t>
            </w:r>
          </w:p>
        </w:tc>
        <w:tc>
          <w:tcPr>
            <w:tcW w:w="1128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0.135</w:t>
            </w:r>
          </w:p>
        </w:tc>
      </w:tr>
      <w:tr w:rsidR="007B719F" w:rsidRPr="00075D65" w:rsidTr="006D551B">
        <w:trPr>
          <w:trHeight w:val="330"/>
        </w:trPr>
        <w:tc>
          <w:tcPr>
            <w:tcW w:w="210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en-AU"/>
              </w:rPr>
              <w:t>Constant</w:t>
            </w:r>
          </w:p>
        </w:tc>
        <w:tc>
          <w:tcPr>
            <w:tcW w:w="133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6.787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0.097</w:t>
            </w:r>
          </w:p>
        </w:tc>
        <w:tc>
          <w:tcPr>
            <w:tcW w:w="112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0.000</w:t>
            </w:r>
          </w:p>
        </w:tc>
        <w:tc>
          <w:tcPr>
            <w:tcW w:w="126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6.597</w:t>
            </w:r>
          </w:p>
        </w:tc>
        <w:tc>
          <w:tcPr>
            <w:tcW w:w="112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AU"/>
              </w:rPr>
              <w:t>6.978</w:t>
            </w:r>
          </w:p>
        </w:tc>
      </w:tr>
    </w:tbl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5D65">
        <w:rPr>
          <w:rFonts w:ascii="Times New Roman" w:hAnsi="Times New Roman" w:cs="Times New Roman"/>
          <w:sz w:val="24"/>
          <w:szCs w:val="24"/>
        </w:rPr>
        <w:t>Abbreviation: OLS, Ordinary least squares; SE, Standard error; CL, Confidence Limits</w:t>
      </w:r>
    </w:p>
    <w:p w:rsidR="007B719F" w:rsidRPr="00075D65" w:rsidRDefault="007B719F" w:rsidP="007B719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B719F" w:rsidRPr="00075D65" w:rsidRDefault="007B719F" w:rsidP="007B719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  <w:sectPr w:rsidR="007B719F" w:rsidRPr="00075D65" w:rsidSect="00075D65">
          <w:footerReference w:type="default" r:id="rId9"/>
          <w:type w:val="continuous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:rsidR="007B719F" w:rsidRPr="00075D65" w:rsidRDefault="007B719F" w:rsidP="007B719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t xml:space="preserve">Table S6: </w:t>
      </w:r>
      <w:r w:rsidRPr="00075D65">
        <w:rPr>
          <w:rFonts w:ascii="Times New Roman" w:hAnsi="Times New Roman" w:cs="Times New Roman"/>
          <w:b/>
          <w:bCs/>
          <w:sz w:val="24"/>
          <w:szCs w:val="24"/>
        </w:rPr>
        <w:tab/>
        <w:t>Difference in 2 monthly costs between WBRT and SRS/Surgery</w:t>
      </w:r>
    </w:p>
    <w:p w:rsidR="007B719F" w:rsidRPr="00075D65" w:rsidRDefault="007B719F" w:rsidP="007B719F">
      <w:pPr>
        <w:spacing w:after="0" w:line="240" w:lineRule="auto"/>
        <w:ind w:left="72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t>- Non parametric bootstrapping method</w:t>
      </w:r>
    </w:p>
    <w:p w:rsidR="007B719F" w:rsidRPr="00075D65" w:rsidRDefault="007B719F" w:rsidP="007B719F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536"/>
      </w:tblGrid>
      <w:tr w:rsidR="007B719F" w:rsidRPr="00075D65" w:rsidTr="006D551B">
        <w:trPr>
          <w:trHeight w:val="315"/>
        </w:trPr>
        <w:tc>
          <w:tcPr>
            <w:tcW w:w="424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Mean difference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-$1,174.03</w:t>
            </w:r>
          </w:p>
        </w:tc>
      </w:tr>
      <w:tr w:rsidR="007B719F" w:rsidRPr="00075D65" w:rsidTr="006D551B">
        <w:trPr>
          <w:trHeight w:val="315"/>
        </w:trPr>
        <w:tc>
          <w:tcPr>
            <w:tcW w:w="424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Standard error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$1,237.27</w:t>
            </w:r>
          </w:p>
        </w:tc>
      </w:tr>
      <w:tr w:rsidR="007B719F" w:rsidRPr="00075D65" w:rsidTr="006D551B">
        <w:trPr>
          <w:trHeight w:val="315"/>
        </w:trPr>
        <w:tc>
          <w:tcPr>
            <w:tcW w:w="424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Lower 95% limit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-$3,236.21</w:t>
            </w:r>
          </w:p>
        </w:tc>
      </w:tr>
      <w:tr w:rsidR="007B719F" w:rsidRPr="00075D65" w:rsidTr="006D551B">
        <w:trPr>
          <w:trHeight w:val="315"/>
        </w:trPr>
        <w:tc>
          <w:tcPr>
            <w:tcW w:w="424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Upper 95% limit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$4,452.11</w:t>
            </w:r>
          </w:p>
        </w:tc>
      </w:tr>
      <w:tr w:rsidR="007B719F" w:rsidRPr="00075D65" w:rsidTr="006D551B">
        <w:trPr>
          <w:trHeight w:val="315"/>
        </w:trPr>
        <w:tc>
          <w:tcPr>
            <w:tcW w:w="424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t value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-0.219</w:t>
            </w:r>
          </w:p>
        </w:tc>
      </w:tr>
      <w:tr w:rsidR="007B719F" w:rsidRPr="00075D65" w:rsidTr="006D551B">
        <w:trPr>
          <w:trHeight w:val="315"/>
        </w:trPr>
        <w:tc>
          <w:tcPr>
            <w:tcW w:w="4248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AU"/>
              </w:rPr>
              <w:t>p value</w:t>
            </w:r>
          </w:p>
        </w:tc>
        <w:tc>
          <w:tcPr>
            <w:tcW w:w="4536" w:type="dxa"/>
            <w:shd w:val="clear" w:color="auto" w:fill="auto"/>
            <w:vAlign w:val="center"/>
            <w:hideMark/>
          </w:tcPr>
          <w:p w:rsidR="007B719F" w:rsidRPr="00075D65" w:rsidRDefault="007B719F" w:rsidP="006D551B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  <w:r w:rsidRPr="00075D6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0.655</w:t>
            </w:r>
          </w:p>
        </w:tc>
      </w:tr>
    </w:tbl>
    <w:p w:rsidR="007B719F" w:rsidRPr="00075D65" w:rsidRDefault="007B719F" w:rsidP="007B719F">
      <w:pPr>
        <w:spacing w:line="480" w:lineRule="auto"/>
        <w:rPr>
          <w:rFonts w:ascii="Times New Roman" w:hAnsi="Times New Roman" w:cs="Times New Roman"/>
          <w:sz w:val="24"/>
          <w:szCs w:val="24"/>
        </w:rPr>
        <w:sectPr w:rsidR="007B719F" w:rsidRPr="00075D65" w:rsidSect="00075D65">
          <w:type w:val="continuous"/>
          <w:pgSz w:w="11906" w:h="16838" w:code="9"/>
          <w:pgMar w:top="1440" w:right="1440" w:bottom="1440" w:left="1440" w:header="709" w:footer="709" w:gutter="0"/>
          <w:cols w:space="708"/>
          <w:docGrid w:linePitch="360"/>
        </w:sectPr>
      </w:pPr>
    </w:p>
    <w:p w:rsidR="007B719F" w:rsidRPr="00075D65" w:rsidRDefault="007B719F" w:rsidP="007B719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54081916"/>
      <w:r w:rsidRPr="00075D65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S7.</w:t>
      </w:r>
      <w:r w:rsidRPr="00075D6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Healthcare resource use every two months for adjuvant WBRT and SRS/surgery alone </w:t>
      </w:r>
    </w:p>
    <w:tbl>
      <w:tblPr>
        <w:tblStyle w:val="TableGrid"/>
        <w:tblW w:w="15371" w:type="dxa"/>
        <w:tblInd w:w="-9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1701"/>
        <w:gridCol w:w="1701"/>
        <w:gridCol w:w="8"/>
        <w:gridCol w:w="1693"/>
        <w:gridCol w:w="1709"/>
        <w:gridCol w:w="1701"/>
        <w:gridCol w:w="1701"/>
        <w:gridCol w:w="1693"/>
        <w:gridCol w:w="1701"/>
        <w:gridCol w:w="8"/>
      </w:tblGrid>
      <w:tr w:rsidR="007B719F" w:rsidRPr="00075D65" w:rsidTr="006D551B">
        <w:tc>
          <w:tcPr>
            <w:tcW w:w="1755" w:type="dxa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0" w:type="dxa"/>
            <w:gridSpan w:val="3"/>
            <w:tcBorders>
              <w:bottom w:val="single" w:sz="8" w:space="0" w:color="auto"/>
            </w:tcBorders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Outpatient visits</w:t>
            </w:r>
          </w:p>
        </w:tc>
        <w:tc>
          <w:tcPr>
            <w:tcW w:w="3402" w:type="dxa"/>
            <w:gridSpan w:val="2"/>
            <w:tcBorders>
              <w:bottom w:val="single" w:sz="8" w:space="0" w:color="auto"/>
            </w:tcBorders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Procedure</w:t>
            </w:r>
          </w:p>
        </w:tc>
        <w:tc>
          <w:tcPr>
            <w:tcW w:w="3402" w:type="dxa"/>
            <w:gridSpan w:val="2"/>
            <w:tcBorders>
              <w:bottom w:val="single" w:sz="8" w:space="0" w:color="auto"/>
            </w:tcBorders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Medicine</w:t>
            </w:r>
          </w:p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gridSpan w:val="3"/>
            <w:tcBorders>
              <w:bottom w:val="single" w:sz="8" w:space="0" w:color="auto"/>
            </w:tcBorders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Hospitalization</w:t>
            </w:r>
          </w:p>
        </w:tc>
      </w:tr>
      <w:tr w:rsidR="007B719F" w:rsidRPr="00075D65" w:rsidTr="006D551B">
        <w:trPr>
          <w:gridAfter w:val="1"/>
          <w:wAfter w:w="8" w:type="dxa"/>
        </w:trPr>
        <w:tc>
          <w:tcPr>
            <w:tcW w:w="1755" w:type="dxa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WBRT </w:t>
            </w:r>
          </w:p>
        </w:tc>
        <w:tc>
          <w:tcPr>
            <w:tcW w:w="1701" w:type="dxa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SRS/Surgery </w:t>
            </w:r>
          </w:p>
        </w:tc>
        <w:tc>
          <w:tcPr>
            <w:tcW w:w="1701" w:type="dxa"/>
            <w:gridSpan w:val="2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WBRT </w:t>
            </w:r>
          </w:p>
        </w:tc>
        <w:tc>
          <w:tcPr>
            <w:tcW w:w="1709" w:type="dxa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SRS/Surgery </w:t>
            </w:r>
          </w:p>
        </w:tc>
        <w:tc>
          <w:tcPr>
            <w:tcW w:w="1701" w:type="dxa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WBRT </w:t>
            </w:r>
          </w:p>
        </w:tc>
        <w:tc>
          <w:tcPr>
            <w:tcW w:w="1701" w:type="dxa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SRS/Surgery </w:t>
            </w:r>
          </w:p>
        </w:tc>
        <w:tc>
          <w:tcPr>
            <w:tcW w:w="1693" w:type="dxa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WBRT </w:t>
            </w:r>
          </w:p>
        </w:tc>
        <w:tc>
          <w:tcPr>
            <w:tcW w:w="1701" w:type="dxa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SRS/Surgery </w:t>
            </w:r>
          </w:p>
        </w:tc>
      </w:tr>
      <w:tr w:rsidR="007B719F" w:rsidRPr="00075D65" w:rsidTr="006D551B">
        <w:trPr>
          <w:gridAfter w:val="1"/>
          <w:wAfter w:w="8" w:type="dxa"/>
          <w:trHeight w:val="552"/>
        </w:trPr>
        <w:tc>
          <w:tcPr>
            <w:tcW w:w="1755" w:type="dxa"/>
          </w:tcPr>
          <w:p w:rsidR="007B719F" w:rsidRPr="00075D65" w:rsidRDefault="007B719F" w:rsidP="006D55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sz w:val="24"/>
                <w:szCs w:val="24"/>
              </w:rPr>
              <w:t>Month 2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3.75 (1.13)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4.73 (1.2)</w:t>
            </w:r>
          </w:p>
        </w:tc>
        <w:tc>
          <w:tcPr>
            <w:tcW w:w="1701" w:type="dxa"/>
            <w:gridSpan w:val="2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2.93 (0.54)</w:t>
            </w:r>
          </w:p>
        </w:tc>
        <w:tc>
          <w:tcPr>
            <w:tcW w:w="1709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 (0.43)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5.64 (2.15)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6.23 (2.6)</w:t>
            </w:r>
          </w:p>
        </w:tc>
        <w:tc>
          <w:tcPr>
            <w:tcW w:w="1693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2.22 (1.54)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3.67 (1.78)</w:t>
            </w:r>
          </w:p>
        </w:tc>
      </w:tr>
      <w:tr w:rsidR="007B719F" w:rsidRPr="00075D65" w:rsidTr="006D551B">
        <w:trPr>
          <w:gridAfter w:val="1"/>
          <w:wAfter w:w="8" w:type="dxa"/>
          <w:trHeight w:val="552"/>
        </w:trPr>
        <w:tc>
          <w:tcPr>
            <w:tcW w:w="1755" w:type="dxa"/>
          </w:tcPr>
          <w:p w:rsidR="007B719F" w:rsidRPr="00075D65" w:rsidRDefault="007B719F" w:rsidP="006D551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sz w:val="24"/>
                <w:szCs w:val="24"/>
              </w:rPr>
              <w:t>Month 4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 (0.98)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2.27 (0.76)</w:t>
            </w:r>
          </w:p>
        </w:tc>
        <w:tc>
          <w:tcPr>
            <w:tcW w:w="1701" w:type="dxa"/>
            <w:gridSpan w:val="2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3.11 (1.22)</w:t>
            </w:r>
          </w:p>
        </w:tc>
        <w:tc>
          <w:tcPr>
            <w:tcW w:w="1709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 (0.69)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3.12 (1.67)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3.69 (1.49)</w:t>
            </w:r>
          </w:p>
        </w:tc>
        <w:tc>
          <w:tcPr>
            <w:tcW w:w="1693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2.25 (1.04)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3.23 (1.67)</w:t>
            </w:r>
          </w:p>
        </w:tc>
      </w:tr>
      <w:tr w:rsidR="007B719F" w:rsidRPr="00075D65" w:rsidTr="006D551B">
        <w:trPr>
          <w:gridAfter w:val="1"/>
          <w:wAfter w:w="8" w:type="dxa"/>
          <w:trHeight w:val="552"/>
        </w:trPr>
        <w:tc>
          <w:tcPr>
            <w:tcW w:w="1755" w:type="dxa"/>
          </w:tcPr>
          <w:p w:rsidR="007B719F" w:rsidRPr="00075D65" w:rsidRDefault="007B719F" w:rsidP="006D551B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sz w:val="24"/>
                <w:szCs w:val="24"/>
              </w:rPr>
              <w:t>Month 6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5.51 (1.34)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 (1.34)</w:t>
            </w:r>
          </w:p>
        </w:tc>
        <w:tc>
          <w:tcPr>
            <w:tcW w:w="1701" w:type="dxa"/>
            <w:gridSpan w:val="2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2.02 (0.56)</w:t>
            </w:r>
          </w:p>
        </w:tc>
        <w:tc>
          <w:tcPr>
            <w:tcW w:w="1709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2.55 (0.14)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5.46 (2.78)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5.26 (2.05)</w:t>
            </w:r>
          </w:p>
        </w:tc>
        <w:tc>
          <w:tcPr>
            <w:tcW w:w="1693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 (1.59)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2.37 (0.79)</w:t>
            </w:r>
          </w:p>
        </w:tc>
      </w:tr>
      <w:tr w:rsidR="007B719F" w:rsidRPr="00075D65" w:rsidTr="006D551B">
        <w:trPr>
          <w:gridAfter w:val="1"/>
          <w:wAfter w:w="8" w:type="dxa"/>
          <w:trHeight w:val="552"/>
        </w:trPr>
        <w:tc>
          <w:tcPr>
            <w:tcW w:w="1755" w:type="dxa"/>
          </w:tcPr>
          <w:p w:rsidR="007B719F" w:rsidRPr="00075D65" w:rsidRDefault="007B719F" w:rsidP="006D55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sz w:val="24"/>
                <w:szCs w:val="24"/>
              </w:rPr>
              <w:t>Month 8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 (0.96)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6.93 (2.11)</w:t>
            </w:r>
          </w:p>
        </w:tc>
        <w:tc>
          <w:tcPr>
            <w:tcW w:w="1701" w:type="dxa"/>
            <w:gridSpan w:val="2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2.88 (0.32)</w:t>
            </w:r>
          </w:p>
        </w:tc>
        <w:tc>
          <w:tcPr>
            <w:tcW w:w="1709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 (1.4)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3.57 (1.73)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3.88 (1.6)</w:t>
            </w:r>
          </w:p>
        </w:tc>
        <w:tc>
          <w:tcPr>
            <w:tcW w:w="1693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2.06 (0.97)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2.88 (0.69)</w:t>
            </w:r>
          </w:p>
        </w:tc>
      </w:tr>
      <w:tr w:rsidR="007B719F" w:rsidRPr="00075D65" w:rsidTr="006D551B">
        <w:trPr>
          <w:gridAfter w:val="1"/>
          <w:wAfter w:w="8" w:type="dxa"/>
          <w:trHeight w:val="552"/>
        </w:trPr>
        <w:tc>
          <w:tcPr>
            <w:tcW w:w="1755" w:type="dxa"/>
          </w:tcPr>
          <w:p w:rsidR="007B719F" w:rsidRPr="00075D65" w:rsidRDefault="007B719F" w:rsidP="006D55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sz w:val="24"/>
                <w:szCs w:val="24"/>
              </w:rPr>
              <w:t>Month 10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4.14 (1.34)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1.69 (0.43)</w:t>
            </w:r>
          </w:p>
        </w:tc>
        <w:tc>
          <w:tcPr>
            <w:tcW w:w="1701" w:type="dxa"/>
            <w:gridSpan w:val="2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 (0.41)</w:t>
            </w:r>
          </w:p>
        </w:tc>
        <w:tc>
          <w:tcPr>
            <w:tcW w:w="1709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2.76 (0.56)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2.56 (1.77)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2.28 (1.53)</w:t>
            </w:r>
          </w:p>
        </w:tc>
        <w:tc>
          <w:tcPr>
            <w:tcW w:w="1693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2.12 (0.56)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 (0.72)</w:t>
            </w:r>
          </w:p>
        </w:tc>
      </w:tr>
      <w:tr w:rsidR="007B719F" w:rsidRPr="00075D65" w:rsidTr="006D551B">
        <w:trPr>
          <w:gridAfter w:val="1"/>
          <w:wAfter w:w="8" w:type="dxa"/>
          <w:trHeight w:val="552"/>
        </w:trPr>
        <w:tc>
          <w:tcPr>
            <w:tcW w:w="1755" w:type="dxa"/>
          </w:tcPr>
          <w:p w:rsidR="007B719F" w:rsidRPr="00075D65" w:rsidRDefault="007B719F" w:rsidP="006D55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b/>
                <w:sz w:val="24"/>
                <w:szCs w:val="24"/>
              </w:rPr>
              <w:t>Month 12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5.97 (1.22)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4.37 (1.44)</w:t>
            </w:r>
          </w:p>
        </w:tc>
        <w:tc>
          <w:tcPr>
            <w:tcW w:w="1701" w:type="dxa"/>
            <w:gridSpan w:val="2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3.77 (1.34)</w:t>
            </w:r>
          </w:p>
        </w:tc>
        <w:tc>
          <w:tcPr>
            <w:tcW w:w="1709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3.22 (1.66)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6.74 (2.7)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6.03 (2.95)</w:t>
            </w:r>
          </w:p>
        </w:tc>
        <w:tc>
          <w:tcPr>
            <w:tcW w:w="1693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2.11 (0.42)</w:t>
            </w:r>
          </w:p>
        </w:tc>
        <w:tc>
          <w:tcPr>
            <w:tcW w:w="1701" w:type="dxa"/>
            <w:vAlign w:val="bottom"/>
          </w:tcPr>
          <w:p w:rsidR="007B719F" w:rsidRPr="00075D65" w:rsidRDefault="007B719F" w:rsidP="006D551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5D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3.71 (1.56)</w:t>
            </w:r>
          </w:p>
        </w:tc>
      </w:tr>
    </w:tbl>
    <w:p w:rsidR="007B719F" w:rsidRPr="00075D65" w:rsidRDefault="007B719F" w:rsidP="007B719F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7B719F" w:rsidRPr="00075D65" w:rsidSect="00075D65">
          <w:type w:val="continuous"/>
          <w:pgSz w:w="16838" w:h="11906" w:orient="landscape" w:code="9"/>
          <w:pgMar w:top="1440" w:right="1440" w:bottom="1440" w:left="1440" w:header="709" w:footer="709" w:gutter="0"/>
          <w:cols w:space="708"/>
          <w:docGrid w:linePitch="360"/>
        </w:sectPr>
      </w:pPr>
      <w:r w:rsidRPr="00075D65">
        <w:rPr>
          <w:rFonts w:ascii="Times New Roman" w:hAnsi="Times New Roman" w:cs="Times New Roman"/>
          <w:sz w:val="24"/>
          <w:szCs w:val="24"/>
        </w:rPr>
        <w:t>Outpatient visits included: Medical and radiation oncologist, General practitioner, Physiotherapist, Dietician, Social worker , and Psychologist . Procedures included:  Surgery, Day surgery, Stereotactic radiosurgery, Histopathology, Radiotherapy, MRI, CT, PET, Ultrasound and X-ray imaging, and blood tests. Medicines included prescribed and over counter medicines. Abbreviations: SD, standard deviation; MRI, magnetic resonance imaging; PET, positron-emission tomography; CT, Computed tomography; SRS, Stereotactic radiosurgery</w:t>
      </w:r>
    </w:p>
    <w:p w:rsidR="007B719F" w:rsidRPr="00075D65" w:rsidRDefault="007B719F" w:rsidP="007B719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B719F" w:rsidRPr="00075D65" w:rsidRDefault="007B719F" w:rsidP="007B719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75D65">
        <w:rPr>
          <w:rFonts w:ascii="Times New Roman" w:hAnsi="Times New Roman" w:cs="Times New Roman"/>
          <w:b/>
          <w:bCs/>
          <w:sz w:val="24"/>
          <w:szCs w:val="24"/>
        </w:rPr>
        <w:t>Appendix S8.</w:t>
      </w:r>
      <w:r w:rsidRPr="00075D6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75D65">
        <w:rPr>
          <w:rFonts w:ascii="Times New Roman" w:hAnsi="Times New Roman" w:cs="Times New Roman"/>
          <w:b/>
          <w:bCs/>
          <w:sz w:val="24"/>
          <w:szCs w:val="24"/>
        </w:rPr>
        <w:tab/>
        <w:t>Follow – up cost questionnaire</w:t>
      </w:r>
      <w:r w:rsidRPr="00075D65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1"/>
      <w:r w:rsidRPr="00075D65">
        <w:rPr>
          <w:rFonts w:ascii="Times New Roman" w:hAnsi="Times New Roman" w:cs="Times New Roman"/>
          <w:b/>
          <w:sz w:val="24"/>
          <w:szCs w:val="24"/>
        </w:rPr>
        <w:t>used in the trial</w:t>
      </w:r>
      <w:r w:rsidRPr="00075D65">
        <w:rPr>
          <w:rFonts w:ascii="Times New Roman" w:hAnsi="Times New Roman" w:cs="Times New Roman"/>
          <w:b/>
          <w:noProof/>
          <w:sz w:val="24"/>
          <w:szCs w:val="24"/>
          <w:lang w:val="en-IN" w:eastAsia="en-IN"/>
        </w:rPr>
        <w:drawing>
          <wp:inline distT="0" distB="0" distL="0" distR="0" wp14:anchorId="0100349E" wp14:editId="7FEF4BFD">
            <wp:extent cx="5398523" cy="74447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BRT healthcare use questionnairre p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8091" cy="7457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19F" w:rsidRPr="00075D65" w:rsidRDefault="007B719F" w:rsidP="007B71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719F" w:rsidRPr="00075D65" w:rsidRDefault="007B719F" w:rsidP="007B719F">
      <w:pPr>
        <w:rPr>
          <w:rFonts w:ascii="Times New Roman" w:hAnsi="Times New Roman" w:cs="Times New Roman"/>
          <w:sz w:val="24"/>
          <w:szCs w:val="24"/>
        </w:rPr>
      </w:pPr>
      <w:r w:rsidRPr="00075D65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1A432AC4" wp14:editId="1DCC57FA">
            <wp:extent cx="5379720" cy="754740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BRT healthcare use questionnairre p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3358" cy="7566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719F" w:rsidRPr="00075D65" w:rsidRDefault="007B719F" w:rsidP="007B719F">
      <w:pPr>
        <w:rPr>
          <w:rFonts w:ascii="Times New Roman" w:hAnsi="Times New Roman" w:cs="Times New Roman"/>
          <w:sz w:val="24"/>
          <w:szCs w:val="24"/>
        </w:rPr>
      </w:pPr>
      <w:r w:rsidRPr="00075D65">
        <w:rPr>
          <w:rFonts w:ascii="Times New Roman" w:hAnsi="Times New Roman" w:cs="Times New Roman"/>
          <w:sz w:val="24"/>
          <w:szCs w:val="24"/>
        </w:rPr>
        <w:br w:type="page"/>
      </w:r>
    </w:p>
    <w:p w:rsidR="007B719F" w:rsidRPr="00B04760" w:rsidRDefault="007B719F" w:rsidP="007B719F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75D65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4357E331" wp14:editId="1DB3B2AF">
            <wp:extent cx="5471160" cy="6921568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BRT healthcare use questionnairre p3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4927" cy="6926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2380" w:rsidRDefault="008B2380"/>
    <w:sectPr w:rsidR="008B2380" w:rsidSect="00075D65">
      <w:type w:val="continuous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75D65">
      <w:pPr>
        <w:spacing w:after="0" w:line="240" w:lineRule="auto"/>
      </w:pPr>
      <w:r>
        <w:separator/>
      </w:r>
    </w:p>
  </w:endnote>
  <w:endnote w:type="continuationSeparator" w:id="0">
    <w:p w:rsidR="00000000" w:rsidRDefault="00075D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7817671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36A1D" w:rsidRDefault="007B719F" w:rsidP="009542F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5D65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75D65">
      <w:pPr>
        <w:spacing w:after="0" w:line="240" w:lineRule="auto"/>
      </w:pPr>
      <w:r>
        <w:separator/>
      </w:r>
    </w:p>
  </w:footnote>
  <w:footnote w:type="continuationSeparator" w:id="0">
    <w:p w:rsidR="00000000" w:rsidRDefault="00075D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19F"/>
    <w:rsid w:val="00075D65"/>
    <w:rsid w:val="007B719F"/>
    <w:rsid w:val="008B2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2841AF-F26A-4FEC-BCF5-CA33FB53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719F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B71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19F"/>
    <w:rPr>
      <w:lang w:val="en-AU"/>
    </w:rPr>
  </w:style>
  <w:style w:type="character" w:styleId="Hyperlink">
    <w:name w:val="Hyperlink"/>
    <w:basedOn w:val="DefaultParagraphFont"/>
    <w:uiPriority w:val="99"/>
    <w:unhideWhenUsed/>
    <w:rsid w:val="007B719F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B719F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rcid-id1">
    <w:name w:val="orcid-id1"/>
    <w:basedOn w:val="DefaultParagraphFont"/>
    <w:rsid w:val="007B719F"/>
    <w:rPr>
      <w:i w:val="0"/>
      <w:iCs w:val="0"/>
      <w:color w:val="494A4C"/>
      <w:position w:val="5"/>
      <w:sz w:val="20"/>
      <w:szCs w:val="20"/>
    </w:rPr>
  </w:style>
  <w:style w:type="paragraph" w:customStyle="1" w:styleId="pf0">
    <w:name w:val="pf0"/>
    <w:basedOn w:val="Normal"/>
    <w:rsid w:val="007B7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h.tran@unsw.edu.au" TargetMode="External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946</Words>
  <Characters>5396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6330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Wrightson</dc:creator>
  <cp:keywords/>
  <dc:description/>
  <cp:lastModifiedBy>kavitha B.</cp:lastModifiedBy>
  <cp:revision>2</cp:revision>
  <dcterms:created xsi:type="dcterms:W3CDTF">2022-03-28T03:03:00Z</dcterms:created>
  <dcterms:modified xsi:type="dcterms:W3CDTF">2022-04-18T04:08:00Z</dcterms:modified>
</cp:coreProperties>
</file>