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5802B6" w14:textId="616792E7" w:rsidR="00A503B1" w:rsidRDefault="00A503B1" w:rsidP="00A503B1">
      <w:pPr>
        <w:jc w:val="center"/>
        <w:rPr>
          <w:rFonts w:ascii="Times New Roman" w:hAnsi="Times New Roman" w:cs="Times New Roman"/>
          <w:b/>
          <w:bCs/>
          <w:lang w:val="en-US"/>
        </w:rPr>
      </w:pPr>
      <w:bookmarkStart w:id="0" w:name="_GoBack"/>
      <w:bookmarkEnd w:id="0"/>
      <w:r>
        <w:rPr>
          <w:rFonts w:ascii="Times New Roman" w:hAnsi="Times New Roman" w:cs="Times New Roman"/>
          <w:b/>
          <w:bCs/>
          <w:lang w:val="en-US"/>
        </w:rPr>
        <w:t>Appendix</w:t>
      </w:r>
    </w:p>
    <w:p w14:paraId="3578AFCF" w14:textId="32858841" w:rsidR="00975D76" w:rsidRDefault="00975D76">
      <w:pPr>
        <w:rPr>
          <w:rFonts w:ascii="Times New Roman" w:hAnsi="Times New Roman" w:cs="Times New Roman"/>
          <w:lang w:val="en-US"/>
        </w:rPr>
      </w:pPr>
      <w:r w:rsidRPr="00E22AD0">
        <w:rPr>
          <w:rFonts w:ascii="Times New Roman" w:hAnsi="Times New Roman" w:cs="Times New Roman"/>
          <w:b/>
          <w:bCs/>
          <w:lang w:val="en-US"/>
        </w:rPr>
        <w:t>Article title:</w:t>
      </w:r>
      <w:r>
        <w:rPr>
          <w:rFonts w:ascii="Times New Roman" w:hAnsi="Times New Roman" w:cs="Times New Roman"/>
          <w:lang w:val="en-US"/>
        </w:rPr>
        <w:t xml:space="preserve"> </w:t>
      </w:r>
      <w:r w:rsidR="00327EE3" w:rsidRPr="00327EE3">
        <w:rPr>
          <w:rFonts w:ascii="Times New Roman" w:hAnsi="Times New Roman" w:cs="Times New Roman"/>
          <w:lang w:val="en-US"/>
        </w:rPr>
        <w:t>Framework for Patient Experience Value Elements in Rare Disease: A Case Study Demonstrating the Applicability of Combined Qualitative and Quantitative Methods</w:t>
      </w:r>
    </w:p>
    <w:p w14:paraId="23E4519B" w14:textId="32DA8B03" w:rsidR="00975D76" w:rsidRDefault="00975D76">
      <w:pPr>
        <w:rPr>
          <w:rFonts w:ascii="Times New Roman" w:hAnsi="Times New Roman" w:cs="Times New Roman"/>
          <w:lang w:val="en-US"/>
        </w:rPr>
      </w:pPr>
      <w:r w:rsidRPr="00E22AD0">
        <w:rPr>
          <w:rFonts w:ascii="Times New Roman" w:hAnsi="Times New Roman" w:cs="Times New Roman"/>
          <w:b/>
          <w:bCs/>
          <w:lang w:val="en-US"/>
        </w:rPr>
        <w:t>Journal name:</w:t>
      </w:r>
      <w:r>
        <w:rPr>
          <w:rFonts w:ascii="Times New Roman" w:hAnsi="Times New Roman" w:cs="Times New Roman"/>
          <w:lang w:val="en-US"/>
        </w:rPr>
        <w:t xml:space="preserve"> P</w:t>
      </w:r>
      <w:r w:rsidRPr="00975D76">
        <w:rPr>
          <w:rFonts w:ascii="Times New Roman" w:hAnsi="Times New Roman" w:cs="Times New Roman"/>
          <w:lang w:val="en-US"/>
        </w:rPr>
        <w:t xml:space="preserve">harmacoeconomics </w:t>
      </w:r>
      <w:r>
        <w:rPr>
          <w:rFonts w:ascii="Times New Roman" w:hAnsi="Times New Roman" w:cs="Times New Roman"/>
          <w:lang w:val="en-US"/>
        </w:rPr>
        <w:t>O</w:t>
      </w:r>
      <w:r w:rsidRPr="00975D76">
        <w:rPr>
          <w:rFonts w:ascii="Times New Roman" w:hAnsi="Times New Roman" w:cs="Times New Roman"/>
          <w:lang w:val="en-US"/>
        </w:rPr>
        <w:t>pen</w:t>
      </w:r>
    </w:p>
    <w:p w14:paraId="7ED4A4DF" w14:textId="200322CA" w:rsidR="00975D76" w:rsidRDefault="00975D76">
      <w:pPr>
        <w:rPr>
          <w:rFonts w:ascii="Times New Roman" w:hAnsi="Times New Roman" w:cs="Times New Roman"/>
          <w:lang w:val="en-US"/>
        </w:rPr>
      </w:pPr>
      <w:r w:rsidRPr="00E22AD0">
        <w:rPr>
          <w:rFonts w:ascii="Times New Roman" w:hAnsi="Times New Roman" w:cs="Times New Roman"/>
          <w:b/>
          <w:bCs/>
          <w:lang w:val="en-US"/>
        </w:rPr>
        <w:t>Author names:</w:t>
      </w:r>
      <w:r>
        <w:rPr>
          <w:rFonts w:ascii="Times New Roman" w:hAnsi="Times New Roman" w:cs="Times New Roman"/>
          <w:lang w:val="en-US"/>
        </w:rPr>
        <w:t xml:space="preserve"> </w:t>
      </w:r>
      <w:r w:rsidRPr="00975D76">
        <w:rPr>
          <w:rFonts w:ascii="Times New Roman" w:hAnsi="Times New Roman" w:cs="Times New Roman"/>
          <w:lang w:val="en-US"/>
        </w:rPr>
        <w:t>R. Brett McQueen, Nicholas D. Mendola, Ivett Jakab, Jeffrey Bennett, Kavita V. Nair, Bertalan Németh</w:t>
      </w:r>
      <w:r w:rsidR="008E75AD">
        <w:rPr>
          <w:rFonts w:ascii="Times New Roman" w:hAnsi="Times New Roman" w:cs="Times New Roman"/>
          <w:lang w:val="en-US"/>
        </w:rPr>
        <w:t>,</w:t>
      </w:r>
      <w:r w:rsidRPr="00975D76">
        <w:rPr>
          <w:rFonts w:ascii="Times New Roman" w:hAnsi="Times New Roman" w:cs="Times New Roman"/>
          <w:lang w:val="en-US"/>
        </w:rPr>
        <w:t xml:space="preserve"> András Inotai, Zoltán Kaló</w:t>
      </w:r>
    </w:p>
    <w:p w14:paraId="5AC9B3A3" w14:textId="1E2D57D6" w:rsidR="00975D76" w:rsidRDefault="00E22AD0" w:rsidP="00975D76">
      <w:pPr>
        <w:rPr>
          <w:rFonts w:ascii="Times New Roman" w:hAnsi="Times New Roman" w:cs="Times New Roman"/>
          <w:lang w:val="en-US"/>
        </w:rPr>
      </w:pPr>
      <w:r w:rsidRPr="00E22AD0">
        <w:rPr>
          <w:rFonts w:ascii="Times New Roman" w:hAnsi="Times New Roman" w:cs="Times New Roman"/>
          <w:b/>
          <w:bCs/>
          <w:lang w:val="en-US"/>
        </w:rPr>
        <w:t>A</w:t>
      </w:r>
      <w:r w:rsidR="00975D76" w:rsidRPr="00E22AD0">
        <w:rPr>
          <w:rFonts w:ascii="Times New Roman" w:hAnsi="Times New Roman" w:cs="Times New Roman"/>
          <w:b/>
          <w:bCs/>
          <w:lang w:val="en-US"/>
        </w:rPr>
        <w:t xml:space="preserve">ffiliation and e-mail address of the corresponding author: </w:t>
      </w:r>
      <w:r w:rsidR="00975D76" w:rsidRPr="00975D76">
        <w:rPr>
          <w:rFonts w:ascii="Times New Roman" w:hAnsi="Times New Roman" w:cs="Times New Roman"/>
          <w:lang w:val="en-US"/>
        </w:rPr>
        <w:t>University of Colorado Skaggs School of Pharmacy and Pharmaceutical Sciences</w:t>
      </w:r>
      <w:r>
        <w:rPr>
          <w:rFonts w:ascii="Times New Roman" w:hAnsi="Times New Roman" w:cs="Times New Roman"/>
          <w:lang w:val="en-US"/>
        </w:rPr>
        <w:t xml:space="preserve">, </w:t>
      </w:r>
      <w:r w:rsidR="00975D76" w:rsidRPr="00975D76">
        <w:rPr>
          <w:rFonts w:ascii="Times New Roman" w:hAnsi="Times New Roman" w:cs="Times New Roman"/>
          <w:lang w:val="en-US"/>
        </w:rPr>
        <w:t xml:space="preserve">robert.mcqueen@cuanschutz.edu </w:t>
      </w:r>
    </w:p>
    <w:p w14:paraId="37E2A863" w14:textId="77777777" w:rsidR="005A30E4" w:rsidRDefault="005A30E4" w:rsidP="00975D76">
      <w:pPr>
        <w:rPr>
          <w:rFonts w:ascii="Times New Roman" w:hAnsi="Times New Roman" w:cs="Times New Roman"/>
          <w:lang w:val="en-US"/>
        </w:rPr>
      </w:pPr>
    </w:p>
    <w:p w14:paraId="5C8B9752" w14:textId="77777777" w:rsidR="005A30E4" w:rsidRPr="005A30E4" w:rsidRDefault="005A30E4" w:rsidP="005A30E4">
      <w:pPr>
        <w:spacing w:before="120" w:after="240" w:line="240" w:lineRule="auto"/>
        <w:jc w:val="both"/>
        <w:rPr>
          <w:rFonts w:ascii="Times New Roman" w:eastAsia="Calibri" w:hAnsi="Times New Roman" w:cs="Times New Roman"/>
          <w:szCs w:val="20"/>
          <w:lang w:val="en-US"/>
        </w:rPr>
      </w:pPr>
      <w:r w:rsidRPr="005A30E4">
        <w:rPr>
          <w:rFonts w:ascii="Times New Roman" w:eastAsia="Calibri" w:hAnsi="Times New Roman" w:cs="Times New Roman"/>
          <w:b/>
          <w:bCs/>
          <w:szCs w:val="20"/>
          <w:lang w:val="en-US"/>
        </w:rPr>
        <w:t>Conflict of Interest:</w:t>
      </w:r>
      <w:r w:rsidRPr="005A30E4">
        <w:rPr>
          <w:rFonts w:ascii="Times New Roman" w:eastAsia="Calibri" w:hAnsi="Times New Roman" w:cs="Times New Roman"/>
          <w:szCs w:val="20"/>
          <w:lang w:val="en-US"/>
        </w:rPr>
        <w:t xml:space="preserve"> RBM, NM and KVN received funding for this work through PhRMA Foundation Center of Excellence Grant – Center for Pharmaceutical Value (</w:t>
      </w:r>
      <w:proofErr w:type="spellStart"/>
      <w:r w:rsidRPr="005A30E4">
        <w:rPr>
          <w:rFonts w:ascii="Times New Roman" w:eastAsia="Calibri" w:hAnsi="Times New Roman" w:cs="Times New Roman"/>
          <w:szCs w:val="20"/>
          <w:lang w:val="en-US"/>
        </w:rPr>
        <w:t>pValue</w:t>
      </w:r>
      <w:proofErr w:type="spellEnd"/>
      <w:r w:rsidRPr="005A30E4">
        <w:rPr>
          <w:rFonts w:ascii="Times New Roman" w:eastAsia="Calibri" w:hAnsi="Times New Roman" w:cs="Times New Roman"/>
          <w:szCs w:val="20"/>
          <w:lang w:val="en-US"/>
        </w:rPr>
        <w:t xml:space="preserve">), paid for Colorado University (CU). RBM received grant paid to CU by Eli Lilly and consulting fees from Monument Analytics and Institute for Clinical and Economic Review. KVN received grants through CU by Genentech, Biogen, Novartis, Gilead Sciences, Bristol Meyers Squibb and Rocky Mountain MS Center, received consulting fees from Biogen, Novartis and Celgene, honoraria from Sanofi and support for attending meetings from American Academy of Neurology and Consortium of Multiple Sclerosis Centers. KVN reports a leadership role as Vice Chair at Payment, Policy and Coding Subcommittee, American Academy of Neurology. IJ, BN, AI and ZK are employed by Syreon Research Institute (SRI). SRI received funding from CU for this work. IJ reports leadership positions as member of Board of Trustees, EUPATI Foundation and President of European Patients’ Forum Youth Group. JB received institutional grants or contracts from Novartis, Mallinckrodt, Alexion and NIH. JB reports both institutional and personal royalties or licenses and a patent of </w:t>
      </w:r>
      <w:proofErr w:type="spellStart"/>
      <w:r w:rsidRPr="005A30E4">
        <w:rPr>
          <w:rFonts w:ascii="Times New Roman" w:eastAsia="Calibri" w:hAnsi="Times New Roman" w:cs="Times New Roman"/>
          <w:szCs w:val="20"/>
          <w:lang w:val="en-US"/>
        </w:rPr>
        <w:t>Aquaporumab</w:t>
      </w:r>
      <w:proofErr w:type="spellEnd"/>
      <w:r w:rsidRPr="005A30E4">
        <w:rPr>
          <w:rFonts w:ascii="Times New Roman" w:eastAsia="Calibri" w:hAnsi="Times New Roman" w:cs="Times New Roman"/>
          <w:szCs w:val="20"/>
          <w:lang w:val="en-US"/>
        </w:rPr>
        <w:t xml:space="preserve">, and consulting fees from </w:t>
      </w:r>
      <w:proofErr w:type="spellStart"/>
      <w:r w:rsidRPr="005A30E4">
        <w:rPr>
          <w:rFonts w:ascii="Times New Roman" w:eastAsia="Calibri" w:hAnsi="Times New Roman" w:cs="Times New Roman"/>
          <w:szCs w:val="20"/>
          <w:lang w:val="en-US"/>
        </w:rPr>
        <w:t>MedImmune</w:t>
      </w:r>
      <w:proofErr w:type="spellEnd"/>
      <w:r w:rsidRPr="005A30E4">
        <w:rPr>
          <w:rFonts w:ascii="Times New Roman" w:eastAsia="Calibri" w:hAnsi="Times New Roman" w:cs="Times New Roman"/>
          <w:szCs w:val="20"/>
          <w:lang w:val="en-US"/>
        </w:rPr>
        <w:t>/</w:t>
      </w:r>
      <w:proofErr w:type="spellStart"/>
      <w:r w:rsidRPr="005A30E4">
        <w:rPr>
          <w:rFonts w:ascii="Times New Roman" w:eastAsia="Calibri" w:hAnsi="Times New Roman" w:cs="Times New Roman"/>
          <w:szCs w:val="20"/>
          <w:lang w:val="en-US"/>
        </w:rPr>
        <w:t>Viela</w:t>
      </w:r>
      <w:proofErr w:type="spellEnd"/>
      <w:r w:rsidRPr="005A30E4">
        <w:rPr>
          <w:rFonts w:ascii="Times New Roman" w:eastAsia="Calibri" w:hAnsi="Times New Roman" w:cs="Times New Roman"/>
          <w:szCs w:val="20"/>
          <w:lang w:val="en-US"/>
        </w:rPr>
        <w:t xml:space="preserve"> Bio/Horizon Therapeutics, Alexion, Chugai, Genentech, Genzyme, Mitsubishi-Tanabe, </w:t>
      </w:r>
      <w:proofErr w:type="spellStart"/>
      <w:r w:rsidRPr="005A30E4">
        <w:rPr>
          <w:rFonts w:ascii="Times New Roman" w:eastAsia="Calibri" w:hAnsi="Times New Roman" w:cs="Times New Roman"/>
          <w:szCs w:val="20"/>
          <w:lang w:val="en-US"/>
        </w:rPr>
        <w:t>Reistone</w:t>
      </w:r>
      <w:proofErr w:type="spellEnd"/>
      <w:r w:rsidRPr="005A30E4">
        <w:rPr>
          <w:rFonts w:ascii="Times New Roman" w:eastAsia="Calibri" w:hAnsi="Times New Roman" w:cs="Times New Roman"/>
          <w:szCs w:val="20"/>
          <w:lang w:val="en-US"/>
        </w:rPr>
        <w:t xml:space="preserve"> Biopharma, Roche, </w:t>
      </w:r>
      <w:proofErr w:type="spellStart"/>
      <w:r w:rsidRPr="005A30E4">
        <w:rPr>
          <w:rFonts w:ascii="Times New Roman" w:eastAsia="Calibri" w:hAnsi="Times New Roman" w:cs="Times New Roman"/>
          <w:szCs w:val="20"/>
          <w:lang w:val="en-US"/>
        </w:rPr>
        <w:t>Beigene</w:t>
      </w:r>
      <w:proofErr w:type="spellEnd"/>
      <w:r w:rsidRPr="005A30E4">
        <w:rPr>
          <w:rFonts w:ascii="Times New Roman" w:eastAsia="Calibri" w:hAnsi="Times New Roman" w:cs="Times New Roman"/>
          <w:szCs w:val="20"/>
          <w:lang w:val="en-US"/>
        </w:rPr>
        <w:t xml:space="preserve"> and </w:t>
      </w:r>
      <w:proofErr w:type="spellStart"/>
      <w:r w:rsidRPr="005A30E4">
        <w:rPr>
          <w:rFonts w:ascii="Times New Roman" w:eastAsia="Calibri" w:hAnsi="Times New Roman" w:cs="Times New Roman"/>
          <w:szCs w:val="20"/>
          <w:lang w:val="en-US"/>
        </w:rPr>
        <w:t>Abbvie</w:t>
      </w:r>
      <w:proofErr w:type="spellEnd"/>
      <w:r w:rsidRPr="005A30E4">
        <w:rPr>
          <w:rFonts w:ascii="Times New Roman" w:eastAsia="Calibri" w:hAnsi="Times New Roman" w:cs="Times New Roman"/>
          <w:szCs w:val="20"/>
          <w:lang w:val="en-US"/>
        </w:rPr>
        <w:t xml:space="preserve">. JB reports participation on a Data Safety Monitoring Board /Advisory Board of Roche/Genentech and </w:t>
      </w:r>
      <w:proofErr w:type="spellStart"/>
      <w:r w:rsidRPr="005A30E4">
        <w:rPr>
          <w:rFonts w:ascii="Times New Roman" w:eastAsia="Calibri" w:hAnsi="Times New Roman" w:cs="Times New Roman"/>
          <w:szCs w:val="20"/>
          <w:lang w:val="en-US"/>
        </w:rPr>
        <w:t>Clene</w:t>
      </w:r>
      <w:proofErr w:type="spellEnd"/>
      <w:r w:rsidRPr="005A30E4">
        <w:rPr>
          <w:rFonts w:ascii="Times New Roman" w:eastAsia="Calibri" w:hAnsi="Times New Roman" w:cs="Times New Roman"/>
          <w:szCs w:val="20"/>
          <w:lang w:val="en-US"/>
        </w:rPr>
        <w:t xml:space="preserve"> Nanomedicine. </w:t>
      </w:r>
      <w:r w:rsidRPr="005A30E4">
        <w:rPr>
          <w:rFonts w:ascii="Times New Roman" w:eastAsia="Calibri" w:hAnsi="Times New Roman" w:cs="Times New Roman"/>
          <w:b/>
          <w:bCs/>
          <w:szCs w:val="20"/>
          <w:lang w:val="en-US"/>
        </w:rPr>
        <w:t>Funding:</w:t>
      </w:r>
      <w:r w:rsidRPr="005A30E4">
        <w:rPr>
          <w:rFonts w:ascii="Times New Roman" w:eastAsia="Calibri" w:hAnsi="Times New Roman" w:cs="Times New Roman"/>
          <w:szCs w:val="20"/>
          <w:lang w:val="en-US"/>
        </w:rPr>
        <w:t xml:space="preserve"> The University of Colorado received institutional funding from PhRMA Foundation and the University of Colorado Data Science to Patient Value Initiative.</w:t>
      </w:r>
    </w:p>
    <w:p w14:paraId="019B2BD1" w14:textId="6C23E3AF" w:rsidR="005A30E4" w:rsidRDefault="005A30E4" w:rsidP="00975D76">
      <w:pPr>
        <w:rPr>
          <w:rFonts w:ascii="Times New Roman" w:hAnsi="Times New Roman" w:cs="Times New Roman"/>
          <w:lang w:val="en-US"/>
        </w:rPr>
        <w:sectPr w:rsidR="005A30E4" w:rsidSect="00975D76">
          <w:pgSz w:w="11906" w:h="16838"/>
          <w:pgMar w:top="1417" w:right="1417" w:bottom="1417" w:left="1417" w:header="708" w:footer="708" w:gutter="0"/>
          <w:cols w:space="708"/>
          <w:docGrid w:linePitch="360"/>
        </w:sectPr>
      </w:pPr>
    </w:p>
    <w:p w14:paraId="3C87D657" w14:textId="1EEBE555" w:rsidR="00A50B4B" w:rsidRPr="00DF07F3" w:rsidRDefault="00BF5FA8">
      <w:pPr>
        <w:rPr>
          <w:rFonts w:ascii="Times New Roman" w:hAnsi="Times New Roman" w:cs="Times New Roman"/>
          <w:lang w:val="en-US"/>
        </w:rPr>
      </w:pPr>
      <w:r w:rsidRPr="00DF07F3">
        <w:rPr>
          <w:rFonts w:ascii="Times New Roman" w:hAnsi="Times New Roman" w:cs="Times New Roman"/>
          <w:lang w:val="en-US"/>
        </w:rPr>
        <w:lastRenderedPageBreak/>
        <w:t xml:space="preserve">Appendix </w:t>
      </w:r>
      <w:r w:rsidR="00DF07F3">
        <w:rPr>
          <w:rFonts w:ascii="Times New Roman" w:hAnsi="Times New Roman" w:cs="Times New Roman"/>
          <w:lang w:val="en-US"/>
        </w:rPr>
        <w:t>1</w:t>
      </w:r>
      <w:r w:rsidRPr="00DF07F3">
        <w:rPr>
          <w:rFonts w:ascii="Times New Roman" w:hAnsi="Times New Roman" w:cs="Times New Roman"/>
          <w:lang w:val="en-US"/>
        </w:rPr>
        <w:t xml:space="preserve"> </w:t>
      </w:r>
      <w:r w:rsidR="002D5B86" w:rsidRPr="00DF07F3">
        <w:rPr>
          <w:rFonts w:ascii="Times New Roman" w:hAnsi="Times New Roman" w:cs="Times New Roman"/>
          <w:lang w:val="en-US"/>
        </w:rPr>
        <w:t>– Infographics of the pre-workshop webinar</w:t>
      </w:r>
    </w:p>
    <w:p w14:paraId="22A23ECA" w14:textId="2E64441D" w:rsidR="002D5B86" w:rsidRDefault="002D5B86">
      <w:pPr>
        <w:rPr>
          <w:lang w:val="en-US"/>
        </w:rPr>
      </w:pPr>
      <w:r>
        <w:rPr>
          <w:noProof/>
        </w:rPr>
        <w:drawing>
          <wp:anchor distT="0" distB="0" distL="114300" distR="114300" simplePos="0" relativeHeight="251660288" behindDoc="0" locked="0" layoutInCell="1" allowOverlap="1" wp14:anchorId="5FEF3960" wp14:editId="1ACE57C9">
            <wp:simplePos x="0" y="0"/>
            <wp:positionH relativeFrom="column">
              <wp:posOffset>-223520</wp:posOffset>
            </wp:positionH>
            <wp:positionV relativeFrom="page">
              <wp:posOffset>4333240</wp:posOffset>
            </wp:positionV>
            <wp:extent cx="4888865" cy="2750185"/>
            <wp:effectExtent l="0" t="0" r="6985" b="0"/>
            <wp:wrapThrough wrapText="bothSides">
              <wp:wrapPolygon edited="0">
                <wp:start x="0" y="0"/>
                <wp:lineTo x="0" y="21396"/>
                <wp:lineTo x="21547" y="21396"/>
                <wp:lineTo x="21547" y="0"/>
                <wp:lineTo x="0" y="0"/>
              </wp:wrapPolygon>
            </wp:wrapThrough>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888865" cy="275018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0" locked="0" layoutInCell="1" allowOverlap="1" wp14:anchorId="2C949B72" wp14:editId="0A0CD80E">
            <wp:simplePos x="0" y="0"/>
            <wp:positionH relativeFrom="column">
              <wp:posOffset>4785995</wp:posOffset>
            </wp:positionH>
            <wp:positionV relativeFrom="page">
              <wp:posOffset>4352925</wp:posOffset>
            </wp:positionV>
            <wp:extent cx="4855845" cy="2731135"/>
            <wp:effectExtent l="0" t="0" r="1905" b="0"/>
            <wp:wrapThrough wrapText="bothSides">
              <wp:wrapPolygon edited="0">
                <wp:start x="0" y="0"/>
                <wp:lineTo x="0" y="21394"/>
                <wp:lineTo x="21524" y="21394"/>
                <wp:lineTo x="21524" y="0"/>
                <wp:lineTo x="0" y="0"/>
              </wp:wrapPolygon>
            </wp:wrapThrough>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855845" cy="27311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1" locked="0" layoutInCell="1" allowOverlap="1" wp14:anchorId="631CBC24" wp14:editId="33FBC796">
            <wp:simplePos x="0" y="0"/>
            <wp:positionH relativeFrom="column">
              <wp:posOffset>4786630</wp:posOffset>
            </wp:positionH>
            <wp:positionV relativeFrom="paragraph">
              <wp:posOffset>300355</wp:posOffset>
            </wp:positionV>
            <wp:extent cx="4855845" cy="2731770"/>
            <wp:effectExtent l="0" t="0" r="1905" b="0"/>
            <wp:wrapTight wrapText="bothSides">
              <wp:wrapPolygon edited="0">
                <wp:start x="0" y="0"/>
                <wp:lineTo x="0" y="21389"/>
                <wp:lineTo x="21524" y="21389"/>
                <wp:lineTo x="21524" y="0"/>
                <wp:lineTo x="0" y="0"/>
              </wp:wrapPolygon>
            </wp:wrapTight>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55845" cy="27317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1" locked="0" layoutInCell="1" allowOverlap="1" wp14:anchorId="64D1D3F2" wp14:editId="633C5C0A">
            <wp:simplePos x="0" y="0"/>
            <wp:positionH relativeFrom="column">
              <wp:posOffset>-223520</wp:posOffset>
            </wp:positionH>
            <wp:positionV relativeFrom="page">
              <wp:posOffset>1485900</wp:posOffset>
            </wp:positionV>
            <wp:extent cx="4857750" cy="2731770"/>
            <wp:effectExtent l="0" t="0" r="0" b="0"/>
            <wp:wrapThrough wrapText="bothSides">
              <wp:wrapPolygon edited="0">
                <wp:start x="0" y="0"/>
                <wp:lineTo x="0" y="21389"/>
                <wp:lineTo x="21515" y="21389"/>
                <wp:lineTo x="21515" y="0"/>
                <wp:lineTo x="0" y="0"/>
              </wp:wrapPolygon>
            </wp:wrapThrough>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57750" cy="27317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A542100" w14:textId="039D5C22" w:rsidR="002D5B86" w:rsidRDefault="002D5B86" w:rsidP="002D5B86">
      <w:pPr>
        <w:rPr>
          <w:lang w:val="en-US"/>
        </w:rPr>
      </w:pPr>
    </w:p>
    <w:p w14:paraId="3882DC76" w14:textId="2642BCEE" w:rsidR="002D5B86" w:rsidRDefault="002D5B86" w:rsidP="002D5B86">
      <w:pPr>
        <w:rPr>
          <w:lang w:val="en-US"/>
        </w:rPr>
      </w:pPr>
      <w:r>
        <w:rPr>
          <w:noProof/>
        </w:rPr>
        <w:drawing>
          <wp:anchor distT="0" distB="0" distL="114300" distR="114300" simplePos="0" relativeHeight="251666432" behindDoc="0" locked="0" layoutInCell="1" allowOverlap="1" wp14:anchorId="4723E502" wp14:editId="7FCA98C6">
            <wp:simplePos x="0" y="0"/>
            <wp:positionH relativeFrom="column">
              <wp:posOffset>4786630</wp:posOffset>
            </wp:positionH>
            <wp:positionV relativeFrom="page">
              <wp:posOffset>4352925</wp:posOffset>
            </wp:positionV>
            <wp:extent cx="4855210" cy="2731135"/>
            <wp:effectExtent l="0" t="0" r="2540" b="0"/>
            <wp:wrapThrough wrapText="bothSides">
              <wp:wrapPolygon edited="0">
                <wp:start x="0" y="0"/>
                <wp:lineTo x="0" y="21394"/>
                <wp:lineTo x="21527" y="21394"/>
                <wp:lineTo x="21527" y="0"/>
                <wp:lineTo x="0" y="0"/>
              </wp:wrapPolygon>
            </wp:wrapThrough>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4855210" cy="27311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5408" behindDoc="0" locked="0" layoutInCell="1" allowOverlap="1" wp14:anchorId="0F505E15" wp14:editId="748D412A">
            <wp:simplePos x="0" y="0"/>
            <wp:positionH relativeFrom="column">
              <wp:posOffset>-223520</wp:posOffset>
            </wp:positionH>
            <wp:positionV relativeFrom="page">
              <wp:posOffset>4333875</wp:posOffset>
            </wp:positionV>
            <wp:extent cx="4888865" cy="2749550"/>
            <wp:effectExtent l="0" t="0" r="6985" b="0"/>
            <wp:wrapThrough wrapText="bothSides">
              <wp:wrapPolygon edited="0">
                <wp:start x="0" y="0"/>
                <wp:lineTo x="0" y="21400"/>
                <wp:lineTo x="21547" y="21400"/>
                <wp:lineTo x="21547" y="0"/>
                <wp:lineTo x="0" y="0"/>
              </wp:wrapPolygon>
            </wp:wrapThrough>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4888865" cy="27495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384" behindDoc="1" locked="0" layoutInCell="1" allowOverlap="1" wp14:anchorId="175A5809" wp14:editId="220A9095">
            <wp:simplePos x="0" y="0"/>
            <wp:positionH relativeFrom="column">
              <wp:posOffset>4786630</wp:posOffset>
            </wp:positionH>
            <wp:positionV relativeFrom="paragraph">
              <wp:posOffset>300355</wp:posOffset>
            </wp:positionV>
            <wp:extent cx="4855845" cy="2731135"/>
            <wp:effectExtent l="0" t="0" r="1905" b="0"/>
            <wp:wrapTight wrapText="bothSides">
              <wp:wrapPolygon edited="0">
                <wp:start x="0" y="0"/>
                <wp:lineTo x="0" y="21394"/>
                <wp:lineTo x="21524" y="21394"/>
                <wp:lineTo x="21524" y="0"/>
                <wp:lineTo x="0" y="0"/>
              </wp:wrapPolygon>
            </wp:wrapTight>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4855845" cy="27311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1" locked="0" layoutInCell="1" allowOverlap="1" wp14:anchorId="350FCF47" wp14:editId="6956C249">
            <wp:simplePos x="0" y="0"/>
            <wp:positionH relativeFrom="column">
              <wp:posOffset>-222885</wp:posOffset>
            </wp:positionH>
            <wp:positionV relativeFrom="page">
              <wp:posOffset>1485900</wp:posOffset>
            </wp:positionV>
            <wp:extent cx="4856480" cy="2731770"/>
            <wp:effectExtent l="0" t="0" r="1270" b="0"/>
            <wp:wrapThrough wrapText="bothSides">
              <wp:wrapPolygon edited="0">
                <wp:start x="0" y="0"/>
                <wp:lineTo x="0" y="21389"/>
                <wp:lineTo x="21521" y="21389"/>
                <wp:lineTo x="21521" y="0"/>
                <wp:lineTo x="0" y="0"/>
              </wp:wrapPolygon>
            </wp:wrapThrough>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4856480" cy="27317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365573C" w14:textId="287040C3" w:rsidR="002D5B86" w:rsidRDefault="002D5B86" w:rsidP="002D5B86">
      <w:pPr>
        <w:rPr>
          <w:lang w:val="en-US"/>
        </w:rPr>
      </w:pPr>
      <w:r>
        <w:rPr>
          <w:noProof/>
        </w:rPr>
        <w:lastRenderedPageBreak/>
        <w:drawing>
          <wp:anchor distT="0" distB="0" distL="114300" distR="114300" simplePos="0" relativeHeight="251668480" behindDoc="1" locked="0" layoutInCell="1" allowOverlap="1" wp14:anchorId="5BC62EA2" wp14:editId="1738D9E2">
            <wp:simplePos x="0" y="0"/>
            <wp:positionH relativeFrom="column">
              <wp:posOffset>-223520</wp:posOffset>
            </wp:positionH>
            <wp:positionV relativeFrom="page">
              <wp:posOffset>1485900</wp:posOffset>
            </wp:positionV>
            <wp:extent cx="4856480" cy="2731770"/>
            <wp:effectExtent l="0" t="0" r="1270" b="0"/>
            <wp:wrapThrough wrapText="bothSides">
              <wp:wrapPolygon edited="0">
                <wp:start x="0" y="0"/>
                <wp:lineTo x="0" y="21389"/>
                <wp:lineTo x="21521" y="21389"/>
                <wp:lineTo x="21521" y="0"/>
                <wp:lineTo x="0" y="0"/>
              </wp:wrapPolygon>
            </wp:wrapThrough>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4856480" cy="27317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B2C1143" w14:textId="789B5406" w:rsidR="002D5B86" w:rsidRDefault="002D5B86">
      <w:pPr>
        <w:rPr>
          <w:lang w:val="en-US"/>
        </w:rPr>
      </w:pPr>
    </w:p>
    <w:p w14:paraId="481400A1" w14:textId="75E024FC" w:rsidR="002D5B86" w:rsidRDefault="002D5B86">
      <w:pPr>
        <w:rPr>
          <w:lang w:val="en-US"/>
        </w:rPr>
      </w:pPr>
    </w:p>
    <w:p w14:paraId="69AF4A2B" w14:textId="1D1870AA" w:rsidR="002D5B86" w:rsidRDefault="002D5B86">
      <w:pPr>
        <w:rPr>
          <w:lang w:val="en-US"/>
        </w:rPr>
      </w:pPr>
    </w:p>
    <w:p w14:paraId="4DA6E76C" w14:textId="170906E2" w:rsidR="00345EA8" w:rsidRDefault="00345EA8">
      <w:pPr>
        <w:rPr>
          <w:lang w:val="en-US"/>
        </w:rPr>
      </w:pPr>
    </w:p>
    <w:p w14:paraId="5059CE1D" w14:textId="2045095A" w:rsidR="00345EA8" w:rsidRDefault="00345EA8">
      <w:pPr>
        <w:rPr>
          <w:lang w:val="en-US"/>
        </w:rPr>
      </w:pPr>
    </w:p>
    <w:p w14:paraId="13847ADE" w14:textId="5C6A60D3" w:rsidR="00345EA8" w:rsidRDefault="00345EA8">
      <w:pPr>
        <w:rPr>
          <w:lang w:val="en-US"/>
        </w:rPr>
      </w:pPr>
    </w:p>
    <w:p w14:paraId="7811781C" w14:textId="5139B4DE" w:rsidR="00345EA8" w:rsidRDefault="00345EA8">
      <w:pPr>
        <w:rPr>
          <w:lang w:val="en-US"/>
        </w:rPr>
      </w:pPr>
    </w:p>
    <w:p w14:paraId="2DDC9BAA" w14:textId="034C9BA2" w:rsidR="00345EA8" w:rsidRDefault="00345EA8">
      <w:pPr>
        <w:rPr>
          <w:lang w:val="en-US"/>
        </w:rPr>
      </w:pPr>
    </w:p>
    <w:p w14:paraId="2CFB4548" w14:textId="3E9DB42C" w:rsidR="00345EA8" w:rsidRDefault="00345EA8">
      <w:pPr>
        <w:rPr>
          <w:lang w:val="en-US"/>
        </w:rPr>
      </w:pPr>
    </w:p>
    <w:p w14:paraId="4315E4BC" w14:textId="39F4D797" w:rsidR="00345EA8" w:rsidRDefault="00345EA8">
      <w:pPr>
        <w:rPr>
          <w:lang w:val="en-US"/>
        </w:rPr>
      </w:pPr>
    </w:p>
    <w:p w14:paraId="00FF86CA" w14:textId="65E29912" w:rsidR="00345EA8" w:rsidRDefault="00345EA8">
      <w:pPr>
        <w:rPr>
          <w:lang w:val="en-US"/>
        </w:rPr>
      </w:pPr>
    </w:p>
    <w:p w14:paraId="602884CD" w14:textId="6C295F5B" w:rsidR="00345EA8" w:rsidRPr="00345EA8" w:rsidRDefault="00345EA8">
      <w:pPr>
        <w:rPr>
          <w:rFonts w:ascii="Times New Roman" w:hAnsi="Times New Roman" w:cs="Times New Roman"/>
          <w:lang w:val="en-US"/>
        </w:rPr>
      </w:pPr>
      <w:r w:rsidRPr="00345EA8">
        <w:rPr>
          <w:rFonts w:ascii="Times New Roman" w:hAnsi="Times New Roman" w:cs="Times New Roman"/>
          <w:lang w:val="en-US"/>
        </w:rPr>
        <w:t xml:space="preserve">Source of icons: </w:t>
      </w:r>
      <w:r>
        <w:rPr>
          <w:rFonts w:ascii="Times New Roman" w:hAnsi="Times New Roman" w:cs="Times New Roman"/>
          <w:lang w:val="en-US"/>
        </w:rPr>
        <w:t>https://www.flaticon.com</w:t>
      </w:r>
    </w:p>
    <w:sectPr w:rsidR="00345EA8" w:rsidRPr="00345EA8" w:rsidSect="001E1201">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altName w:val="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1ED"/>
    <w:rsid w:val="001E1201"/>
    <w:rsid w:val="002D5B86"/>
    <w:rsid w:val="00327EE3"/>
    <w:rsid w:val="00345EA8"/>
    <w:rsid w:val="003641ED"/>
    <w:rsid w:val="005128D8"/>
    <w:rsid w:val="005A30E4"/>
    <w:rsid w:val="008E75AD"/>
    <w:rsid w:val="00975D76"/>
    <w:rsid w:val="00A11E4C"/>
    <w:rsid w:val="00A503B1"/>
    <w:rsid w:val="00A50B4B"/>
    <w:rsid w:val="00AB575E"/>
    <w:rsid w:val="00BF5FA8"/>
    <w:rsid w:val="00D44882"/>
    <w:rsid w:val="00D51363"/>
    <w:rsid w:val="00DF07F3"/>
    <w:rsid w:val="00E22AD0"/>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FB02D"/>
  <w15:chartTrackingRefBased/>
  <w15:docId w15:val="{04CD52F8-C574-4526-B4D8-712C5EE7D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1140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G"/><Relationship Id="rId5" Type="http://schemas.openxmlformats.org/officeDocument/2006/relationships/image" Target="media/image2.jpeg"/><Relationship Id="rId10" Type="http://schemas.openxmlformats.org/officeDocument/2006/relationships/image" Target="media/image7.JPG"/><Relationship Id="rId4" Type="http://schemas.openxmlformats.org/officeDocument/2006/relationships/image" Target="media/image1.jpeg"/><Relationship Id="rId9" Type="http://schemas.openxmlformats.org/officeDocument/2006/relationships/image" Target="media/image6.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360</Words>
  <Characters>1962</Characters>
  <Application>Microsoft Office Word</Application>
  <DocSecurity>0</DocSecurity>
  <Lines>29</Lines>
  <Paragraphs>9</Paragraphs>
  <ScaleCrop>false</ScaleCrop>
  <Company/>
  <LinksUpToDate>false</LinksUpToDate>
  <CharactersWithSpaces>2313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Ivett JAKAB</dc:creator>
  <cp:keywords/>
  <dc:description/>
  <cp:lastModifiedBy>McQueen, Robert</cp:lastModifiedBy>
  <cp:revision>2</cp:revision>
  <dcterms:created xsi:type="dcterms:W3CDTF">2022-09-13T19:47:00Z</dcterms:created>
  <dcterms:modified xsi:type="dcterms:W3CDTF">2022-09-13T19:47:00Z</dcterms:modified>
</cp:coreProperties>
</file>