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6262F" w14:textId="1D41A709" w:rsidR="00E91BF9" w:rsidRPr="000A60C4" w:rsidRDefault="00E91BF9" w:rsidP="00E91BF9">
      <w:pPr>
        <w:pStyle w:val="Heading1"/>
        <w:spacing w:before="0"/>
        <w:jc w:val="both"/>
        <w:rPr>
          <w:rFonts w:ascii="Times New Roman" w:hAnsi="Times New Roman" w:cs="Times New Roman"/>
          <w:szCs w:val="20"/>
          <w:u w:val="single"/>
          <w:lang w:val="en-AU"/>
        </w:rPr>
      </w:pPr>
      <w:r w:rsidRPr="000A60C4">
        <w:rPr>
          <w:rFonts w:ascii="Times New Roman" w:hAnsi="Times New Roman" w:cs="Times New Roman"/>
          <w:szCs w:val="20"/>
          <w:u w:val="single"/>
          <w:lang w:val="en-AU"/>
        </w:rPr>
        <w:t>PharmacoEconomics Open</w:t>
      </w:r>
    </w:p>
    <w:p w14:paraId="4E7BB610" w14:textId="77777777" w:rsidR="00E91BF9" w:rsidRPr="000A60C4" w:rsidRDefault="00E91BF9" w:rsidP="00E91BF9">
      <w:pPr>
        <w:pStyle w:val="Heading1"/>
        <w:spacing w:before="0"/>
        <w:jc w:val="both"/>
        <w:rPr>
          <w:rFonts w:ascii="Times New Roman" w:hAnsi="Times New Roman" w:cs="Times New Roman"/>
          <w:szCs w:val="20"/>
          <w:lang w:val="en-AU"/>
        </w:rPr>
      </w:pPr>
    </w:p>
    <w:p w14:paraId="357FA36F" w14:textId="77777777" w:rsidR="0061436D" w:rsidRPr="0061436D" w:rsidRDefault="0061436D" w:rsidP="0061436D">
      <w:pPr>
        <w:jc w:val="both"/>
        <w:rPr>
          <w:rFonts w:ascii="Times New Roman" w:eastAsiaTheme="majorEastAsia" w:hAnsi="Times New Roman" w:cs="Times New Roman"/>
          <w:b/>
          <w:color w:val="00857C"/>
          <w:sz w:val="20"/>
          <w:szCs w:val="20"/>
          <w:lang w:val="en-AU"/>
        </w:rPr>
      </w:pPr>
      <w:r w:rsidRPr="0061436D">
        <w:rPr>
          <w:rFonts w:ascii="Times New Roman" w:eastAsiaTheme="majorEastAsia" w:hAnsi="Times New Roman" w:cs="Times New Roman"/>
          <w:b/>
          <w:color w:val="00857C"/>
          <w:sz w:val="20"/>
          <w:szCs w:val="20"/>
          <w:lang w:val="en-AU"/>
        </w:rPr>
        <w:t>Burden of Disease and Cost of Illness of Triple-Negative Breast Cancer in Portugal</w:t>
      </w:r>
    </w:p>
    <w:p w14:paraId="40510D83" w14:textId="77777777" w:rsidR="0061436D" w:rsidRPr="0061436D" w:rsidRDefault="0061436D" w:rsidP="0061436D">
      <w:pPr>
        <w:jc w:val="both"/>
        <w:rPr>
          <w:rFonts w:ascii="Times New Roman" w:eastAsiaTheme="majorEastAsia" w:hAnsi="Times New Roman" w:cs="Times New Roman"/>
          <w:bCs/>
          <w:color w:val="00857C"/>
          <w:sz w:val="20"/>
          <w:szCs w:val="20"/>
          <w:lang w:val="en-AU"/>
        </w:rPr>
      </w:pPr>
    </w:p>
    <w:p w14:paraId="3C2210CF" w14:textId="2C9FDC60" w:rsidR="00E91BF9" w:rsidRPr="00487876" w:rsidRDefault="00E91BF9" w:rsidP="0061436D">
      <w:pPr>
        <w:jc w:val="both"/>
        <w:rPr>
          <w:rFonts w:ascii="Times New Roman" w:hAnsi="Times New Roman" w:cs="Times New Roman"/>
          <w:b/>
          <w:bCs/>
          <w:sz w:val="20"/>
          <w:szCs w:val="20"/>
        </w:rPr>
      </w:pPr>
      <w:r w:rsidRPr="00487876">
        <w:rPr>
          <w:rFonts w:ascii="Times New Roman" w:hAnsi="Times New Roman" w:cs="Times New Roman"/>
          <w:b/>
          <w:bCs/>
          <w:sz w:val="20"/>
          <w:szCs w:val="20"/>
        </w:rPr>
        <w:t>Authors</w:t>
      </w:r>
    </w:p>
    <w:p w14:paraId="01EBA022" w14:textId="77777777" w:rsidR="00E91BF9" w:rsidRPr="004D2F8F" w:rsidRDefault="00E91BF9" w:rsidP="00E91BF9">
      <w:pPr>
        <w:spacing w:after="0" w:line="360" w:lineRule="auto"/>
        <w:ind w:right="-285"/>
        <w:jc w:val="both"/>
        <w:rPr>
          <w:rFonts w:ascii="Times New Roman" w:hAnsi="Times New Roman" w:cs="Times New Roman"/>
          <w:sz w:val="20"/>
          <w:szCs w:val="20"/>
        </w:rPr>
      </w:pPr>
      <w:r w:rsidRPr="004D2F8F">
        <w:rPr>
          <w:rFonts w:ascii="Times New Roman" w:hAnsi="Times New Roman" w:cs="Times New Roman"/>
          <w:sz w:val="20"/>
          <w:szCs w:val="20"/>
        </w:rPr>
        <w:t>Joana Silva (</w:t>
      </w:r>
      <w:hyperlink r:id="rId11" w:history="1">
        <w:r w:rsidRPr="001E3A24">
          <w:rPr>
            <w:rStyle w:val="Hyperlink"/>
            <w:rFonts w:ascii="Times New Roman" w:hAnsi="Times New Roman" w:cs="Times New Roman"/>
            <w:sz w:val="20"/>
            <w:szCs w:val="20"/>
          </w:rPr>
          <w:t>joana.silva@merck.com)</w:t>
        </w:r>
        <w:r w:rsidRPr="00DC7CC9">
          <w:rPr>
            <w:rStyle w:val="Hyperlink"/>
            <w:rFonts w:ascii="Times New Roman" w:hAnsi="Times New Roman" w:cs="Times New Roman"/>
            <w:sz w:val="20"/>
            <w:szCs w:val="20"/>
            <w:vertAlign w:val="superscript"/>
          </w:rPr>
          <w:t>a</w:t>
        </w:r>
      </w:hyperlink>
      <w:r w:rsidRPr="00DC7CC9">
        <w:rPr>
          <w:rStyle w:val="Hyperlink"/>
          <w:rFonts w:ascii="Times New Roman" w:hAnsi="Times New Roman" w:cs="Times New Roman"/>
          <w:sz w:val="20"/>
          <w:szCs w:val="20"/>
          <w:vertAlign w:val="subscript"/>
        </w:rPr>
        <w:t>;</w:t>
      </w:r>
      <w:r>
        <w:rPr>
          <w:rFonts w:ascii="Times New Roman" w:hAnsi="Times New Roman" w:cs="Times New Roman"/>
          <w:sz w:val="20"/>
          <w:szCs w:val="20"/>
          <w:vertAlign w:val="superscript"/>
        </w:rPr>
        <w:t xml:space="preserve"> </w:t>
      </w:r>
      <w:r w:rsidRPr="004D2F8F">
        <w:rPr>
          <w:rFonts w:ascii="Times New Roman" w:hAnsi="Times New Roman" w:cs="Times New Roman"/>
          <w:sz w:val="20"/>
          <w:szCs w:val="20"/>
        </w:rPr>
        <w:t>Gabriela Sousa (</w:t>
      </w:r>
      <w:hyperlink r:id="rId12" w:history="1">
        <w:r w:rsidRPr="004D2F8F">
          <w:rPr>
            <w:rStyle w:val="Hyperlink"/>
            <w:rFonts w:ascii="Times New Roman" w:hAnsi="Times New Roman" w:cs="Times New Roman"/>
            <w:sz w:val="20"/>
            <w:szCs w:val="20"/>
          </w:rPr>
          <w:t>gsousa3140@gmail.com)</w:t>
        </w:r>
      </w:hyperlink>
      <w:r>
        <w:rPr>
          <w:rStyle w:val="Hyperlink"/>
          <w:rFonts w:ascii="Times New Roman" w:hAnsi="Times New Roman" w:cs="Times New Roman"/>
          <w:sz w:val="20"/>
          <w:szCs w:val="20"/>
          <w:vertAlign w:val="superscript"/>
        </w:rPr>
        <w:t>b</w:t>
      </w:r>
      <w:r w:rsidRPr="004D2F8F">
        <w:rPr>
          <w:rFonts w:ascii="Times New Roman" w:hAnsi="Times New Roman" w:cs="Times New Roman"/>
          <w:sz w:val="20"/>
          <w:szCs w:val="20"/>
        </w:rPr>
        <w:t>; Luís Costa (</w:t>
      </w:r>
      <w:hyperlink r:id="rId13" w:history="1">
        <w:r w:rsidRPr="004D2F8F">
          <w:rPr>
            <w:rStyle w:val="Hyperlink"/>
            <w:rFonts w:ascii="Times New Roman" w:hAnsi="Times New Roman" w:cs="Times New Roman"/>
            <w:sz w:val="20"/>
            <w:szCs w:val="20"/>
          </w:rPr>
          <w:t>luiscosta.oncology@gmail.com)</w:t>
        </w:r>
      </w:hyperlink>
      <w:r>
        <w:rPr>
          <w:rStyle w:val="Hyperlink"/>
          <w:rFonts w:ascii="Times New Roman" w:hAnsi="Times New Roman" w:cs="Times New Roman"/>
          <w:sz w:val="20"/>
          <w:szCs w:val="20"/>
          <w:vertAlign w:val="superscript"/>
        </w:rPr>
        <w:t>c</w:t>
      </w:r>
      <w:r w:rsidRPr="004D2F8F">
        <w:rPr>
          <w:rFonts w:ascii="Times New Roman" w:hAnsi="Times New Roman" w:cs="Times New Roman"/>
          <w:sz w:val="20"/>
          <w:szCs w:val="20"/>
        </w:rPr>
        <w:t>; Margarida Brito (</w:t>
      </w:r>
      <w:hyperlink r:id="rId14" w:history="1">
        <w:r w:rsidRPr="004E0965">
          <w:rPr>
            <w:rStyle w:val="Hyperlink"/>
            <w:rFonts w:ascii="Times New Roman" w:hAnsi="Times New Roman" w:cs="Times New Roman"/>
            <w:sz w:val="20"/>
            <w:szCs w:val="20"/>
          </w:rPr>
          <w:t>mbgobcalves@ipolisboa.min-saude.pt</w:t>
        </w:r>
        <w:r w:rsidRPr="004D2F8F">
          <w:rPr>
            <w:rStyle w:val="Hyperlink"/>
            <w:rFonts w:ascii="Times New Roman" w:hAnsi="Times New Roman" w:cs="Times New Roman"/>
            <w:sz w:val="20"/>
            <w:szCs w:val="20"/>
          </w:rPr>
          <w:t>)</w:t>
        </w:r>
      </w:hyperlink>
      <w:r>
        <w:rPr>
          <w:rStyle w:val="Hyperlink"/>
          <w:rFonts w:ascii="Times New Roman" w:hAnsi="Times New Roman" w:cs="Times New Roman"/>
          <w:sz w:val="20"/>
          <w:szCs w:val="20"/>
          <w:vertAlign w:val="superscript"/>
        </w:rPr>
        <w:t>d</w:t>
      </w:r>
      <w:r w:rsidRPr="004D2F8F">
        <w:rPr>
          <w:rFonts w:ascii="Times New Roman" w:hAnsi="Times New Roman" w:cs="Times New Roman"/>
          <w:sz w:val="20"/>
          <w:szCs w:val="20"/>
        </w:rPr>
        <w:t>; Sónia Oliveira (</w:t>
      </w:r>
      <w:hyperlink r:id="rId15" w:history="1">
        <w:r w:rsidRPr="004D2F8F">
          <w:rPr>
            <w:rStyle w:val="Hyperlink"/>
            <w:rFonts w:ascii="Times New Roman" w:hAnsi="Times New Roman" w:cs="Times New Roman"/>
            <w:sz w:val="20"/>
            <w:szCs w:val="20"/>
          </w:rPr>
          <w:t>sonia.duarte.oliveira@gmail.com)</w:t>
        </w:r>
      </w:hyperlink>
      <w:r>
        <w:rPr>
          <w:rStyle w:val="Hyperlink"/>
          <w:rFonts w:ascii="Times New Roman" w:hAnsi="Times New Roman" w:cs="Times New Roman"/>
          <w:sz w:val="20"/>
          <w:szCs w:val="20"/>
          <w:vertAlign w:val="superscript"/>
        </w:rPr>
        <w:t>e</w:t>
      </w:r>
      <w:r w:rsidRPr="004D2F8F">
        <w:rPr>
          <w:rFonts w:ascii="Times New Roman" w:hAnsi="Times New Roman" w:cs="Times New Roman"/>
          <w:sz w:val="20"/>
          <w:szCs w:val="20"/>
        </w:rPr>
        <w:t>; Bernardo Rodrigues (</w:t>
      </w:r>
      <w:hyperlink r:id="rId16" w:history="1">
        <w:r w:rsidRPr="004D2F8F">
          <w:rPr>
            <w:rStyle w:val="Hyperlink"/>
            <w:rFonts w:ascii="Times New Roman" w:hAnsi="Times New Roman" w:cs="Times New Roman"/>
            <w:sz w:val="20"/>
            <w:szCs w:val="20"/>
          </w:rPr>
          <w:t>bernardo.rodrigues@merck.com)</w:t>
        </w:r>
      </w:hyperlink>
      <w:r>
        <w:rPr>
          <w:rStyle w:val="Hyperlink"/>
          <w:rFonts w:ascii="Times New Roman" w:hAnsi="Times New Roman" w:cs="Times New Roman"/>
          <w:sz w:val="20"/>
          <w:szCs w:val="20"/>
          <w:vertAlign w:val="superscript"/>
        </w:rPr>
        <w:t>a</w:t>
      </w:r>
      <w:r w:rsidRPr="004D2F8F">
        <w:rPr>
          <w:rFonts w:ascii="Times New Roman" w:hAnsi="Times New Roman" w:cs="Times New Roman"/>
          <w:sz w:val="20"/>
          <w:szCs w:val="20"/>
        </w:rPr>
        <w:t>; João Ferreira (</w:t>
      </w:r>
      <w:hyperlink r:id="rId17" w:history="1">
        <w:r w:rsidRPr="001E3A24">
          <w:rPr>
            <w:rStyle w:val="Hyperlink"/>
            <w:rFonts w:ascii="Times New Roman" w:hAnsi="Times New Roman" w:cs="Times New Roman"/>
            <w:sz w:val="20"/>
            <w:szCs w:val="20"/>
          </w:rPr>
          <w:t>joao.ferreira@merck.com)</w:t>
        </w:r>
        <w:r w:rsidRPr="007560F6">
          <w:rPr>
            <w:rStyle w:val="Hyperlink"/>
            <w:rFonts w:ascii="Times New Roman" w:hAnsi="Times New Roman" w:cs="Times New Roman"/>
            <w:sz w:val="20"/>
            <w:szCs w:val="20"/>
            <w:vertAlign w:val="superscript"/>
          </w:rPr>
          <w:t>a</w:t>
        </w:r>
      </w:hyperlink>
      <w:r>
        <w:rPr>
          <w:rFonts w:ascii="Times New Roman" w:hAnsi="Times New Roman" w:cs="Times New Roman"/>
          <w:sz w:val="20"/>
          <w:szCs w:val="20"/>
        </w:rPr>
        <w:t xml:space="preserve">; </w:t>
      </w:r>
      <w:r w:rsidRPr="004D2F8F">
        <w:rPr>
          <w:rFonts w:ascii="Times New Roman" w:hAnsi="Times New Roman" w:cs="Times New Roman"/>
          <w:sz w:val="20"/>
          <w:szCs w:val="20"/>
        </w:rPr>
        <w:t>Margarida Borges (</w:t>
      </w:r>
      <w:hyperlink r:id="rId18" w:history="1">
        <w:r w:rsidRPr="004D2F8F">
          <w:rPr>
            <w:rStyle w:val="Hyperlink"/>
            <w:rFonts w:ascii="Times New Roman" w:hAnsi="Times New Roman" w:cs="Times New Roman"/>
            <w:sz w:val="20"/>
            <w:szCs w:val="20"/>
          </w:rPr>
          <w:t>margarida.borges@iqvia.com)</w:t>
        </w:r>
      </w:hyperlink>
      <w:r>
        <w:rPr>
          <w:rStyle w:val="Hyperlink"/>
          <w:rFonts w:ascii="Times New Roman" w:hAnsi="Times New Roman" w:cs="Times New Roman"/>
          <w:sz w:val="20"/>
          <w:szCs w:val="20"/>
          <w:vertAlign w:val="superscript"/>
        </w:rPr>
        <w:t>f</w:t>
      </w:r>
      <w:r w:rsidRPr="004D2F8F">
        <w:rPr>
          <w:rFonts w:ascii="Times New Roman" w:hAnsi="Times New Roman" w:cs="Times New Roman"/>
          <w:sz w:val="20"/>
          <w:szCs w:val="20"/>
        </w:rPr>
        <w:t xml:space="preserve">; Luís </w:t>
      </w:r>
      <w:r>
        <w:rPr>
          <w:rFonts w:ascii="Times New Roman" w:hAnsi="Times New Roman" w:cs="Times New Roman"/>
          <w:sz w:val="20"/>
          <w:szCs w:val="20"/>
        </w:rPr>
        <w:t>Miguel</w:t>
      </w:r>
      <w:r w:rsidRPr="004D2F8F">
        <w:rPr>
          <w:rFonts w:ascii="Times New Roman" w:hAnsi="Times New Roman" w:cs="Times New Roman"/>
          <w:sz w:val="20"/>
          <w:szCs w:val="20"/>
        </w:rPr>
        <w:t xml:space="preserve"> (</w:t>
      </w:r>
      <w:hyperlink r:id="rId19" w:history="1">
        <w:r w:rsidRPr="004D2F8F">
          <w:rPr>
            <w:rStyle w:val="Hyperlink"/>
            <w:rFonts w:ascii="Times New Roman" w:hAnsi="Times New Roman" w:cs="Times New Roman"/>
            <w:sz w:val="20"/>
            <w:szCs w:val="20"/>
          </w:rPr>
          <w:t>luis.silvamiguel@iqvia.com)</w:t>
        </w:r>
      </w:hyperlink>
      <w:r>
        <w:rPr>
          <w:rStyle w:val="Hyperlink"/>
          <w:rFonts w:ascii="Times New Roman" w:hAnsi="Times New Roman" w:cs="Times New Roman"/>
          <w:sz w:val="20"/>
          <w:szCs w:val="20"/>
          <w:vertAlign w:val="superscript"/>
        </w:rPr>
        <w:t>f</w:t>
      </w:r>
      <w:r w:rsidRPr="004D2F8F">
        <w:rPr>
          <w:rFonts w:ascii="Times New Roman" w:hAnsi="Times New Roman" w:cs="Times New Roman"/>
          <w:sz w:val="20"/>
          <w:szCs w:val="20"/>
        </w:rPr>
        <w:t xml:space="preserve">; </w:t>
      </w:r>
    </w:p>
    <w:p w14:paraId="476ADE0A" w14:textId="77777777" w:rsidR="00E91BF9" w:rsidRDefault="00E91BF9" w:rsidP="00E91BF9">
      <w:pPr>
        <w:spacing w:after="0" w:line="360" w:lineRule="auto"/>
        <w:jc w:val="both"/>
        <w:rPr>
          <w:rFonts w:ascii="Times New Roman" w:hAnsi="Times New Roman" w:cs="Times New Roman"/>
          <w:sz w:val="20"/>
          <w:szCs w:val="20"/>
        </w:rPr>
      </w:pPr>
    </w:p>
    <w:p w14:paraId="29C4D7A2" w14:textId="77777777" w:rsidR="00A31D35" w:rsidRDefault="00A31D35" w:rsidP="00E91BF9">
      <w:pPr>
        <w:spacing w:after="0" w:line="360" w:lineRule="auto"/>
        <w:jc w:val="both"/>
        <w:rPr>
          <w:rFonts w:ascii="Times New Roman" w:hAnsi="Times New Roman" w:cs="Times New Roman"/>
          <w:sz w:val="20"/>
          <w:szCs w:val="20"/>
        </w:rPr>
      </w:pPr>
      <w:bookmarkStart w:id="0" w:name="_GoBack"/>
      <w:bookmarkEnd w:id="0"/>
    </w:p>
    <w:p w14:paraId="547360F1" w14:textId="77777777" w:rsidR="00063401" w:rsidRPr="004D2F8F" w:rsidRDefault="00063401" w:rsidP="00E91BF9">
      <w:pPr>
        <w:spacing w:after="0" w:line="360" w:lineRule="auto"/>
        <w:jc w:val="both"/>
        <w:rPr>
          <w:rFonts w:ascii="Times New Roman" w:hAnsi="Times New Roman" w:cs="Times New Roman"/>
          <w:sz w:val="20"/>
          <w:szCs w:val="20"/>
        </w:rPr>
      </w:pPr>
    </w:p>
    <w:p w14:paraId="69D50D7C" w14:textId="77777777" w:rsidR="00E91BF9" w:rsidRPr="004D2F8F" w:rsidRDefault="00E91BF9" w:rsidP="00E91BF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a</w:t>
      </w:r>
      <w:r w:rsidRPr="004D2F8F">
        <w:rPr>
          <w:rFonts w:ascii="Times New Roman" w:hAnsi="Times New Roman" w:cs="Times New Roman"/>
          <w:sz w:val="20"/>
          <w:szCs w:val="20"/>
        </w:rPr>
        <w:t xml:space="preserve">MSD, Oeiras, Portugal; </w:t>
      </w:r>
    </w:p>
    <w:p w14:paraId="2D733573" w14:textId="77777777" w:rsidR="00E91BF9" w:rsidRPr="004D2F8F" w:rsidRDefault="00E91BF9" w:rsidP="00E91BF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b</w:t>
      </w:r>
      <w:r w:rsidRPr="004D2F8F">
        <w:rPr>
          <w:rFonts w:ascii="Times New Roman" w:hAnsi="Times New Roman" w:cs="Times New Roman"/>
          <w:sz w:val="20"/>
          <w:szCs w:val="20"/>
        </w:rPr>
        <w:t xml:space="preserve">Oncology Division at Centro Hospitalar e Universitário de Coimbra-CHUC, Coimbra, Portugal; </w:t>
      </w:r>
    </w:p>
    <w:p w14:paraId="37D649BB" w14:textId="77777777" w:rsidR="00E91BF9" w:rsidRPr="004D2F8F" w:rsidRDefault="00E91BF9" w:rsidP="00E91BF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c</w:t>
      </w:r>
      <w:r w:rsidRPr="004D2F8F">
        <w:rPr>
          <w:rFonts w:ascii="Times New Roman" w:hAnsi="Times New Roman" w:cs="Times New Roman"/>
          <w:sz w:val="20"/>
          <w:szCs w:val="20"/>
        </w:rPr>
        <w:t xml:space="preserve">Oncology Division at Hospital de Santa Maria-CHULN, Lisbon, Portugal; </w:t>
      </w:r>
    </w:p>
    <w:p w14:paraId="32D75351" w14:textId="77777777" w:rsidR="00E91BF9" w:rsidRPr="004D2F8F" w:rsidRDefault="00E91BF9" w:rsidP="00E91BF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d</w:t>
      </w:r>
      <w:r w:rsidRPr="004D2F8F">
        <w:rPr>
          <w:rFonts w:ascii="Times New Roman" w:hAnsi="Times New Roman" w:cs="Times New Roman"/>
          <w:sz w:val="20"/>
          <w:szCs w:val="20"/>
        </w:rPr>
        <w:t xml:space="preserve">Oncology Division at Instituto Português de Oncologia-IPO, Lisbon, Portugal; </w:t>
      </w:r>
    </w:p>
    <w:p w14:paraId="09A40FBD" w14:textId="77777777" w:rsidR="00E91BF9" w:rsidRPr="004D2F8F" w:rsidRDefault="00E91BF9" w:rsidP="00E91BF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e</w:t>
      </w:r>
      <w:r w:rsidRPr="004D2F8F">
        <w:rPr>
          <w:rFonts w:ascii="Times New Roman" w:hAnsi="Times New Roman" w:cs="Times New Roman"/>
          <w:sz w:val="20"/>
          <w:szCs w:val="20"/>
        </w:rPr>
        <w:t xml:space="preserve">Oncology Division at Hospital Santo António Capuchos-CHULC, Lisbon, Portugal; </w:t>
      </w:r>
    </w:p>
    <w:p w14:paraId="75FC79CF" w14:textId="77777777" w:rsidR="00E91BF9" w:rsidRPr="004D2F8F" w:rsidRDefault="00E91BF9" w:rsidP="00E91BF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f</w:t>
      </w:r>
      <w:r w:rsidRPr="004D2F8F">
        <w:rPr>
          <w:rFonts w:ascii="Times New Roman" w:hAnsi="Times New Roman" w:cs="Times New Roman"/>
          <w:sz w:val="20"/>
          <w:szCs w:val="20"/>
        </w:rPr>
        <w:t xml:space="preserve">IQVIA, Oeiras, Portugal; </w:t>
      </w:r>
    </w:p>
    <w:p w14:paraId="71D9E438" w14:textId="77777777" w:rsidR="00E91BF9" w:rsidRPr="004D2F8F" w:rsidRDefault="00E91BF9" w:rsidP="00E91BF9">
      <w:pPr>
        <w:spacing w:after="0" w:line="276" w:lineRule="auto"/>
        <w:jc w:val="both"/>
        <w:rPr>
          <w:rFonts w:ascii="Times New Roman" w:hAnsi="Times New Roman" w:cs="Times New Roman"/>
          <w:sz w:val="20"/>
          <w:szCs w:val="20"/>
        </w:rPr>
      </w:pPr>
    </w:p>
    <w:p w14:paraId="4F153972" w14:textId="77777777" w:rsidR="00E91BF9" w:rsidRPr="002F0DE8" w:rsidRDefault="00E91BF9" w:rsidP="00E91BF9">
      <w:pPr>
        <w:spacing w:line="360" w:lineRule="auto"/>
        <w:jc w:val="both"/>
        <w:rPr>
          <w:rFonts w:ascii="Times New Roman" w:hAnsi="Times New Roman" w:cs="Times New Roman"/>
          <w:sz w:val="20"/>
          <w:szCs w:val="20"/>
          <w:vertAlign w:val="superscript"/>
        </w:rPr>
      </w:pPr>
      <w:r w:rsidRPr="002F0DE8">
        <w:rPr>
          <w:rFonts w:ascii="Times New Roman" w:hAnsi="Times New Roman" w:cs="Times New Roman"/>
          <w:b/>
          <w:bCs/>
          <w:sz w:val="20"/>
          <w:szCs w:val="20"/>
        </w:rPr>
        <w:t xml:space="preserve">Corresponding author: </w:t>
      </w:r>
      <w:r w:rsidRPr="002F0DE8">
        <w:rPr>
          <w:rFonts w:ascii="Times New Roman" w:hAnsi="Times New Roman" w:cs="Times New Roman"/>
          <w:sz w:val="20"/>
          <w:szCs w:val="20"/>
        </w:rPr>
        <w:t>Joana Silva (</w:t>
      </w:r>
      <w:hyperlink r:id="rId20" w:history="1">
        <w:r w:rsidRPr="002F0DE8">
          <w:rPr>
            <w:rStyle w:val="Hyperlink"/>
            <w:rFonts w:ascii="Times New Roman" w:hAnsi="Times New Roman" w:cs="Times New Roman"/>
            <w:sz w:val="20"/>
            <w:szCs w:val="20"/>
          </w:rPr>
          <w:t>joana.silva@merck.com)</w:t>
        </w:r>
      </w:hyperlink>
      <w:r w:rsidRPr="002F0DE8">
        <w:rPr>
          <w:rStyle w:val="Hyperlink"/>
          <w:rFonts w:ascii="Times New Roman" w:hAnsi="Times New Roman" w:cs="Times New Roman"/>
          <w:sz w:val="20"/>
          <w:szCs w:val="20"/>
          <w:vertAlign w:val="superscript"/>
        </w:rPr>
        <w:t>a</w:t>
      </w:r>
    </w:p>
    <w:p w14:paraId="5FCD4004" w14:textId="77777777" w:rsidR="00E91BF9" w:rsidRDefault="00E91BF9" w:rsidP="00E91BF9">
      <w:pPr>
        <w:spacing w:line="360" w:lineRule="auto"/>
        <w:jc w:val="both"/>
        <w:rPr>
          <w:rFonts w:ascii="Times New Roman" w:hAnsi="Times New Roman" w:cs="Times New Roman"/>
          <w:sz w:val="20"/>
          <w:szCs w:val="20"/>
          <w:lang w:val="en-US"/>
        </w:rPr>
      </w:pPr>
      <w:r w:rsidRPr="00E561CC">
        <w:rPr>
          <w:rFonts w:ascii="Times New Roman" w:hAnsi="Times New Roman" w:cs="Times New Roman"/>
          <w:b/>
          <w:bCs/>
          <w:sz w:val="20"/>
          <w:szCs w:val="20"/>
          <w:lang w:val="en-US"/>
        </w:rPr>
        <w:t>Funding</w:t>
      </w:r>
      <w:r w:rsidRPr="00472B70">
        <w:rPr>
          <w:rFonts w:ascii="Times New Roman" w:hAnsi="Times New Roman" w:cs="Times New Roman"/>
          <w:sz w:val="20"/>
          <w:szCs w:val="20"/>
          <w:lang w:val="en-US"/>
        </w:rPr>
        <w:t>:</w:t>
      </w:r>
      <w:r w:rsidRPr="004D2F8F">
        <w:rPr>
          <w:rFonts w:ascii="Times New Roman" w:hAnsi="Times New Roman" w:cs="Times New Roman"/>
          <w:sz w:val="20"/>
          <w:szCs w:val="20"/>
          <w:lang w:val="en-US"/>
        </w:rPr>
        <w:t xml:space="preserve"> </w:t>
      </w:r>
    </w:p>
    <w:p w14:paraId="601DB46A" w14:textId="77777777" w:rsidR="00E91BF9" w:rsidRPr="004D2F8F" w:rsidRDefault="00E91BF9" w:rsidP="00E91BF9">
      <w:pPr>
        <w:spacing w:line="360" w:lineRule="auto"/>
        <w:jc w:val="both"/>
        <w:rPr>
          <w:rFonts w:ascii="Times New Roman" w:hAnsi="Times New Roman" w:cs="Times New Roman"/>
          <w:sz w:val="20"/>
          <w:szCs w:val="20"/>
          <w:u w:val="single"/>
          <w:lang w:val="en-US"/>
        </w:rPr>
      </w:pPr>
      <w:r w:rsidRPr="004D2F8F">
        <w:rPr>
          <w:rFonts w:ascii="Times New Roman" w:hAnsi="Times New Roman" w:cs="Times New Roman"/>
          <w:sz w:val="20"/>
          <w:szCs w:val="20"/>
          <w:lang w:val="en-US"/>
        </w:rPr>
        <w:t>This study was developed by IQVIA Portugal and supported by MSD Portugal.</w:t>
      </w:r>
    </w:p>
    <w:p w14:paraId="6E9F33FA" w14:textId="77777777" w:rsidR="00E91BF9" w:rsidRDefault="00E91BF9" w:rsidP="00E91BF9">
      <w:pPr>
        <w:spacing w:line="360" w:lineRule="auto"/>
        <w:jc w:val="both"/>
        <w:rPr>
          <w:rFonts w:ascii="Times New Roman" w:hAnsi="Times New Roman" w:cs="Times New Roman"/>
          <w:sz w:val="20"/>
          <w:szCs w:val="20"/>
          <w:lang w:val="en-US"/>
        </w:rPr>
      </w:pPr>
      <w:r w:rsidRPr="00E561CC">
        <w:rPr>
          <w:rFonts w:ascii="Times New Roman" w:hAnsi="Times New Roman" w:cs="Times New Roman"/>
          <w:b/>
          <w:bCs/>
          <w:sz w:val="20"/>
          <w:szCs w:val="20"/>
          <w:lang w:val="en-US"/>
        </w:rPr>
        <w:t>Competing interests</w:t>
      </w:r>
      <w:r w:rsidRPr="00472B70">
        <w:rPr>
          <w:rFonts w:ascii="Times New Roman" w:hAnsi="Times New Roman" w:cs="Times New Roman"/>
          <w:sz w:val="20"/>
          <w:szCs w:val="20"/>
          <w:lang w:val="en-US"/>
        </w:rPr>
        <w:t xml:space="preserve">: </w:t>
      </w:r>
    </w:p>
    <w:p w14:paraId="6C99E61E" w14:textId="77777777" w:rsidR="00E91BF9" w:rsidRDefault="00E91BF9" w:rsidP="00E91BF9">
      <w:pPr>
        <w:spacing w:line="360" w:lineRule="auto"/>
        <w:jc w:val="both"/>
        <w:rPr>
          <w:rFonts w:ascii="Times New Roman" w:hAnsi="Times New Roman" w:cs="Times New Roman"/>
          <w:sz w:val="20"/>
          <w:szCs w:val="20"/>
          <w:lang w:val="en-US"/>
        </w:rPr>
      </w:pPr>
      <w:r w:rsidRPr="00280911">
        <w:rPr>
          <w:rFonts w:ascii="Times New Roman" w:hAnsi="Times New Roman" w:cs="Times New Roman"/>
          <w:sz w:val="20"/>
          <w:szCs w:val="20"/>
          <w:lang w:val="en-US"/>
        </w:rPr>
        <w:t xml:space="preserve">Gabriela Sousa, Luís Costa, Margarida Brito, Sónia Oliveira received honoraria from MSD Portugal for participation in expert panel. </w:t>
      </w:r>
      <w:r w:rsidRPr="004D2F8F">
        <w:rPr>
          <w:rFonts w:ascii="Times New Roman" w:hAnsi="Times New Roman" w:cs="Times New Roman"/>
          <w:sz w:val="20"/>
          <w:szCs w:val="20"/>
        </w:rPr>
        <w:t xml:space="preserve">Bernardo Rodrigues, João Ferreira and Joana Silva are employees of MSD Portugal. </w:t>
      </w:r>
      <w:r w:rsidRPr="004D2F8F">
        <w:rPr>
          <w:rFonts w:ascii="Times New Roman" w:hAnsi="Times New Roman" w:cs="Times New Roman"/>
          <w:sz w:val="20"/>
          <w:szCs w:val="20"/>
          <w:lang w:val="en-US"/>
        </w:rPr>
        <w:t>Margarida Borges and Luís Silva Miguel are employees of IQVIA Portugal and were contracted by MSD Portugal to conduct this study. Sónia Oliveira has served as consultant to Novartis, Pfizer, Eli Lilly Nederland, AstraZeneca, Daiichi Sankyo, Gilead, MSD and Seagen; has received research funding from Pfizer; and has received accommodation services from Novartis, Pfizer, Daiichi Sankyo, Astellas, Bristol-Myers Squibb, AstraZeneca and Gilead. Luís Costa has received grants/research support from Eli Lilly Nederland, MSD, Roche and Amgen; has received honoraria from Servier, AstraZeneca and MSD; and has participated in a sponsored speaker´s bureau of Novartis, Pfizer, Eli Lilly Nederland, MSD and AstraZeneca. None of the other authors have declared any conflict of interest.</w:t>
      </w:r>
    </w:p>
    <w:p w14:paraId="4A032B7D" w14:textId="77777777" w:rsidR="00DC5A44" w:rsidRPr="00E91BF9" w:rsidRDefault="00DC5A44">
      <w:pPr>
        <w:rPr>
          <w:lang w:val="en-US"/>
        </w:rPr>
      </w:pPr>
    </w:p>
    <w:p w14:paraId="4223D143" w14:textId="77777777" w:rsidR="0021238E" w:rsidRPr="00E91BF9" w:rsidRDefault="0021238E">
      <w:pPr>
        <w:rPr>
          <w:lang w:val="en-US"/>
        </w:rPr>
      </w:pPr>
    </w:p>
    <w:p w14:paraId="251ED51A" w14:textId="77777777" w:rsidR="0021238E" w:rsidRPr="00E91BF9" w:rsidRDefault="0021238E">
      <w:pPr>
        <w:rPr>
          <w:lang w:val="en-US"/>
        </w:rPr>
      </w:pPr>
    </w:p>
    <w:p w14:paraId="3E4E3597" w14:textId="77777777" w:rsidR="0021238E" w:rsidRPr="00E91BF9" w:rsidRDefault="0021238E">
      <w:pPr>
        <w:rPr>
          <w:lang w:val="en-US"/>
        </w:rPr>
      </w:pPr>
    </w:p>
    <w:p w14:paraId="3FA10862" w14:textId="5E951FE1" w:rsidR="0021238E" w:rsidRPr="004D2F8F" w:rsidRDefault="0021238E" w:rsidP="0021238E">
      <w:pPr>
        <w:pStyle w:val="Caption"/>
        <w:keepNext/>
        <w:spacing w:line="360" w:lineRule="auto"/>
        <w:jc w:val="center"/>
        <w:rPr>
          <w:rFonts w:ascii="Times New Roman" w:hAnsi="Times New Roman" w:cs="Times New Roman"/>
          <w:i w:val="0"/>
          <w:iCs w:val="0"/>
          <w:color w:val="auto"/>
          <w:sz w:val="20"/>
          <w:szCs w:val="20"/>
          <w:lang w:val="en-US"/>
        </w:rPr>
      </w:pPr>
      <w:bookmarkStart w:id="1" w:name="_Ref168042273"/>
      <w:r w:rsidRPr="004D2F8F">
        <w:rPr>
          <w:rFonts w:ascii="Times New Roman" w:hAnsi="Times New Roman" w:cs="Times New Roman"/>
          <w:b/>
          <w:bCs/>
          <w:i w:val="0"/>
          <w:iCs w:val="0"/>
          <w:color w:val="auto"/>
          <w:sz w:val="20"/>
          <w:szCs w:val="20"/>
          <w:lang w:val="en-US"/>
        </w:rPr>
        <w:t xml:space="preserve">Table </w:t>
      </w:r>
      <w:r w:rsidRPr="004D2F8F">
        <w:rPr>
          <w:rFonts w:ascii="Times New Roman" w:hAnsi="Times New Roman" w:cs="Times New Roman"/>
          <w:b/>
          <w:bCs/>
          <w:i w:val="0"/>
          <w:iCs w:val="0"/>
          <w:color w:val="auto"/>
          <w:sz w:val="20"/>
          <w:szCs w:val="20"/>
        </w:rPr>
        <w:fldChar w:fldCharType="begin"/>
      </w:r>
      <w:r w:rsidRPr="004D2F8F">
        <w:rPr>
          <w:rFonts w:ascii="Times New Roman" w:hAnsi="Times New Roman" w:cs="Times New Roman"/>
          <w:b/>
          <w:bCs/>
          <w:i w:val="0"/>
          <w:iCs w:val="0"/>
          <w:color w:val="auto"/>
          <w:sz w:val="20"/>
          <w:szCs w:val="20"/>
          <w:lang w:val="en-US"/>
        </w:rPr>
        <w:instrText xml:space="preserve"> SEQ Table \* ARABIC </w:instrText>
      </w:r>
      <w:r w:rsidRPr="004D2F8F">
        <w:rPr>
          <w:rFonts w:ascii="Times New Roman" w:hAnsi="Times New Roman" w:cs="Times New Roman"/>
          <w:b/>
          <w:bCs/>
          <w:i w:val="0"/>
          <w:iCs w:val="0"/>
          <w:color w:val="auto"/>
          <w:sz w:val="20"/>
          <w:szCs w:val="20"/>
        </w:rPr>
        <w:fldChar w:fldCharType="separate"/>
      </w:r>
      <w:r w:rsidR="00E91BF9">
        <w:rPr>
          <w:rFonts w:ascii="Times New Roman" w:hAnsi="Times New Roman" w:cs="Times New Roman"/>
          <w:b/>
          <w:bCs/>
          <w:i w:val="0"/>
          <w:iCs w:val="0"/>
          <w:noProof/>
          <w:color w:val="auto"/>
          <w:sz w:val="20"/>
          <w:szCs w:val="20"/>
          <w:lang w:val="en-US"/>
        </w:rPr>
        <w:t>1</w:t>
      </w:r>
      <w:r w:rsidRPr="004D2F8F">
        <w:rPr>
          <w:rFonts w:ascii="Times New Roman" w:hAnsi="Times New Roman" w:cs="Times New Roman"/>
          <w:b/>
          <w:bCs/>
          <w:i w:val="0"/>
          <w:iCs w:val="0"/>
          <w:color w:val="auto"/>
          <w:sz w:val="20"/>
          <w:szCs w:val="20"/>
        </w:rPr>
        <w:fldChar w:fldCharType="end"/>
      </w:r>
      <w:bookmarkEnd w:id="1"/>
      <w:r w:rsidRPr="004D2F8F">
        <w:rPr>
          <w:rFonts w:ascii="Times New Roman" w:hAnsi="Times New Roman" w:cs="Times New Roman"/>
          <w:b/>
          <w:bCs/>
          <w:i w:val="0"/>
          <w:iCs w:val="0"/>
          <w:color w:val="auto"/>
          <w:sz w:val="20"/>
          <w:szCs w:val="20"/>
          <w:lang w:val="en-US"/>
        </w:rPr>
        <w:t>.</w:t>
      </w:r>
      <w:r w:rsidRPr="004D2F8F">
        <w:rPr>
          <w:rFonts w:ascii="Times New Roman" w:hAnsi="Times New Roman" w:cs="Times New Roman"/>
          <w:i w:val="0"/>
          <w:iCs w:val="0"/>
          <w:color w:val="auto"/>
          <w:sz w:val="20"/>
          <w:szCs w:val="20"/>
          <w:lang w:val="en-US"/>
        </w:rPr>
        <w:t xml:space="preserve"> Unit costs.</w:t>
      </w:r>
    </w:p>
    <w:tbl>
      <w:tblPr>
        <w:tblStyle w:val="Style2"/>
        <w:tblW w:w="5000" w:type="pct"/>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3"/>
        <w:gridCol w:w="1700"/>
        <w:gridCol w:w="2971"/>
      </w:tblGrid>
      <w:tr w:rsidR="0021238E" w:rsidRPr="00550068" w14:paraId="045D8FE1" w14:textId="77777777" w:rsidTr="00B775A9">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250" w:type="pct"/>
            <w:shd w:val="clear" w:color="auto" w:fill="CFE3E2"/>
          </w:tcPr>
          <w:p w14:paraId="1FCB7351" w14:textId="77777777" w:rsidR="0021238E" w:rsidRPr="00861BA0" w:rsidRDefault="0021238E" w:rsidP="00B775A9">
            <w:pPr>
              <w:tabs>
                <w:tab w:val="left" w:pos="284"/>
              </w:tabs>
              <w:spacing w:before="0" w:after="0"/>
              <w:jc w:val="both"/>
              <w:rPr>
                <w:rFonts w:ascii="Times New Roman" w:hAnsi="Times New Roman" w:cs="Times New Roman"/>
                <w:b w:val="0"/>
                <w:bCs/>
                <w:sz w:val="16"/>
                <w:szCs w:val="16"/>
              </w:rPr>
            </w:pPr>
            <w:r w:rsidRPr="00861BA0">
              <w:rPr>
                <w:rFonts w:ascii="Times New Roman" w:hAnsi="Times New Roman" w:cs="Times New Roman"/>
                <w:bCs/>
                <w:sz w:val="16"/>
                <w:szCs w:val="16"/>
              </w:rPr>
              <w:t>Appointments and emergency visits</w:t>
            </w:r>
          </w:p>
        </w:tc>
        <w:tc>
          <w:tcPr>
            <w:tcW w:w="1001" w:type="pct"/>
            <w:shd w:val="clear" w:color="auto" w:fill="CFE3E2"/>
          </w:tcPr>
          <w:p w14:paraId="5B13AA7D" w14:textId="77777777" w:rsidR="0021238E" w:rsidRPr="00861BA0" w:rsidRDefault="0021238E" w:rsidP="00B775A9">
            <w:pPr>
              <w:tabs>
                <w:tab w:val="left" w:pos="284"/>
              </w:tabs>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Unit cost (€)</w:t>
            </w:r>
          </w:p>
        </w:tc>
        <w:tc>
          <w:tcPr>
            <w:tcW w:w="1749" w:type="pct"/>
            <w:shd w:val="clear" w:color="auto" w:fill="CFE3E2"/>
          </w:tcPr>
          <w:p w14:paraId="1C8062DE" w14:textId="77777777" w:rsidR="0021238E" w:rsidRPr="00861BA0" w:rsidRDefault="0021238E" w:rsidP="00B775A9">
            <w:pPr>
              <w:tabs>
                <w:tab w:val="left" w:pos="284"/>
              </w:tabs>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Data Source</w:t>
            </w:r>
          </w:p>
        </w:tc>
      </w:tr>
      <w:tr w:rsidR="0021238E" w:rsidRPr="00550068" w14:paraId="150FE57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4656B2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Primary care</w:t>
            </w:r>
          </w:p>
        </w:tc>
        <w:tc>
          <w:tcPr>
            <w:tcW w:w="1001" w:type="pct"/>
          </w:tcPr>
          <w:p w14:paraId="11CD7F4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val="restart"/>
          </w:tcPr>
          <w:p w14:paraId="1398B02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w:t>
            </w:r>
          </w:p>
          <w:p w14:paraId="63AA3DC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Artigo 15º</w:t>
            </w:r>
          </w:p>
        </w:tc>
      </w:tr>
      <w:tr w:rsidR="0021238E" w:rsidRPr="00550068" w14:paraId="2A2FB81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DE1C8B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Medical oncology appointment</w:t>
            </w:r>
          </w:p>
        </w:tc>
        <w:tc>
          <w:tcPr>
            <w:tcW w:w="1001" w:type="pct"/>
          </w:tcPr>
          <w:p w14:paraId="79DEC65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726BBC9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3159132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3B70BBA"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 xml:space="preserve">Surgery appointment </w:t>
            </w:r>
          </w:p>
        </w:tc>
        <w:tc>
          <w:tcPr>
            <w:tcW w:w="1001" w:type="pct"/>
          </w:tcPr>
          <w:p w14:paraId="2049943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41C8044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7B41CFE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13F8BB7"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Anesthesia appointment</w:t>
            </w:r>
          </w:p>
        </w:tc>
        <w:tc>
          <w:tcPr>
            <w:tcW w:w="1001" w:type="pct"/>
          </w:tcPr>
          <w:p w14:paraId="3DDFC43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4C768E6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AA914D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6D17329"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Other medical specialties appointment </w:t>
            </w:r>
          </w:p>
        </w:tc>
        <w:tc>
          <w:tcPr>
            <w:tcW w:w="1001" w:type="pct"/>
          </w:tcPr>
          <w:p w14:paraId="4C3BC62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2C2ECE3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B7A988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390D97D"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Multidisciplinary appointment for therapeutic decision</w:t>
            </w:r>
          </w:p>
        </w:tc>
        <w:tc>
          <w:tcPr>
            <w:tcW w:w="1001" w:type="pct"/>
          </w:tcPr>
          <w:p w14:paraId="46F46D6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2A15A57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4ACEEF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93A775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Radiotherapy appointment </w:t>
            </w:r>
          </w:p>
        </w:tc>
        <w:tc>
          <w:tcPr>
            <w:tcW w:w="1001" w:type="pct"/>
          </w:tcPr>
          <w:p w14:paraId="6302227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63F04C5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3C2A395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959036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Pain appointment </w:t>
            </w:r>
          </w:p>
        </w:tc>
        <w:tc>
          <w:tcPr>
            <w:tcW w:w="1001" w:type="pct"/>
          </w:tcPr>
          <w:p w14:paraId="76E54A2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555BC1E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73AF70E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AE6C5E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Palliative care appointment </w:t>
            </w:r>
          </w:p>
        </w:tc>
        <w:tc>
          <w:tcPr>
            <w:tcW w:w="1001" w:type="pct"/>
          </w:tcPr>
          <w:p w14:paraId="4243F09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31.00</w:t>
            </w:r>
          </w:p>
        </w:tc>
        <w:tc>
          <w:tcPr>
            <w:tcW w:w="1749" w:type="pct"/>
            <w:vMerge/>
          </w:tcPr>
          <w:p w14:paraId="43717C0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299DB50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C8B4AC0"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Emergency visit without hospitalization/Non-scheduled appointment (IPO)</w:t>
            </w:r>
          </w:p>
        </w:tc>
        <w:tc>
          <w:tcPr>
            <w:tcW w:w="1001" w:type="pct"/>
          </w:tcPr>
          <w:p w14:paraId="76BF72E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94.41</w:t>
            </w:r>
          </w:p>
        </w:tc>
        <w:tc>
          <w:tcPr>
            <w:tcW w:w="1749" w:type="pct"/>
          </w:tcPr>
          <w:p w14:paraId="29A7E8E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 Artigo 16º e Despacho n.º 13427/2015, Annex</w:t>
            </w:r>
          </w:p>
        </w:tc>
      </w:tr>
      <w:tr w:rsidR="0021238E" w:rsidRPr="00550068" w14:paraId="56A2F07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236138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Post-surgery physical therapy</w:t>
            </w:r>
          </w:p>
        </w:tc>
        <w:tc>
          <w:tcPr>
            <w:tcW w:w="1001" w:type="pct"/>
          </w:tcPr>
          <w:p w14:paraId="0F98CB7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743.25</w:t>
            </w:r>
          </w:p>
        </w:tc>
        <w:tc>
          <w:tcPr>
            <w:tcW w:w="1749" w:type="pct"/>
          </w:tcPr>
          <w:p w14:paraId="73C1388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160814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3EF88C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Daily activities training (x15 sessions)</w:t>
            </w:r>
          </w:p>
        </w:tc>
        <w:tc>
          <w:tcPr>
            <w:tcW w:w="1001" w:type="pct"/>
          </w:tcPr>
          <w:p w14:paraId="575E1C3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324.00</w:t>
            </w:r>
          </w:p>
        </w:tc>
        <w:tc>
          <w:tcPr>
            <w:tcW w:w="1749" w:type="pct"/>
          </w:tcPr>
          <w:p w14:paraId="506C79F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w:t>
            </w:r>
          </w:p>
          <w:p w14:paraId="6C8FBD5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Anexo IV, código 61087</w:t>
            </w:r>
          </w:p>
        </w:tc>
      </w:tr>
      <w:tr w:rsidR="0021238E" w:rsidRPr="00550068" w14:paraId="557FA42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E4D9C86"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sz w:val="16"/>
                <w:szCs w:val="16"/>
              </w:rPr>
            </w:pPr>
            <w:r w:rsidRPr="00861BA0">
              <w:rPr>
                <w:rFonts w:ascii="Times New Roman" w:hAnsi="Times New Roman" w:cs="Times New Roman"/>
                <w:i/>
                <w:iCs/>
                <w:sz w:val="16"/>
                <w:szCs w:val="16"/>
              </w:rPr>
              <w:t xml:space="preserve">Corrective postural kinesitherapy </w:t>
            </w:r>
            <w:r w:rsidRPr="00861BA0">
              <w:rPr>
                <w:rFonts w:ascii="Times New Roman" w:hAnsi="Times New Roman" w:cs="Times New Roman"/>
                <w:i/>
                <w:iCs/>
                <w:color w:val="000000"/>
                <w:sz w:val="16"/>
                <w:szCs w:val="16"/>
              </w:rPr>
              <w:t>(x15 sessions)</w:t>
            </w:r>
          </w:p>
        </w:tc>
        <w:tc>
          <w:tcPr>
            <w:tcW w:w="1001" w:type="pct"/>
          </w:tcPr>
          <w:p w14:paraId="127A9EF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111.00</w:t>
            </w:r>
          </w:p>
        </w:tc>
        <w:tc>
          <w:tcPr>
            <w:tcW w:w="1749" w:type="pct"/>
          </w:tcPr>
          <w:p w14:paraId="05304A5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w:t>
            </w:r>
          </w:p>
          <w:p w14:paraId="28A177D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Anexo IV, Código 60380</w:t>
            </w:r>
          </w:p>
        </w:tc>
      </w:tr>
      <w:tr w:rsidR="0021238E" w:rsidRPr="00550068" w14:paraId="702C202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CC99B0E"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sz w:val="16"/>
                <w:szCs w:val="16"/>
                <w:lang w:val="en-US"/>
              </w:rPr>
            </w:pPr>
            <w:r w:rsidRPr="00861BA0">
              <w:rPr>
                <w:rFonts w:ascii="Times New Roman" w:hAnsi="Times New Roman" w:cs="Times New Roman"/>
                <w:i/>
                <w:iCs/>
                <w:sz w:val="16"/>
                <w:szCs w:val="16"/>
                <w:lang w:val="en-US"/>
              </w:rPr>
              <w:t>Manual muscular strengthening/ Manual joint mobilization (x15 sessions)</w:t>
            </w:r>
          </w:p>
        </w:tc>
        <w:tc>
          <w:tcPr>
            <w:tcW w:w="1001" w:type="pct"/>
          </w:tcPr>
          <w:p w14:paraId="7D4E199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72.75</w:t>
            </w:r>
          </w:p>
        </w:tc>
        <w:tc>
          <w:tcPr>
            <w:tcW w:w="1749" w:type="pct"/>
          </w:tcPr>
          <w:p w14:paraId="3839785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w:t>
            </w:r>
          </w:p>
          <w:p w14:paraId="0FCABFC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Anexo IV, média dos códigos 61102 e 60290</w:t>
            </w:r>
          </w:p>
        </w:tc>
      </w:tr>
      <w:tr w:rsidR="0021238E" w:rsidRPr="00550068" w14:paraId="3258938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7D9DFAA"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sz w:val="16"/>
                <w:szCs w:val="16"/>
                <w:lang w:val="en-US"/>
              </w:rPr>
            </w:pPr>
            <w:r w:rsidRPr="00861BA0">
              <w:rPr>
                <w:rFonts w:ascii="Times New Roman" w:hAnsi="Times New Roman" w:cs="Times New Roman"/>
                <w:i/>
                <w:iCs/>
                <w:sz w:val="16"/>
                <w:szCs w:val="16"/>
                <w:lang w:val="en-US"/>
              </w:rPr>
              <w:t xml:space="preserve">Massage with special techniques </w:t>
            </w:r>
            <w:r w:rsidRPr="00861BA0">
              <w:rPr>
                <w:rFonts w:ascii="Times New Roman" w:hAnsi="Times New Roman" w:cs="Times New Roman"/>
                <w:i/>
                <w:iCs/>
                <w:color w:val="000000"/>
                <w:sz w:val="16"/>
                <w:szCs w:val="16"/>
                <w:lang w:val="en-US"/>
              </w:rPr>
              <w:t>(x15 sessions)</w:t>
            </w:r>
          </w:p>
        </w:tc>
        <w:tc>
          <w:tcPr>
            <w:tcW w:w="1001" w:type="pct"/>
          </w:tcPr>
          <w:p w14:paraId="2C666DD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127.50</w:t>
            </w:r>
          </w:p>
        </w:tc>
        <w:tc>
          <w:tcPr>
            <w:tcW w:w="1749" w:type="pct"/>
          </w:tcPr>
          <w:p w14:paraId="7090152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w:t>
            </w:r>
          </w:p>
          <w:p w14:paraId="6288BA1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Anexo IV, código 60267</w:t>
            </w:r>
          </w:p>
        </w:tc>
      </w:tr>
      <w:tr w:rsidR="0021238E" w:rsidRPr="00550068" w14:paraId="1E8DDAE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B203CDF"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sz w:val="16"/>
                <w:szCs w:val="16"/>
                <w:lang w:val="en-US"/>
              </w:rPr>
            </w:pPr>
            <w:r w:rsidRPr="00861BA0">
              <w:rPr>
                <w:rFonts w:ascii="Times New Roman" w:hAnsi="Times New Roman" w:cs="Times New Roman"/>
                <w:i/>
                <w:iCs/>
                <w:sz w:val="16"/>
                <w:szCs w:val="16"/>
                <w:lang w:val="en-US"/>
              </w:rPr>
              <w:t xml:space="preserve">Kinesitherapy with special techniques </w:t>
            </w:r>
            <w:r w:rsidRPr="00861BA0">
              <w:rPr>
                <w:rFonts w:ascii="Times New Roman" w:hAnsi="Times New Roman" w:cs="Times New Roman"/>
                <w:i/>
                <w:iCs/>
                <w:color w:val="000000"/>
                <w:sz w:val="16"/>
                <w:szCs w:val="16"/>
                <w:lang w:val="en-US"/>
              </w:rPr>
              <w:t>(x15 sessions)</w:t>
            </w:r>
          </w:p>
        </w:tc>
        <w:tc>
          <w:tcPr>
            <w:tcW w:w="1001" w:type="pct"/>
          </w:tcPr>
          <w:p w14:paraId="6ECBEB8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108.00</w:t>
            </w:r>
          </w:p>
        </w:tc>
        <w:tc>
          <w:tcPr>
            <w:tcW w:w="1749" w:type="pct"/>
          </w:tcPr>
          <w:p w14:paraId="2017CD4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Portaria n.º 207/2017,</w:t>
            </w:r>
          </w:p>
          <w:p w14:paraId="4C2ABC7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Anexo IV, código 60377</w:t>
            </w:r>
          </w:p>
        </w:tc>
      </w:tr>
      <w:tr w:rsidR="0021238E" w:rsidRPr="00550068" w14:paraId="3C62719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4312D0EA"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Disease-related hospitalization costs</w:t>
            </w:r>
          </w:p>
        </w:tc>
        <w:tc>
          <w:tcPr>
            <w:tcW w:w="1001" w:type="pct"/>
            <w:shd w:val="clear" w:color="auto" w:fill="CFE3E2"/>
          </w:tcPr>
          <w:p w14:paraId="43E57F6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sz w:val="16"/>
                <w:szCs w:val="16"/>
              </w:rPr>
              <w:t>Unit cost (€)</w:t>
            </w:r>
          </w:p>
        </w:tc>
        <w:tc>
          <w:tcPr>
            <w:tcW w:w="1749" w:type="pct"/>
            <w:shd w:val="clear" w:color="auto" w:fill="CFE3E2"/>
          </w:tcPr>
          <w:p w14:paraId="5656009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w:t>
            </w:r>
          </w:p>
        </w:tc>
      </w:tr>
      <w:tr w:rsidR="0021238E" w:rsidRPr="00550068" w14:paraId="53BB20D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7AC4635"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 xml:space="preserve">BC patient’ hospitalization costs (code ICD-10 C50 in main diagnosis) in active treatment </w:t>
            </w:r>
          </w:p>
        </w:tc>
        <w:tc>
          <w:tcPr>
            <w:tcW w:w="1001" w:type="pct"/>
          </w:tcPr>
          <w:p w14:paraId="170E3A5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1 907.09</w:t>
            </w:r>
          </w:p>
        </w:tc>
        <w:tc>
          <w:tcPr>
            <w:tcW w:w="1749" w:type="pct"/>
            <w:vMerge w:val="restart"/>
          </w:tcPr>
          <w:p w14:paraId="17E1FD3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HMDB</w:t>
            </w:r>
            <w:r w:rsidRPr="00861BA0" w:rsidDel="00E47B4C">
              <w:rPr>
                <w:rFonts w:ascii="Times New Roman" w:hAnsi="Times New Roman" w:cs="Times New Roman"/>
                <w:sz w:val="16"/>
                <w:szCs w:val="16"/>
              </w:rPr>
              <w:t xml:space="preserve"> </w:t>
            </w:r>
            <w:r w:rsidRPr="00861BA0">
              <w:rPr>
                <w:rFonts w:ascii="Times New Roman" w:hAnsi="Times New Roman" w:cs="Times New Roman"/>
                <w:sz w:val="16"/>
                <w:szCs w:val="16"/>
              </w:rPr>
              <w:t>2018</w:t>
            </w:r>
          </w:p>
        </w:tc>
      </w:tr>
      <w:tr w:rsidR="0021238E" w:rsidRPr="00550068" w14:paraId="7072DE3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CE86C84"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BC patient´ hospitalization costs (code ICD-10 C50 in principal diagnosis) in active treatment; metastatic disease</w:t>
            </w:r>
          </w:p>
        </w:tc>
        <w:tc>
          <w:tcPr>
            <w:tcW w:w="1001" w:type="pct"/>
          </w:tcPr>
          <w:p w14:paraId="0B97E09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1 505.50</w:t>
            </w:r>
          </w:p>
        </w:tc>
        <w:tc>
          <w:tcPr>
            <w:tcW w:w="1749" w:type="pct"/>
            <w:vMerge/>
          </w:tcPr>
          <w:p w14:paraId="5C8EE1A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899E7A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1C3C012"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BC patient´ hospitalization costs (code ICD-10 C50 in principal diagnosis) with fatal outcome</w:t>
            </w:r>
          </w:p>
        </w:tc>
        <w:tc>
          <w:tcPr>
            <w:tcW w:w="1001" w:type="pct"/>
          </w:tcPr>
          <w:p w14:paraId="4DAC2F2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496.30</w:t>
            </w:r>
          </w:p>
        </w:tc>
        <w:tc>
          <w:tcPr>
            <w:tcW w:w="1749" w:type="pct"/>
            <w:vMerge/>
          </w:tcPr>
          <w:p w14:paraId="6199E95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2B5FD7C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359CAB6"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BC patient´ hospitalization costs (code ICD-10 C50 in principal diagnosis) in symptomatic support</w:t>
            </w:r>
          </w:p>
        </w:tc>
        <w:tc>
          <w:tcPr>
            <w:tcW w:w="1001" w:type="pct"/>
          </w:tcPr>
          <w:p w14:paraId="56C2936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1 505.15</w:t>
            </w:r>
          </w:p>
        </w:tc>
        <w:tc>
          <w:tcPr>
            <w:tcW w:w="1749" w:type="pct"/>
            <w:vMerge/>
          </w:tcPr>
          <w:p w14:paraId="019E278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3CD2B7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6E52CA2"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 xml:space="preserve">BC patient´ hospitalization costs (code ICD-10 C50 in principal diagnosis and surgical procedure) </w:t>
            </w:r>
          </w:p>
        </w:tc>
        <w:tc>
          <w:tcPr>
            <w:tcW w:w="1001" w:type="pct"/>
          </w:tcPr>
          <w:p w14:paraId="70EE0B3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2 021.27</w:t>
            </w:r>
          </w:p>
        </w:tc>
        <w:tc>
          <w:tcPr>
            <w:tcW w:w="1749" w:type="pct"/>
            <w:vMerge/>
          </w:tcPr>
          <w:p w14:paraId="7730522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409D004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CFE3E2"/>
          </w:tcPr>
          <w:p w14:paraId="410A3B98" w14:textId="77777777" w:rsidR="0021238E" w:rsidRPr="00861BA0" w:rsidRDefault="0021238E" w:rsidP="00B775A9">
            <w:pPr>
              <w:tabs>
                <w:tab w:val="left" w:pos="284"/>
              </w:tabs>
              <w:spacing w:before="0" w:after="0"/>
              <w:rPr>
                <w:rFonts w:ascii="Times New Roman" w:hAnsi="Times New Roman" w:cs="Times New Roman"/>
                <w:b/>
                <w:bCs/>
                <w:sz w:val="16"/>
                <w:szCs w:val="16"/>
              </w:rPr>
            </w:pPr>
            <w:r w:rsidRPr="00861BA0">
              <w:rPr>
                <w:rFonts w:ascii="Times New Roman" w:hAnsi="Times New Roman" w:cs="Times New Roman"/>
                <w:b/>
                <w:bCs/>
                <w:sz w:val="16"/>
                <w:szCs w:val="16"/>
                <w:lang w:val="en-US"/>
              </w:rPr>
              <w:t>CDE</w:t>
            </w:r>
          </w:p>
        </w:tc>
      </w:tr>
      <w:tr w:rsidR="0021238E" w:rsidRPr="00550068" w14:paraId="0CD2F11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621F5C68"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Blood tests</w:t>
            </w:r>
          </w:p>
        </w:tc>
        <w:tc>
          <w:tcPr>
            <w:tcW w:w="1001" w:type="pct"/>
            <w:shd w:val="clear" w:color="auto" w:fill="EAF2F1"/>
          </w:tcPr>
          <w:p w14:paraId="6828F4B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sz w:val="16"/>
                <w:szCs w:val="16"/>
              </w:rPr>
              <w:t>Unit cost (€)</w:t>
            </w:r>
          </w:p>
        </w:tc>
        <w:tc>
          <w:tcPr>
            <w:tcW w:w="1749" w:type="pct"/>
            <w:shd w:val="clear" w:color="auto" w:fill="EAF2F1"/>
          </w:tcPr>
          <w:p w14:paraId="0641291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 Portaria n.º 254/2018 GDH</w:t>
            </w:r>
          </w:p>
        </w:tc>
      </w:tr>
      <w:tr w:rsidR="0021238E" w:rsidRPr="00550068" w14:paraId="68041E9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377B1A3"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Leukocyte formula blood count</w:t>
            </w:r>
          </w:p>
        </w:tc>
        <w:tc>
          <w:tcPr>
            <w:tcW w:w="1001" w:type="pct"/>
          </w:tcPr>
          <w:p w14:paraId="71E6691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4.70</w:t>
            </w:r>
          </w:p>
        </w:tc>
        <w:tc>
          <w:tcPr>
            <w:tcW w:w="1749" w:type="pct"/>
          </w:tcPr>
          <w:p w14:paraId="2F5B98D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24209</w:t>
            </w:r>
          </w:p>
        </w:tc>
      </w:tr>
      <w:tr w:rsidR="0021238E" w:rsidRPr="00550068" w14:paraId="4017A7F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1166B90"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Biochemical evaluation </w:t>
            </w:r>
          </w:p>
        </w:tc>
        <w:tc>
          <w:tcPr>
            <w:tcW w:w="1001" w:type="pct"/>
          </w:tcPr>
          <w:p w14:paraId="54292B95"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16.80</w:t>
            </w:r>
          </w:p>
        </w:tc>
        <w:tc>
          <w:tcPr>
            <w:tcW w:w="1749" w:type="pct"/>
          </w:tcPr>
          <w:p w14:paraId="4A79DCC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2D9EB35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692A6BC"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Glucose, dosage, s/u/l</w:t>
            </w:r>
          </w:p>
        </w:tc>
        <w:tc>
          <w:tcPr>
            <w:tcW w:w="1001" w:type="pct"/>
          </w:tcPr>
          <w:p w14:paraId="2313608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1.10</w:t>
            </w:r>
          </w:p>
        </w:tc>
        <w:tc>
          <w:tcPr>
            <w:tcW w:w="1749" w:type="pct"/>
          </w:tcPr>
          <w:p w14:paraId="3969DF0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22076</w:t>
            </w:r>
          </w:p>
        </w:tc>
      </w:tr>
      <w:tr w:rsidR="0021238E" w:rsidRPr="00550068" w14:paraId="3BA1892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C51E9BE"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Alanine aminotransferase (ALT), s</w:t>
            </w:r>
          </w:p>
        </w:tc>
        <w:tc>
          <w:tcPr>
            <w:tcW w:w="1001" w:type="pct"/>
          </w:tcPr>
          <w:p w14:paraId="2D80E42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44BDACF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21217</w:t>
            </w:r>
          </w:p>
        </w:tc>
      </w:tr>
      <w:tr w:rsidR="0021238E" w:rsidRPr="00550068" w14:paraId="564E644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F175597"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Aspartate aminotransferase (AST), s</w:t>
            </w:r>
          </w:p>
        </w:tc>
        <w:tc>
          <w:tcPr>
            <w:tcW w:w="1001" w:type="pct"/>
          </w:tcPr>
          <w:p w14:paraId="7D3B531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67EEFC3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21220</w:t>
            </w:r>
          </w:p>
        </w:tc>
      </w:tr>
      <w:tr w:rsidR="0021238E" w:rsidRPr="00550068" w14:paraId="58E8223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869EEA2"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Urea, s/u</w:t>
            </w:r>
          </w:p>
        </w:tc>
        <w:tc>
          <w:tcPr>
            <w:tcW w:w="1001" w:type="pct"/>
          </w:tcPr>
          <w:p w14:paraId="32F4737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66FED2C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22949</w:t>
            </w:r>
          </w:p>
        </w:tc>
      </w:tr>
      <w:tr w:rsidR="0021238E" w:rsidRPr="00550068" w14:paraId="3E01C6F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C7635C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Creatinine, s/u</w:t>
            </w:r>
          </w:p>
        </w:tc>
        <w:tc>
          <w:tcPr>
            <w:tcW w:w="1001" w:type="pct"/>
          </w:tcPr>
          <w:p w14:paraId="3DF924C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1.20</w:t>
            </w:r>
          </w:p>
        </w:tc>
        <w:tc>
          <w:tcPr>
            <w:tcW w:w="1749" w:type="pct"/>
          </w:tcPr>
          <w:p w14:paraId="1A049CD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21620</w:t>
            </w:r>
          </w:p>
        </w:tc>
      </w:tr>
      <w:tr w:rsidR="0021238E" w:rsidRPr="00550068" w14:paraId="75D1B38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539AF1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Ionogram (Na, K, Cl), s/u</w:t>
            </w:r>
          </w:p>
        </w:tc>
        <w:tc>
          <w:tcPr>
            <w:tcW w:w="1001" w:type="pct"/>
          </w:tcPr>
          <w:p w14:paraId="70FDFCC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1.50</w:t>
            </w:r>
          </w:p>
        </w:tc>
        <w:tc>
          <w:tcPr>
            <w:tcW w:w="1749" w:type="pct"/>
          </w:tcPr>
          <w:p w14:paraId="5AD699A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22271</w:t>
            </w:r>
          </w:p>
        </w:tc>
      </w:tr>
      <w:tr w:rsidR="0021238E" w:rsidRPr="00550068" w14:paraId="04A1F52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8E1E2D2"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Alkaline phosphatase, s</w:t>
            </w:r>
          </w:p>
        </w:tc>
        <w:tc>
          <w:tcPr>
            <w:tcW w:w="1001" w:type="pct"/>
          </w:tcPr>
          <w:p w14:paraId="5CC7479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64113EC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21935</w:t>
            </w:r>
          </w:p>
        </w:tc>
      </w:tr>
      <w:tr w:rsidR="0021238E" w:rsidRPr="00550068" w14:paraId="1CBE1C1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4463D4B"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Bilirubin (total), s</w:t>
            </w:r>
          </w:p>
        </w:tc>
        <w:tc>
          <w:tcPr>
            <w:tcW w:w="1001" w:type="pct"/>
          </w:tcPr>
          <w:p w14:paraId="25AA509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1.40</w:t>
            </w:r>
          </w:p>
        </w:tc>
        <w:tc>
          <w:tcPr>
            <w:tcW w:w="1749" w:type="pct"/>
          </w:tcPr>
          <w:p w14:paraId="11E1C13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21340</w:t>
            </w:r>
          </w:p>
        </w:tc>
      </w:tr>
      <w:tr w:rsidR="0021238E" w:rsidRPr="00550068" w14:paraId="46C84C6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44898A3"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Magnesium, s/u</w:t>
            </w:r>
          </w:p>
        </w:tc>
        <w:tc>
          <w:tcPr>
            <w:tcW w:w="1001" w:type="pct"/>
          </w:tcPr>
          <w:p w14:paraId="30148FD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1.60</w:t>
            </w:r>
          </w:p>
        </w:tc>
        <w:tc>
          <w:tcPr>
            <w:tcW w:w="1749" w:type="pct"/>
          </w:tcPr>
          <w:p w14:paraId="1FDEF0C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22357</w:t>
            </w:r>
          </w:p>
        </w:tc>
      </w:tr>
      <w:tr w:rsidR="0021238E" w:rsidRPr="00550068" w14:paraId="617CF33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D26D44C"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Calcium (total), s/u</w:t>
            </w:r>
          </w:p>
        </w:tc>
        <w:tc>
          <w:tcPr>
            <w:tcW w:w="1001" w:type="pct"/>
          </w:tcPr>
          <w:p w14:paraId="25AB1DC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30A2680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21396</w:t>
            </w:r>
          </w:p>
        </w:tc>
      </w:tr>
      <w:tr w:rsidR="0021238E" w:rsidRPr="00550068" w14:paraId="48E392F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18B3A55"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Phosphate, s/u</w:t>
            </w:r>
          </w:p>
        </w:tc>
        <w:tc>
          <w:tcPr>
            <w:tcW w:w="1001" w:type="pct"/>
          </w:tcPr>
          <w:p w14:paraId="25498EF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1.10</w:t>
            </w:r>
          </w:p>
        </w:tc>
        <w:tc>
          <w:tcPr>
            <w:tcW w:w="1749" w:type="pct"/>
          </w:tcPr>
          <w:p w14:paraId="11FD990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21976</w:t>
            </w:r>
          </w:p>
        </w:tc>
      </w:tr>
      <w:tr w:rsidR="0021238E" w:rsidRPr="00550068" w14:paraId="0CCFCD3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D89817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 xml:space="preserve">Albumin, s </w:t>
            </w:r>
          </w:p>
        </w:tc>
        <w:tc>
          <w:tcPr>
            <w:tcW w:w="1001" w:type="pct"/>
          </w:tcPr>
          <w:p w14:paraId="7F37ADF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1.10</w:t>
            </w:r>
          </w:p>
        </w:tc>
        <w:tc>
          <w:tcPr>
            <w:tcW w:w="1749" w:type="pct"/>
          </w:tcPr>
          <w:p w14:paraId="161A5F8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21140</w:t>
            </w:r>
          </w:p>
        </w:tc>
      </w:tr>
      <w:tr w:rsidR="0021238E" w:rsidRPr="00550068" w14:paraId="28823AE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B012EB2"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 xml:space="preserve">Proteins (total), s/u/l </w:t>
            </w:r>
          </w:p>
        </w:tc>
        <w:tc>
          <w:tcPr>
            <w:tcW w:w="1001" w:type="pct"/>
          </w:tcPr>
          <w:p w14:paraId="1769297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3868D36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22679</w:t>
            </w:r>
          </w:p>
        </w:tc>
      </w:tr>
      <w:tr w:rsidR="0021238E" w:rsidRPr="00550068" w14:paraId="12B1199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71B9E9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Tumor markers</w:t>
            </w:r>
          </w:p>
        </w:tc>
        <w:tc>
          <w:tcPr>
            <w:tcW w:w="1001" w:type="pct"/>
          </w:tcPr>
          <w:p w14:paraId="69A0EB49"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b/>
                <w:bCs/>
                <w:color w:val="000000"/>
                <w:sz w:val="16"/>
                <w:szCs w:val="16"/>
              </w:rPr>
              <w:t>17.00</w:t>
            </w:r>
          </w:p>
        </w:tc>
        <w:tc>
          <w:tcPr>
            <w:tcW w:w="1749" w:type="pct"/>
          </w:tcPr>
          <w:p w14:paraId="5D6F523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9E13F3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F306085"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 xml:space="preserve">Carcinoembryonic antigen (CEA), s </w:t>
            </w:r>
          </w:p>
        </w:tc>
        <w:tc>
          <w:tcPr>
            <w:tcW w:w="1001" w:type="pct"/>
          </w:tcPr>
          <w:p w14:paraId="6DF3A8E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7.20</w:t>
            </w:r>
          </w:p>
        </w:tc>
        <w:tc>
          <w:tcPr>
            <w:tcW w:w="1749" w:type="pct"/>
          </w:tcPr>
          <w:p w14:paraId="37A396E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21258</w:t>
            </w:r>
          </w:p>
        </w:tc>
      </w:tr>
      <w:tr w:rsidR="0021238E" w:rsidRPr="00550068" w14:paraId="6CD9559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141E668"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CA 15-3</w:t>
            </w:r>
          </w:p>
        </w:tc>
        <w:tc>
          <w:tcPr>
            <w:tcW w:w="1001" w:type="pct"/>
          </w:tcPr>
          <w:p w14:paraId="0831190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9.80</w:t>
            </w:r>
          </w:p>
        </w:tc>
        <w:tc>
          <w:tcPr>
            <w:tcW w:w="1749" w:type="pct"/>
          </w:tcPr>
          <w:p w14:paraId="5E9A9F2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21369</w:t>
            </w:r>
          </w:p>
        </w:tc>
      </w:tr>
      <w:tr w:rsidR="0021238E" w:rsidRPr="00550068" w14:paraId="6C9F624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8B47BC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Coagulation study</w:t>
            </w:r>
          </w:p>
        </w:tc>
        <w:tc>
          <w:tcPr>
            <w:tcW w:w="1001" w:type="pct"/>
          </w:tcPr>
          <w:p w14:paraId="6EFE8FD5"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b/>
                <w:bCs/>
                <w:color w:val="000000"/>
                <w:sz w:val="16"/>
                <w:szCs w:val="16"/>
              </w:rPr>
              <w:t>5.90</w:t>
            </w:r>
          </w:p>
        </w:tc>
        <w:tc>
          <w:tcPr>
            <w:tcW w:w="1749" w:type="pct"/>
          </w:tcPr>
          <w:p w14:paraId="36E0E43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0D098D7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9891667"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 xml:space="preserve">Activated partial thromboplastin time (aPTT) (cefaline-activator time), s </w:t>
            </w:r>
          </w:p>
        </w:tc>
        <w:tc>
          <w:tcPr>
            <w:tcW w:w="1001" w:type="pct"/>
          </w:tcPr>
          <w:p w14:paraId="5B2D4FA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3.00</w:t>
            </w:r>
          </w:p>
        </w:tc>
        <w:tc>
          <w:tcPr>
            <w:tcW w:w="1749" w:type="pct"/>
          </w:tcPr>
          <w:p w14:paraId="7455722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24359</w:t>
            </w:r>
          </w:p>
        </w:tc>
      </w:tr>
      <w:tr w:rsidR="0021238E" w:rsidRPr="00550068" w14:paraId="56CEFF3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28446AD"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Prothrombin time (PT, Quick, INR)</w:t>
            </w:r>
          </w:p>
        </w:tc>
        <w:tc>
          <w:tcPr>
            <w:tcW w:w="1001" w:type="pct"/>
          </w:tcPr>
          <w:p w14:paraId="679822C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2.90</w:t>
            </w:r>
          </w:p>
        </w:tc>
        <w:tc>
          <w:tcPr>
            <w:tcW w:w="1749" w:type="pct"/>
          </w:tcPr>
          <w:p w14:paraId="527B148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24347</w:t>
            </w:r>
          </w:p>
        </w:tc>
      </w:tr>
      <w:tr w:rsidR="0021238E" w:rsidRPr="00550068" w14:paraId="2B8FC88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E20E293"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Hepatitis B and C virus antibodies</w:t>
            </w:r>
          </w:p>
        </w:tc>
        <w:tc>
          <w:tcPr>
            <w:tcW w:w="1001" w:type="pct"/>
          </w:tcPr>
          <w:p w14:paraId="2EA11132"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b/>
                <w:bCs/>
                <w:color w:val="000000"/>
                <w:sz w:val="16"/>
                <w:szCs w:val="16"/>
              </w:rPr>
              <w:t>83.24</w:t>
            </w:r>
          </w:p>
        </w:tc>
        <w:tc>
          <w:tcPr>
            <w:tcW w:w="1749" w:type="pct"/>
          </w:tcPr>
          <w:p w14:paraId="741D854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A3C7EF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60C5F5F"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Anti HBc IgG or total</w:t>
            </w:r>
          </w:p>
        </w:tc>
        <w:tc>
          <w:tcPr>
            <w:tcW w:w="1001" w:type="pct"/>
          </w:tcPr>
          <w:p w14:paraId="63B39D2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12.94</w:t>
            </w:r>
          </w:p>
        </w:tc>
        <w:tc>
          <w:tcPr>
            <w:tcW w:w="1749" w:type="pct"/>
          </w:tcPr>
          <w:p w14:paraId="7CA17CC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26010</w:t>
            </w:r>
          </w:p>
        </w:tc>
      </w:tr>
      <w:tr w:rsidR="0021238E" w:rsidRPr="00550068" w14:paraId="3DDA69E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DDF84B3"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Anti HBc IMG</w:t>
            </w:r>
          </w:p>
        </w:tc>
        <w:tc>
          <w:tcPr>
            <w:tcW w:w="1001" w:type="pct"/>
          </w:tcPr>
          <w:p w14:paraId="62F29EF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13.94</w:t>
            </w:r>
          </w:p>
        </w:tc>
        <w:tc>
          <w:tcPr>
            <w:tcW w:w="1749" w:type="pct"/>
          </w:tcPr>
          <w:p w14:paraId="10CA598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26012</w:t>
            </w:r>
          </w:p>
        </w:tc>
      </w:tr>
      <w:tr w:rsidR="0021238E" w:rsidRPr="00550068" w14:paraId="6E8E19C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F1DFADD"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Anti Hbe</w:t>
            </w:r>
          </w:p>
        </w:tc>
        <w:tc>
          <w:tcPr>
            <w:tcW w:w="1001" w:type="pct"/>
          </w:tcPr>
          <w:p w14:paraId="3C2DEDB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14.78</w:t>
            </w:r>
          </w:p>
        </w:tc>
        <w:tc>
          <w:tcPr>
            <w:tcW w:w="1749" w:type="pct"/>
          </w:tcPr>
          <w:p w14:paraId="4905620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26013</w:t>
            </w:r>
          </w:p>
        </w:tc>
      </w:tr>
      <w:tr w:rsidR="0021238E" w:rsidRPr="00550068" w14:paraId="21B93E7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C80D252"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Anti Hbs</w:t>
            </w:r>
          </w:p>
        </w:tc>
        <w:tc>
          <w:tcPr>
            <w:tcW w:w="1001" w:type="pct"/>
          </w:tcPr>
          <w:p w14:paraId="55116F9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12.53</w:t>
            </w:r>
          </w:p>
        </w:tc>
        <w:tc>
          <w:tcPr>
            <w:tcW w:w="1749" w:type="pct"/>
          </w:tcPr>
          <w:p w14:paraId="18F247C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26025</w:t>
            </w:r>
          </w:p>
        </w:tc>
      </w:tr>
      <w:tr w:rsidR="0021238E" w:rsidRPr="00550068" w14:paraId="645A10F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A9D4D04"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Anti HCV</w:t>
            </w:r>
          </w:p>
        </w:tc>
        <w:tc>
          <w:tcPr>
            <w:tcW w:w="1001" w:type="pct"/>
          </w:tcPr>
          <w:p w14:paraId="5FA075B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15.11</w:t>
            </w:r>
          </w:p>
        </w:tc>
        <w:tc>
          <w:tcPr>
            <w:tcW w:w="1749" w:type="pct"/>
          </w:tcPr>
          <w:p w14:paraId="29D17AA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26031</w:t>
            </w:r>
          </w:p>
        </w:tc>
      </w:tr>
      <w:tr w:rsidR="0021238E" w:rsidRPr="00550068" w14:paraId="75AAFEE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E4A6A9C"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rPr>
            </w:pPr>
            <w:r w:rsidRPr="00861BA0">
              <w:rPr>
                <w:rFonts w:ascii="Times New Roman" w:hAnsi="Times New Roman" w:cs="Times New Roman"/>
                <w:i/>
                <w:iCs/>
                <w:color w:val="000000"/>
                <w:sz w:val="16"/>
                <w:szCs w:val="16"/>
              </w:rPr>
              <w:t>Anti HCV IgM</w:t>
            </w:r>
          </w:p>
        </w:tc>
        <w:tc>
          <w:tcPr>
            <w:tcW w:w="1001" w:type="pct"/>
          </w:tcPr>
          <w:p w14:paraId="37E8E56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13.94</w:t>
            </w:r>
          </w:p>
        </w:tc>
        <w:tc>
          <w:tcPr>
            <w:tcW w:w="1749" w:type="pct"/>
          </w:tcPr>
          <w:p w14:paraId="7CB638B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26032</w:t>
            </w:r>
          </w:p>
        </w:tc>
      </w:tr>
      <w:tr w:rsidR="0021238E" w:rsidRPr="00550068" w14:paraId="47B5622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C01BAC3" w14:textId="77777777" w:rsidR="0021238E" w:rsidRPr="00861BA0" w:rsidRDefault="0021238E" w:rsidP="00B775A9">
            <w:pPr>
              <w:spacing w:before="0"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HIV-1 and HIV-2 antibodies</w:t>
            </w:r>
          </w:p>
        </w:tc>
        <w:tc>
          <w:tcPr>
            <w:tcW w:w="1001" w:type="pct"/>
          </w:tcPr>
          <w:p w14:paraId="2966926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18.10</w:t>
            </w:r>
          </w:p>
        </w:tc>
        <w:tc>
          <w:tcPr>
            <w:tcW w:w="1749" w:type="pct"/>
          </w:tcPr>
          <w:p w14:paraId="5F0B187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26028</w:t>
            </w:r>
          </w:p>
        </w:tc>
      </w:tr>
      <w:tr w:rsidR="0021238E" w:rsidRPr="00550068" w14:paraId="0345578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1483F187"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Imaging</w:t>
            </w:r>
          </w:p>
        </w:tc>
        <w:tc>
          <w:tcPr>
            <w:tcW w:w="1001" w:type="pct"/>
            <w:shd w:val="clear" w:color="auto" w:fill="CFE3E2"/>
          </w:tcPr>
          <w:p w14:paraId="24D57CB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sz w:val="16"/>
                <w:szCs w:val="16"/>
              </w:rPr>
              <w:t>Unit cost (€)</w:t>
            </w:r>
          </w:p>
        </w:tc>
        <w:tc>
          <w:tcPr>
            <w:tcW w:w="1749" w:type="pct"/>
            <w:shd w:val="clear" w:color="auto" w:fill="CFE3E2"/>
          </w:tcPr>
          <w:p w14:paraId="2D1E6CE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Data Source: Portaria n.º 254/2018 GDH</w:t>
            </w:r>
          </w:p>
        </w:tc>
      </w:tr>
      <w:tr w:rsidR="0021238E" w:rsidRPr="00550068" w14:paraId="15DFA30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63C9072"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Bilateral mammogram, 2x incidences per breast</w:t>
            </w:r>
          </w:p>
        </w:tc>
        <w:tc>
          <w:tcPr>
            <w:tcW w:w="1001" w:type="pct"/>
          </w:tcPr>
          <w:p w14:paraId="2C7E1F3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20.50</w:t>
            </w:r>
          </w:p>
        </w:tc>
        <w:tc>
          <w:tcPr>
            <w:tcW w:w="1749" w:type="pct"/>
          </w:tcPr>
          <w:p w14:paraId="7D7F40A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13100</w:t>
            </w:r>
          </w:p>
        </w:tc>
      </w:tr>
      <w:tr w:rsidR="0021238E" w:rsidRPr="00550068" w14:paraId="4C41FFC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F7D2585"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lang w:val="en-US"/>
              </w:rPr>
              <w:t>Unilateral mammogram, 2x incidences</w:t>
            </w:r>
          </w:p>
        </w:tc>
        <w:tc>
          <w:tcPr>
            <w:tcW w:w="1001" w:type="pct"/>
          </w:tcPr>
          <w:p w14:paraId="3F15361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20.90</w:t>
            </w:r>
          </w:p>
        </w:tc>
        <w:tc>
          <w:tcPr>
            <w:tcW w:w="1749" w:type="pct"/>
          </w:tcPr>
          <w:p w14:paraId="2BC8AA8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13105</w:t>
            </w:r>
          </w:p>
        </w:tc>
      </w:tr>
      <w:tr w:rsidR="0021238E" w:rsidRPr="00550068" w14:paraId="6ECB56D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AFDC112"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Mammary ecography</w:t>
            </w:r>
          </w:p>
        </w:tc>
        <w:tc>
          <w:tcPr>
            <w:tcW w:w="1001" w:type="pct"/>
          </w:tcPr>
          <w:p w14:paraId="13E4923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14.50</w:t>
            </w:r>
          </w:p>
        </w:tc>
        <w:tc>
          <w:tcPr>
            <w:tcW w:w="1749" w:type="pct"/>
          </w:tcPr>
          <w:p w14:paraId="42CA87D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17105</w:t>
            </w:r>
          </w:p>
        </w:tc>
      </w:tr>
      <w:tr w:rsidR="0021238E" w:rsidRPr="00550068" w14:paraId="1065DCE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9CE83D8"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Soft tissue ecography</w:t>
            </w:r>
          </w:p>
        </w:tc>
        <w:tc>
          <w:tcPr>
            <w:tcW w:w="1001" w:type="pct"/>
          </w:tcPr>
          <w:p w14:paraId="52A4A8F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9.29</w:t>
            </w:r>
          </w:p>
        </w:tc>
        <w:tc>
          <w:tcPr>
            <w:tcW w:w="1749" w:type="pct"/>
          </w:tcPr>
          <w:p w14:paraId="11F21D9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17185</w:t>
            </w:r>
          </w:p>
        </w:tc>
      </w:tr>
      <w:tr w:rsidR="0021238E" w:rsidRPr="00550068" w14:paraId="24E627E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ED79854"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 xml:space="preserve">Mammary MRI </w:t>
            </w:r>
          </w:p>
        </w:tc>
        <w:tc>
          <w:tcPr>
            <w:tcW w:w="1001" w:type="pct"/>
          </w:tcPr>
          <w:p w14:paraId="1FFB9A4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127.90</w:t>
            </w:r>
          </w:p>
        </w:tc>
        <w:tc>
          <w:tcPr>
            <w:tcW w:w="1749" w:type="pct"/>
          </w:tcPr>
          <w:p w14:paraId="125A150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18100</w:t>
            </w:r>
          </w:p>
        </w:tc>
      </w:tr>
      <w:tr w:rsidR="0021238E" w:rsidRPr="00550068" w14:paraId="5C3A4C1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C94B742"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Superior abdomen ecography</w:t>
            </w:r>
          </w:p>
        </w:tc>
        <w:tc>
          <w:tcPr>
            <w:tcW w:w="1001" w:type="pct"/>
          </w:tcPr>
          <w:p w14:paraId="6047349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20.12</w:t>
            </w:r>
          </w:p>
        </w:tc>
        <w:tc>
          <w:tcPr>
            <w:tcW w:w="1749" w:type="pct"/>
          </w:tcPr>
          <w:p w14:paraId="26BA82D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17130</w:t>
            </w:r>
          </w:p>
        </w:tc>
      </w:tr>
      <w:tr w:rsidR="0021238E" w:rsidRPr="00550068" w14:paraId="14FC5C0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386145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Skull CT </w:t>
            </w:r>
          </w:p>
        </w:tc>
        <w:tc>
          <w:tcPr>
            <w:tcW w:w="1001" w:type="pct"/>
          </w:tcPr>
          <w:p w14:paraId="09C6ABA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67.00</w:t>
            </w:r>
          </w:p>
        </w:tc>
        <w:tc>
          <w:tcPr>
            <w:tcW w:w="1749" w:type="pct"/>
          </w:tcPr>
          <w:p w14:paraId="25B467B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16010</w:t>
            </w:r>
          </w:p>
        </w:tc>
      </w:tr>
      <w:tr w:rsidR="0021238E" w:rsidRPr="00550068" w14:paraId="04A4833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06281D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Abdomen-pelvis-torax CT </w:t>
            </w:r>
          </w:p>
        </w:tc>
        <w:tc>
          <w:tcPr>
            <w:tcW w:w="1001" w:type="pct"/>
          </w:tcPr>
          <w:p w14:paraId="4E1C933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pct"/>
          </w:tcPr>
          <w:p w14:paraId="3947701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C19507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64AB2CB"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Torax CT </w:t>
            </w:r>
          </w:p>
        </w:tc>
        <w:tc>
          <w:tcPr>
            <w:tcW w:w="1001" w:type="pct"/>
          </w:tcPr>
          <w:p w14:paraId="6AB9D91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74.70</w:t>
            </w:r>
          </w:p>
        </w:tc>
        <w:tc>
          <w:tcPr>
            <w:tcW w:w="1749" w:type="pct"/>
          </w:tcPr>
          <w:p w14:paraId="76CAC5F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16060</w:t>
            </w:r>
          </w:p>
        </w:tc>
      </w:tr>
      <w:tr w:rsidR="0021238E" w:rsidRPr="00550068" w14:paraId="728E6FC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2301CC6"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Superior abdomen CT </w:t>
            </w:r>
          </w:p>
        </w:tc>
        <w:tc>
          <w:tcPr>
            <w:tcW w:w="1001" w:type="pct"/>
          </w:tcPr>
          <w:p w14:paraId="1ACCBF5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84.50</w:t>
            </w:r>
          </w:p>
        </w:tc>
        <w:tc>
          <w:tcPr>
            <w:tcW w:w="1749" w:type="pct"/>
          </w:tcPr>
          <w:p w14:paraId="3BD4ECD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16070</w:t>
            </w:r>
          </w:p>
        </w:tc>
      </w:tr>
      <w:tr w:rsidR="0021238E" w:rsidRPr="00550068" w14:paraId="658BBA5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D625126"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Pelvic CT </w:t>
            </w:r>
          </w:p>
        </w:tc>
        <w:tc>
          <w:tcPr>
            <w:tcW w:w="1001" w:type="pct"/>
          </w:tcPr>
          <w:p w14:paraId="1FCFF96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61.59</w:t>
            </w:r>
          </w:p>
        </w:tc>
        <w:tc>
          <w:tcPr>
            <w:tcW w:w="1749" w:type="pct"/>
          </w:tcPr>
          <w:p w14:paraId="089F625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16080</w:t>
            </w:r>
          </w:p>
        </w:tc>
      </w:tr>
      <w:tr w:rsidR="0021238E" w:rsidRPr="00550068" w14:paraId="39B0E1E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C7820DA"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CT, intravenous contrast supplement</w:t>
            </w:r>
          </w:p>
        </w:tc>
        <w:tc>
          <w:tcPr>
            <w:tcW w:w="1001" w:type="pct"/>
          </w:tcPr>
          <w:p w14:paraId="67911A1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12.00</w:t>
            </w:r>
          </w:p>
        </w:tc>
        <w:tc>
          <w:tcPr>
            <w:tcW w:w="1749" w:type="pct"/>
          </w:tcPr>
          <w:p w14:paraId="44A2EED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16325</w:t>
            </w:r>
          </w:p>
        </w:tc>
      </w:tr>
      <w:tr w:rsidR="0021238E" w:rsidRPr="00550068" w14:paraId="6EEE5F9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1D73F2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CT, oral contrast</w:t>
            </w:r>
          </w:p>
        </w:tc>
        <w:tc>
          <w:tcPr>
            <w:tcW w:w="1001" w:type="pct"/>
          </w:tcPr>
          <w:p w14:paraId="499F562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1.30</w:t>
            </w:r>
          </w:p>
        </w:tc>
        <w:tc>
          <w:tcPr>
            <w:tcW w:w="1749" w:type="pct"/>
          </w:tcPr>
          <w:p w14:paraId="00B9B20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16330</w:t>
            </w:r>
          </w:p>
        </w:tc>
      </w:tr>
      <w:tr w:rsidR="0021238E" w:rsidRPr="00550068" w14:paraId="04BDF6C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9D55F5F"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Cervical spine CT </w:t>
            </w:r>
          </w:p>
        </w:tc>
        <w:tc>
          <w:tcPr>
            <w:tcW w:w="1001" w:type="pct"/>
          </w:tcPr>
          <w:p w14:paraId="19B8A42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72.40</w:t>
            </w:r>
          </w:p>
        </w:tc>
        <w:tc>
          <w:tcPr>
            <w:tcW w:w="1749" w:type="pct"/>
          </w:tcPr>
          <w:p w14:paraId="5B7DD0B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16041</w:t>
            </w:r>
          </w:p>
        </w:tc>
      </w:tr>
      <w:tr w:rsidR="0021238E" w:rsidRPr="00550068" w14:paraId="4AE1384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6B1A78F" w14:textId="77777777" w:rsidR="0021238E" w:rsidRPr="00861BA0" w:rsidRDefault="0021238E" w:rsidP="00B775A9">
            <w:pPr>
              <w:tabs>
                <w:tab w:val="left" w:pos="284"/>
              </w:tabs>
              <w:spacing w:before="0" w:after="0"/>
              <w:jc w:val="both"/>
              <w:rPr>
                <w:rFonts w:ascii="Times New Roman" w:hAnsi="Times New Roman" w:cs="Times New Roman"/>
                <w:color w:val="FFC000"/>
                <w:sz w:val="16"/>
                <w:szCs w:val="16"/>
                <w:lang w:val="en-US"/>
              </w:rPr>
            </w:pPr>
            <w:r w:rsidRPr="00861BA0">
              <w:rPr>
                <w:rFonts w:ascii="Times New Roman" w:hAnsi="Times New Roman" w:cs="Times New Roman"/>
                <w:sz w:val="16"/>
                <w:szCs w:val="16"/>
                <w:lang w:val="en-US"/>
              </w:rPr>
              <w:t>PET – full body study with 18F-FDG</w:t>
            </w:r>
          </w:p>
        </w:tc>
        <w:tc>
          <w:tcPr>
            <w:tcW w:w="1001" w:type="pct"/>
          </w:tcPr>
          <w:p w14:paraId="6875DC4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1 032.80</w:t>
            </w:r>
          </w:p>
        </w:tc>
        <w:tc>
          <w:tcPr>
            <w:tcW w:w="1749" w:type="pct"/>
          </w:tcPr>
          <w:p w14:paraId="0C91A7D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58527</w:t>
            </w:r>
          </w:p>
        </w:tc>
      </w:tr>
      <w:tr w:rsidR="0021238E" w:rsidRPr="00550068" w14:paraId="133CAFA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D38CCB7" w14:textId="77777777" w:rsidR="0021238E" w:rsidRPr="00861BA0" w:rsidRDefault="0021238E" w:rsidP="00B775A9">
            <w:pPr>
              <w:tabs>
                <w:tab w:val="left" w:pos="284"/>
              </w:tabs>
              <w:spacing w:before="0" w:after="0"/>
              <w:jc w:val="both"/>
              <w:rPr>
                <w:rFonts w:ascii="Times New Roman" w:hAnsi="Times New Roman" w:cs="Times New Roman"/>
                <w:color w:val="FFC000"/>
                <w:sz w:val="16"/>
                <w:szCs w:val="16"/>
              </w:rPr>
            </w:pPr>
            <w:r w:rsidRPr="00861BA0">
              <w:rPr>
                <w:rFonts w:ascii="Times New Roman" w:hAnsi="Times New Roman" w:cs="Times New Roman"/>
                <w:sz w:val="16"/>
                <w:szCs w:val="16"/>
              </w:rPr>
              <w:t xml:space="preserve">Skull MRI </w:t>
            </w:r>
          </w:p>
        </w:tc>
        <w:tc>
          <w:tcPr>
            <w:tcW w:w="1001" w:type="pct"/>
          </w:tcPr>
          <w:p w14:paraId="471268E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127.90</w:t>
            </w:r>
          </w:p>
        </w:tc>
        <w:tc>
          <w:tcPr>
            <w:tcW w:w="1749" w:type="pct"/>
          </w:tcPr>
          <w:p w14:paraId="284FAA1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18010</w:t>
            </w:r>
          </w:p>
        </w:tc>
      </w:tr>
      <w:tr w:rsidR="0021238E" w:rsidRPr="00550068" w14:paraId="483D4FF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A2AC90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Torax radiography</w:t>
            </w:r>
          </w:p>
        </w:tc>
        <w:tc>
          <w:tcPr>
            <w:tcW w:w="1001" w:type="pct"/>
          </w:tcPr>
          <w:p w14:paraId="766F9A1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9.00</w:t>
            </w:r>
          </w:p>
        </w:tc>
        <w:tc>
          <w:tcPr>
            <w:tcW w:w="1749" w:type="pct"/>
          </w:tcPr>
          <w:p w14:paraId="327832B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10406</w:t>
            </w:r>
          </w:p>
        </w:tc>
      </w:tr>
      <w:tr w:rsidR="0021238E" w:rsidRPr="00550068" w14:paraId="7C1C9BB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332BD1B"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Lymphoscintigraphy for sentinel lymph node detection</w:t>
            </w:r>
          </w:p>
        </w:tc>
        <w:tc>
          <w:tcPr>
            <w:tcW w:w="1001" w:type="pct"/>
          </w:tcPr>
          <w:p w14:paraId="7C8D9BF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242.80</w:t>
            </w:r>
          </w:p>
        </w:tc>
        <w:tc>
          <w:tcPr>
            <w:tcW w:w="1749" w:type="pct"/>
          </w:tcPr>
          <w:p w14:paraId="5FA5F10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58493</w:t>
            </w:r>
          </w:p>
        </w:tc>
      </w:tr>
      <w:tr w:rsidR="0021238E" w:rsidRPr="00550068" w14:paraId="21426C1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708DC2B2"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Procedures</w:t>
            </w:r>
          </w:p>
        </w:tc>
        <w:tc>
          <w:tcPr>
            <w:tcW w:w="1001" w:type="pct"/>
            <w:shd w:val="clear" w:color="auto" w:fill="CFE3E2"/>
          </w:tcPr>
          <w:p w14:paraId="0973080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sz w:val="16"/>
                <w:szCs w:val="16"/>
              </w:rPr>
              <w:t>Unit cost (€)</w:t>
            </w:r>
          </w:p>
        </w:tc>
        <w:tc>
          <w:tcPr>
            <w:tcW w:w="1749" w:type="pct"/>
            <w:shd w:val="clear" w:color="auto" w:fill="CFE3E2"/>
          </w:tcPr>
          <w:p w14:paraId="1D0699A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Data Source: Portaria n.º 254/2018 GDH</w:t>
            </w:r>
          </w:p>
        </w:tc>
      </w:tr>
      <w:tr w:rsidR="0021238E" w:rsidRPr="00550068" w14:paraId="73FD373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C39C44A"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Image-guided FNA</w:t>
            </w:r>
          </w:p>
        </w:tc>
        <w:tc>
          <w:tcPr>
            <w:tcW w:w="1001" w:type="pct"/>
          </w:tcPr>
          <w:p w14:paraId="1F2C101E"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105.70</w:t>
            </w:r>
          </w:p>
        </w:tc>
        <w:tc>
          <w:tcPr>
            <w:tcW w:w="1749" w:type="pct"/>
          </w:tcPr>
          <w:p w14:paraId="7873227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2AA8E2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43B539A"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Image-guided FNA, with conventional smear and citology exam (</w:t>
            </w:r>
            <w:r w:rsidRPr="00861BA0">
              <w:rPr>
                <w:rFonts w:ascii="Times New Roman" w:hAnsi="Times New Roman" w:cs="Times New Roman"/>
                <w:i/>
                <w:iCs/>
                <w:sz w:val="16"/>
                <w:szCs w:val="16"/>
                <w:lang w:val="en-US"/>
              </w:rPr>
              <w:t xml:space="preserve">imaging </w:t>
            </w:r>
            <w:r w:rsidRPr="00861BA0">
              <w:rPr>
                <w:rFonts w:ascii="Times New Roman" w:hAnsi="Times New Roman" w:cs="Times New Roman"/>
                <w:i/>
                <w:iCs/>
                <w:color w:val="000000"/>
                <w:sz w:val="16"/>
                <w:szCs w:val="16"/>
                <w:lang w:val="en-US"/>
              </w:rPr>
              <w:t>control included)</w:t>
            </w:r>
          </w:p>
        </w:tc>
        <w:tc>
          <w:tcPr>
            <w:tcW w:w="1001" w:type="pct"/>
          </w:tcPr>
          <w:p w14:paraId="03031E1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69.30</w:t>
            </w:r>
          </w:p>
        </w:tc>
        <w:tc>
          <w:tcPr>
            <w:tcW w:w="1749" w:type="pct"/>
          </w:tcPr>
          <w:p w14:paraId="29A5A4A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30598</w:t>
            </w:r>
          </w:p>
        </w:tc>
      </w:tr>
      <w:tr w:rsidR="0021238E" w:rsidRPr="00550068" w14:paraId="0307610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41B9BAB"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sz w:val="16"/>
                <w:szCs w:val="16"/>
                <w:lang w:val="en-US"/>
              </w:rPr>
              <w:t>Technical assistance with FNA</w:t>
            </w:r>
          </w:p>
        </w:tc>
        <w:tc>
          <w:tcPr>
            <w:tcW w:w="1001" w:type="pct"/>
          </w:tcPr>
          <w:p w14:paraId="622FEFD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5.10</w:t>
            </w:r>
          </w:p>
        </w:tc>
        <w:tc>
          <w:tcPr>
            <w:tcW w:w="1749" w:type="pct"/>
          </w:tcPr>
          <w:p w14:paraId="6411341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30615</w:t>
            </w:r>
          </w:p>
        </w:tc>
      </w:tr>
      <w:tr w:rsidR="0021238E" w:rsidRPr="00550068" w14:paraId="20E4168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D21C56C"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sz w:val="16"/>
                <w:szCs w:val="16"/>
                <w:lang w:val="en-US"/>
              </w:rPr>
              <w:t>Processing and cytologic exam of FNA</w:t>
            </w:r>
          </w:p>
        </w:tc>
        <w:tc>
          <w:tcPr>
            <w:tcW w:w="1001" w:type="pct"/>
          </w:tcPr>
          <w:p w14:paraId="239F9A7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31.30</w:t>
            </w:r>
          </w:p>
        </w:tc>
        <w:tc>
          <w:tcPr>
            <w:tcW w:w="1749" w:type="pct"/>
          </w:tcPr>
          <w:p w14:paraId="3CF512E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30630</w:t>
            </w:r>
          </w:p>
        </w:tc>
      </w:tr>
      <w:tr w:rsidR="0021238E" w:rsidRPr="00550068" w14:paraId="3D81812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941A36B"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Palpation-guided FNA</w:t>
            </w:r>
          </w:p>
        </w:tc>
        <w:tc>
          <w:tcPr>
            <w:tcW w:w="1001" w:type="pct"/>
          </w:tcPr>
          <w:p w14:paraId="1627204F"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76.90</w:t>
            </w:r>
          </w:p>
        </w:tc>
        <w:tc>
          <w:tcPr>
            <w:tcW w:w="1749" w:type="pct"/>
          </w:tcPr>
          <w:p w14:paraId="760F216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084C8D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C447E13"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sz w:val="16"/>
                <w:szCs w:val="16"/>
                <w:lang w:val="en-US"/>
              </w:rPr>
              <w:t xml:space="preserve">Palpation-guided FNA, with conventional smear and citology exam </w:t>
            </w:r>
          </w:p>
        </w:tc>
        <w:tc>
          <w:tcPr>
            <w:tcW w:w="1001" w:type="pct"/>
          </w:tcPr>
          <w:p w14:paraId="5AA56EA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40.50</w:t>
            </w:r>
          </w:p>
        </w:tc>
        <w:tc>
          <w:tcPr>
            <w:tcW w:w="1749" w:type="pct"/>
          </w:tcPr>
          <w:p w14:paraId="1791D42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30597</w:t>
            </w:r>
          </w:p>
        </w:tc>
      </w:tr>
      <w:tr w:rsidR="0021238E" w:rsidRPr="00550068" w14:paraId="32DADE0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118BBF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sz w:val="16"/>
                <w:szCs w:val="16"/>
                <w:lang w:val="en-US"/>
              </w:rPr>
              <w:t>Technical assistance with FNA</w:t>
            </w:r>
          </w:p>
        </w:tc>
        <w:tc>
          <w:tcPr>
            <w:tcW w:w="1001" w:type="pct"/>
          </w:tcPr>
          <w:p w14:paraId="7CEEC0F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5.10</w:t>
            </w:r>
          </w:p>
        </w:tc>
        <w:tc>
          <w:tcPr>
            <w:tcW w:w="1749" w:type="pct"/>
          </w:tcPr>
          <w:p w14:paraId="6E6EFC8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30615</w:t>
            </w:r>
          </w:p>
        </w:tc>
      </w:tr>
      <w:tr w:rsidR="0021238E" w:rsidRPr="00550068" w14:paraId="7CC7628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1846652"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lang w:val="en-US"/>
              </w:rPr>
            </w:pPr>
            <w:r w:rsidRPr="00861BA0">
              <w:rPr>
                <w:rFonts w:ascii="Times New Roman" w:hAnsi="Times New Roman" w:cs="Times New Roman"/>
                <w:i/>
                <w:iCs/>
                <w:sz w:val="16"/>
                <w:szCs w:val="16"/>
                <w:lang w:val="en-US"/>
              </w:rPr>
              <w:t>Processing and cytologic exam of FNA</w:t>
            </w:r>
          </w:p>
        </w:tc>
        <w:tc>
          <w:tcPr>
            <w:tcW w:w="1001" w:type="pct"/>
          </w:tcPr>
          <w:p w14:paraId="1F561EF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31.30</w:t>
            </w:r>
          </w:p>
        </w:tc>
        <w:tc>
          <w:tcPr>
            <w:tcW w:w="1749" w:type="pct"/>
          </w:tcPr>
          <w:p w14:paraId="45EEFF5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30630</w:t>
            </w:r>
          </w:p>
        </w:tc>
      </w:tr>
      <w:tr w:rsidR="0021238E" w:rsidRPr="00550068" w14:paraId="0F4D346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81AF942" w14:textId="77777777" w:rsidR="0021238E" w:rsidRPr="00861BA0" w:rsidRDefault="0021238E" w:rsidP="00B775A9">
            <w:pPr>
              <w:tabs>
                <w:tab w:val="left" w:pos="284"/>
              </w:tabs>
              <w:spacing w:before="0" w:after="0"/>
              <w:jc w:val="both"/>
              <w:rPr>
                <w:rFonts w:ascii="Times New Roman" w:hAnsi="Times New Roman" w:cs="Times New Roman"/>
                <w:color w:val="FFC000" w:themeColor="accent4"/>
                <w:sz w:val="16"/>
                <w:szCs w:val="16"/>
              </w:rPr>
            </w:pPr>
            <w:r w:rsidRPr="00861BA0">
              <w:rPr>
                <w:rFonts w:ascii="Times New Roman" w:hAnsi="Times New Roman" w:cs="Times New Roman"/>
                <w:color w:val="000000"/>
                <w:sz w:val="16"/>
                <w:szCs w:val="16"/>
                <w:lang w:val="en-US"/>
              </w:rPr>
              <w:t>Palpation-guided microbiopsy</w:t>
            </w:r>
          </w:p>
        </w:tc>
        <w:tc>
          <w:tcPr>
            <w:tcW w:w="1001" w:type="pct"/>
          </w:tcPr>
          <w:p w14:paraId="0DD91F56"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287.10</w:t>
            </w:r>
          </w:p>
        </w:tc>
        <w:tc>
          <w:tcPr>
            <w:tcW w:w="1749" w:type="pct"/>
          </w:tcPr>
          <w:p w14:paraId="5D93EF3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70D4A6A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FE00CF7"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rPr>
            </w:pPr>
            <w:r w:rsidRPr="00861BA0">
              <w:rPr>
                <w:rFonts w:ascii="Times New Roman" w:hAnsi="Times New Roman" w:cs="Times New Roman"/>
                <w:i/>
                <w:iCs/>
                <w:color w:val="000000"/>
                <w:sz w:val="16"/>
                <w:szCs w:val="16"/>
                <w:lang w:val="en-US"/>
              </w:rPr>
              <w:t xml:space="preserve">Palpation-guided microbiopsy </w:t>
            </w:r>
            <w:r w:rsidRPr="00861BA0">
              <w:rPr>
                <w:rFonts w:ascii="Times New Roman" w:hAnsi="Times New Roman" w:cs="Times New Roman"/>
                <w:i/>
                <w:iCs/>
                <w:sz w:val="16"/>
                <w:szCs w:val="16"/>
                <w:lang w:val="en-US"/>
              </w:rPr>
              <w:t>collection</w:t>
            </w:r>
          </w:p>
        </w:tc>
        <w:tc>
          <w:tcPr>
            <w:tcW w:w="1001" w:type="pct"/>
          </w:tcPr>
          <w:p w14:paraId="715E266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45.60</w:t>
            </w:r>
          </w:p>
        </w:tc>
        <w:tc>
          <w:tcPr>
            <w:tcW w:w="1749" w:type="pct"/>
          </w:tcPr>
          <w:p w14:paraId="43F388D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31241</w:t>
            </w:r>
          </w:p>
        </w:tc>
      </w:tr>
      <w:tr w:rsidR="0021238E" w:rsidRPr="00550068" w14:paraId="62B5A2A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909F749"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lang w:val="en-US"/>
              </w:rPr>
            </w:pPr>
            <w:r w:rsidRPr="00861BA0">
              <w:rPr>
                <w:rFonts w:ascii="Times New Roman" w:hAnsi="Times New Roman" w:cs="Times New Roman"/>
                <w:i/>
                <w:iCs/>
                <w:sz w:val="16"/>
                <w:szCs w:val="16"/>
                <w:lang w:val="en-US"/>
              </w:rPr>
              <w:t>Histologic exam of biopsy product, using needle, tweezer or similar</w:t>
            </w:r>
          </w:p>
        </w:tc>
        <w:tc>
          <w:tcPr>
            <w:tcW w:w="1001" w:type="pct"/>
          </w:tcPr>
          <w:p w14:paraId="7E60825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48.40</w:t>
            </w:r>
          </w:p>
        </w:tc>
        <w:tc>
          <w:tcPr>
            <w:tcW w:w="1749" w:type="pct"/>
          </w:tcPr>
          <w:p w14:paraId="5775F14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31016</w:t>
            </w:r>
          </w:p>
        </w:tc>
      </w:tr>
      <w:tr w:rsidR="0021238E" w:rsidRPr="00550068" w14:paraId="5A6D56B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D2CEE06"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lang w:val="en-US"/>
              </w:rPr>
            </w:pPr>
            <w:r w:rsidRPr="00861BA0">
              <w:rPr>
                <w:rFonts w:ascii="Times New Roman" w:hAnsi="Times New Roman" w:cs="Times New Roman"/>
                <w:i/>
                <w:iCs/>
                <w:sz w:val="16"/>
                <w:szCs w:val="16"/>
                <w:lang w:val="en-US"/>
              </w:rPr>
              <w:t>Laboratorial processing for immunohistochemistry, each antibody</w:t>
            </w:r>
          </w:p>
        </w:tc>
        <w:tc>
          <w:tcPr>
            <w:tcW w:w="1001" w:type="pct"/>
          </w:tcPr>
          <w:p w14:paraId="6FB45FD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26.30</w:t>
            </w:r>
          </w:p>
        </w:tc>
        <w:tc>
          <w:tcPr>
            <w:tcW w:w="1749" w:type="pct"/>
          </w:tcPr>
          <w:p w14:paraId="75CD276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31566</w:t>
            </w:r>
          </w:p>
        </w:tc>
      </w:tr>
      <w:tr w:rsidR="0021238E" w:rsidRPr="00550068" w14:paraId="26779F7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FA54CAE" w14:textId="77777777" w:rsidR="0021238E" w:rsidRPr="00861BA0" w:rsidRDefault="0021238E" w:rsidP="00B775A9">
            <w:pPr>
              <w:tabs>
                <w:tab w:val="left" w:pos="284"/>
              </w:tabs>
              <w:spacing w:before="0" w:after="0"/>
              <w:jc w:val="both"/>
              <w:rPr>
                <w:rFonts w:ascii="Times New Roman" w:hAnsi="Times New Roman" w:cs="Times New Roman"/>
                <w:color w:val="FFC000" w:themeColor="accent4"/>
                <w:sz w:val="16"/>
                <w:szCs w:val="16"/>
              </w:rPr>
            </w:pPr>
            <w:r w:rsidRPr="00861BA0">
              <w:rPr>
                <w:rFonts w:ascii="Times New Roman" w:hAnsi="Times New Roman" w:cs="Times New Roman"/>
                <w:sz w:val="16"/>
                <w:szCs w:val="16"/>
              </w:rPr>
              <w:t>Microbiopsy through imaging</w:t>
            </w:r>
          </w:p>
        </w:tc>
        <w:tc>
          <w:tcPr>
            <w:tcW w:w="1001" w:type="pct"/>
          </w:tcPr>
          <w:p w14:paraId="737B75A4"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316.50</w:t>
            </w:r>
          </w:p>
        </w:tc>
        <w:tc>
          <w:tcPr>
            <w:tcW w:w="1749" w:type="pct"/>
          </w:tcPr>
          <w:p w14:paraId="625D0AE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2A169E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62DCC35"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lang w:val="en-US"/>
              </w:rPr>
            </w:pPr>
            <w:r w:rsidRPr="00861BA0">
              <w:rPr>
                <w:rFonts w:ascii="Times New Roman" w:hAnsi="Times New Roman" w:cs="Times New Roman"/>
                <w:i/>
                <w:iCs/>
                <w:sz w:val="16"/>
                <w:szCs w:val="16"/>
                <w:lang w:val="en-US"/>
              </w:rPr>
              <w:t>Imaging Microbiopsy collection (imaging control included)</w:t>
            </w:r>
          </w:p>
        </w:tc>
        <w:tc>
          <w:tcPr>
            <w:tcW w:w="1001" w:type="pct"/>
          </w:tcPr>
          <w:p w14:paraId="35FFF2A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75.00</w:t>
            </w:r>
          </w:p>
        </w:tc>
        <w:tc>
          <w:tcPr>
            <w:tcW w:w="1749" w:type="pct"/>
          </w:tcPr>
          <w:p w14:paraId="370C017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31242</w:t>
            </w:r>
          </w:p>
        </w:tc>
      </w:tr>
      <w:tr w:rsidR="0021238E" w:rsidRPr="00550068" w14:paraId="1787B16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567BE4B"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lang w:val="en-US"/>
              </w:rPr>
            </w:pPr>
            <w:r w:rsidRPr="00861BA0">
              <w:rPr>
                <w:rFonts w:ascii="Times New Roman" w:hAnsi="Times New Roman" w:cs="Times New Roman"/>
                <w:i/>
                <w:iCs/>
                <w:sz w:val="16"/>
                <w:szCs w:val="16"/>
                <w:lang w:val="en-US"/>
              </w:rPr>
              <w:t>Histologic exam of biopsy product, using needle, tweezer or similar</w:t>
            </w:r>
          </w:p>
        </w:tc>
        <w:tc>
          <w:tcPr>
            <w:tcW w:w="1001" w:type="pct"/>
          </w:tcPr>
          <w:p w14:paraId="57FC301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48.40</w:t>
            </w:r>
          </w:p>
        </w:tc>
        <w:tc>
          <w:tcPr>
            <w:tcW w:w="1749" w:type="pct"/>
          </w:tcPr>
          <w:p w14:paraId="00CEC5D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31016</w:t>
            </w:r>
          </w:p>
        </w:tc>
      </w:tr>
      <w:tr w:rsidR="0021238E" w:rsidRPr="00550068" w14:paraId="7D5254C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BAC9089" w14:textId="77777777" w:rsidR="0021238E" w:rsidRPr="00861BA0" w:rsidRDefault="0021238E" w:rsidP="00B775A9">
            <w:pPr>
              <w:tabs>
                <w:tab w:val="left" w:pos="284"/>
              </w:tabs>
              <w:spacing w:before="0" w:after="0"/>
              <w:ind w:left="326"/>
              <w:jc w:val="both"/>
              <w:rPr>
                <w:rFonts w:ascii="Times New Roman" w:hAnsi="Times New Roman" w:cs="Times New Roman"/>
                <w:i/>
                <w:iCs/>
                <w:color w:val="FFC000" w:themeColor="accent4"/>
                <w:sz w:val="16"/>
                <w:szCs w:val="16"/>
                <w:lang w:val="en-US"/>
              </w:rPr>
            </w:pPr>
            <w:r w:rsidRPr="00861BA0">
              <w:rPr>
                <w:rFonts w:ascii="Times New Roman" w:hAnsi="Times New Roman" w:cs="Times New Roman"/>
                <w:i/>
                <w:iCs/>
                <w:sz w:val="16"/>
                <w:szCs w:val="16"/>
                <w:lang w:val="en-US"/>
              </w:rPr>
              <w:t>Laboratorial processing for immunohistochemistry, each antibody</w:t>
            </w:r>
          </w:p>
        </w:tc>
        <w:tc>
          <w:tcPr>
            <w:tcW w:w="1001" w:type="pct"/>
          </w:tcPr>
          <w:p w14:paraId="3631A2E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26.30</w:t>
            </w:r>
          </w:p>
        </w:tc>
        <w:tc>
          <w:tcPr>
            <w:tcW w:w="1749" w:type="pct"/>
          </w:tcPr>
          <w:p w14:paraId="2942A8C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31566</w:t>
            </w:r>
          </w:p>
        </w:tc>
      </w:tr>
      <w:tr w:rsidR="0021238E" w:rsidRPr="00550068" w14:paraId="745A975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5A8B38BF"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Other resources</w:t>
            </w:r>
          </w:p>
        </w:tc>
        <w:tc>
          <w:tcPr>
            <w:tcW w:w="1001" w:type="pct"/>
            <w:shd w:val="clear" w:color="auto" w:fill="CFE3E2"/>
          </w:tcPr>
          <w:p w14:paraId="2A0CEB4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sz w:val="16"/>
                <w:szCs w:val="16"/>
              </w:rPr>
              <w:t>Unit cost (€)</w:t>
            </w:r>
          </w:p>
        </w:tc>
        <w:tc>
          <w:tcPr>
            <w:tcW w:w="1749" w:type="pct"/>
            <w:shd w:val="clear" w:color="auto" w:fill="CFE3E2"/>
          </w:tcPr>
          <w:p w14:paraId="4CABC2B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 Portaria n.º 254/2018 GDH</w:t>
            </w:r>
          </w:p>
        </w:tc>
      </w:tr>
      <w:tr w:rsidR="0021238E" w:rsidRPr="00550068" w14:paraId="6C69CCA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26DA84B"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Radiotherapy</w:t>
            </w:r>
          </w:p>
        </w:tc>
        <w:tc>
          <w:tcPr>
            <w:tcW w:w="1001" w:type="pct"/>
          </w:tcPr>
          <w:p w14:paraId="53DE397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104.53</w:t>
            </w:r>
          </w:p>
        </w:tc>
        <w:tc>
          <w:tcPr>
            <w:tcW w:w="1749" w:type="pct"/>
          </w:tcPr>
          <w:p w14:paraId="0F4F332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45157</w:t>
            </w:r>
          </w:p>
        </w:tc>
      </w:tr>
      <w:tr w:rsidR="0021238E" w:rsidRPr="00550068" w14:paraId="40BC27C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1DD4E68"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12-lead electrocardiogram (ECG)</w:t>
            </w:r>
          </w:p>
        </w:tc>
        <w:tc>
          <w:tcPr>
            <w:tcW w:w="1001" w:type="pct"/>
          </w:tcPr>
          <w:p w14:paraId="1215AB8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6.50</w:t>
            </w:r>
          </w:p>
        </w:tc>
        <w:tc>
          <w:tcPr>
            <w:tcW w:w="1749" w:type="pct"/>
          </w:tcPr>
          <w:p w14:paraId="6462E37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40301</w:t>
            </w:r>
          </w:p>
        </w:tc>
      </w:tr>
      <w:tr w:rsidR="0021238E" w:rsidRPr="00550068" w14:paraId="2FEA4F0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D4E4925"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Döppler echocardiogram</w:t>
            </w:r>
          </w:p>
        </w:tc>
        <w:tc>
          <w:tcPr>
            <w:tcW w:w="1001" w:type="pct"/>
          </w:tcPr>
          <w:p w14:paraId="0F58DA1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53.20</w:t>
            </w:r>
          </w:p>
        </w:tc>
        <w:tc>
          <w:tcPr>
            <w:tcW w:w="1749" w:type="pct"/>
          </w:tcPr>
          <w:p w14:paraId="5EB3B9C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40550</w:t>
            </w:r>
          </w:p>
        </w:tc>
      </w:tr>
      <w:tr w:rsidR="0021238E" w:rsidRPr="00550068" w14:paraId="27C247E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AE66335"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Radionuclide angiography</w:t>
            </w:r>
          </w:p>
        </w:tc>
        <w:tc>
          <w:tcPr>
            <w:tcW w:w="1001" w:type="pct"/>
          </w:tcPr>
          <w:p w14:paraId="0378D3C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149.60</w:t>
            </w:r>
          </w:p>
        </w:tc>
        <w:tc>
          <w:tcPr>
            <w:tcW w:w="1749" w:type="pct"/>
          </w:tcPr>
          <w:p w14:paraId="4D6145D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58000</w:t>
            </w:r>
          </w:p>
        </w:tc>
      </w:tr>
      <w:tr w:rsidR="0021238E" w:rsidRPr="00550068" w14:paraId="0DEAA10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34DB5E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Bone scintigraphy</w:t>
            </w:r>
          </w:p>
        </w:tc>
        <w:tc>
          <w:tcPr>
            <w:tcW w:w="1001" w:type="pct"/>
          </w:tcPr>
          <w:p w14:paraId="3748F76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90.00</w:t>
            </w:r>
          </w:p>
        </w:tc>
        <w:tc>
          <w:tcPr>
            <w:tcW w:w="1749" w:type="pct"/>
          </w:tcPr>
          <w:p w14:paraId="0546F32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58150</w:t>
            </w:r>
          </w:p>
        </w:tc>
      </w:tr>
      <w:tr w:rsidR="0021238E" w:rsidRPr="00550068" w14:paraId="73009BF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D30EB39"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Bone densitometry</w:t>
            </w:r>
          </w:p>
        </w:tc>
        <w:tc>
          <w:tcPr>
            <w:tcW w:w="1001" w:type="pct"/>
          </w:tcPr>
          <w:p w14:paraId="58BCEDC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22.90</w:t>
            </w:r>
          </w:p>
        </w:tc>
        <w:tc>
          <w:tcPr>
            <w:tcW w:w="1749" w:type="pct"/>
          </w:tcPr>
          <w:p w14:paraId="62FBDAA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10955</w:t>
            </w:r>
          </w:p>
        </w:tc>
      </w:tr>
      <w:tr w:rsidR="0021238E" w:rsidRPr="00550068" w14:paraId="3D46C4C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96D8995"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Next Generation Sequencing (NGS)</w:t>
            </w:r>
          </w:p>
        </w:tc>
        <w:tc>
          <w:tcPr>
            <w:tcW w:w="1001" w:type="pct"/>
          </w:tcPr>
          <w:p w14:paraId="7A44146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950.00</w:t>
            </w:r>
          </w:p>
        </w:tc>
        <w:tc>
          <w:tcPr>
            <w:tcW w:w="1749" w:type="pct"/>
          </w:tcPr>
          <w:p w14:paraId="20CEEC2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Info CHULN, 23/02/2023</w:t>
            </w:r>
          </w:p>
        </w:tc>
      </w:tr>
      <w:tr w:rsidR="0021238E" w:rsidRPr="00550068" w14:paraId="69E521A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EF7BEA3"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Medical bra</w:t>
            </w:r>
          </w:p>
        </w:tc>
        <w:tc>
          <w:tcPr>
            <w:tcW w:w="1001" w:type="pct"/>
          </w:tcPr>
          <w:p w14:paraId="615963D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99.00</w:t>
            </w:r>
          </w:p>
        </w:tc>
        <w:tc>
          <w:tcPr>
            <w:tcW w:w="1749" w:type="pct"/>
          </w:tcPr>
          <w:p w14:paraId="3D57BC7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Amoena PT, 02/02/2023</w:t>
            </w:r>
          </w:p>
        </w:tc>
      </w:tr>
      <w:tr w:rsidR="0021238E" w:rsidRPr="00550068" w14:paraId="15111D9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1647EA84"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Breast Cancer Family Study</w:t>
            </w:r>
          </w:p>
        </w:tc>
        <w:tc>
          <w:tcPr>
            <w:tcW w:w="1001" w:type="pct"/>
            <w:shd w:val="clear" w:color="auto" w:fill="CFE3E2"/>
          </w:tcPr>
          <w:p w14:paraId="5FFC994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sz w:val="16"/>
                <w:szCs w:val="16"/>
              </w:rPr>
              <w:t>Unit cost (€)</w:t>
            </w:r>
          </w:p>
        </w:tc>
        <w:tc>
          <w:tcPr>
            <w:tcW w:w="1749" w:type="pct"/>
            <w:shd w:val="clear" w:color="auto" w:fill="CFE3E2"/>
          </w:tcPr>
          <w:p w14:paraId="7892068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 Portaria n.º 254/2018 GDH</w:t>
            </w:r>
          </w:p>
        </w:tc>
      </w:tr>
      <w:tr w:rsidR="0021238E" w:rsidRPr="00F72177" w14:paraId="60FE31A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CA82A41"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BRCA mutation</w:t>
            </w:r>
          </w:p>
        </w:tc>
        <w:tc>
          <w:tcPr>
            <w:tcW w:w="1001" w:type="pct"/>
          </w:tcPr>
          <w:p w14:paraId="6A69CCA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1 367.93</w:t>
            </w:r>
          </w:p>
        </w:tc>
        <w:tc>
          <w:tcPr>
            <w:tcW w:w="1749" w:type="pct"/>
          </w:tcPr>
          <w:p w14:paraId="77DC7EE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lang w:val="en-US"/>
              </w:rPr>
              <w:t>It is considered the cost of three large researches of large deletions in BRCA1/BRCA2 genes (family study) and one index case</w:t>
            </w:r>
          </w:p>
        </w:tc>
      </w:tr>
      <w:tr w:rsidR="0021238E" w:rsidRPr="00F72177" w14:paraId="49D7CAA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2C38858"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Family study</w:t>
            </w:r>
          </w:p>
        </w:tc>
        <w:tc>
          <w:tcPr>
            <w:tcW w:w="1001" w:type="pct"/>
          </w:tcPr>
          <w:p w14:paraId="7252660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243.98</w:t>
            </w:r>
          </w:p>
        </w:tc>
        <w:tc>
          <w:tcPr>
            <w:tcW w:w="1749" w:type="pct"/>
          </w:tcPr>
          <w:p w14:paraId="5E21982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It is considered the triple of average unit cost of family studies</w:t>
            </w:r>
          </w:p>
        </w:tc>
      </w:tr>
      <w:tr w:rsidR="0021238E" w:rsidRPr="00550068" w14:paraId="71CD347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685DCAD"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large deletions in BRCA1/BRCA2 genes</w:t>
            </w:r>
          </w:p>
        </w:tc>
        <w:tc>
          <w:tcPr>
            <w:tcW w:w="1001" w:type="pct"/>
          </w:tcPr>
          <w:p w14:paraId="086FD6A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116.70</w:t>
            </w:r>
          </w:p>
        </w:tc>
        <w:tc>
          <w:tcPr>
            <w:tcW w:w="1749" w:type="pct"/>
          </w:tcPr>
          <w:p w14:paraId="458A9D9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36060</w:t>
            </w:r>
          </w:p>
        </w:tc>
      </w:tr>
      <w:tr w:rsidR="0021238E" w:rsidRPr="00550068" w14:paraId="52EF725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862044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mutations in BRCA1 gene</w:t>
            </w:r>
          </w:p>
        </w:tc>
        <w:tc>
          <w:tcPr>
            <w:tcW w:w="1001" w:type="pct"/>
          </w:tcPr>
          <w:p w14:paraId="134A21C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73.40</w:t>
            </w:r>
          </w:p>
        </w:tc>
        <w:tc>
          <w:tcPr>
            <w:tcW w:w="1749" w:type="pct"/>
          </w:tcPr>
          <w:p w14:paraId="1DFECC4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34544</w:t>
            </w:r>
          </w:p>
        </w:tc>
      </w:tr>
      <w:tr w:rsidR="0021238E" w:rsidRPr="00550068" w14:paraId="60C8149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703714A"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founder mutation in BRCA2 gene</w:t>
            </w:r>
          </w:p>
        </w:tc>
        <w:tc>
          <w:tcPr>
            <w:tcW w:w="1001" w:type="pct"/>
          </w:tcPr>
          <w:p w14:paraId="6A1E085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61.80</w:t>
            </w:r>
          </w:p>
        </w:tc>
        <w:tc>
          <w:tcPr>
            <w:tcW w:w="1749" w:type="pct"/>
          </w:tcPr>
          <w:p w14:paraId="1D33A18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36062</w:t>
            </w:r>
          </w:p>
        </w:tc>
      </w:tr>
      <w:tr w:rsidR="0021238E" w:rsidRPr="00550068" w14:paraId="6989953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6CB3501"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mutations in BRCA2 gene</w:t>
            </w:r>
          </w:p>
        </w:tc>
        <w:tc>
          <w:tcPr>
            <w:tcW w:w="1001" w:type="pct"/>
          </w:tcPr>
          <w:p w14:paraId="6CBD582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73.40</w:t>
            </w:r>
          </w:p>
        </w:tc>
        <w:tc>
          <w:tcPr>
            <w:tcW w:w="1749" w:type="pct"/>
          </w:tcPr>
          <w:p w14:paraId="36EAD21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34548</w:t>
            </w:r>
          </w:p>
        </w:tc>
      </w:tr>
      <w:tr w:rsidR="0021238E" w:rsidRPr="00F72177" w14:paraId="4D216FD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E2D496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Index case</w:t>
            </w:r>
          </w:p>
        </w:tc>
        <w:tc>
          <w:tcPr>
            <w:tcW w:w="1001" w:type="pct"/>
          </w:tcPr>
          <w:p w14:paraId="0A669F29"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1 017.83</w:t>
            </w:r>
          </w:p>
        </w:tc>
        <w:tc>
          <w:tcPr>
            <w:tcW w:w="1749" w:type="pct"/>
          </w:tcPr>
          <w:p w14:paraId="1DF4A31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It is considered the triple of average unit cost of index cases</w:t>
            </w:r>
          </w:p>
        </w:tc>
      </w:tr>
      <w:tr w:rsidR="0021238E" w:rsidRPr="00550068" w14:paraId="15A07B5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6CD4834"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large deletions in BRCA1/BRCA2 genes</w:t>
            </w:r>
          </w:p>
        </w:tc>
        <w:tc>
          <w:tcPr>
            <w:tcW w:w="1001" w:type="pct"/>
          </w:tcPr>
          <w:p w14:paraId="5C57C15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131.40</w:t>
            </w:r>
          </w:p>
        </w:tc>
        <w:tc>
          <w:tcPr>
            <w:tcW w:w="1749" w:type="pct"/>
          </w:tcPr>
          <w:p w14:paraId="2DA1074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36059</w:t>
            </w:r>
          </w:p>
        </w:tc>
      </w:tr>
      <w:tr w:rsidR="0021238E" w:rsidRPr="00550068" w14:paraId="5392DF0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8A7B46F"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mutations in BRCA1 gene</w:t>
            </w:r>
          </w:p>
        </w:tc>
        <w:tc>
          <w:tcPr>
            <w:tcW w:w="1001" w:type="pct"/>
          </w:tcPr>
          <w:p w14:paraId="64C1D047"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518.90</w:t>
            </w:r>
          </w:p>
        </w:tc>
        <w:tc>
          <w:tcPr>
            <w:tcW w:w="1749" w:type="pct"/>
          </w:tcPr>
          <w:p w14:paraId="7A60185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34543</w:t>
            </w:r>
          </w:p>
        </w:tc>
      </w:tr>
      <w:tr w:rsidR="0021238E" w:rsidRPr="00550068" w14:paraId="0CD33BE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4830182"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founder mutation in BRCA2 gene</w:t>
            </w:r>
          </w:p>
        </w:tc>
        <w:tc>
          <w:tcPr>
            <w:tcW w:w="1001" w:type="pct"/>
          </w:tcPr>
          <w:p w14:paraId="70DDBCA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61.80</w:t>
            </w:r>
          </w:p>
        </w:tc>
        <w:tc>
          <w:tcPr>
            <w:tcW w:w="1749" w:type="pct"/>
          </w:tcPr>
          <w:p w14:paraId="059A559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36062</w:t>
            </w:r>
          </w:p>
        </w:tc>
      </w:tr>
      <w:tr w:rsidR="0021238E" w:rsidRPr="00550068" w14:paraId="320AE90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EAD0A65" w14:textId="77777777" w:rsidR="0021238E" w:rsidRPr="00861BA0" w:rsidRDefault="0021238E" w:rsidP="00B775A9">
            <w:pPr>
              <w:tabs>
                <w:tab w:val="left" w:pos="284"/>
              </w:tabs>
              <w:spacing w:before="0" w:after="0"/>
              <w:ind w:left="326"/>
              <w:jc w:val="both"/>
              <w:rPr>
                <w:rFonts w:ascii="Times New Roman" w:hAnsi="Times New Roman" w:cs="Times New Roman"/>
                <w:i/>
                <w:iCs/>
                <w:sz w:val="16"/>
                <w:szCs w:val="16"/>
                <w:lang w:val="en-US"/>
              </w:rPr>
            </w:pPr>
            <w:r w:rsidRPr="00861BA0">
              <w:rPr>
                <w:rFonts w:ascii="Times New Roman" w:hAnsi="Times New Roman" w:cs="Times New Roman"/>
                <w:i/>
                <w:iCs/>
                <w:color w:val="000000"/>
                <w:sz w:val="16"/>
                <w:szCs w:val="16"/>
                <w:lang w:val="en-US"/>
              </w:rPr>
              <w:t>Research of mutations in BRCA2 gene</w:t>
            </w:r>
          </w:p>
        </w:tc>
        <w:tc>
          <w:tcPr>
            <w:tcW w:w="1001" w:type="pct"/>
          </w:tcPr>
          <w:p w14:paraId="6F748E7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645.00</w:t>
            </w:r>
          </w:p>
        </w:tc>
        <w:tc>
          <w:tcPr>
            <w:tcW w:w="1749" w:type="pct"/>
          </w:tcPr>
          <w:p w14:paraId="658B74C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34547</w:t>
            </w:r>
          </w:p>
        </w:tc>
      </w:tr>
      <w:tr w:rsidR="0021238E" w:rsidRPr="00550068" w14:paraId="54DE6AC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CFE3E2"/>
          </w:tcPr>
          <w:p w14:paraId="679B88DD" w14:textId="77777777" w:rsidR="0021238E" w:rsidRPr="00861BA0" w:rsidRDefault="0021238E" w:rsidP="00B775A9">
            <w:pPr>
              <w:tabs>
                <w:tab w:val="left" w:pos="284"/>
              </w:tabs>
              <w:spacing w:before="0" w:after="0"/>
              <w:rPr>
                <w:rFonts w:ascii="Times New Roman" w:hAnsi="Times New Roman" w:cs="Times New Roman"/>
                <w:sz w:val="16"/>
                <w:szCs w:val="16"/>
              </w:rPr>
            </w:pPr>
            <w:r w:rsidRPr="00861BA0">
              <w:rPr>
                <w:rFonts w:ascii="Times New Roman" w:hAnsi="Times New Roman" w:cs="Times New Roman"/>
                <w:b/>
                <w:bCs/>
                <w:sz w:val="16"/>
                <w:szCs w:val="16"/>
              </w:rPr>
              <w:t>Systemic treatment</w:t>
            </w:r>
          </w:p>
        </w:tc>
      </w:tr>
      <w:tr w:rsidR="0021238E" w:rsidRPr="00550068" w14:paraId="23C7FF1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73B2AAEE"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Radiotherapy</w:t>
            </w:r>
          </w:p>
        </w:tc>
        <w:tc>
          <w:tcPr>
            <w:tcW w:w="1001" w:type="pct"/>
            <w:shd w:val="clear" w:color="auto" w:fill="EAF2F1"/>
          </w:tcPr>
          <w:p w14:paraId="2854627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861BA0">
              <w:rPr>
                <w:rFonts w:ascii="Times New Roman" w:hAnsi="Times New Roman" w:cs="Times New Roman"/>
                <w:b/>
                <w:sz w:val="16"/>
                <w:szCs w:val="16"/>
              </w:rPr>
              <w:t>Cost/episode (€)</w:t>
            </w:r>
          </w:p>
        </w:tc>
        <w:tc>
          <w:tcPr>
            <w:tcW w:w="1749" w:type="pct"/>
            <w:shd w:val="clear" w:color="auto" w:fill="EAF2F1"/>
          </w:tcPr>
          <w:p w14:paraId="4852991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w:t>
            </w:r>
          </w:p>
        </w:tc>
      </w:tr>
      <w:tr w:rsidR="0021238E" w:rsidRPr="00550068" w14:paraId="060DF2C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A91F93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Radiotherapy</w:t>
            </w:r>
          </w:p>
        </w:tc>
        <w:tc>
          <w:tcPr>
            <w:tcW w:w="1001" w:type="pct"/>
          </w:tcPr>
          <w:p w14:paraId="5D135181"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4 694.70</w:t>
            </w:r>
          </w:p>
        </w:tc>
        <w:tc>
          <w:tcPr>
            <w:tcW w:w="1749" w:type="pct"/>
          </w:tcPr>
          <w:p w14:paraId="492AB27B"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HMDB</w:t>
            </w:r>
            <w:r w:rsidRPr="00861BA0" w:rsidDel="00E47B4C">
              <w:rPr>
                <w:rFonts w:ascii="Times New Roman" w:hAnsi="Times New Roman" w:cs="Times New Roman"/>
                <w:color w:val="000000"/>
                <w:sz w:val="16"/>
                <w:szCs w:val="16"/>
              </w:rPr>
              <w:t xml:space="preserve"> </w:t>
            </w:r>
            <w:r w:rsidRPr="00861BA0">
              <w:rPr>
                <w:rFonts w:ascii="Times New Roman" w:hAnsi="Times New Roman" w:cs="Times New Roman"/>
                <w:color w:val="000000"/>
                <w:sz w:val="16"/>
                <w:szCs w:val="16"/>
              </w:rPr>
              <w:t>2018</w:t>
            </w:r>
          </w:p>
        </w:tc>
      </w:tr>
      <w:tr w:rsidR="0021238E" w:rsidRPr="00550068" w14:paraId="65EDBE3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60266FF6"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Chemotherapy</w:t>
            </w:r>
          </w:p>
        </w:tc>
        <w:tc>
          <w:tcPr>
            <w:tcW w:w="1001" w:type="pct"/>
            <w:shd w:val="clear" w:color="auto" w:fill="EAF2F1"/>
          </w:tcPr>
          <w:p w14:paraId="3DA223C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Cost/cycle</w:t>
            </w:r>
            <w:r w:rsidRPr="00861BA0">
              <w:rPr>
                <w:rFonts w:ascii="Times New Roman" w:hAnsi="Times New Roman" w:cs="Times New Roman"/>
                <w:b/>
                <w:sz w:val="16"/>
                <w:szCs w:val="16"/>
              </w:rPr>
              <w:t xml:space="preserve"> (€)</w:t>
            </w:r>
          </w:p>
        </w:tc>
        <w:tc>
          <w:tcPr>
            <w:tcW w:w="1749" w:type="pct"/>
            <w:shd w:val="clear" w:color="auto" w:fill="EAF2F1"/>
          </w:tcPr>
          <w:p w14:paraId="104298D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w:t>
            </w:r>
          </w:p>
        </w:tc>
      </w:tr>
      <w:tr w:rsidR="0021238E" w:rsidRPr="00550068" w14:paraId="551E0C1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CA6ABC7"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Intravenous chemotherapy</w:t>
            </w:r>
          </w:p>
        </w:tc>
        <w:tc>
          <w:tcPr>
            <w:tcW w:w="1001" w:type="pct"/>
          </w:tcPr>
          <w:p w14:paraId="5118D7C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496.30</w:t>
            </w:r>
          </w:p>
        </w:tc>
        <w:tc>
          <w:tcPr>
            <w:tcW w:w="1749" w:type="pct"/>
          </w:tcPr>
          <w:p w14:paraId="411B732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HMDB</w:t>
            </w:r>
            <w:r w:rsidRPr="00861BA0" w:rsidDel="00E47B4C">
              <w:rPr>
                <w:rFonts w:ascii="Times New Roman" w:hAnsi="Times New Roman" w:cs="Times New Roman"/>
                <w:color w:val="000000"/>
                <w:sz w:val="16"/>
                <w:szCs w:val="16"/>
              </w:rPr>
              <w:t xml:space="preserve"> </w:t>
            </w:r>
            <w:r w:rsidRPr="00861BA0">
              <w:rPr>
                <w:rFonts w:ascii="Times New Roman" w:hAnsi="Times New Roman" w:cs="Times New Roman"/>
                <w:color w:val="000000"/>
                <w:sz w:val="16"/>
                <w:szCs w:val="16"/>
              </w:rPr>
              <w:t>2018</w:t>
            </w:r>
          </w:p>
        </w:tc>
      </w:tr>
      <w:tr w:rsidR="0021238E" w:rsidRPr="00550068" w14:paraId="38017D3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CC2B587"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Oral capecitabine therapy</w:t>
            </w:r>
          </w:p>
        </w:tc>
        <w:tc>
          <w:tcPr>
            <w:tcW w:w="1001" w:type="pct"/>
          </w:tcPr>
          <w:p w14:paraId="54BB00D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36.10</w:t>
            </w:r>
          </w:p>
        </w:tc>
        <w:tc>
          <w:tcPr>
            <w:tcW w:w="1749" w:type="pct"/>
          </w:tcPr>
          <w:p w14:paraId="251B26A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NSW Government/</w:t>
            </w:r>
          </w:p>
          <w:p w14:paraId="1DA758A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eviQ, 2021</w:t>
            </w:r>
          </w:p>
        </w:tc>
      </w:tr>
      <w:tr w:rsidR="0021238E" w:rsidRPr="00550068" w14:paraId="1A5A83E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C2CE8A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Oral vinorelbine therapy</w:t>
            </w:r>
          </w:p>
        </w:tc>
        <w:tc>
          <w:tcPr>
            <w:tcW w:w="1001" w:type="pct"/>
          </w:tcPr>
          <w:p w14:paraId="51E5B09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182.45</w:t>
            </w:r>
          </w:p>
        </w:tc>
        <w:tc>
          <w:tcPr>
            <w:tcW w:w="1749" w:type="pct"/>
          </w:tcPr>
          <w:p w14:paraId="73B5A3D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NHS 2014</w:t>
            </w:r>
          </w:p>
        </w:tc>
      </w:tr>
      <w:tr w:rsidR="0021238E" w:rsidRPr="00487876" w14:paraId="115BF60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1D8251CA"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Oral metronomic cyclophosphamide</w:t>
            </w:r>
          </w:p>
        </w:tc>
        <w:tc>
          <w:tcPr>
            <w:tcW w:w="1001" w:type="pct"/>
          </w:tcPr>
          <w:p w14:paraId="2B88804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0.93</w:t>
            </w:r>
          </w:p>
        </w:tc>
        <w:tc>
          <w:tcPr>
            <w:tcW w:w="1749" w:type="pct"/>
          </w:tcPr>
          <w:p w14:paraId="2EAF2CF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50mg/day, 5 days a week</w:t>
            </w:r>
          </w:p>
        </w:tc>
      </w:tr>
      <w:tr w:rsidR="0021238E" w:rsidRPr="00550068" w14:paraId="31D0B15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0FF9B07A" w14:textId="77777777" w:rsidR="0021238E" w:rsidRPr="00861BA0" w:rsidRDefault="0021238E" w:rsidP="00B775A9">
            <w:pPr>
              <w:tabs>
                <w:tab w:val="left" w:pos="284"/>
              </w:tabs>
              <w:spacing w:before="0" w:after="0"/>
              <w:jc w:val="both"/>
              <w:rPr>
                <w:rFonts w:ascii="Times New Roman" w:hAnsi="Times New Roman" w:cs="Times New Roman"/>
                <w:color w:val="000000"/>
                <w:sz w:val="16"/>
                <w:szCs w:val="16"/>
                <w:lang w:val="en-US"/>
              </w:rPr>
            </w:pPr>
          </w:p>
        </w:tc>
        <w:tc>
          <w:tcPr>
            <w:tcW w:w="1001" w:type="pct"/>
            <w:shd w:val="clear" w:color="auto" w:fill="EAF2F1"/>
          </w:tcPr>
          <w:p w14:paraId="78F3F48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b/>
                <w:bCs/>
                <w:color w:val="000000"/>
                <w:sz w:val="16"/>
                <w:szCs w:val="16"/>
              </w:rPr>
              <w:t xml:space="preserve">PVH without VAT </w:t>
            </w:r>
            <w:r w:rsidRPr="00861BA0">
              <w:rPr>
                <w:rFonts w:ascii="Times New Roman" w:hAnsi="Times New Roman" w:cs="Times New Roman"/>
                <w:b/>
                <w:bCs/>
                <w:sz w:val="16"/>
                <w:szCs w:val="16"/>
              </w:rPr>
              <w:t>(€)</w:t>
            </w:r>
          </w:p>
        </w:tc>
        <w:tc>
          <w:tcPr>
            <w:tcW w:w="1749" w:type="pct"/>
            <w:shd w:val="clear" w:color="auto" w:fill="EAF2F1"/>
          </w:tcPr>
          <w:p w14:paraId="41FA13A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0353789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E2FBE2E" w14:textId="77777777" w:rsidR="0021238E" w:rsidRPr="00861BA0" w:rsidRDefault="0021238E" w:rsidP="00B775A9">
            <w:pPr>
              <w:tabs>
                <w:tab w:val="left" w:pos="284"/>
              </w:tabs>
              <w:spacing w:before="0" w:after="0"/>
              <w:jc w:val="both"/>
              <w:rPr>
                <w:rFonts w:ascii="Times New Roman" w:hAnsi="Times New Roman" w:cs="Times New Roman"/>
                <w:i/>
                <w:iCs/>
                <w:color w:val="000000"/>
                <w:sz w:val="16"/>
                <w:szCs w:val="16"/>
              </w:rPr>
            </w:pPr>
            <w:r w:rsidRPr="00861BA0">
              <w:rPr>
                <w:rFonts w:ascii="Times New Roman" w:hAnsi="Times New Roman" w:cs="Times New Roman"/>
                <w:i/>
                <w:iCs/>
                <w:color w:val="000000"/>
                <w:sz w:val="16"/>
                <w:szCs w:val="16"/>
              </w:rPr>
              <w:t>Cyclophosphamide [50mg; capsule/tablet]</w:t>
            </w:r>
          </w:p>
        </w:tc>
        <w:tc>
          <w:tcPr>
            <w:tcW w:w="1001" w:type="pct"/>
          </w:tcPr>
          <w:p w14:paraId="789FBC4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0.19</w:t>
            </w:r>
          </w:p>
        </w:tc>
        <w:tc>
          <w:tcPr>
            <w:tcW w:w="1749" w:type="pct"/>
          </w:tcPr>
          <w:p w14:paraId="2307F51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SPMS catalog, 25/01/2023</w:t>
            </w:r>
          </w:p>
        </w:tc>
      </w:tr>
      <w:tr w:rsidR="0021238E" w:rsidRPr="00550068" w14:paraId="5CE8B15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3446C40D" w14:textId="77777777" w:rsidR="0021238E" w:rsidRPr="00861BA0" w:rsidRDefault="0021238E" w:rsidP="00B775A9">
            <w:pPr>
              <w:spacing w:before="0" w:after="0"/>
              <w:jc w:val="both"/>
              <w:rPr>
                <w:rFonts w:ascii="Times New Roman" w:hAnsi="Times New Roman" w:cs="Times New Roman"/>
                <w:b/>
                <w:bCs/>
                <w:color w:val="000000"/>
                <w:sz w:val="16"/>
                <w:szCs w:val="16"/>
              </w:rPr>
            </w:pPr>
            <w:r w:rsidRPr="00861BA0">
              <w:rPr>
                <w:rFonts w:ascii="Times New Roman" w:hAnsi="Times New Roman" w:cs="Times New Roman"/>
                <w:b/>
                <w:bCs/>
                <w:color w:val="000000"/>
                <w:sz w:val="16"/>
                <w:szCs w:val="16"/>
              </w:rPr>
              <w:t>Other antineoplastic agents</w:t>
            </w:r>
          </w:p>
        </w:tc>
        <w:tc>
          <w:tcPr>
            <w:tcW w:w="1001" w:type="pct"/>
            <w:shd w:val="clear" w:color="auto" w:fill="EAF2F1"/>
          </w:tcPr>
          <w:p w14:paraId="19DBF63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b/>
                <w:bCs/>
                <w:sz w:val="16"/>
                <w:szCs w:val="16"/>
              </w:rPr>
              <w:t>Cost/cycle (€)</w:t>
            </w:r>
          </w:p>
        </w:tc>
        <w:tc>
          <w:tcPr>
            <w:tcW w:w="1749" w:type="pct"/>
            <w:shd w:val="clear" w:color="auto" w:fill="EAF2F1"/>
          </w:tcPr>
          <w:p w14:paraId="2681CED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b/>
                <w:bCs/>
                <w:sz w:val="16"/>
                <w:szCs w:val="16"/>
              </w:rPr>
              <w:t>Data Source</w:t>
            </w:r>
          </w:p>
        </w:tc>
      </w:tr>
      <w:tr w:rsidR="0021238E" w:rsidRPr="00550068" w14:paraId="7706BD5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5E77ED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Olaparib therapy</w:t>
            </w:r>
          </w:p>
        </w:tc>
        <w:tc>
          <w:tcPr>
            <w:tcW w:w="1001" w:type="pct"/>
          </w:tcPr>
          <w:p w14:paraId="7CFAC99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4 500.92</w:t>
            </w:r>
          </w:p>
        </w:tc>
        <w:tc>
          <w:tcPr>
            <w:tcW w:w="1749" w:type="pct"/>
          </w:tcPr>
          <w:p w14:paraId="3C146F8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RCM Lynparza®</w:t>
            </w:r>
          </w:p>
        </w:tc>
      </w:tr>
      <w:tr w:rsidR="0021238E" w:rsidRPr="00550068" w14:paraId="53FE1C2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89AC11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Talazoparib therapy</w:t>
            </w:r>
          </w:p>
        </w:tc>
        <w:tc>
          <w:tcPr>
            <w:tcW w:w="1001" w:type="pct"/>
          </w:tcPr>
          <w:p w14:paraId="43EF885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3 680.52</w:t>
            </w:r>
          </w:p>
        </w:tc>
        <w:tc>
          <w:tcPr>
            <w:tcW w:w="1749" w:type="pct"/>
          </w:tcPr>
          <w:p w14:paraId="574D854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RCM Talzenna®</w:t>
            </w:r>
          </w:p>
        </w:tc>
      </w:tr>
      <w:tr w:rsidR="0021238E" w:rsidRPr="00550068" w14:paraId="612A3E0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568AE29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b/>
                <w:bCs/>
                <w:color w:val="000000"/>
                <w:sz w:val="16"/>
                <w:szCs w:val="16"/>
              </w:rPr>
              <w:t>Other antineoplastic agents</w:t>
            </w:r>
          </w:p>
        </w:tc>
        <w:tc>
          <w:tcPr>
            <w:tcW w:w="1001" w:type="pct"/>
            <w:shd w:val="clear" w:color="auto" w:fill="EAF2F1"/>
          </w:tcPr>
          <w:p w14:paraId="29231C8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Cost/year</w:t>
            </w:r>
            <w:r w:rsidRPr="00861BA0">
              <w:rPr>
                <w:rFonts w:ascii="Times New Roman" w:hAnsi="Times New Roman" w:cs="Times New Roman"/>
                <w:b/>
                <w:sz w:val="16"/>
                <w:szCs w:val="16"/>
              </w:rPr>
              <w:t xml:space="preserve"> (€)</w:t>
            </w:r>
          </w:p>
        </w:tc>
        <w:tc>
          <w:tcPr>
            <w:tcW w:w="1749" w:type="pct"/>
            <w:shd w:val="clear" w:color="auto" w:fill="EAF2F1"/>
          </w:tcPr>
          <w:p w14:paraId="430991C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Data Source</w:t>
            </w:r>
          </w:p>
        </w:tc>
      </w:tr>
      <w:tr w:rsidR="0021238E" w:rsidRPr="00487876" w14:paraId="039335E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C99ADD7"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Sacituzumab govitecan therapy</w:t>
            </w:r>
          </w:p>
        </w:tc>
        <w:tc>
          <w:tcPr>
            <w:tcW w:w="1001" w:type="pct"/>
          </w:tcPr>
          <w:p w14:paraId="1EAEE627"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2 525 766.47</w:t>
            </w:r>
          </w:p>
        </w:tc>
        <w:tc>
          <w:tcPr>
            <w:tcW w:w="1749" w:type="pct"/>
          </w:tcPr>
          <w:p w14:paraId="36C01FDD"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lang w:val="en-US"/>
              </w:rPr>
              <w:t>IQVIA data on sales volume</w:t>
            </w:r>
          </w:p>
        </w:tc>
      </w:tr>
      <w:tr w:rsidR="0021238E" w:rsidRPr="00550068" w14:paraId="6C56902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EAF2F1"/>
          </w:tcPr>
          <w:p w14:paraId="4186D55A"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Others</w:t>
            </w:r>
          </w:p>
        </w:tc>
        <w:tc>
          <w:tcPr>
            <w:tcW w:w="1001" w:type="pct"/>
            <w:shd w:val="clear" w:color="auto" w:fill="EAF2F1"/>
          </w:tcPr>
          <w:p w14:paraId="6CB3A4A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Cost/day</w:t>
            </w:r>
            <w:r w:rsidRPr="00861BA0">
              <w:rPr>
                <w:rFonts w:ascii="Times New Roman" w:hAnsi="Times New Roman" w:cs="Times New Roman"/>
                <w:b/>
                <w:sz w:val="16"/>
                <w:szCs w:val="16"/>
              </w:rPr>
              <w:t xml:space="preserve"> (€)</w:t>
            </w:r>
          </w:p>
        </w:tc>
        <w:tc>
          <w:tcPr>
            <w:tcW w:w="1749" w:type="pct"/>
            <w:shd w:val="clear" w:color="auto" w:fill="EAF2F1"/>
          </w:tcPr>
          <w:p w14:paraId="42C0750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w:t>
            </w:r>
          </w:p>
        </w:tc>
      </w:tr>
      <w:tr w:rsidR="0021238E" w:rsidRPr="00550068" w14:paraId="23C8703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FE4A5EB"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Dexamethasone 12mg/day</w:t>
            </w:r>
          </w:p>
        </w:tc>
        <w:tc>
          <w:tcPr>
            <w:tcW w:w="1001" w:type="pct"/>
          </w:tcPr>
          <w:p w14:paraId="11BE177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0.62</w:t>
            </w:r>
          </w:p>
        </w:tc>
        <w:tc>
          <w:tcPr>
            <w:tcW w:w="1749" w:type="pct"/>
          </w:tcPr>
          <w:p w14:paraId="4497FE8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SPMS catalog, 15/11/2022.</w:t>
            </w:r>
          </w:p>
          <w:p w14:paraId="160DA03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4mg tablet 0,2053€</w:t>
            </w:r>
          </w:p>
        </w:tc>
      </w:tr>
      <w:tr w:rsidR="0021238E" w:rsidRPr="00487876" w14:paraId="7798DBF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B86C39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Non-opioid analgesics</w:t>
            </w:r>
          </w:p>
        </w:tc>
        <w:tc>
          <w:tcPr>
            <w:tcW w:w="1001" w:type="pct"/>
          </w:tcPr>
          <w:p w14:paraId="5C09E26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0.28</w:t>
            </w:r>
          </w:p>
        </w:tc>
        <w:tc>
          <w:tcPr>
            <w:tcW w:w="1749" w:type="pct"/>
            <w:vMerge w:val="restart"/>
          </w:tcPr>
          <w:p w14:paraId="02404B6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Daily cost of therapeutic classes - Evigrade; 2023</w:t>
            </w:r>
          </w:p>
        </w:tc>
      </w:tr>
      <w:tr w:rsidR="0021238E" w:rsidRPr="00F532AB" w14:paraId="1BC1F9B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E3CA6F9"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Opioid analgesics</w:t>
            </w:r>
          </w:p>
        </w:tc>
        <w:tc>
          <w:tcPr>
            <w:tcW w:w="1001" w:type="pct"/>
          </w:tcPr>
          <w:p w14:paraId="37DE671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2.99</w:t>
            </w:r>
          </w:p>
        </w:tc>
        <w:tc>
          <w:tcPr>
            <w:tcW w:w="1749" w:type="pct"/>
            <w:vMerge/>
            <w:vAlign w:val="top"/>
          </w:tcPr>
          <w:p w14:paraId="6A24AB0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F532AB" w14:paraId="5D24C40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7B94E672"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Anticonvulsants</w:t>
            </w:r>
          </w:p>
        </w:tc>
        <w:tc>
          <w:tcPr>
            <w:tcW w:w="1001" w:type="pct"/>
          </w:tcPr>
          <w:p w14:paraId="1A5999E1"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0.42</w:t>
            </w:r>
          </w:p>
        </w:tc>
        <w:tc>
          <w:tcPr>
            <w:tcW w:w="1749" w:type="pct"/>
            <w:vMerge/>
            <w:vAlign w:val="top"/>
          </w:tcPr>
          <w:p w14:paraId="7A7106F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F532AB" w14:paraId="4477119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66808D37" w14:textId="77777777" w:rsidR="0021238E" w:rsidRPr="00861BA0"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Corticosteroids</w:t>
            </w:r>
          </w:p>
        </w:tc>
        <w:tc>
          <w:tcPr>
            <w:tcW w:w="1001" w:type="pct"/>
          </w:tcPr>
          <w:p w14:paraId="6CB666E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0.23</w:t>
            </w:r>
          </w:p>
        </w:tc>
        <w:tc>
          <w:tcPr>
            <w:tcW w:w="1749" w:type="pct"/>
            <w:vMerge/>
            <w:vAlign w:val="top"/>
          </w:tcPr>
          <w:p w14:paraId="2C9753D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F532AB" w14:paraId="1BEFD1B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6EA2B6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Benzodiazepines</w:t>
            </w:r>
          </w:p>
        </w:tc>
        <w:tc>
          <w:tcPr>
            <w:tcW w:w="1001" w:type="pct"/>
          </w:tcPr>
          <w:p w14:paraId="008F5FE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0.07</w:t>
            </w:r>
          </w:p>
        </w:tc>
        <w:tc>
          <w:tcPr>
            <w:tcW w:w="1749" w:type="pct"/>
            <w:vMerge/>
            <w:vAlign w:val="top"/>
          </w:tcPr>
          <w:p w14:paraId="175E690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F532AB" w14:paraId="1B9DC4A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5A4C2F5B"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Antidepressants</w:t>
            </w:r>
          </w:p>
        </w:tc>
        <w:tc>
          <w:tcPr>
            <w:tcW w:w="1001" w:type="pct"/>
          </w:tcPr>
          <w:p w14:paraId="37C1932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0.23</w:t>
            </w:r>
          </w:p>
        </w:tc>
        <w:tc>
          <w:tcPr>
            <w:tcW w:w="1749" w:type="pct"/>
            <w:vMerge/>
            <w:vAlign w:val="top"/>
          </w:tcPr>
          <w:p w14:paraId="183746A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F532AB" w14:paraId="7B5CBDE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E8D90DD" w14:textId="77777777" w:rsidR="0021238E" w:rsidRPr="00861BA0"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Proton-pump inhibitor</w:t>
            </w:r>
          </w:p>
        </w:tc>
        <w:tc>
          <w:tcPr>
            <w:tcW w:w="1001" w:type="pct"/>
          </w:tcPr>
          <w:p w14:paraId="67FB141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0.09</w:t>
            </w:r>
          </w:p>
        </w:tc>
        <w:tc>
          <w:tcPr>
            <w:tcW w:w="1749" w:type="pct"/>
            <w:vMerge/>
            <w:vAlign w:val="top"/>
          </w:tcPr>
          <w:p w14:paraId="263FDF0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550068" w14:paraId="28E2FBF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2FED3782"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Social support</w:t>
            </w:r>
          </w:p>
        </w:tc>
        <w:tc>
          <w:tcPr>
            <w:tcW w:w="1001" w:type="pct"/>
            <w:shd w:val="clear" w:color="auto" w:fill="CFE3E2"/>
          </w:tcPr>
          <w:p w14:paraId="3A7736E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Cost/patient</w:t>
            </w:r>
            <w:r w:rsidRPr="00861BA0">
              <w:rPr>
                <w:rFonts w:ascii="Times New Roman" w:hAnsi="Times New Roman" w:cs="Times New Roman"/>
                <w:b/>
                <w:sz w:val="16"/>
                <w:szCs w:val="16"/>
              </w:rPr>
              <w:t xml:space="preserve"> (€)</w:t>
            </w:r>
          </w:p>
        </w:tc>
        <w:tc>
          <w:tcPr>
            <w:tcW w:w="1749" w:type="pct"/>
            <w:shd w:val="clear" w:color="auto" w:fill="CFE3E2"/>
          </w:tcPr>
          <w:p w14:paraId="0A81994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861BA0">
              <w:rPr>
                <w:rFonts w:ascii="Times New Roman" w:hAnsi="Times New Roman" w:cs="Times New Roman"/>
                <w:b/>
                <w:bCs/>
                <w:sz w:val="16"/>
                <w:szCs w:val="16"/>
              </w:rPr>
              <w:t>Data Source</w:t>
            </w:r>
          </w:p>
        </w:tc>
      </w:tr>
      <w:tr w:rsidR="0021238E" w:rsidRPr="00550068" w14:paraId="6C20760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26E8CFC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Palliative care unit</w:t>
            </w:r>
          </w:p>
        </w:tc>
        <w:tc>
          <w:tcPr>
            <w:tcW w:w="1001" w:type="pct"/>
          </w:tcPr>
          <w:p w14:paraId="4C78D79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109.42</w:t>
            </w:r>
          </w:p>
        </w:tc>
        <w:tc>
          <w:tcPr>
            <w:tcW w:w="1749" w:type="pct"/>
          </w:tcPr>
          <w:p w14:paraId="52F3C02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Portaria n.º 45/2021, Artigo 4º</w:t>
            </w:r>
          </w:p>
        </w:tc>
      </w:tr>
      <w:tr w:rsidR="0021238E" w:rsidRPr="00550068" w14:paraId="564672B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345C07A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Palliative care appointments</w:t>
            </w:r>
          </w:p>
        </w:tc>
        <w:tc>
          <w:tcPr>
            <w:tcW w:w="1001" w:type="pct"/>
          </w:tcPr>
          <w:p w14:paraId="499DDB0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31.00</w:t>
            </w:r>
          </w:p>
        </w:tc>
        <w:tc>
          <w:tcPr>
            <w:tcW w:w="1749" w:type="pct"/>
          </w:tcPr>
          <w:p w14:paraId="47E9253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Portaria n.º 254/2018, Artigo 15º</w:t>
            </w:r>
          </w:p>
        </w:tc>
      </w:tr>
      <w:tr w:rsidR="0021238E" w:rsidRPr="00550068" w14:paraId="11E7FE4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67ACDE34"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Transportation</w:t>
            </w:r>
          </w:p>
        </w:tc>
        <w:tc>
          <w:tcPr>
            <w:tcW w:w="1001" w:type="pct"/>
            <w:shd w:val="clear" w:color="auto" w:fill="CFE3E2"/>
          </w:tcPr>
          <w:p w14:paraId="6DD56268"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Cost/patient</w:t>
            </w:r>
            <w:r w:rsidRPr="00861BA0">
              <w:rPr>
                <w:rFonts w:ascii="Times New Roman" w:hAnsi="Times New Roman" w:cs="Times New Roman"/>
                <w:b/>
                <w:sz w:val="16"/>
                <w:szCs w:val="16"/>
              </w:rPr>
              <w:t xml:space="preserve"> (€)</w:t>
            </w:r>
          </w:p>
        </w:tc>
        <w:tc>
          <w:tcPr>
            <w:tcW w:w="1749" w:type="pct"/>
            <w:shd w:val="clear" w:color="auto" w:fill="CFE3E2"/>
          </w:tcPr>
          <w:p w14:paraId="2E2D10B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Data Source</w:t>
            </w:r>
          </w:p>
        </w:tc>
      </w:tr>
      <w:tr w:rsidR="0021238E" w:rsidRPr="00550068" w14:paraId="0465240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0C138912"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Transport (pick up and drop)</w:t>
            </w:r>
          </w:p>
        </w:tc>
        <w:tc>
          <w:tcPr>
            <w:tcW w:w="1001" w:type="pct"/>
          </w:tcPr>
          <w:p w14:paraId="647E3ABF"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12.02</w:t>
            </w:r>
          </w:p>
        </w:tc>
        <w:tc>
          <w:tcPr>
            <w:tcW w:w="1749" w:type="pct"/>
          </w:tcPr>
          <w:p w14:paraId="59A0AEF7"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Barros et al. (2015)</w:t>
            </w:r>
          </w:p>
        </w:tc>
      </w:tr>
      <w:tr w:rsidR="0021238E" w:rsidRPr="00550068" w14:paraId="7F321C1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shd w:val="clear" w:color="auto" w:fill="CFE3E2"/>
          </w:tcPr>
          <w:p w14:paraId="3724FD43" w14:textId="77777777" w:rsidR="0021238E" w:rsidRPr="00861BA0" w:rsidRDefault="0021238E" w:rsidP="00B775A9">
            <w:pPr>
              <w:tabs>
                <w:tab w:val="left" w:pos="284"/>
              </w:tabs>
              <w:spacing w:before="0" w:after="0"/>
              <w:jc w:val="both"/>
              <w:rPr>
                <w:rFonts w:ascii="Times New Roman" w:hAnsi="Times New Roman" w:cs="Times New Roman"/>
                <w:b/>
                <w:bCs/>
                <w:sz w:val="16"/>
                <w:szCs w:val="16"/>
              </w:rPr>
            </w:pPr>
            <w:r w:rsidRPr="00861BA0">
              <w:rPr>
                <w:rFonts w:ascii="Times New Roman" w:hAnsi="Times New Roman" w:cs="Times New Roman"/>
                <w:b/>
                <w:bCs/>
                <w:sz w:val="16"/>
                <w:szCs w:val="16"/>
              </w:rPr>
              <w:t>Breast Cancer screening</w:t>
            </w:r>
          </w:p>
        </w:tc>
        <w:tc>
          <w:tcPr>
            <w:tcW w:w="1001" w:type="pct"/>
            <w:shd w:val="clear" w:color="auto" w:fill="CFE3E2"/>
          </w:tcPr>
          <w:p w14:paraId="2114B47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Cost/patient</w:t>
            </w:r>
            <w:r w:rsidRPr="00861BA0">
              <w:rPr>
                <w:rFonts w:ascii="Times New Roman" w:hAnsi="Times New Roman" w:cs="Times New Roman"/>
                <w:b/>
                <w:sz w:val="16"/>
                <w:szCs w:val="16"/>
              </w:rPr>
              <w:t xml:space="preserve"> (€)</w:t>
            </w:r>
          </w:p>
        </w:tc>
        <w:tc>
          <w:tcPr>
            <w:tcW w:w="1749" w:type="pct"/>
            <w:shd w:val="clear" w:color="auto" w:fill="CFE3E2"/>
          </w:tcPr>
          <w:p w14:paraId="325B9A10"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b/>
                <w:bCs/>
                <w:sz w:val="16"/>
                <w:szCs w:val="16"/>
              </w:rPr>
              <w:t>Data Source</w:t>
            </w:r>
          </w:p>
        </w:tc>
      </w:tr>
      <w:tr w:rsidR="0021238E" w:rsidRPr="00550068" w14:paraId="4243928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2250" w:type="pct"/>
          </w:tcPr>
          <w:p w14:paraId="406BCA96"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Breast cancer screening</w:t>
            </w:r>
          </w:p>
        </w:tc>
        <w:tc>
          <w:tcPr>
            <w:tcW w:w="1001" w:type="pct"/>
          </w:tcPr>
          <w:p w14:paraId="0247B3A3"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19.40</w:t>
            </w:r>
          </w:p>
        </w:tc>
        <w:tc>
          <w:tcPr>
            <w:tcW w:w="1749" w:type="pct"/>
          </w:tcPr>
          <w:p w14:paraId="13C33136" w14:textId="77777777" w:rsidR="0021238E" w:rsidRPr="00861BA0" w:rsidRDefault="0021238E" w:rsidP="00B775A9">
            <w:pPr>
              <w:keepNext/>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 xml:space="preserve">DGS – </w:t>
            </w:r>
            <w:r w:rsidRPr="00861BA0">
              <w:rPr>
                <w:rFonts w:ascii="Times New Roman" w:hAnsi="Times New Roman" w:cs="Times New Roman"/>
                <w:i/>
                <w:iCs/>
                <w:sz w:val="16"/>
                <w:szCs w:val="16"/>
              </w:rPr>
              <w:t>Avaliação e Monitorização dos rastreios Oncológicos organizados de base populacional de Portugal Continental</w:t>
            </w:r>
            <w:r w:rsidRPr="00861BA0">
              <w:rPr>
                <w:rFonts w:ascii="Times New Roman" w:hAnsi="Times New Roman" w:cs="Times New Roman"/>
                <w:sz w:val="16"/>
                <w:szCs w:val="16"/>
              </w:rPr>
              <w:t xml:space="preserve"> - 2015</w:t>
            </w:r>
          </w:p>
        </w:tc>
      </w:tr>
    </w:tbl>
    <w:p w14:paraId="355A02F7" w14:textId="77777777" w:rsidR="0021238E" w:rsidRPr="00550068" w:rsidRDefault="0021238E" w:rsidP="0021238E">
      <w:pPr>
        <w:spacing w:after="0" w:line="276" w:lineRule="auto"/>
        <w:jc w:val="both"/>
        <w:rPr>
          <w:rFonts w:ascii="Times New Roman" w:hAnsi="Times New Roman" w:cs="Times New Roman"/>
          <w:i/>
          <w:iCs/>
          <w:sz w:val="16"/>
          <w:szCs w:val="16"/>
          <w:lang w:val="en-US"/>
        </w:rPr>
      </w:pPr>
      <w:r w:rsidRPr="00550068">
        <w:rPr>
          <w:rFonts w:ascii="Times New Roman" w:hAnsi="Times New Roman" w:cs="Times New Roman"/>
          <w:b/>
          <w:bCs/>
          <w:i/>
          <w:iCs/>
          <w:sz w:val="16"/>
          <w:szCs w:val="16"/>
          <w:lang w:val="en-US"/>
        </w:rPr>
        <w:t>HMDB</w:t>
      </w:r>
      <w:r w:rsidRPr="00550068">
        <w:rPr>
          <w:rFonts w:ascii="Times New Roman" w:hAnsi="Times New Roman" w:cs="Times New Roman"/>
          <w:i/>
          <w:iCs/>
          <w:sz w:val="16"/>
          <w:szCs w:val="16"/>
          <w:lang w:val="en-US"/>
        </w:rPr>
        <w:t xml:space="preserve">: Hospital Morbidity Data Base; </w:t>
      </w:r>
      <w:r w:rsidRPr="00550068">
        <w:rPr>
          <w:rFonts w:ascii="Times New Roman" w:hAnsi="Times New Roman" w:cs="Times New Roman"/>
          <w:b/>
          <w:bCs/>
          <w:i/>
          <w:iCs/>
          <w:sz w:val="16"/>
          <w:szCs w:val="16"/>
          <w:lang w:val="en-US"/>
        </w:rPr>
        <w:t xml:space="preserve">CDE: </w:t>
      </w:r>
      <w:bookmarkStart w:id="2" w:name="_Hlk153803855"/>
      <w:r w:rsidRPr="00550068">
        <w:rPr>
          <w:rFonts w:ascii="Times New Roman" w:hAnsi="Times New Roman" w:cs="Times New Roman"/>
          <w:i/>
          <w:iCs/>
          <w:sz w:val="16"/>
          <w:szCs w:val="16"/>
          <w:lang w:val="en-US"/>
        </w:rPr>
        <w:t xml:space="preserve">Complementary diagnostic resources and therapies </w:t>
      </w:r>
      <w:bookmarkEnd w:id="2"/>
      <w:r w:rsidRPr="00550068">
        <w:rPr>
          <w:rFonts w:ascii="Times New Roman" w:hAnsi="Times New Roman" w:cs="Times New Roman"/>
          <w:i/>
          <w:iCs/>
          <w:sz w:val="16"/>
          <w:szCs w:val="16"/>
          <w:lang w:val="en-US"/>
        </w:rPr>
        <w:t>(“Métodos complementares de diagnóstico e tratamento”);</w:t>
      </w:r>
      <w:r w:rsidRPr="00550068">
        <w:rPr>
          <w:rFonts w:ascii="Times New Roman" w:hAnsi="Times New Roman" w:cs="Times New Roman"/>
          <w:b/>
          <w:bCs/>
          <w:i/>
          <w:iCs/>
          <w:sz w:val="16"/>
          <w:szCs w:val="16"/>
          <w:lang w:val="en-US"/>
        </w:rPr>
        <w:t xml:space="preserve"> CHULN</w:t>
      </w:r>
      <w:r w:rsidRPr="00550068">
        <w:rPr>
          <w:rFonts w:ascii="Times New Roman" w:hAnsi="Times New Roman" w:cs="Times New Roman"/>
          <w:i/>
          <w:iCs/>
          <w:sz w:val="16"/>
          <w:szCs w:val="16"/>
          <w:lang w:val="en-US"/>
        </w:rPr>
        <w:t xml:space="preserve">: Northern Lisbon University Hospital Centre (“Centro Hospitalar Universitário Lisboa Norte”); </w:t>
      </w:r>
      <w:r w:rsidRPr="00550068">
        <w:rPr>
          <w:rFonts w:ascii="Times New Roman" w:hAnsi="Times New Roman" w:cs="Times New Roman"/>
          <w:b/>
          <w:bCs/>
          <w:i/>
          <w:iCs/>
          <w:sz w:val="16"/>
          <w:szCs w:val="16"/>
          <w:lang w:val="en-US"/>
        </w:rPr>
        <w:t>CT</w:t>
      </w:r>
      <w:r w:rsidRPr="00550068">
        <w:rPr>
          <w:rFonts w:ascii="Times New Roman" w:hAnsi="Times New Roman" w:cs="Times New Roman"/>
          <w:i/>
          <w:iCs/>
          <w:sz w:val="16"/>
          <w:szCs w:val="16"/>
          <w:lang w:val="en-US"/>
        </w:rPr>
        <w:t xml:space="preserve">: Computed tomography; </w:t>
      </w:r>
      <w:r w:rsidRPr="00550068">
        <w:rPr>
          <w:rFonts w:ascii="Times New Roman" w:hAnsi="Times New Roman" w:cs="Times New Roman"/>
          <w:b/>
          <w:bCs/>
          <w:i/>
          <w:iCs/>
          <w:sz w:val="16"/>
          <w:szCs w:val="16"/>
          <w:lang w:val="en-US"/>
        </w:rPr>
        <w:t>DGS</w:t>
      </w:r>
      <w:r w:rsidRPr="00550068">
        <w:rPr>
          <w:rFonts w:ascii="Times New Roman" w:hAnsi="Times New Roman" w:cs="Times New Roman"/>
          <w:i/>
          <w:iCs/>
          <w:sz w:val="16"/>
          <w:szCs w:val="16"/>
          <w:lang w:val="en-US"/>
        </w:rPr>
        <w:t xml:space="preserve">: Directorate-General of Health (“Direção-Geral da Saúde”); </w:t>
      </w:r>
      <w:r w:rsidRPr="00550068">
        <w:rPr>
          <w:rFonts w:ascii="Times New Roman" w:hAnsi="Times New Roman" w:cs="Times New Roman"/>
          <w:b/>
          <w:bCs/>
          <w:i/>
          <w:iCs/>
          <w:sz w:val="16"/>
          <w:szCs w:val="16"/>
          <w:lang w:val="en-US"/>
        </w:rPr>
        <w:t>ECG</w:t>
      </w:r>
      <w:r w:rsidRPr="00550068">
        <w:rPr>
          <w:rFonts w:ascii="Times New Roman" w:hAnsi="Times New Roman" w:cs="Times New Roman"/>
          <w:i/>
          <w:iCs/>
          <w:sz w:val="16"/>
          <w:szCs w:val="16"/>
          <w:lang w:val="en-US"/>
        </w:rPr>
        <w:t xml:space="preserve">: electrocardiogram; </w:t>
      </w:r>
      <w:r w:rsidRPr="00550068">
        <w:rPr>
          <w:rFonts w:ascii="Times New Roman" w:hAnsi="Times New Roman" w:cs="Times New Roman"/>
          <w:b/>
          <w:bCs/>
          <w:i/>
          <w:iCs/>
          <w:sz w:val="16"/>
          <w:szCs w:val="16"/>
          <w:lang w:val="en-US"/>
        </w:rPr>
        <w:t>FDG</w:t>
      </w:r>
      <w:r w:rsidRPr="00550068">
        <w:rPr>
          <w:rFonts w:ascii="Times New Roman" w:hAnsi="Times New Roman" w:cs="Times New Roman"/>
          <w:i/>
          <w:iCs/>
          <w:sz w:val="16"/>
          <w:szCs w:val="16"/>
          <w:lang w:val="en-US"/>
        </w:rPr>
        <w:t xml:space="preserve">: Fluorodeoxyglucose; </w:t>
      </w:r>
      <w:r w:rsidRPr="00550068">
        <w:rPr>
          <w:rFonts w:ascii="Times New Roman" w:hAnsi="Times New Roman" w:cs="Times New Roman"/>
          <w:b/>
          <w:bCs/>
          <w:i/>
          <w:iCs/>
          <w:sz w:val="16"/>
          <w:szCs w:val="16"/>
          <w:lang w:val="en-US"/>
        </w:rPr>
        <w:t>FNA</w:t>
      </w:r>
      <w:r w:rsidRPr="00550068">
        <w:rPr>
          <w:rFonts w:ascii="Times New Roman" w:hAnsi="Times New Roman" w:cs="Times New Roman"/>
          <w:i/>
          <w:iCs/>
          <w:sz w:val="16"/>
          <w:szCs w:val="16"/>
          <w:lang w:val="en-US"/>
        </w:rPr>
        <w:t xml:space="preserve">: Fine-needle aspiration; </w:t>
      </w:r>
      <w:r w:rsidRPr="00550068">
        <w:rPr>
          <w:rFonts w:ascii="Times New Roman" w:hAnsi="Times New Roman" w:cs="Times New Roman"/>
          <w:b/>
          <w:bCs/>
          <w:i/>
          <w:iCs/>
          <w:sz w:val="16"/>
          <w:szCs w:val="16"/>
          <w:lang w:val="en-US"/>
        </w:rPr>
        <w:t>GDH</w:t>
      </w:r>
      <w:r w:rsidRPr="00550068">
        <w:rPr>
          <w:rFonts w:ascii="Times New Roman" w:hAnsi="Times New Roman" w:cs="Times New Roman"/>
          <w:i/>
          <w:iCs/>
          <w:sz w:val="16"/>
          <w:szCs w:val="16"/>
          <w:lang w:val="en-US"/>
        </w:rPr>
        <w:t xml:space="preserve">: Homogeneous diagnostic group; </w:t>
      </w:r>
      <w:r w:rsidRPr="00550068">
        <w:rPr>
          <w:rFonts w:ascii="Times New Roman" w:hAnsi="Times New Roman" w:cs="Times New Roman"/>
          <w:b/>
          <w:bCs/>
          <w:i/>
          <w:iCs/>
          <w:sz w:val="16"/>
          <w:szCs w:val="16"/>
          <w:lang w:val="en-US"/>
        </w:rPr>
        <w:t>HIV</w:t>
      </w:r>
      <w:r w:rsidRPr="00550068">
        <w:rPr>
          <w:rFonts w:ascii="Times New Roman" w:hAnsi="Times New Roman" w:cs="Times New Roman"/>
          <w:i/>
          <w:iCs/>
          <w:sz w:val="16"/>
          <w:szCs w:val="16"/>
          <w:lang w:val="en-US"/>
        </w:rPr>
        <w:t xml:space="preserve">: Human immunodeficiency virus; </w:t>
      </w:r>
      <w:r w:rsidRPr="00550068">
        <w:rPr>
          <w:rFonts w:ascii="Times New Roman" w:hAnsi="Times New Roman" w:cs="Times New Roman"/>
          <w:b/>
          <w:bCs/>
          <w:i/>
          <w:iCs/>
          <w:sz w:val="16"/>
          <w:szCs w:val="16"/>
          <w:lang w:val="en-US"/>
        </w:rPr>
        <w:t>ICD-10</w:t>
      </w:r>
      <w:r w:rsidRPr="00550068">
        <w:rPr>
          <w:rFonts w:ascii="Times New Roman" w:hAnsi="Times New Roman" w:cs="Times New Roman"/>
          <w:i/>
          <w:iCs/>
          <w:sz w:val="16"/>
          <w:szCs w:val="16"/>
          <w:lang w:val="en-US"/>
        </w:rPr>
        <w:t>: International Classification of Diseases 10</w:t>
      </w:r>
      <w:r w:rsidRPr="00550068">
        <w:rPr>
          <w:rFonts w:ascii="Times New Roman" w:hAnsi="Times New Roman" w:cs="Times New Roman"/>
          <w:i/>
          <w:iCs/>
          <w:sz w:val="16"/>
          <w:szCs w:val="16"/>
          <w:vertAlign w:val="superscript"/>
          <w:lang w:val="en-US"/>
        </w:rPr>
        <w:t>th</w:t>
      </w:r>
      <w:r w:rsidRPr="00550068">
        <w:rPr>
          <w:rFonts w:ascii="Times New Roman" w:hAnsi="Times New Roman" w:cs="Times New Roman"/>
          <w:i/>
          <w:iCs/>
          <w:sz w:val="16"/>
          <w:szCs w:val="16"/>
          <w:lang w:val="en-US"/>
        </w:rPr>
        <w:t xml:space="preserve"> revision; </w:t>
      </w:r>
      <w:r w:rsidRPr="00550068">
        <w:rPr>
          <w:rFonts w:ascii="Times New Roman" w:hAnsi="Times New Roman" w:cs="Times New Roman"/>
          <w:b/>
          <w:bCs/>
          <w:i/>
          <w:iCs/>
          <w:sz w:val="16"/>
          <w:szCs w:val="16"/>
          <w:lang w:val="en-US"/>
        </w:rPr>
        <w:t>MRI</w:t>
      </w:r>
      <w:r w:rsidRPr="00550068">
        <w:rPr>
          <w:rFonts w:ascii="Times New Roman" w:hAnsi="Times New Roman" w:cs="Times New Roman"/>
          <w:i/>
          <w:iCs/>
          <w:sz w:val="16"/>
          <w:szCs w:val="16"/>
          <w:lang w:val="en-US"/>
        </w:rPr>
        <w:t xml:space="preserve">: Magnetic resonance imaging; </w:t>
      </w:r>
      <w:r w:rsidRPr="00550068">
        <w:rPr>
          <w:rFonts w:ascii="Times New Roman" w:hAnsi="Times New Roman" w:cs="Times New Roman"/>
          <w:b/>
          <w:bCs/>
          <w:i/>
          <w:iCs/>
          <w:sz w:val="16"/>
          <w:szCs w:val="16"/>
          <w:lang w:val="en-US"/>
        </w:rPr>
        <w:t>NGS</w:t>
      </w:r>
      <w:r w:rsidRPr="00550068">
        <w:rPr>
          <w:rFonts w:ascii="Times New Roman" w:hAnsi="Times New Roman" w:cs="Times New Roman"/>
          <w:i/>
          <w:iCs/>
          <w:sz w:val="16"/>
          <w:szCs w:val="16"/>
          <w:lang w:val="en-US"/>
        </w:rPr>
        <w:t xml:space="preserve">: Next Generation Sequencing; </w:t>
      </w:r>
      <w:r w:rsidRPr="00550068">
        <w:rPr>
          <w:rFonts w:ascii="Times New Roman" w:hAnsi="Times New Roman" w:cs="Times New Roman"/>
          <w:b/>
          <w:bCs/>
          <w:i/>
          <w:iCs/>
          <w:sz w:val="16"/>
          <w:szCs w:val="16"/>
          <w:lang w:val="en-US"/>
        </w:rPr>
        <w:t>NSW</w:t>
      </w:r>
      <w:r w:rsidRPr="00550068">
        <w:rPr>
          <w:rFonts w:ascii="Times New Roman" w:hAnsi="Times New Roman" w:cs="Times New Roman"/>
          <w:i/>
          <w:iCs/>
          <w:sz w:val="16"/>
          <w:szCs w:val="16"/>
          <w:lang w:val="en-US"/>
        </w:rPr>
        <w:t xml:space="preserve">: New South Wales; </w:t>
      </w:r>
      <w:r w:rsidRPr="00550068">
        <w:rPr>
          <w:rFonts w:ascii="Times New Roman" w:hAnsi="Times New Roman" w:cs="Times New Roman"/>
          <w:b/>
          <w:bCs/>
          <w:i/>
          <w:iCs/>
          <w:sz w:val="16"/>
          <w:szCs w:val="16"/>
          <w:lang w:val="en-US"/>
        </w:rPr>
        <w:t>PET</w:t>
      </w:r>
      <w:r w:rsidRPr="00550068">
        <w:rPr>
          <w:rFonts w:ascii="Times New Roman" w:hAnsi="Times New Roman" w:cs="Times New Roman"/>
          <w:i/>
          <w:iCs/>
          <w:sz w:val="16"/>
          <w:szCs w:val="16"/>
          <w:lang w:val="en-US"/>
        </w:rPr>
        <w:t xml:space="preserve">: Positron emission tomography; </w:t>
      </w:r>
      <w:r w:rsidRPr="00550068">
        <w:rPr>
          <w:rFonts w:ascii="Times New Roman" w:hAnsi="Times New Roman" w:cs="Times New Roman"/>
          <w:b/>
          <w:bCs/>
          <w:i/>
          <w:iCs/>
          <w:sz w:val="16"/>
          <w:szCs w:val="16"/>
          <w:lang w:val="en-US"/>
        </w:rPr>
        <w:t>PVH</w:t>
      </w:r>
      <w:r w:rsidRPr="00550068">
        <w:rPr>
          <w:rFonts w:ascii="Times New Roman" w:hAnsi="Times New Roman" w:cs="Times New Roman"/>
          <w:i/>
          <w:iCs/>
          <w:sz w:val="16"/>
          <w:szCs w:val="16"/>
          <w:lang w:val="en-US"/>
        </w:rPr>
        <w:t xml:space="preserve">: Hospital acquisition price; </w:t>
      </w:r>
      <w:r w:rsidRPr="00550068">
        <w:rPr>
          <w:rFonts w:ascii="Times New Roman" w:hAnsi="Times New Roman" w:cs="Times New Roman"/>
          <w:b/>
          <w:bCs/>
          <w:i/>
          <w:iCs/>
          <w:sz w:val="16"/>
          <w:szCs w:val="16"/>
          <w:lang w:val="en-US"/>
        </w:rPr>
        <w:t>RCM</w:t>
      </w:r>
      <w:r w:rsidRPr="00550068">
        <w:rPr>
          <w:rFonts w:ascii="Times New Roman" w:hAnsi="Times New Roman" w:cs="Times New Roman"/>
          <w:i/>
          <w:iCs/>
          <w:sz w:val="16"/>
          <w:szCs w:val="16"/>
          <w:lang w:val="en-US"/>
        </w:rPr>
        <w:t xml:space="preserve">: Summary of Product Characteristics (“Resumo das Características do Medicamento”); </w:t>
      </w:r>
      <w:r w:rsidRPr="00550068">
        <w:rPr>
          <w:rFonts w:ascii="Times New Roman" w:hAnsi="Times New Roman" w:cs="Times New Roman"/>
          <w:b/>
          <w:bCs/>
          <w:i/>
          <w:iCs/>
          <w:sz w:val="16"/>
          <w:szCs w:val="16"/>
          <w:lang w:val="en-US"/>
        </w:rPr>
        <w:t>SPMS</w:t>
      </w:r>
      <w:r w:rsidRPr="00550068">
        <w:rPr>
          <w:rFonts w:ascii="Times New Roman" w:hAnsi="Times New Roman" w:cs="Times New Roman"/>
          <w:i/>
          <w:iCs/>
          <w:sz w:val="16"/>
          <w:szCs w:val="16"/>
          <w:lang w:val="en-US"/>
        </w:rPr>
        <w:t xml:space="preserve">: Shared Services of the Ministry of Health (“Serviços Partilhados do Ministério da Saúde”); </w:t>
      </w:r>
      <w:r w:rsidRPr="00550068">
        <w:rPr>
          <w:rFonts w:ascii="Times New Roman" w:hAnsi="Times New Roman" w:cs="Times New Roman"/>
          <w:b/>
          <w:bCs/>
          <w:i/>
          <w:iCs/>
          <w:sz w:val="16"/>
          <w:szCs w:val="16"/>
          <w:lang w:val="en-US"/>
        </w:rPr>
        <w:t>VAT</w:t>
      </w:r>
      <w:r w:rsidRPr="00550068">
        <w:rPr>
          <w:rFonts w:ascii="Times New Roman" w:hAnsi="Times New Roman" w:cs="Times New Roman"/>
          <w:i/>
          <w:iCs/>
          <w:sz w:val="16"/>
          <w:szCs w:val="16"/>
          <w:lang w:val="en-US"/>
        </w:rPr>
        <w:t xml:space="preserve">: Value added tax (“IVA”). </w:t>
      </w:r>
    </w:p>
    <w:p w14:paraId="59308C1B" w14:textId="77777777" w:rsidR="0021238E" w:rsidRPr="004D2F8F" w:rsidRDefault="0021238E" w:rsidP="0021238E">
      <w:pPr>
        <w:rPr>
          <w:rFonts w:ascii="Times New Roman" w:hAnsi="Times New Roman" w:cs="Times New Roman"/>
          <w:i/>
          <w:iCs/>
          <w:sz w:val="20"/>
          <w:szCs w:val="20"/>
          <w:lang w:val="en-US"/>
        </w:rPr>
      </w:pPr>
    </w:p>
    <w:p w14:paraId="059CF463" w14:textId="1B4CC453" w:rsidR="00E91BF9" w:rsidRPr="00E91BF9" w:rsidRDefault="0021238E" w:rsidP="00E91BF9">
      <w:pPr>
        <w:pStyle w:val="Caption"/>
        <w:keepNext/>
        <w:spacing w:line="360" w:lineRule="auto"/>
        <w:jc w:val="center"/>
        <w:rPr>
          <w:rFonts w:ascii="Times New Roman" w:hAnsi="Times New Roman" w:cs="Times New Roman"/>
          <w:i w:val="0"/>
          <w:iCs w:val="0"/>
          <w:color w:val="auto"/>
          <w:sz w:val="20"/>
          <w:szCs w:val="20"/>
          <w:lang w:val="en-US"/>
        </w:rPr>
      </w:pPr>
      <w:r w:rsidRPr="00861BA0">
        <w:rPr>
          <w:rFonts w:ascii="Times New Roman" w:hAnsi="Times New Roman" w:cs="Times New Roman"/>
          <w:b/>
          <w:bCs/>
          <w:i w:val="0"/>
          <w:iCs w:val="0"/>
          <w:color w:val="auto"/>
          <w:sz w:val="20"/>
          <w:szCs w:val="20"/>
          <w:lang w:val="en-US"/>
        </w:rPr>
        <w:t xml:space="preserve"> </w:t>
      </w:r>
      <w:r w:rsidR="00E91BF9" w:rsidRPr="00E91BF9">
        <w:rPr>
          <w:rFonts w:ascii="Times New Roman" w:hAnsi="Times New Roman" w:cs="Times New Roman"/>
          <w:b/>
          <w:bCs/>
          <w:i w:val="0"/>
          <w:iCs w:val="0"/>
          <w:color w:val="auto"/>
          <w:sz w:val="20"/>
          <w:szCs w:val="20"/>
          <w:lang w:val="en-US"/>
        </w:rPr>
        <w:t xml:space="preserve">Table </w:t>
      </w:r>
      <w:r w:rsidR="00E91BF9" w:rsidRPr="00E91BF9">
        <w:rPr>
          <w:rFonts w:ascii="Times New Roman" w:hAnsi="Times New Roman" w:cs="Times New Roman"/>
          <w:b/>
          <w:bCs/>
          <w:i w:val="0"/>
          <w:iCs w:val="0"/>
          <w:color w:val="auto"/>
          <w:sz w:val="20"/>
          <w:szCs w:val="20"/>
          <w:lang w:val="en-US"/>
        </w:rPr>
        <w:fldChar w:fldCharType="begin"/>
      </w:r>
      <w:r w:rsidR="00E91BF9" w:rsidRPr="00E91BF9">
        <w:rPr>
          <w:rFonts w:ascii="Times New Roman" w:hAnsi="Times New Roman" w:cs="Times New Roman"/>
          <w:b/>
          <w:bCs/>
          <w:i w:val="0"/>
          <w:iCs w:val="0"/>
          <w:color w:val="auto"/>
          <w:sz w:val="20"/>
          <w:szCs w:val="20"/>
          <w:lang w:val="en-US"/>
        </w:rPr>
        <w:instrText xml:space="preserve"> SEQ Table \* ARABIC </w:instrText>
      </w:r>
      <w:r w:rsidR="00E91BF9" w:rsidRPr="00E91BF9">
        <w:rPr>
          <w:rFonts w:ascii="Times New Roman" w:hAnsi="Times New Roman" w:cs="Times New Roman"/>
          <w:b/>
          <w:bCs/>
          <w:i w:val="0"/>
          <w:iCs w:val="0"/>
          <w:color w:val="auto"/>
          <w:sz w:val="20"/>
          <w:szCs w:val="20"/>
          <w:lang w:val="en-US"/>
        </w:rPr>
        <w:fldChar w:fldCharType="separate"/>
      </w:r>
      <w:r w:rsidR="00E91BF9" w:rsidRPr="00E91BF9">
        <w:rPr>
          <w:rFonts w:ascii="Times New Roman" w:hAnsi="Times New Roman" w:cs="Times New Roman"/>
          <w:b/>
          <w:bCs/>
          <w:i w:val="0"/>
          <w:iCs w:val="0"/>
          <w:color w:val="auto"/>
          <w:sz w:val="20"/>
          <w:szCs w:val="20"/>
          <w:lang w:val="en-US"/>
        </w:rPr>
        <w:t>2</w:t>
      </w:r>
      <w:r w:rsidR="00E91BF9" w:rsidRPr="00E91BF9">
        <w:rPr>
          <w:rFonts w:ascii="Times New Roman" w:hAnsi="Times New Roman" w:cs="Times New Roman"/>
          <w:b/>
          <w:bCs/>
          <w:i w:val="0"/>
          <w:iCs w:val="0"/>
          <w:color w:val="auto"/>
          <w:sz w:val="20"/>
          <w:szCs w:val="20"/>
          <w:lang w:val="en-US"/>
        </w:rPr>
        <w:fldChar w:fldCharType="end"/>
      </w:r>
      <w:r w:rsidR="00E91BF9" w:rsidRPr="00E91BF9">
        <w:rPr>
          <w:rFonts w:ascii="Times New Roman" w:hAnsi="Times New Roman" w:cs="Times New Roman"/>
          <w:b/>
          <w:bCs/>
          <w:i w:val="0"/>
          <w:iCs w:val="0"/>
          <w:color w:val="auto"/>
          <w:sz w:val="20"/>
          <w:szCs w:val="20"/>
          <w:lang w:val="en-US"/>
        </w:rPr>
        <w:t xml:space="preserve">. </w:t>
      </w:r>
      <w:r w:rsidR="00E91BF9" w:rsidRPr="00E91BF9">
        <w:rPr>
          <w:rFonts w:ascii="Times New Roman" w:hAnsi="Times New Roman" w:cs="Times New Roman"/>
          <w:i w:val="0"/>
          <w:iCs w:val="0"/>
          <w:color w:val="auto"/>
          <w:sz w:val="20"/>
          <w:szCs w:val="20"/>
          <w:lang w:val="en-US"/>
        </w:rPr>
        <w:t>Healthcare resource utilization (diagnosis, recurrence, stage I-III treatment, follow-up during the first 10 years).</w:t>
      </w:r>
    </w:p>
    <w:tbl>
      <w:tblPr>
        <w:tblStyle w:val="Style2"/>
        <w:tblW w:w="5424" w:type="pct"/>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53"/>
        <w:gridCol w:w="992"/>
        <w:gridCol w:w="991"/>
        <w:gridCol w:w="991"/>
        <w:gridCol w:w="709"/>
        <w:gridCol w:w="850"/>
        <w:gridCol w:w="995"/>
        <w:gridCol w:w="1133"/>
      </w:tblGrid>
      <w:tr w:rsidR="0021238E" w:rsidRPr="00487876" w14:paraId="48BA4B79" w14:textId="77777777" w:rsidTr="00B775A9">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385" w:type="pct"/>
            <w:vMerge w:val="restart"/>
            <w:shd w:val="clear" w:color="auto" w:fill="4F8784"/>
          </w:tcPr>
          <w:p w14:paraId="10E3D625" w14:textId="77777777" w:rsidR="0021238E" w:rsidRPr="00861BA0" w:rsidRDefault="0021238E" w:rsidP="00B775A9">
            <w:pPr>
              <w:tabs>
                <w:tab w:val="left" w:pos="284"/>
              </w:tabs>
              <w:spacing w:after="0"/>
              <w:jc w:val="left"/>
              <w:rPr>
                <w:rFonts w:ascii="Times New Roman" w:hAnsi="Times New Roman" w:cs="Times New Roman"/>
                <w:bCs/>
                <w:color w:val="FFFFFF" w:themeColor="background1"/>
                <w:sz w:val="16"/>
                <w:szCs w:val="16"/>
              </w:rPr>
            </w:pPr>
            <w:r w:rsidRPr="00861BA0">
              <w:rPr>
                <w:rFonts w:ascii="Times New Roman" w:hAnsi="Times New Roman" w:cs="Times New Roman"/>
                <w:bCs/>
                <w:color w:val="FFFFFF" w:themeColor="background1"/>
                <w:sz w:val="16"/>
                <w:szCs w:val="16"/>
              </w:rPr>
              <w:t>Healthcare resource utilization</w:t>
            </w:r>
          </w:p>
        </w:tc>
        <w:tc>
          <w:tcPr>
            <w:tcW w:w="3615" w:type="pct"/>
            <w:gridSpan w:val="7"/>
            <w:shd w:val="clear" w:color="auto" w:fill="4F8784"/>
          </w:tcPr>
          <w:p w14:paraId="0F9B0277" w14:textId="77777777" w:rsidR="0021238E" w:rsidRPr="00BD75A0" w:rsidRDefault="0021238E" w:rsidP="00B775A9">
            <w:pPr>
              <w:tabs>
                <w:tab w:val="left" w:pos="284"/>
              </w:tabs>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FFFFFF" w:themeColor="background1"/>
                <w:sz w:val="16"/>
                <w:szCs w:val="16"/>
                <w:lang w:val="en-US"/>
              </w:rPr>
            </w:pPr>
            <w:r w:rsidRPr="00861BA0">
              <w:rPr>
                <w:rFonts w:ascii="Times New Roman" w:hAnsi="Times New Roman" w:cs="Times New Roman"/>
                <w:bCs/>
                <w:color w:val="FFFFFF" w:themeColor="background1"/>
                <w:sz w:val="16"/>
                <w:szCs w:val="16"/>
                <w:lang w:val="en-US"/>
              </w:rPr>
              <w:t>Average number of events per patient</w:t>
            </w:r>
          </w:p>
        </w:tc>
      </w:tr>
      <w:tr w:rsidR="0021238E" w:rsidRPr="00550068" w14:paraId="5EA7D2A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vMerge/>
            <w:shd w:val="clear" w:color="auto" w:fill="CFE3E2"/>
          </w:tcPr>
          <w:p w14:paraId="2DEE3C4C" w14:textId="77777777" w:rsidR="0021238E" w:rsidRPr="00861BA0" w:rsidRDefault="0021238E" w:rsidP="00B775A9">
            <w:pPr>
              <w:tabs>
                <w:tab w:val="left" w:pos="284"/>
              </w:tabs>
              <w:spacing w:after="0"/>
              <w:jc w:val="both"/>
              <w:rPr>
                <w:rFonts w:ascii="Times New Roman" w:hAnsi="Times New Roman" w:cs="Times New Roman"/>
                <w:bCs/>
                <w:sz w:val="16"/>
                <w:szCs w:val="16"/>
                <w:lang w:val="en-US"/>
              </w:rPr>
            </w:pPr>
          </w:p>
        </w:tc>
        <w:tc>
          <w:tcPr>
            <w:tcW w:w="538" w:type="pct"/>
            <w:shd w:val="clear" w:color="auto" w:fill="CFE3E2"/>
          </w:tcPr>
          <w:p w14:paraId="278BF33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Diagnosis</w:t>
            </w:r>
          </w:p>
        </w:tc>
        <w:tc>
          <w:tcPr>
            <w:tcW w:w="538" w:type="pct"/>
            <w:shd w:val="clear" w:color="auto" w:fill="CFE3E2"/>
          </w:tcPr>
          <w:p w14:paraId="3EFD98D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Recurrence</w:t>
            </w:r>
          </w:p>
        </w:tc>
        <w:tc>
          <w:tcPr>
            <w:tcW w:w="538" w:type="pct"/>
            <w:shd w:val="clear" w:color="auto" w:fill="CFE3E2"/>
          </w:tcPr>
          <w:p w14:paraId="21DE05A4"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 xml:space="preserve">Stage </w:t>
            </w:r>
            <w:r w:rsidRPr="00861BA0">
              <w:rPr>
                <w:rFonts w:ascii="Times New Roman" w:hAnsi="Times New Roman" w:cs="Times New Roman"/>
                <w:bCs/>
                <w:sz w:val="16"/>
                <w:szCs w:val="16"/>
              </w:rPr>
              <w:t>I-III</w:t>
            </w:r>
          </w:p>
        </w:tc>
        <w:tc>
          <w:tcPr>
            <w:tcW w:w="385" w:type="pct"/>
            <w:shd w:val="clear" w:color="auto" w:fill="CFE3E2"/>
          </w:tcPr>
          <w:p w14:paraId="5D8B36A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vertAlign w:val="subscript"/>
              </w:rPr>
            </w:pPr>
            <w:r w:rsidRPr="00861BA0">
              <w:rPr>
                <w:rFonts w:ascii="Times New Roman" w:hAnsi="Times New Roman" w:cs="Times New Roman"/>
                <w:bCs/>
                <w:sz w:val="16"/>
                <w:szCs w:val="16"/>
              </w:rPr>
              <w:t>FU</w:t>
            </w:r>
            <w:r w:rsidRPr="00550068">
              <w:rPr>
                <w:rFonts w:ascii="Times New Roman" w:hAnsi="Times New Roman" w:cs="Times New Roman"/>
                <w:bCs/>
                <w:sz w:val="16"/>
                <w:szCs w:val="16"/>
                <w:vertAlign w:val="subscript"/>
              </w:rPr>
              <w:t>Year</w:t>
            </w:r>
            <w:r>
              <w:rPr>
                <w:rFonts w:ascii="Times New Roman" w:hAnsi="Times New Roman" w:cs="Times New Roman"/>
                <w:bCs/>
                <w:sz w:val="16"/>
                <w:szCs w:val="16"/>
                <w:vertAlign w:val="subscript"/>
              </w:rPr>
              <w:t xml:space="preserve"> </w:t>
            </w:r>
            <w:r w:rsidRPr="00550068">
              <w:rPr>
                <w:rFonts w:ascii="Times New Roman" w:hAnsi="Times New Roman" w:cs="Times New Roman"/>
                <w:bCs/>
                <w:sz w:val="16"/>
                <w:szCs w:val="16"/>
                <w:vertAlign w:val="subscript"/>
              </w:rPr>
              <w:t>1</w:t>
            </w:r>
          </w:p>
        </w:tc>
        <w:tc>
          <w:tcPr>
            <w:tcW w:w="461" w:type="pct"/>
            <w:shd w:val="clear" w:color="auto" w:fill="CFE3E2"/>
          </w:tcPr>
          <w:p w14:paraId="40BB6DF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FU</w:t>
            </w:r>
            <w:r w:rsidRPr="00550068">
              <w:rPr>
                <w:rFonts w:ascii="Times New Roman" w:hAnsi="Times New Roman" w:cs="Times New Roman"/>
                <w:bCs/>
                <w:sz w:val="16"/>
                <w:szCs w:val="16"/>
                <w:vertAlign w:val="subscript"/>
              </w:rPr>
              <w:t>Year</w:t>
            </w:r>
            <w:r>
              <w:rPr>
                <w:rFonts w:ascii="Times New Roman" w:hAnsi="Times New Roman" w:cs="Times New Roman"/>
                <w:bCs/>
                <w:sz w:val="16"/>
                <w:szCs w:val="16"/>
                <w:vertAlign w:val="subscript"/>
              </w:rPr>
              <w:t xml:space="preserve"> </w:t>
            </w:r>
            <w:r w:rsidRPr="00550068">
              <w:rPr>
                <w:rFonts w:ascii="Times New Roman" w:hAnsi="Times New Roman" w:cs="Times New Roman"/>
                <w:bCs/>
                <w:sz w:val="16"/>
                <w:szCs w:val="16"/>
                <w:vertAlign w:val="subscript"/>
              </w:rPr>
              <w:t>2</w:t>
            </w:r>
          </w:p>
        </w:tc>
        <w:tc>
          <w:tcPr>
            <w:tcW w:w="540" w:type="pct"/>
            <w:shd w:val="clear" w:color="auto" w:fill="CFE3E2"/>
          </w:tcPr>
          <w:p w14:paraId="71778941"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FU</w:t>
            </w:r>
            <w:r w:rsidRPr="00550068">
              <w:rPr>
                <w:rFonts w:ascii="Times New Roman" w:hAnsi="Times New Roman" w:cs="Times New Roman"/>
                <w:bCs/>
                <w:sz w:val="16"/>
                <w:szCs w:val="16"/>
                <w:vertAlign w:val="subscript"/>
              </w:rPr>
              <w:t>Year</w:t>
            </w:r>
            <w:r>
              <w:rPr>
                <w:rFonts w:ascii="Times New Roman" w:hAnsi="Times New Roman" w:cs="Times New Roman"/>
                <w:bCs/>
                <w:sz w:val="16"/>
                <w:szCs w:val="16"/>
                <w:vertAlign w:val="subscript"/>
              </w:rPr>
              <w:t xml:space="preserve"> </w:t>
            </w:r>
            <w:r w:rsidRPr="00550068">
              <w:rPr>
                <w:rFonts w:ascii="Times New Roman" w:hAnsi="Times New Roman" w:cs="Times New Roman"/>
                <w:bCs/>
                <w:sz w:val="16"/>
                <w:szCs w:val="16"/>
                <w:vertAlign w:val="subscript"/>
              </w:rPr>
              <w:t>3-5</w:t>
            </w:r>
          </w:p>
        </w:tc>
        <w:tc>
          <w:tcPr>
            <w:tcW w:w="615" w:type="pct"/>
            <w:shd w:val="clear" w:color="auto" w:fill="CFE3E2"/>
          </w:tcPr>
          <w:p w14:paraId="11D9769B"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861BA0">
              <w:rPr>
                <w:rFonts w:ascii="Times New Roman" w:hAnsi="Times New Roman" w:cs="Times New Roman"/>
                <w:bCs/>
                <w:sz w:val="16"/>
                <w:szCs w:val="16"/>
              </w:rPr>
              <w:t>FU</w:t>
            </w:r>
            <w:r w:rsidRPr="00550068">
              <w:rPr>
                <w:rFonts w:ascii="Times New Roman" w:hAnsi="Times New Roman" w:cs="Times New Roman"/>
                <w:bCs/>
                <w:sz w:val="16"/>
                <w:szCs w:val="16"/>
                <w:vertAlign w:val="subscript"/>
              </w:rPr>
              <w:t>Year</w:t>
            </w:r>
            <w:r>
              <w:rPr>
                <w:rFonts w:ascii="Times New Roman" w:hAnsi="Times New Roman" w:cs="Times New Roman"/>
                <w:bCs/>
                <w:sz w:val="16"/>
                <w:szCs w:val="16"/>
                <w:vertAlign w:val="subscript"/>
              </w:rPr>
              <w:t xml:space="preserve"> </w:t>
            </w:r>
            <w:r w:rsidRPr="00550068">
              <w:rPr>
                <w:rFonts w:ascii="Times New Roman" w:hAnsi="Times New Roman" w:cs="Times New Roman"/>
                <w:bCs/>
                <w:sz w:val="16"/>
                <w:szCs w:val="16"/>
                <w:vertAlign w:val="subscript"/>
              </w:rPr>
              <w:t>6-10</w:t>
            </w:r>
          </w:p>
        </w:tc>
      </w:tr>
      <w:tr w:rsidR="0021238E" w:rsidRPr="00550068" w14:paraId="224C00A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F2F2F2" w:themeFill="background1" w:themeFillShade="F2"/>
          </w:tcPr>
          <w:p w14:paraId="674A23CB" w14:textId="77777777" w:rsidR="0021238E" w:rsidRPr="00861BA0" w:rsidRDefault="0021238E" w:rsidP="00B775A9">
            <w:pPr>
              <w:tabs>
                <w:tab w:val="left" w:pos="284"/>
              </w:tabs>
              <w:spacing w:after="0"/>
              <w:rPr>
                <w:rFonts w:ascii="Times New Roman" w:hAnsi="Times New Roman" w:cs="Times New Roman"/>
                <w:b/>
                <w:sz w:val="16"/>
                <w:szCs w:val="16"/>
              </w:rPr>
            </w:pPr>
            <w:r w:rsidRPr="00861BA0">
              <w:rPr>
                <w:rFonts w:ascii="Times New Roman" w:hAnsi="Times New Roman" w:cs="Times New Roman"/>
                <w:b/>
                <w:sz w:val="16"/>
                <w:szCs w:val="16"/>
              </w:rPr>
              <w:t>Appointments and emergency visits</w:t>
            </w:r>
          </w:p>
        </w:tc>
      </w:tr>
      <w:tr w:rsidR="0021238E" w:rsidRPr="00550068" w14:paraId="1BF2D58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58C1112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Primary care</w:t>
            </w:r>
          </w:p>
        </w:tc>
        <w:tc>
          <w:tcPr>
            <w:tcW w:w="538" w:type="pct"/>
          </w:tcPr>
          <w:p w14:paraId="01BCF2BF"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1,15</w:t>
            </w:r>
          </w:p>
        </w:tc>
        <w:tc>
          <w:tcPr>
            <w:tcW w:w="538" w:type="pct"/>
          </w:tcPr>
          <w:p w14:paraId="48B9457B"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38" w:type="pct"/>
          </w:tcPr>
          <w:p w14:paraId="06AB4D1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Pr>
          <w:p w14:paraId="74B927D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1" w:type="pct"/>
          </w:tcPr>
          <w:p w14:paraId="7E39938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40" w:type="pct"/>
          </w:tcPr>
          <w:p w14:paraId="01DDA62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15" w:type="pct"/>
          </w:tcPr>
          <w:p w14:paraId="2F3B95E9"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3368CD0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4DF66A45"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Medical oncology appointment</w:t>
            </w:r>
          </w:p>
        </w:tc>
        <w:tc>
          <w:tcPr>
            <w:tcW w:w="538" w:type="pct"/>
          </w:tcPr>
          <w:p w14:paraId="0157A4D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0,33</w:t>
            </w:r>
          </w:p>
        </w:tc>
        <w:tc>
          <w:tcPr>
            <w:tcW w:w="538" w:type="pct"/>
          </w:tcPr>
          <w:p w14:paraId="1A5AD84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w:t>
            </w:r>
            <w:r>
              <w:rPr>
                <w:rFonts w:ascii="Times New Roman" w:hAnsi="Times New Roman" w:cs="Times New Roman"/>
                <w:sz w:val="16"/>
                <w:szCs w:val="16"/>
              </w:rPr>
              <w:t>,</w:t>
            </w:r>
            <w:r w:rsidRPr="00550068">
              <w:rPr>
                <w:rFonts w:ascii="Times New Roman" w:hAnsi="Times New Roman" w:cs="Times New Roman"/>
                <w:sz w:val="16"/>
                <w:szCs w:val="16"/>
              </w:rPr>
              <w:t>5</w:t>
            </w:r>
          </w:p>
        </w:tc>
        <w:tc>
          <w:tcPr>
            <w:tcW w:w="538" w:type="pct"/>
          </w:tcPr>
          <w:p w14:paraId="2A27899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1</w:t>
            </w:r>
            <w:r>
              <w:rPr>
                <w:rFonts w:ascii="Times New Roman" w:hAnsi="Times New Roman" w:cs="Times New Roman"/>
                <w:sz w:val="16"/>
                <w:szCs w:val="16"/>
              </w:rPr>
              <w:t>,</w:t>
            </w:r>
            <w:r w:rsidRPr="00550068">
              <w:rPr>
                <w:rFonts w:ascii="Times New Roman" w:hAnsi="Times New Roman" w:cs="Times New Roman"/>
                <w:sz w:val="16"/>
                <w:szCs w:val="16"/>
              </w:rPr>
              <w:t>06</w:t>
            </w:r>
          </w:p>
        </w:tc>
        <w:tc>
          <w:tcPr>
            <w:tcW w:w="385" w:type="pct"/>
          </w:tcPr>
          <w:p w14:paraId="49D61F83"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3</w:t>
            </w:r>
            <w:r>
              <w:rPr>
                <w:rFonts w:ascii="Times New Roman" w:hAnsi="Times New Roman" w:cs="Times New Roman"/>
                <w:sz w:val="16"/>
                <w:szCs w:val="16"/>
              </w:rPr>
              <w:t>,</w:t>
            </w:r>
            <w:r w:rsidRPr="00550068">
              <w:rPr>
                <w:rFonts w:ascii="Times New Roman" w:hAnsi="Times New Roman" w:cs="Times New Roman"/>
                <w:sz w:val="16"/>
                <w:szCs w:val="16"/>
              </w:rPr>
              <w:t>25</w:t>
            </w:r>
          </w:p>
        </w:tc>
        <w:tc>
          <w:tcPr>
            <w:tcW w:w="461" w:type="pct"/>
          </w:tcPr>
          <w:p w14:paraId="3683C8E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3</w:t>
            </w:r>
            <w:r>
              <w:rPr>
                <w:rFonts w:ascii="Times New Roman" w:hAnsi="Times New Roman" w:cs="Times New Roman"/>
                <w:sz w:val="16"/>
                <w:szCs w:val="16"/>
              </w:rPr>
              <w:t>,</w:t>
            </w:r>
            <w:r w:rsidRPr="00550068">
              <w:rPr>
                <w:rFonts w:ascii="Times New Roman" w:hAnsi="Times New Roman" w:cs="Times New Roman"/>
                <w:sz w:val="16"/>
                <w:szCs w:val="16"/>
              </w:rPr>
              <w:t>00</w:t>
            </w:r>
          </w:p>
        </w:tc>
        <w:tc>
          <w:tcPr>
            <w:tcW w:w="540" w:type="pct"/>
          </w:tcPr>
          <w:p w14:paraId="78BE51A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1</w:t>
            </w:r>
            <w:r>
              <w:rPr>
                <w:rFonts w:ascii="Times New Roman" w:hAnsi="Times New Roman" w:cs="Times New Roman"/>
                <w:sz w:val="16"/>
                <w:szCs w:val="16"/>
              </w:rPr>
              <w:t>,</w:t>
            </w:r>
            <w:r w:rsidRPr="00550068">
              <w:rPr>
                <w:rFonts w:ascii="Times New Roman" w:hAnsi="Times New Roman" w:cs="Times New Roman"/>
                <w:sz w:val="16"/>
                <w:szCs w:val="16"/>
              </w:rPr>
              <w:t>75</w:t>
            </w:r>
          </w:p>
        </w:tc>
        <w:tc>
          <w:tcPr>
            <w:tcW w:w="615" w:type="pct"/>
          </w:tcPr>
          <w:p w14:paraId="384E6AE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w:t>
            </w:r>
            <w:r>
              <w:rPr>
                <w:rFonts w:ascii="Times New Roman" w:hAnsi="Times New Roman" w:cs="Times New Roman"/>
                <w:sz w:val="16"/>
                <w:szCs w:val="16"/>
              </w:rPr>
              <w:t>,</w:t>
            </w:r>
            <w:r w:rsidRPr="00550068">
              <w:rPr>
                <w:rFonts w:ascii="Times New Roman" w:hAnsi="Times New Roman" w:cs="Times New Roman"/>
                <w:sz w:val="16"/>
                <w:szCs w:val="16"/>
              </w:rPr>
              <w:t>45</w:t>
            </w:r>
          </w:p>
        </w:tc>
      </w:tr>
      <w:tr w:rsidR="0021238E" w:rsidRPr="00550068" w14:paraId="443CE52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568F6C73"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 xml:space="preserve">Surgery appointment </w:t>
            </w:r>
          </w:p>
        </w:tc>
        <w:tc>
          <w:tcPr>
            <w:tcW w:w="538" w:type="pct"/>
          </w:tcPr>
          <w:p w14:paraId="574053D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1,39</w:t>
            </w:r>
          </w:p>
        </w:tc>
        <w:tc>
          <w:tcPr>
            <w:tcW w:w="538" w:type="pct"/>
          </w:tcPr>
          <w:p w14:paraId="59DE283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38" w:type="pct"/>
          </w:tcPr>
          <w:p w14:paraId="3AB8B0A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1</w:t>
            </w:r>
            <w:r>
              <w:rPr>
                <w:rFonts w:ascii="Times New Roman" w:hAnsi="Times New Roman" w:cs="Times New Roman"/>
                <w:sz w:val="16"/>
                <w:szCs w:val="16"/>
              </w:rPr>
              <w:t>,</w:t>
            </w:r>
            <w:r w:rsidRPr="00550068">
              <w:rPr>
                <w:rFonts w:ascii="Times New Roman" w:hAnsi="Times New Roman" w:cs="Times New Roman"/>
                <w:sz w:val="16"/>
                <w:szCs w:val="16"/>
              </w:rPr>
              <w:t>75</w:t>
            </w:r>
          </w:p>
        </w:tc>
        <w:tc>
          <w:tcPr>
            <w:tcW w:w="385" w:type="pct"/>
          </w:tcPr>
          <w:p w14:paraId="5A5DA9C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1</w:t>
            </w:r>
            <w:r>
              <w:rPr>
                <w:rFonts w:ascii="Times New Roman" w:hAnsi="Times New Roman" w:cs="Times New Roman"/>
                <w:sz w:val="16"/>
                <w:szCs w:val="16"/>
              </w:rPr>
              <w:t>,</w:t>
            </w:r>
            <w:r w:rsidRPr="00550068">
              <w:rPr>
                <w:rFonts w:ascii="Times New Roman" w:hAnsi="Times New Roman" w:cs="Times New Roman"/>
                <w:sz w:val="16"/>
                <w:szCs w:val="16"/>
              </w:rPr>
              <w:t>13</w:t>
            </w:r>
          </w:p>
        </w:tc>
        <w:tc>
          <w:tcPr>
            <w:tcW w:w="461" w:type="pct"/>
          </w:tcPr>
          <w:p w14:paraId="5646BFC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1</w:t>
            </w:r>
            <w:r>
              <w:rPr>
                <w:rFonts w:ascii="Times New Roman" w:hAnsi="Times New Roman" w:cs="Times New Roman"/>
                <w:sz w:val="16"/>
                <w:szCs w:val="16"/>
              </w:rPr>
              <w:t>,</w:t>
            </w:r>
            <w:r w:rsidRPr="00550068">
              <w:rPr>
                <w:rFonts w:ascii="Times New Roman" w:hAnsi="Times New Roman" w:cs="Times New Roman"/>
                <w:sz w:val="16"/>
                <w:szCs w:val="16"/>
              </w:rPr>
              <w:t>13</w:t>
            </w:r>
          </w:p>
        </w:tc>
        <w:tc>
          <w:tcPr>
            <w:tcW w:w="540" w:type="pct"/>
          </w:tcPr>
          <w:p w14:paraId="7337637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w:t>
            </w:r>
            <w:r>
              <w:rPr>
                <w:rFonts w:ascii="Times New Roman" w:hAnsi="Times New Roman" w:cs="Times New Roman"/>
                <w:sz w:val="16"/>
                <w:szCs w:val="16"/>
              </w:rPr>
              <w:t>,</w:t>
            </w:r>
            <w:r w:rsidRPr="00550068">
              <w:rPr>
                <w:rFonts w:ascii="Times New Roman" w:hAnsi="Times New Roman" w:cs="Times New Roman"/>
                <w:sz w:val="16"/>
                <w:szCs w:val="16"/>
              </w:rPr>
              <w:t>60</w:t>
            </w:r>
          </w:p>
        </w:tc>
        <w:tc>
          <w:tcPr>
            <w:tcW w:w="615" w:type="pct"/>
          </w:tcPr>
          <w:p w14:paraId="2EEFE54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w:t>
            </w:r>
            <w:r>
              <w:rPr>
                <w:rFonts w:ascii="Times New Roman" w:hAnsi="Times New Roman" w:cs="Times New Roman"/>
                <w:sz w:val="16"/>
                <w:szCs w:val="16"/>
              </w:rPr>
              <w:t>,</w:t>
            </w:r>
            <w:r w:rsidRPr="00550068">
              <w:rPr>
                <w:rFonts w:ascii="Times New Roman" w:hAnsi="Times New Roman" w:cs="Times New Roman"/>
                <w:sz w:val="16"/>
                <w:szCs w:val="16"/>
              </w:rPr>
              <w:t>13</w:t>
            </w:r>
          </w:p>
        </w:tc>
      </w:tr>
      <w:tr w:rsidR="0021238E" w:rsidRPr="00550068" w14:paraId="629C337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F2F3698"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Other medical specialties appointment </w:t>
            </w:r>
          </w:p>
        </w:tc>
        <w:tc>
          <w:tcPr>
            <w:tcW w:w="538" w:type="pct"/>
          </w:tcPr>
          <w:p w14:paraId="014E5EF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sz w:val="16"/>
                <w:szCs w:val="16"/>
              </w:rPr>
              <w:t>0,38</w:t>
            </w:r>
          </w:p>
        </w:tc>
        <w:tc>
          <w:tcPr>
            <w:tcW w:w="538" w:type="pct"/>
          </w:tcPr>
          <w:p w14:paraId="369E7D1B"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w:t>
            </w:r>
            <w:r>
              <w:rPr>
                <w:rFonts w:ascii="Times New Roman" w:hAnsi="Times New Roman" w:cs="Times New Roman"/>
                <w:sz w:val="16"/>
                <w:szCs w:val="16"/>
              </w:rPr>
              <w:t>,</w:t>
            </w:r>
            <w:r w:rsidRPr="00550068">
              <w:rPr>
                <w:rFonts w:ascii="Times New Roman" w:hAnsi="Times New Roman" w:cs="Times New Roman"/>
                <w:sz w:val="16"/>
                <w:szCs w:val="16"/>
              </w:rPr>
              <w:t>3</w:t>
            </w:r>
            <w:r>
              <w:rPr>
                <w:rFonts w:ascii="Times New Roman" w:hAnsi="Times New Roman" w:cs="Times New Roman"/>
                <w:sz w:val="16"/>
                <w:szCs w:val="16"/>
              </w:rPr>
              <w:t>8</w:t>
            </w:r>
          </w:p>
        </w:tc>
        <w:tc>
          <w:tcPr>
            <w:tcW w:w="538" w:type="pct"/>
          </w:tcPr>
          <w:p w14:paraId="793237F1"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w:t>
            </w:r>
            <w:r>
              <w:rPr>
                <w:rFonts w:ascii="Times New Roman" w:hAnsi="Times New Roman" w:cs="Times New Roman"/>
                <w:sz w:val="16"/>
                <w:szCs w:val="16"/>
              </w:rPr>
              <w:t>,</w:t>
            </w:r>
            <w:r w:rsidRPr="00550068">
              <w:rPr>
                <w:rFonts w:ascii="Times New Roman" w:hAnsi="Times New Roman" w:cs="Times New Roman"/>
                <w:sz w:val="16"/>
                <w:szCs w:val="16"/>
              </w:rPr>
              <w:t>07</w:t>
            </w:r>
          </w:p>
        </w:tc>
        <w:tc>
          <w:tcPr>
            <w:tcW w:w="385" w:type="pct"/>
          </w:tcPr>
          <w:p w14:paraId="16991AA1"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1" w:type="pct"/>
          </w:tcPr>
          <w:p w14:paraId="0A9F528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40" w:type="pct"/>
          </w:tcPr>
          <w:p w14:paraId="1D2ED0A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15" w:type="pct"/>
          </w:tcPr>
          <w:p w14:paraId="2808547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2B39BDB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1D702458"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Multidisciplinary appointment for therapeutic decision</w:t>
            </w:r>
          </w:p>
        </w:tc>
        <w:tc>
          <w:tcPr>
            <w:tcW w:w="538" w:type="pct"/>
          </w:tcPr>
          <w:p w14:paraId="722F06F4"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sz w:val="16"/>
                <w:szCs w:val="16"/>
              </w:rPr>
              <w:t>1,13</w:t>
            </w:r>
          </w:p>
        </w:tc>
        <w:tc>
          <w:tcPr>
            <w:tcW w:w="538" w:type="pct"/>
          </w:tcPr>
          <w:p w14:paraId="112AA75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1</w:t>
            </w:r>
            <w:r>
              <w:rPr>
                <w:rFonts w:ascii="Times New Roman" w:hAnsi="Times New Roman" w:cs="Times New Roman"/>
                <w:sz w:val="16"/>
                <w:szCs w:val="16"/>
                <w:lang w:val="en-US"/>
              </w:rPr>
              <w:t>,</w:t>
            </w:r>
            <w:r w:rsidRPr="00550068">
              <w:rPr>
                <w:rFonts w:ascii="Times New Roman" w:hAnsi="Times New Roman" w:cs="Times New Roman"/>
                <w:sz w:val="16"/>
                <w:szCs w:val="16"/>
                <w:lang w:val="en-US"/>
              </w:rPr>
              <w:t>25</w:t>
            </w:r>
          </w:p>
        </w:tc>
        <w:tc>
          <w:tcPr>
            <w:tcW w:w="538" w:type="pct"/>
          </w:tcPr>
          <w:p w14:paraId="2C619ED3"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385" w:type="pct"/>
          </w:tcPr>
          <w:p w14:paraId="3816DAA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461" w:type="pct"/>
          </w:tcPr>
          <w:p w14:paraId="5FCFC00A"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40" w:type="pct"/>
          </w:tcPr>
          <w:p w14:paraId="40072B61"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615" w:type="pct"/>
          </w:tcPr>
          <w:p w14:paraId="6E1809B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550068" w14:paraId="515A4B5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131236C" w14:textId="77777777" w:rsidR="0021238E" w:rsidRPr="00550068" w:rsidRDefault="0021238E" w:rsidP="00B775A9">
            <w:pPr>
              <w:tabs>
                <w:tab w:val="left" w:pos="284"/>
              </w:tabs>
              <w:spacing w:after="0"/>
              <w:jc w:val="both"/>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lang w:val="en-US"/>
              </w:rPr>
              <w:t>Private hospital appointment</w:t>
            </w:r>
          </w:p>
        </w:tc>
        <w:tc>
          <w:tcPr>
            <w:tcW w:w="538" w:type="pct"/>
          </w:tcPr>
          <w:p w14:paraId="3528DAA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sz w:val="16"/>
                <w:szCs w:val="16"/>
              </w:rPr>
              <w:t>0,15</w:t>
            </w:r>
          </w:p>
        </w:tc>
        <w:tc>
          <w:tcPr>
            <w:tcW w:w="538" w:type="pct"/>
          </w:tcPr>
          <w:p w14:paraId="7B59DCA9"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8" w:type="pct"/>
          </w:tcPr>
          <w:p w14:paraId="417339F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385" w:type="pct"/>
          </w:tcPr>
          <w:p w14:paraId="7C840BF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461" w:type="pct"/>
          </w:tcPr>
          <w:p w14:paraId="70CB6B3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40" w:type="pct"/>
          </w:tcPr>
          <w:p w14:paraId="46DC828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615" w:type="pct"/>
          </w:tcPr>
          <w:p w14:paraId="148870C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550068" w14:paraId="5387010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10084CE7" w14:textId="77777777" w:rsidR="0021238E" w:rsidRPr="00550068" w:rsidRDefault="0021238E" w:rsidP="00B775A9">
            <w:pPr>
              <w:tabs>
                <w:tab w:val="left" w:pos="284"/>
              </w:tabs>
              <w:spacing w:after="0"/>
              <w:jc w:val="both"/>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rPr>
              <w:t>Anesthesia appointment</w:t>
            </w:r>
          </w:p>
        </w:tc>
        <w:tc>
          <w:tcPr>
            <w:tcW w:w="538" w:type="pct"/>
          </w:tcPr>
          <w:p w14:paraId="297AF1AB"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38" w:type="pct"/>
          </w:tcPr>
          <w:p w14:paraId="6C95E5F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8" w:type="pct"/>
          </w:tcPr>
          <w:p w14:paraId="4DA515F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1</w:t>
            </w:r>
            <w:r>
              <w:rPr>
                <w:rFonts w:ascii="Times New Roman" w:hAnsi="Times New Roman" w:cs="Times New Roman"/>
                <w:sz w:val="16"/>
                <w:szCs w:val="16"/>
                <w:lang w:val="en-US"/>
              </w:rPr>
              <w:t>,</w:t>
            </w:r>
            <w:r w:rsidRPr="00550068">
              <w:rPr>
                <w:rFonts w:ascii="Times New Roman" w:hAnsi="Times New Roman" w:cs="Times New Roman"/>
                <w:sz w:val="16"/>
                <w:szCs w:val="16"/>
                <w:lang w:val="en-US"/>
              </w:rPr>
              <w:t>0</w:t>
            </w:r>
          </w:p>
        </w:tc>
        <w:tc>
          <w:tcPr>
            <w:tcW w:w="385" w:type="pct"/>
          </w:tcPr>
          <w:p w14:paraId="5147A24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461" w:type="pct"/>
          </w:tcPr>
          <w:p w14:paraId="442974E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40" w:type="pct"/>
          </w:tcPr>
          <w:p w14:paraId="0577A0F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615" w:type="pct"/>
          </w:tcPr>
          <w:p w14:paraId="5966B05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550068" w14:paraId="528C2C8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D3FF93B" w14:textId="77777777" w:rsidR="0021238E" w:rsidRPr="00550068" w:rsidRDefault="0021238E" w:rsidP="00B775A9">
            <w:pPr>
              <w:tabs>
                <w:tab w:val="left" w:pos="284"/>
              </w:tabs>
              <w:spacing w:after="0"/>
              <w:jc w:val="both"/>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rPr>
              <w:t xml:space="preserve">Radiotherapy appointment </w:t>
            </w:r>
          </w:p>
        </w:tc>
        <w:tc>
          <w:tcPr>
            <w:tcW w:w="538" w:type="pct"/>
          </w:tcPr>
          <w:p w14:paraId="1A493E6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38" w:type="pct"/>
          </w:tcPr>
          <w:p w14:paraId="06EBB38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8" w:type="pct"/>
          </w:tcPr>
          <w:p w14:paraId="1B53588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385" w:type="pct"/>
          </w:tcPr>
          <w:p w14:paraId="6776F62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0</w:t>
            </w:r>
            <w:r>
              <w:rPr>
                <w:rFonts w:ascii="Times New Roman" w:hAnsi="Times New Roman" w:cs="Times New Roman"/>
                <w:sz w:val="16"/>
                <w:szCs w:val="16"/>
                <w:lang w:val="en-US"/>
              </w:rPr>
              <w:t>,</w:t>
            </w:r>
            <w:r w:rsidRPr="00550068">
              <w:rPr>
                <w:rFonts w:ascii="Times New Roman" w:hAnsi="Times New Roman" w:cs="Times New Roman"/>
                <w:sz w:val="16"/>
                <w:szCs w:val="16"/>
                <w:lang w:val="en-US"/>
              </w:rPr>
              <w:t>58</w:t>
            </w:r>
          </w:p>
        </w:tc>
        <w:tc>
          <w:tcPr>
            <w:tcW w:w="461" w:type="pct"/>
          </w:tcPr>
          <w:p w14:paraId="59CDECD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0</w:t>
            </w:r>
            <w:r>
              <w:rPr>
                <w:rFonts w:ascii="Times New Roman" w:hAnsi="Times New Roman" w:cs="Times New Roman"/>
                <w:sz w:val="16"/>
                <w:szCs w:val="16"/>
                <w:lang w:val="en-US"/>
              </w:rPr>
              <w:t>,</w:t>
            </w:r>
            <w:r w:rsidRPr="00550068">
              <w:rPr>
                <w:rFonts w:ascii="Times New Roman" w:hAnsi="Times New Roman" w:cs="Times New Roman"/>
                <w:sz w:val="16"/>
                <w:szCs w:val="16"/>
                <w:lang w:val="en-US"/>
              </w:rPr>
              <w:t>35</w:t>
            </w:r>
          </w:p>
        </w:tc>
        <w:tc>
          <w:tcPr>
            <w:tcW w:w="540" w:type="pct"/>
          </w:tcPr>
          <w:p w14:paraId="4C04CB0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0</w:t>
            </w:r>
            <w:r>
              <w:rPr>
                <w:rFonts w:ascii="Times New Roman" w:hAnsi="Times New Roman" w:cs="Times New Roman"/>
                <w:sz w:val="16"/>
                <w:szCs w:val="16"/>
                <w:lang w:val="en-US"/>
              </w:rPr>
              <w:t>,</w:t>
            </w:r>
            <w:r w:rsidRPr="00550068">
              <w:rPr>
                <w:rFonts w:ascii="Times New Roman" w:hAnsi="Times New Roman" w:cs="Times New Roman"/>
                <w:sz w:val="16"/>
                <w:szCs w:val="16"/>
                <w:lang w:val="en-US"/>
              </w:rPr>
              <w:t>23</w:t>
            </w:r>
          </w:p>
        </w:tc>
        <w:tc>
          <w:tcPr>
            <w:tcW w:w="615" w:type="pct"/>
          </w:tcPr>
          <w:p w14:paraId="6EEE99B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0</w:t>
            </w:r>
            <w:r>
              <w:rPr>
                <w:rFonts w:ascii="Times New Roman" w:hAnsi="Times New Roman" w:cs="Times New Roman"/>
                <w:sz w:val="16"/>
                <w:szCs w:val="16"/>
                <w:lang w:val="en-US"/>
              </w:rPr>
              <w:t>,</w:t>
            </w:r>
            <w:r w:rsidRPr="00550068">
              <w:rPr>
                <w:rFonts w:ascii="Times New Roman" w:hAnsi="Times New Roman" w:cs="Times New Roman"/>
                <w:sz w:val="16"/>
                <w:szCs w:val="16"/>
                <w:lang w:val="en-US"/>
              </w:rPr>
              <w:t>00</w:t>
            </w:r>
          </w:p>
        </w:tc>
      </w:tr>
      <w:tr w:rsidR="0021238E" w:rsidRPr="00550068" w14:paraId="7E46A8A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6959E58" w14:textId="77777777" w:rsidR="0021238E" w:rsidRPr="00550068" w:rsidRDefault="0021238E" w:rsidP="00B775A9">
            <w:pPr>
              <w:tabs>
                <w:tab w:val="left" w:pos="284"/>
              </w:tabs>
              <w:spacing w:after="0"/>
              <w:jc w:val="both"/>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rPr>
              <w:t>Post-surgery physical therapy</w:t>
            </w:r>
          </w:p>
        </w:tc>
        <w:tc>
          <w:tcPr>
            <w:tcW w:w="538" w:type="pct"/>
          </w:tcPr>
          <w:p w14:paraId="14E88B9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38" w:type="pct"/>
          </w:tcPr>
          <w:p w14:paraId="384099E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8" w:type="pct"/>
          </w:tcPr>
          <w:p w14:paraId="215C9ED7"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0068">
              <w:rPr>
                <w:rFonts w:ascii="Times New Roman" w:hAnsi="Times New Roman" w:cs="Times New Roman"/>
                <w:sz w:val="16"/>
                <w:szCs w:val="16"/>
                <w:lang w:val="en-US"/>
              </w:rPr>
              <w:t>0</w:t>
            </w:r>
            <w:r>
              <w:rPr>
                <w:rFonts w:ascii="Times New Roman" w:hAnsi="Times New Roman" w:cs="Times New Roman"/>
                <w:sz w:val="16"/>
                <w:szCs w:val="16"/>
                <w:lang w:val="en-US"/>
              </w:rPr>
              <w:t>,</w:t>
            </w:r>
            <w:r w:rsidRPr="00550068">
              <w:rPr>
                <w:rFonts w:ascii="Times New Roman" w:hAnsi="Times New Roman" w:cs="Times New Roman"/>
                <w:sz w:val="16"/>
                <w:szCs w:val="16"/>
                <w:lang w:val="en-US"/>
              </w:rPr>
              <w:t>71</w:t>
            </w:r>
          </w:p>
        </w:tc>
        <w:tc>
          <w:tcPr>
            <w:tcW w:w="385" w:type="pct"/>
          </w:tcPr>
          <w:p w14:paraId="79465DD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461" w:type="pct"/>
          </w:tcPr>
          <w:p w14:paraId="1B8BFD9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40" w:type="pct"/>
          </w:tcPr>
          <w:p w14:paraId="648C721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615" w:type="pct"/>
          </w:tcPr>
          <w:p w14:paraId="7B015C8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6C3D7B" w14:paraId="3C8270A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4385" w:type="pct"/>
            <w:gridSpan w:val="7"/>
            <w:shd w:val="clear" w:color="auto" w:fill="F2F2F2" w:themeFill="background1" w:themeFillShade="F2"/>
          </w:tcPr>
          <w:p w14:paraId="77C06514" w14:textId="77777777" w:rsidR="0021238E" w:rsidRPr="00861BA0" w:rsidRDefault="0021238E" w:rsidP="00B775A9">
            <w:pPr>
              <w:tabs>
                <w:tab w:val="left" w:pos="284"/>
              </w:tabs>
              <w:spacing w:after="0"/>
              <w:rPr>
                <w:rFonts w:ascii="Times New Roman" w:hAnsi="Times New Roman" w:cs="Times New Roman"/>
                <w:b/>
                <w:bCs/>
                <w:sz w:val="16"/>
                <w:szCs w:val="16"/>
              </w:rPr>
            </w:pPr>
            <w:r w:rsidRPr="00861BA0">
              <w:rPr>
                <w:rFonts w:ascii="Times New Roman" w:hAnsi="Times New Roman" w:cs="Times New Roman"/>
                <w:b/>
                <w:bCs/>
                <w:sz w:val="16"/>
                <w:szCs w:val="16"/>
              </w:rPr>
              <w:t>Blood tests</w:t>
            </w:r>
          </w:p>
        </w:tc>
        <w:tc>
          <w:tcPr>
            <w:tcW w:w="615" w:type="pct"/>
            <w:shd w:val="clear" w:color="auto" w:fill="F2F2F2" w:themeFill="background1" w:themeFillShade="F2"/>
          </w:tcPr>
          <w:p w14:paraId="2AF2B7D0" w14:textId="77777777" w:rsidR="0021238E" w:rsidRPr="00550068" w:rsidRDefault="0021238E" w:rsidP="00B775A9">
            <w:pPr>
              <w:tabs>
                <w:tab w:val="left" w:pos="284"/>
              </w:tabs>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21238E" w:rsidRPr="00550068" w14:paraId="3406B00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3291C3F"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Leukocyte formula blood count</w:t>
            </w:r>
          </w:p>
        </w:tc>
        <w:tc>
          <w:tcPr>
            <w:tcW w:w="538" w:type="pct"/>
          </w:tcPr>
          <w:p w14:paraId="0B2D8BB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1,08</w:t>
            </w:r>
          </w:p>
        </w:tc>
        <w:tc>
          <w:tcPr>
            <w:tcW w:w="538" w:type="pct"/>
          </w:tcPr>
          <w:p w14:paraId="6D556B1A"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00FAC82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1</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59</w:t>
            </w:r>
          </w:p>
        </w:tc>
        <w:tc>
          <w:tcPr>
            <w:tcW w:w="385" w:type="pct"/>
          </w:tcPr>
          <w:p w14:paraId="2FDE000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2,55</w:t>
            </w:r>
          </w:p>
        </w:tc>
        <w:tc>
          <w:tcPr>
            <w:tcW w:w="461" w:type="pct"/>
          </w:tcPr>
          <w:p w14:paraId="72B4B1D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2,48</w:t>
            </w:r>
          </w:p>
        </w:tc>
        <w:tc>
          <w:tcPr>
            <w:tcW w:w="540" w:type="pct"/>
          </w:tcPr>
          <w:p w14:paraId="19165BA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1</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40</w:t>
            </w:r>
          </w:p>
        </w:tc>
        <w:tc>
          <w:tcPr>
            <w:tcW w:w="615" w:type="pct"/>
          </w:tcPr>
          <w:p w14:paraId="09C70B3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33</w:t>
            </w:r>
          </w:p>
        </w:tc>
      </w:tr>
      <w:tr w:rsidR="0021238E" w:rsidRPr="00550068" w14:paraId="797061F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F9C9F7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 xml:space="preserve">Biochemical evaluation </w:t>
            </w:r>
          </w:p>
        </w:tc>
        <w:tc>
          <w:tcPr>
            <w:tcW w:w="538" w:type="pct"/>
          </w:tcPr>
          <w:p w14:paraId="369F642A"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1,08</w:t>
            </w:r>
          </w:p>
        </w:tc>
        <w:tc>
          <w:tcPr>
            <w:tcW w:w="538" w:type="pct"/>
          </w:tcPr>
          <w:p w14:paraId="1BD26C83"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72999B7A"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1</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23</w:t>
            </w:r>
          </w:p>
        </w:tc>
        <w:tc>
          <w:tcPr>
            <w:tcW w:w="385" w:type="pct"/>
          </w:tcPr>
          <w:p w14:paraId="09EE98E0"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2,55</w:t>
            </w:r>
          </w:p>
        </w:tc>
        <w:tc>
          <w:tcPr>
            <w:tcW w:w="461" w:type="pct"/>
          </w:tcPr>
          <w:p w14:paraId="216B7F1A"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2,48</w:t>
            </w:r>
          </w:p>
        </w:tc>
        <w:tc>
          <w:tcPr>
            <w:tcW w:w="540" w:type="pct"/>
          </w:tcPr>
          <w:p w14:paraId="33F7C4FD"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1</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40</w:t>
            </w:r>
          </w:p>
        </w:tc>
        <w:tc>
          <w:tcPr>
            <w:tcW w:w="615" w:type="pct"/>
          </w:tcPr>
          <w:p w14:paraId="434CEEC2" w14:textId="77777777" w:rsidR="0021238E" w:rsidRPr="00550068"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33</w:t>
            </w:r>
          </w:p>
        </w:tc>
      </w:tr>
      <w:tr w:rsidR="0021238E" w:rsidRPr="00550068" w14:paraId="4B5E1CD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76A2FBE"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Tumor markers</w:t>
            </w:r>
          </w:p>
        </w:tc>
        <w:tc>
          <w:tcPr>
            <w:tcW w:w="538" w:type="pct"/>
          </w:tcPr>
          <w:p w14:paraId="6FB67A17"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r w:rsidRPr="00861BA0">
              <w:rPr>
                <w:rFonts w:ascii="Times New Roman" w:hAnsi="Times New Roman" w:cs="Times New Roman"/>
                <w:color w:val="000000"/>
                <w:sz w:val="16"/>
                <w:szCs w:val="16"/>
              </w:rPr>
              <w:t>0,83</w:t>
            </w:r>
          </w:p>
        </w:tc>
        <w:tc>
          <w:tcPr>
            <w:tcW w:w="538" w:type="pct"/>
          </w:tcPr>
          <w:p w14:paraId="4676BE0A"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rPr>
            </w:pPr>
          </w:p>
        </w:tc>
        <w:tc>
          <w:tcPr>
            <w:tcW w:w="538" w:type="pct"/>
          </w:tcPr>
          <w:p w14:paraId="54655EDF"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9B57C3">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9B57C3">
              <w:rPr>
                <w:rFonts w:ascii="Times New Roman" w:hAnsi="Times New Roman" w:cs="Times New Roman"/>
                <w:color w:val="000000"/>
                <w:sz w:val="16"/>
                <w:szCs w:val="16"/>
              </w:rPr>
              <w:t>31</w:t>
            </w:r>
          </w:p>
        </w:tc>
        <w:tc>
          <w:tcPr>
            <w:tcW w:w="385" w:type="pct"/>
          </w:tcPr>
          <w:p w14:paraId="4FF577AA"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2,30</w:t>
            </w:r>
          </w:p>
        </w:tc>
        <w:tc>
          <w:tcPr>
            <w:tcW w:w="461" w:type="pct"/>
          </w:tcPr>
          <w:p w14:paraId="16FC88C1"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2,23</w:t>
            </w:r>
          </w:p>
        </w:tc>
        <w:tc>
          <w:tcPr>
            <w:tcW w:w="540" w:type="pct"/>
          </w:tcPr>
          <w:p w14:paraId="71171F57"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9B57C3">
              <w:rPr>
                <w:rFonts w:ascii="Times New Roman" w:hAnsi="Times New Roman" w:cs="Times New Roman"/>
                <w:color w:val="000000"/>
                <w:sz w:val="16"/>
                <w:szCs w:val="16"/>
              </w:rPr>
              <w:t>1</w:t>
            </w:r>
            <w:r>
              <w:rPr>
                <w:rFonts w:ascii="Times New Roman" w:hAnsi="Times New Roman" w:cs="Times New Roman"/>
                <w:color w:val="000000"/>
                <w:sz w:val="16"/>
                <w:szCs w:val="16"/>
              </w:rPr>
              <w:t>,</w:t>
            </w:r>
            <w:r w:rsidRPr="009B57C3">
              <w:rPr>
                <w:rFonts w:ascii="Times New Roman" w:hAnsi="Times New Roman" w:cs="Times New Roman"/>
                <w:color w:val="000000"/>
                <w:sz w:val="16"/>
                <w:szCs w:val="16"/>
              </w:rPr>
              <w:t>28</w:t>
            </w:r>
          </w:p>
        </w:tc>
        <w:tc>
          <w:tcPr>
            <w:tcW w:w="615" w:type="pct"/>
          </w:tcPr>
          <w:p w14:paraId="1F1A3489" w14:textId="77777777" w:rsidR="0021238E" w:rsidRPr="009B57C3"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9B57C3">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9B57C3">
              <w:rPr>
                <w:rFonts w:ascii="Times New Roman" w:hAnsi="Times New Roman" w:cs="Times New Roman"/>
                <w:color w:val="000000"/>
                <w:sz w:val="16"/>
                <w:szCs w:val="16"/>
              </w:rPr>
              <w:t>33</w:t>
            </w:r>
          </w:p>
        </w:tc>
      </w:tr>
      <w:tr w:rsidR="0021238E" w:rsidRPr="00550068" w14:paraId="2B312F6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48589B2"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Hepatitis B and C virus antibodies</w:t>
            </w:r>
          </w:p>
        </w:tc>
        <w:tc>
          <w:tcPr>
            <w:tcW w:w="538" w:type="pct"/>
          </w:tcPr>
          <w:p w14:paraId="42005BD6"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r w:rsidRPr="00861BA0">
              <w:rPr>
                <w:rFonts w:ascii="Times New Roman" w:hAnsi="Times New Roman" w:cs="Times New Roman"/>
                <w:color w:val="000000"/>
                <w:sz w:val="16"/>
                <w:szCs w:val="16"/>
              </w:rPr>
              <w:t>0,25</w:t>
            </w:r>
          </w:p>
        </w:tc>
        <w:tc>
          <w:tcPr>
            <w:tcW w:w="538" w:type="pct"/>
          </w:tcPr>
          <w:p w14:paraId="22D0096B"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p>
        </w:tc>
        <w:tc>
          <w:tcPr>
            <w:tcW w:w="538" w:type="pct"/>
          </w:tcPr>
          <w:p w14:paraId="22061E32"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p>
        </w:tc>
        <w:tc>
          <w:tcPr>
            <w:tcW w:w="385" w:type="pct"/>
          </w:tcPr>
          <w:p w14:paraId="5FC13336"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p>
        </w:tc>
        <w:tc>
          <w:tcPr>
            <w:tcW w:w="461" w:type="pct"/>
          </w:tcPr>
          <w:p w14:paraId="11D690A9"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p>
        </w:tc>
        <w:tc>
          <w:tcPr>
            <w:tcW w:w="540" w:type="pct"/>
          </w:tcPr>
          <w:p w14:paraId="6F786867"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p>
        </w:tc>
        <w:tc>
          <w:tcPr>
            <w:tcW w:w="615" w:type="pct"/>
          </w:tcPr>
          <w:p w14:paraId="794A1C6B" w14:textId="77777777" w:rsidR="0021238E" w:rsidRPr="00550068"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6"/>
                <w:szCs w:val="16"/>
                <w:lang w:val="en-US"/>
              </w:rPr>
            </w:pPr>
          </w:p>
        </w:tc>
      </w:tr>
      <w:tr w:rsidR="0021238E" w:rsidRPr="00550068" w14:paraId="35E1B77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4385" w:type="pct"/>
            <w:gridSpan w:val="7"/>
            <w:shd w:val="clear" w:color="auto" w:fill="F2F2F2" w:themeFill="background1" w:themeFillShade="F2"/>
          </w:tcPr>
          <w:p w14:paraId="18F3757B" w14:textId="77777777" w:rsidR="0021238E" w:rsidRPr="00861BA0" w:rsidRDefault="0021238E" w:rsidP="00B775A9">
            <w:pPr>
              <w:tabs>
                <w:tab w:val="left" w:pos="284"/>
              </w:tabs>
              <w:spacing w:after="0"/>
              <w:rPr>
                <w:rFonts w:ascii="Times New Roman" w:hAnsi="Times New Roman" w:cs="Times New Roman"/>
                <w:b/>
                <w:sz w:val="16"/>
                <w:szCs w:val="16"/>
              </w:rPr>
            </w:pPr>
            <w:r w:rsidRPr="00861BA0">
              <w:rPr>
                <w:rFonts w:ascii="Times New Roman" w:hAnsi="Times New Roman" w:cs="Times New Roman"/>
                <w:b/>
                <w:bCs/>
                <w:sz w:val="16"/>
                <w:szCs w:val="16"/>
              </w:rPr>
              <w:t>Imaging</w:t>
            </w:r>
          </w:p>
        </w:tc>
        <w:tc>
          <w:tcPr>
            <w:tcW w:w="615" w:type="pct"/>
            <w:shd w:val="clear" w:color="auto" w:fill="F2F2F2" w:themeFill="background1" w:themeFillShade="F2"/>
          </w:tcPr>
          <w:p w14:paraId="4EEEAFF9"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21238E" w:rsidRPr="00550068" w14:paraId="1F1B856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2F47A85F"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Bilateral mammogram, 2x incidences per breast</w:t>
            </w:r>
          </w:p>
        </w:tc>
        <w:tc>
          <w:tcPr>
            <w:tcW w:w="538" w:type="pct"/>
          </w:tcPr>
          <w:p w14:paraId="6B13061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rPr>
              <w:t>1,13</w:t>
            </w:r>
          </w:p>
        </w:tc>
        <w:tc>
          <w:tcPr>
            <w:tcW w:w="538" w:type="pct"/>
          </w:tcPr>
          <w:p w14:paraId="53DCDE4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5B47CF1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0,06</w:t>
            </w:r>
          </w:p>
        </w:tc>
        <w:tc>
          <w:tcPr>
            <w:tcW w:w="385" w:type="pct"/>
          </w:tcPr>
          <w:p w14:paraId="6CE1616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0,65</w:t>
            </w:r>
          </w:p>
        </w:tc>
        <w:tc>
          <w:tcPr>
            <w:tcW w:w="461" w:type="pct"/>
          </w:tcPr>
          <w:p w14:paraId="1D628C6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0,65</w:t>
            </w:r>
          </w:p>
        </w:tc>
        <w:tc>
          <w:tcPr>
            <w:tcW w:w="540" w:type="pct"/>
          </w:tcPr>
          <w:p w14:paraId="68B1191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0,65</w:t>
            </w:r>
          </w:p>
        </w:tc>
        <w:tc>
          <w:tcPr>
            <w:tcW w:w="615" w:type="pct"/>
          </w:tcPr>
          <w:p w14:paraId="6D1D7B99"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0,23</w:t>
            </w:r>
          </w:p>
        </w:tc>
      </w:tr>
      <w:tr w:rsidR="0021238E" w:rsidRPr="00550068" w14:paraId="32B96C9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DD9C51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lang w:val="en-US"/>
              </w:rPr>
              <w:t>Unilateral mammogram, 2x incidences</w:t>
            </w:r>
          </w:p>
        </w:tc>
        <w:tc>
          <w:tcPr>
            <w:tcW w:w="538" w:type="pct"/>
          </w:tcPr>
          <w:p w14:paraId="266BDDA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1,13</w:t>
            </w:r>
          </w:p>
        </w:tc>
        <w:tc>
          <w:tcPr>
            <w:tcW w:w="538" w:type="pct"/>
          </w:tcPr>
          <w:p w14:paraId="1323FE4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66DFC29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0,01</w:t>
            </w:r>
          </w:p>
        </w:tc>
        <w:tc>
          <w:tcPr>
            <w:tcW w:w="385" w:type="pct"/>
          </w:tcPr>
          <w:p w14:paraId="3139D76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0,18</w:t>
            </w:r>
          </w:p>
        </w:tc>
        <w:tc>
          <w:tcPr>
            <w:tcW w:w="461" w:type="pct"/>
          </w:tcPr>
          <w:p w14:paraId="130A5B0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0,18</w:t>
            </w:r>
          </w:p>
        </w:tc>
        <w:tc>
          <w:tcPr>
            <w:tcW w:w="540" w:type="pct"/>
          </w:tcPr>
          <w:p w14:paraId="0F51BFC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0,18</w:t>
            </w:r>
          </w:p>
        </w:tc>
        <w:tc>
          <w:tcPr>
            <w:tcW w:w="615" w:type="pct"/>
          </w:tcPr>
          <w:p w14:paraId="4E3718A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0,10</w:t>
            </w:r>
          </w:p>
        </w:tc>
      </w:tr>
      <w:tr w:rsidR="0021238E" w:rsidRPr="00550068" w14:paraId="713F048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E8810B0" w14:textId="77777777" w:rsidR="0021238E" w:rsidRPr="00550068" w:rsidRDefault="0021238E" w:rsidP="00B775A9">
            <w:pPr>
              <w:tabs>
                <w:tab w:val="left" w:pos="284"/>
              </w:tabs>
              <w:spacing w:after="0"/>
              <w:jc w:val="both"/>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lang w:val="en-US"/>
              </w:rPr>
              <w:t>Mammary and soft tissue ecography</w:t>
            </w:r>
          </w:p>
        </w:tc>
        <w:tc>
          <w:tcPr>
            <w:tcW w:w="538" w:type="pct"/>
          </w:tcPr>
          <w:p w14:paraId="14F4E10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11692F5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0B49209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0,10</w:t>
            </w:r>
          </w:p>
        </w:tc>
        <w:tc>
          <w:tcPr>
            <w:tcW w:w="385" w:type="pct"/>
          </w:tcPr>
          <w:p w14:paraId="0F74762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0,75</w:t>
            </w:r>
          </w:p>
        </w:tc>
        <w:tc>
          <w:tcPr>
            <w:tcW w:w="461" w:type="pct"/>
          </w:tcPr>
          <w:p w14:paraId="01E6B26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0,75</w:t>
            </w:r>
          </w:p>
        </w:tc>
        <w:tc>
          <w:tcPr>
            <w:tcW w:w="540" w:type="pct"/>
          </w:tcPr>
          <w:p w14:paraId="0A57F92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0,75</w:t>
            </w:r>
          </w:p>
        </w:tc>
        <w:tc>
          <w:tcPr>
            <w:tcW w:w="615" w:type="pct"/>
          </w:tcPr>
          <w:p w14:paraId="6BFD58A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0,25</w:t>
            </w:r>
          </w:p>
        </w:tc>
      </w:tr>
      <w:tr w:rsidR="0021238E" w:rsidRPr="00550068" w14:paraId="5EE5AC7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199E9CEC"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 xml:space="preserve">Mammary MRI </w:t>
            </w:r>
          </w:p>
        </w:tc>
        <w:tc>
          <w:tcPr>
            <w:tcW w:w="538" w:type="pct"/>
          </w:tcPr>
          <w:p w14:paraId="74F6BB6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0,86</w:t>
            </w:r>
          </w:p>
        </w:tc>
        <w:tc>
          <w:tcPr>
            <w:tcW w:w="538" w:type="pct"/>
          </w:tcPr>
          <w:p w14:paraId="3880956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37F00D0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0,13</w:t>
            </w:r>
          </w:p>
        </w:tc>
        <w:tc>
          <w:tcPr>
            <w:tcW w:w="385" w:type="pct"/>
          </w:tcPr>
          <w:p w14:paraId="0F31588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0,48</w:t>
            </w:r>
          </w:p>
        </w:tc>
        <w:tc>
          <w:tcPr>
            <w:tcW w:w="461" w:type="pct"/>
          </w:tcPr>
          <w:p w14:paraId="731E24B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0,36</w:t>
            </w:r>
          </w:p>
        </w:tc>
        <w:tc>
          <w:tcPr>
            <w:tcW w:w="540" w:type="pct"/>
          </w:tcPr>
          <w:p w14:paraId="667322A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0,35</w:t>
            </w:r>
          </w:p>
        </w:tc>
        <w:tc>
          <w:tcPr>
            <w:tcW w:w="615" w:type="pct"/>
          </w:tcPr>
          <w:p w14:paraId="6A050D8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0,30</w:t>
            </w:r>
          </w:p>
        </w:tc>
      </w:tr>
      <w:tr w:rsidR="0021238E" w:rsidRPr="00550068" w14:paraId="195DA3E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2C17488C"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Superior abdomen ecography</w:t>
            </w:r>
          </w:p>
        </w:tc>
        <w:tc>
          <w:tcPr>
            <w:tcW w:w="538" w:type="pct"/>
          </w:tcPr>
          <w:p w14:paraId="1446F67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0,28</w:t>
            </w:r>
          </w:p>
        </w:tc>
        <w:tc>
          <w:tcPr>
            <w:tcW w:w="538" w:type="pct"/>
          </w:tcPr>
          <w:p w14:paraId="016A9B7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71D9C77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0,01</w:t>
            </w:r>
          </w:p>
        </w:tc>
        <w:tc>
          <w:tcPr>
            <w:tcW w:w="385" w:type="pct"/>
          </w:tcPr>
          <w:p w14:paraId="4AC70244"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05</w:t>
            </w:r>
          </w:p>
        </w:tc>
        <w:tc>
          <w:tcPr>
            <w:tcW w:w="461" w:type="pct"/>
          </w:tcPr>
          <w:p w14:paraId="4FAED9D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05</w:t>
            </w:r>
          </w:p>
        </w:tc>
        <w:tc>
          <w:tcPr>
            <w:tcW w:w="540" w:type="pct"/>
          </w:tcPr>
          <w:p w14:paraId="01E7357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03</w:t>
            </w:r>
          </w:p>
        </w:tc>
        <w:tc>
          <w:tcPr>
            <w:tcW w:w="615" w:type="pct"/>
          </w:tcPr>
          <w:p w14:paraId="1DF9F5F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00</w:t>
            </w:r>
          </w:p>
        </w:tc>
      </w:tr>
      <w:tr w:rsidR="0021238E" w:rsidRPr="00550068" w14:paraId="5701DDA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3865B4FA"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Torax CT </w:t>
            </w:r>
          </w:p>
        </w:tc>
        <w:tc>
          <w:tcPr>
            <w:tcW w:w="538" w:type="pct"/>
          </w:tcPr>
          <w:p w14:paraId="30DCAF6A"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0,58</w:t>
            </w:r>
          </w:p>
        </w:tc>
        <w:tc>
          <w:tcPr>
            <w:tcW w:w="538" w:type="pct"/>
          </w:tcPr>
          <w:p w14:paraId="1D42521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1455363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0,02</w:t>
            </w:r>
          </w:p>
        </w:tc>
        <w:tc>
          <w:tcPr>
            <w:tcW w:w="385" w:type="pct"/>
          </w:tcPr>
          <w:p w14:paraId="240DDCB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0,38</w:t>
            </w:r>
          </w:p>
        </w:tc>
        <w:tc>
          <w:tcPr>
            <w:tcW w:w="461" w:type="pct"/>
          </w:tcPr>
          <w:p w14:paraId="42D8E7D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0,35</w:t>
            </w:r>
          </w:p>
        </w:tc>
        <w:tc>
          <w:tcPr>
            <w:tcW w:w="540" w:type="pct"/>
          </w:tcPr>
          <w:p w14:paraId="16430604"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0,18</w:t>
            </w:r>
          </w:p>
        </w:tc>
        <w:tc>
          <w:tcPr>
            <w:tcW w:w="615" w:type="pct"/>
          </w:tcPr>
          <w:p w14:paraId="244A71F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r>
      <w:tr w:rsidR="0021238E" w:rsidRPr="00550068" w14:paraId="311DE7B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DA124DC"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Superior abdomen CT </w:t>
            </w:r>
          </w:p>
        </w:tc>
        <w:tc>
          <w:tcPr>
            <w:tcW w:w="538" w:type="pct"/>
          </w:tcPr>
          <w:p w14:paraId="2A0FF9E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0,58</w:t>
            </w:r>
          </w:p>
        </w:tc>
        <w:tc>
          <w:tcPr>
            <w:tcW w:w="538" w:type="pct"/>
          </w:tcPr>
          <w:p w14:paraId="41F378B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346B2E9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0,02</w:t>
            </w:r>
          </w:p>
        </w:tc>
        <w:tc>
          <w:tcPr>
            <w:tcW w:w="385" w:type="pct"/>
          </w:tcPr>
          <w:p w14:paraId="0EE656F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0,38</w:t>
            </w:r>
          </w:p>
        </w:tc>
        <w:tc>
          <w:tcPr>
            <w:tcW w:w="461" w:type="pct"/>
          </w:tcPr>
          <w:p w14:paraId="35A2A62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0,35</w:t>
            </w:r>
          </w:p>
        </w:tc>
        <w:tc>
          <w:tcPr>
            <w:tcW w:w="540" w:type="pct"/>
          </w:tcPr>
          <w:p w14:paraId="3BCD2C5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0,18</w:t>
            </w:r>
          </w:p>
        </w:tc>
        <w:tc>
          <w:tcPr>
            <w:tcW w:w="615" w:type="pct"/>
          </w:tcPr>
          <w:p w14:paraId="492BD1D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r>
      <w:tr w:rsidR="0021238E" w:rsidRPr="00550068" w14:paraId="17F5B51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34F43AD"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 xml:space="preserve">Pelvic CT </w:t>
            </w:r>
          </w:p>
        </w:tc>
        <w:tc>
          <w:tcPr>
            <w:tcW w:w="538" w:type="pct"/>
          </w:tcPr>
          <w:p w14:paraId="72E428C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0,58</w:t>
            </w:r>
          </w:p>
        </w:tc>
        <w:tc>
          <w:tcPr>
            <w:tcW w:w="538" w:type="pct"/>
          </w:tcPr>
          <w:p w14:paraId="35FD277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4BE0040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0,02</w:t>
            </w:r>
          </w:p>
        </w:tc>
        <w:tc>
          <w:tcPr>
            <w:tcW w:w="385" w:type="pct"/>
          </w:tcPr>
          <w:p w14:paraId="6C076DC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0,38</w:t>
            </w:r>
          </w:p>
        </w:tc>
        <w:tc>
          <w:tcPr>
            <w:tcW w:w="461" w:type="pct"/>
          </w:tcPr>
          <w:p w14:paraId="740BB1C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0,35</w:t>
            </w:r>
          </w:p>
        </w:tc>
        <w:tc>
          <w:tcPr>
            <w:tcW w:w="540" w:type="pct"/>
          </w:tcPr>
          <w:p w14:paraId="7FAFFF93"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0,18</w:t>
            </w:r>
          </w:p>
        </w:tc>
        <w:tc>
          <w:tcPr>
            <w:tcW w:w="615" w:type="pct"/>
          </w:tcPr>
          <w:p w14:paraId="1DEC93FB"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r>
      <w:tr w:rsidR="0021238E" w:rsidRPr="00550068" w14:paraId="46F7320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4831E477" w14:textId="77777777" w:rsidR="0021238E" w:rsidRPr="00550068" w:rsidRDefault="0021238E" w:rsidP="00B775A9">
            <w:pPr>
              <w:tabs>
                <w:tab w:val="left" w:pos="284"/>
              </w:tabs>
              <w:spacing w:after="0"/>
              <w:jc w:val="both"/>
              <w:rPr>
                <w:rFonts w:ascii="Times New Roman" w:hAnsi="Times New Roman" w:cs="Times New Roman"/>
                <w:sz w:val="16"/>
                <w:szCs w:val="16"/>
                <w:lang w:val="en-US"/>
              </w:rPr>
            </w:pPr>
            <w:r w:rsidRPr="00550068">
              <w:rPr>
                <w:rFonts w:ascii="Times New Roman" w:hAnsi="Times New Roman" w:cs="Times New Roman"/>
                <w:sz w:val="16"/>
                <w:szCs w:val="16"/>
                <w:lang w:val="en-US"/>
              </w:rPr>
              <w:t>Echocardiogram</w:t>
            </w:r>
          </w:p>
        </w:tc>
        <w:tc>
          <w:tcPr>
            <w:tcW w:w="538" w:type="pct"/>
          </w:tcPr>
          <w:p w14:paraId="3D16754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219E3302"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4D17A42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0,07</w:t>
            </w:r>
          </w:p>
        </w:tc>
        <w:tc>
          <w:tcPr>
            <w:tcW w:w="385" w:type="pct"/>
          </w:tcPr>
          <w:p w14:paraId="1F0035A5"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6616C27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12306DE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66F45895"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21238E" w:rsidRPr="00550068" w14:paraId="743AB74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144737F2" w14:textId="77777777" w:rsidR="0021238E" w:rsidRPr="00861BA0" w:rsidRDefault="0021238E" w:rsidP="00B775A9">
            <w:pPr>
              <w:tabs>
                <w:tab w:val="left" w:pos="284"/>
              </w:tabs>
              <w:spacing w:before="0" w:after="0"/>
              <w:jc w:val="both"/>
              <w:rPr>
                <w:rFonts w:ascii="Times New Roman" w:hAnsi="Times New Roman" w:cs="Times New Roman"/>
                <w:color w:val="FFC000"/>
                <w:sz w:val="16"/>
                <w:szCs w:val="16"/>
                <w:lang w:val="en-US"/>
              </w:rPr>
            </w:pPr>
            <w:r w:rsidRPr="00861BA0">
              <w:rPr>
                <w:rFonts w:ascii="Times New Roman" w:hAnsi="Times New Roman" w:cs="Times New Roman"/>
                <w:sz w:val="16"/>
                <w:szCs w:val="16"/>
                <w:lang w:val="en-US"/>
              </w:rPr>
              <w:t>PET – full body study with 18F-FDG</w:t>
            </w:r>
          </w:p>
        </w:tc>
        <w:tc>
          <w:tcPr>
            <w:tcW w:w="538" w:type="pct"/>
          </w:tcPr>
          <w:p w14:paraId="0B3A0CF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rPr>
              <w:t>0,19</w:t>
            </w:r>
          </w:p>
        </w:tc>
        <w:tc>
          <w:tcPr>
            <w:tcW w:w="538" w:type="pct"/>
          </w:tcPr>
          <w:p w14:paraId="4D112A1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26888894"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0,02</w:t>
            </w:r>
          </w:p>
        </w:tc>
        <w:tc>
          <w:tcPr>
            <w:tcW w:w="385" w:type="pct"/>
          </w:tcPr>
          <w:p w14:paraId="5EEC4F8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0,13</w:t>
            </w:r>
          </w:p>
        </w:tc>
        <w:tc>
          <w:tcPr>
            <w:tcW w:w="461" w:type="pct"/>
          </w:tcPr>
          <w:p w14:paraId="2AB4165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0,13</w:t>
            </w:r>
          </w:p>
        </w:tc>
        <w:tc>
          <w:tcPr>
            <w:tcW w:w="540" w:type="pct"/>
          </w:tcPr>
          <w:p w14:paraId="59C9935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0,05</w:t>
            </w:r>
          </w:p>
        </w:tc>
        <w:tc>
          <w:tcPr>
            <w:tcW w:w="615" w:type="pct"/>
          </w:tcPr>
          <w:p w14:paraId="25276AD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0,00</w:t>
            </w:r>
          </w:p>
        </w:tc>
      </w:tr>
      <w:tr w:rsidR="0021238E" w:rsidRPr="00550068" w14:paraId="0B1D05F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B973F8C" w14:textId="77777777" w:rsidR="0021238E" w:rsidRPr="00550068" w:rsidRDefault="0021238E" w:rsidP="00B775A9">
            <w:pPr>
              <w:tabs>
                <w:tab w:val="left" w:pos="284"/>
              </w:tabs>
              <w:spacing w:after="0"/>
              <w:jc w:val="both"/>
              <w:rPr>
                <w:rFonts w:ascii="Times New Roman" w:hAnsi="Times New Roman" w:cs="Times New Roman"/>
                <w:sz w:val="16"/>
                <w:szCs w:val="16"/>
                <w:lang w:val="en-US"/>
              </w:rPr>
            </w:pPr>
            <w:r w:rsidRPr="00550068">
              <w:rPr>
                <w:rFonts w:ascii="Times New Roman" w:hAnsi="Times New Roman" w:cs="Times New Roman"/>
                <w:sz w:val="16"/>
                <w:szCs w:val="16"/>
              </w:rPr>
              <w:t>Bone scintigraphy</w:t>
            </w:r>
          </w:p>
        </w:tc>
        <w:tc>
          <w:tcPr>
            <w:tcW w:w="538" w:type="pct"/>
          </w:tcPr>
          <w:p w14:paraId="446D9C6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0,54</w:t>
            </w:r>
          </w:p>
        </w:tc>
        <w:tc>
          <w:tcPr>
            <w:tcW w:w="538" w:type="pct"/>
          </w:tcPr>
          <w:p w14:paraId="3C16CEC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lang w:val="en-US"/>
              </w:rPr>
              <w:t>0</w:t>
            </w:r>
            <w:r>
              <w:rPr>
                <w:rFonts w:ascii="Times New Roman" w:hAnsi="Times New Roman" w:cs="Times New Roman"/>
                <w:color w:val="000000"/>
                <w:sz w:val="16"/>
                <w:szCs w:val="16"/>
                <w:lang w:val="en-US"/>
              </w:rPr>
              <w:t>,</w:t>
            </w:r>
            <w:r w:rsidRPr="00550068">
              <w:rPr>
                <w:rFonts w:ascii="Times New Roman" w:hAnsi="Times New Roman" w:cs="Times New Roman"/>
                <w:color w:val="000000"/>
                <w:sz w:val="16"/>
                <w:szCs w:val="16"/>
                <w:lang w:val="en-US"/>
              </w:rPr>
              <w:t>38</w:t>
            </w:r>
          </w:p>
        </w:tc>
        <w:tc>
          <w:tcPr>
            <w:tcW w:w="538" w:type="pct"/>
          </w:tcPr>
          <w:p w14:paraId="52075F37"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0,01</w:t>
            </w:r>
          </w:p>
        </w:tc>
        <w:tc>
          <w:tcPr>
            <w:tcW w:w="385" w:type="pct"/>
          </w:tcPr>
          <w:p w14:paraId="7FDCA049"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4DFE1285"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271957D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124C106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21238E" w:rsidRPr="00550068" w14:paraId="0EC60F6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737AE5CA" w14:textId="77777777" w:rsidR="0021238E" w:rsidRPr="00861BA0" w:rsidRDefault="0021238E" w:rsidP="00B775A9">
            <w:pPr>
              <w:tabs>
                <w:tab w:val="left" w:pos="284"/>
              </w:tabs>
              <w:spacing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Skull CT</w:t>
            </w:r>
          </w:p>
        </w:tc>
        <w:tc>
          <w:tcPr>
            <w:tcW w:w="538" w:type="pct"/>
          </w:tcPr>
          <w:p w14:paraId="4CCE696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0,15</w:t>
            </w:r>
          </w:p>
        </w:tc>
        <w:tc>
          <w:tcPr>
            <w:tcW w:w="538" w:type="pct"/>
          </w:tcPr>
          <w:p w14:paraId="25AE4101"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290079C3"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c>
          <w:tcPr>
            <w:tcW w:w="385" w:type="pct"/>
          </w:tcPr>
          <w:p w14:paraId="124C02B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0,04</w:t>
            </w:r>
          </w:p>
        </w:tc>
        <w:tc>
          <w:tcPr>
            <w:tcW w:w="461" w:type="pct"/>
          </w:tcPr>
          <w:p w14:paraId="0911B86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0,04</w:t>
            </w:r>
          </w:p>
        </w:tc>
        <w:tc>
          <w:tcPr>
            <w:tcW w:w="540" w:type="pct"/>
          </w:tcPr>
          <w:p w14:paraId="07DCBDB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0,01</w:t>
            </w:r>
          </w:p>
        </w:tc>
        <w:tc>
          <w:tcPr>
            <w:tcW w:w="615" w:type="pct"/>
          </w:tcPr>
          <w:p w14:paraId="3A66A49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r>
      <w:tr w:rsidR="0021238E" w:rsidRPr="00550068" w14:paraId="11BCA65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5F499944" w14:textId="77777777" w:rsidR="0021238E" w:rsidRPr="00861BA0" w:rsidRDefault="0021238E" w:rsidP="00B775A9">
            <w:pPr>
              <w:tabs>
                <w:tab w:val="left" w:pos="284"/>
              </w:tabs>
              <w:spacing w:before="0" w:after="0"/>
              <w:jc w:val="both"/>
              <w:rPr>
                <w:rFonts w:ascii="Times New Roman" w:hAnsi="Times New Roman" w:cs="Times New Roman"/>
                <w:color w:val="FFC000"/>
                <w:sz w:val="16"/>
                <w:szCs w:val="16"/>
              </w:rPr>
            </w:pPr>
            <w:r w:rsidRPr="00861BA0">
              <w:rPr>
                <w:rFonts w:ascii="Times New Roman" w:hAnsi="Times New Roman" w:cs="Times New Roman"/>
                <w:sz w:val="16"/>
                <w:szCs w:val="16"/>
              </w:rPr>
              <w:t xml:space="preserve">Skull MRI </w:t>
            </w:r>
          </w:p>
        </w:tc>
        <w:tc>
          <w:tcPr>
            <w:tcW w:w="538" w:type="pct"/>
          </w:tcPr>
          <w:p w14:paraId="25899E0C"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0,16</w:t>
            </w:r>
          </w:p>
        </w:tc>
        <w:tc>
          <w:tcPr>
            <w:tcW w:w="538" w:type="pct"/>
          </w:tcPr>
          <w:p w14:paraId="2B80EBC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0BE12A33"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0,01</w:t>
            </w:r>
          </w:p>
        </w:tc>
        <w:tc>
          <w:tcPr>
            <w:tcW w:w="385" w:type="pct"/>
          </w:tcPr>
          <w:p w14:paraId="581CAD4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0,05</w:t>
            </w:r>
          </w:p>
        </w:tc>
        <w:tc>
          <w:tcPr>
            <w:tcW w:w="461" w:type="pct"/>
          </w:tcPr>
          <w:p w14:paraId="5F2FA8C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0,05</w:t>
            </w:r>
          </w:p>
        </w:tc>
        <w:tc>
          <w:tcPr>
            <w:tcW w:w="540" w:type="pct"/>
          </w:tcPr>
          <w:p w14:paraId="426B828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0,01</w:t>
            </w:r>
          </w:p>
        </w:tc>
        <w:tc>
          <w:tcPr>
            <w:tcW w:w="615" w:type="pct"/>
          </w:tcPr>
          <w:p w14:paraId="317C89BB"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r>
      <w:tr w:rsidR="0021238E" w:rsidRPr="00550068" w14:paraId="091A1F5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D466EE4"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color w:val="000000"/>
                <w:sz w:val="16"/>
                <w:szCs w:val="16"/>
              </w:rPr>
              <w:t>Torax radiography</w:t>
            </w:r>
          </w:p>
        </w:tc>
        <w:tc>
          <w:tcPr>
            <w:tcW w:w="538" w:type="pct"/>
          </w:tcPr>
          <w:p w14:paraId="6218CA0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0,75</w:t>
            </w:r>
          </w:p>
        </w:tc>
        <w:tc>
          <w:tcPr>
            <w:tcW w:w="538" w:type="pct"/>
          </w:tcPr>
          <w:p w14:paraId="6C0BB7B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3</w:t>
            </w:r>
            <w:r>
              <w:rPr>
                <w:rFonts w:ascii="Times New Roman" w:hAnsi="Times New Roman" w:cs="Times New Roman"/>
                <w:color w:val="000000"/>
                <w:sz w:val="16"/>
                <w:szCs w:val="16"/>
              </w:rPr>
              <w:t>0</w:t>
            </w:r>
          </w:p>
        </w:tc>
        <w:tc>
          <w:tcPr>
            <w:tcW w:w="538" w:type="pct"/>
          </w:tcPr>
          <w:p w14:paraId="1894291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0,10</w:t>
            </w:r>
          </w:p>
        </w:tc>
        <w:tc>
          <w:tcPr>
            <w:tcW w:w="385" w:type="pct"/>
          </w:tcPr>
          <w:p w14:paraId="06F96559"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28B1C2D4"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468BFB0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032A4EB5"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1C15B17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4A311F2E" w14:textId="77777777" w:rsidR="0021238E" w:rsidRPr="00861BA0" w:rsidRDefault="0021238E" w:rsidP="00B775A9">
            <w:pPr>
              <w:tabs>
                <w:tab w:val="left" w:pos="284"/>
              </w:tabs>
              <w:spacing w:after="0"/>
              <w:jc w:val="both"/>
              <w:rPr>
                <w:rFonts w:ascii="Times New Roman" w:hAnsi="Times New Roman" w:cs="Times New Roman"/>
                <w:color w:val="000000"/>
                <w:sz w:val="16"/>
                <w:szCs w:val="16"/>
                <w:lang w:val="en-US"/>
              </w:rPr>
            </w:pPr>
            <w:r w:rsidRPr="00550068">
              <w:rPr>
                <w:rFonts w:ascii="Times New Roman" w:hAnsi="Times New Roman" w:cs="Times New Roman"/>
                <w:sz w:val="16"/>
                <w:szCs w:val="16"/>
                <w:lang w:val="en-US"/>
              </w:rPr>
              <w:t>Lymphoscintigraphy for sentinel lymph node detection</w:t>
            </w:r>
          </w:p>
        </w:tc>
        <w:tc>
          <w:tcPr>
            <w:tcW w:w="538" w:type="pct"/>
          </w:tcPr>
          <w:p w14:paraId="5985F89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8" w:type="pct"/>
          </w:tcPr>
          <w:p w14:paraId="039FE34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27DEC36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0068">
              <w:rPr>
                <w:rFonts w:ascii="Times New Roman" w:hAnsi="Times New Roman" w:cs="Times New Roman"/>
                <w:color w:val="000000"/>
                <w:sz w:val="16"/>
                <w:szCs w:val="16"/>
                <w:lang w:val="en-US"/>
              </w:rPr>
              <w:t>0</w:t>
            </w:r>
            <w:r>
              <w:rPr>
                <w:rFonts w:ascii="Times New Roman" w:hAnsi="Times New Roman" w:cs="Times New Roman"/>
                <w:color w:val="000000"/>
                <w:sz w:val="16"/>
                <w:szCs w:val="16"/>
                <w:lang w:val="en-US"/>
              </w:rPr>
              <w:t>,</w:t>
            </w:r>
            <w:r w:rsidRPr="00550068">
              <w:rPr>
                <w:rFonts w:ascii="Times New Roman" w:hAnsi="Times New Roman" w:cs="Times New Roman"/>
                <w:color w:val="000000"/>
                <w:sz w:val="16"/>
                <w:szCs w:val="16"/>
                <w:lang w:val="en-US"/>
              </w:rPr>
              <w:t>78</w:t>
            </w:r>
          </w:p>
        </w:tc>
        <w:tc>
          <w:tcPr>
            <w:tcW w:w="385" w:type="pct"/>
          </w:tcPr>
          <w:p w14:paraId="27FB317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6AA677E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0F52BD8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743E7B8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21238E" w:rsidRPr="00550068" w14:paraId="1A6C72B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74566AB" w14:textId="77777777" w:rsidR="0021238E" w:rsidRPr="00550068" w:rsidRDefault="0021238E" w:rsidP="00B775A9">
            <w:pPr>
              <w:tabs>
                <w:tab w:val="left" w:pos="284"/>
              </w:tabs>
              <w:spacing w:after="0"/>
              <w:jc w:val="both"/>
              <w:rPr>
                <w:rFonts w:ascii="Times New Roman" w:hAnsi="Times New Roman" w:cs="Times New Roman"/>
                <w:sz w:val="16"/>
                <w:szCs w:val="16"/>
                <w:lang w:val="en-US"/>
              </w:rPr>
            </w:pPr>
            <w:r w:rsidRPr="00861BA0">
              <w:rPr>
                <w:rFonts w:ascii="Times New Roman" w:hAnsi="Times New Roman" w:cs="Times New Roman"/>
                <w:sz w:val="16"/>
                <w:szCs w:val="16"/>
              </w:rPr>
              <w:t>Cervical spine CT</w:t>
            </w:r>
          </w:p>
        </w:tc>
        <w:tc>
          <w:tcPr>
            <w:tcW w:w="538" w:type="pct"/>
          </w:tcPr>
          <w:p w14:paraId="0C805217" w14:textId="77777777" w:rsidR="0021238E" w:rsidRPr="002325E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8" w:type="pct"/>
          </w:tcPr>
          <w:p w14:paraId="31D9F707" w14:textId="77777777" w:rsidR="0021238E" w:rsidRPr="002325E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8" w:type="pct"/>
          </w:tcPr>
          <w:p w14:paraId="11E683A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385" w:type="pct"/>
          </w:tcPr>
          <w:p w14:paraId="5354D19D" w14:textId="77777777" w:rsidR="0021238E" w:rsidRPr="00B817F2"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817F2">
              <w:rPr>
                <w:rFonts w:ascii="Times New Roman" w:hAnsi="Times New Roman" w:cs="Times New Roman"/>
                <w:color w:val="000000"/>
                <w:sz w:val="16"/>
                <w:szCs w:val="16"/>
              </w:rPr>
              <w:t>0,10</w:t>
            </w:r>
          </w:p>
        </w:tc>
        <w:tc>
          <w:tcPr>
            <w:tcW w:w="461" w:type="pct"/>
          </w:tcPr>
          <w:p w14:paraId="77FA6639" w14:textId="77777777" w:rsidR="0021238E" w:rsidRPr="00B817F2"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817F2">
              <w:rPr>
                <w:rFonts w:ascii="Times New Roman" w:hAnsi="Times New Roman" w:cs="Times New Roman"/>
                <w:color w:val="000000"/>
                <w:sz w:val="16"/>
                <w:szCs w:val="16"/>
              </w:rPr>
              <w:t>0,10</w:t>
            </w:r>
          </w:p>
        </w:tc>
        <w:tc>
          <w:tcPr>
            <w:tcW w:w="540" w:type="pct"/>
          </w:tcPr>
          <w:p w14:paraId="5C309204" w14:textId="77777777" w:rsidR="0021238E" w:rsidRPr="00B817F2"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817F2">
              <w:rPr>
                <w:rFonts w:ascii="Times New Roman" w:hAnsi="Times New Roman" w:cs="Times New Roman"/>
                <w:color w:val="000000"/>
                <w:sz w:val="16"/>
                <w:szCs w:val="16"/>
              </w:rPr>
              <w:t>0,10</w:t>
            </w:r>
          </w:p>
        </w:tc>
        <w:tc>
          <w:tcPr>
            <w:tcW w:w="615" w:type="pct"/>
          </w:tcPr>
          <w:p w14:paraId="4E5E804A" w14:textId="77777777" w:rsidR="0021238E" w:rsidRPr="00B817F2"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817F2">
              <w:rPr>
                <w:rFonts w:ascii="Times New Roman" w:hAnsi="Times New Roman" w:cs="Times New Roman"/>
                <w:color w:val="000000"/>
                <w:sz w:val="16"/>
                <w:szCs w:val="16"/>
              </w:rPr>
              <w:t>0,00</w:t>
            </w:r>
          </w:p>
        </w:tc>
      </w:tr>
      <w:tr w:rsidR="0021238E" w:rsidRPr="00550068" w14:paraId="7FE36CA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4385" w:type="pct"/>
            <w:gridSpan w:val="7"/>
            <w:shd w:val="clear" w:color="auto" w:fill="F2F2F2" w:themeFill="background1" w:themeFillShade="F2"/>
          </w:tcPr>
          <w:p w14:paraId="4D7AD763" w14:textId="77777777" w:rsidR="0021238E" w:rsidRPr="00861BA0" w:rsidRDefault="0021238E" w:rsidP="00B775A9">
            <w:pPr>
              <w:tabs>
                <w:tab w:val="left" w:pos="284"/>
              </w:tabs>
              <w:spacing w:after="0"/>
              <w:rPr>
                <w:rFonts w:ascii="Times New Roman" w:hAnsi="Times New Roman" w:cs="Times New Roman"/>
                <w:b/>
                <w:sz w:val="16"/>
                <w:szCs w:val="16"/>
              </w:rPr>
            </w:pPr>
            <w:r w:rsidRPr="00861BA0">
              <w:rPr>
                <w:rFonts w:ascii="Times New Roman" w:hAnsi="Times New Roman" w:cs="Times New Roman"/>
                <w:b/>
                <w:bCs/>
                <w:sz w:val="16"/>
                <w:szCs w:val="16"/>
              </w:rPr>
              <w:t>Procedures</w:t>
            </w:r>
          </w:p>
        </w:tc>
        <w:tc>
          <w:tcPr>
            <w:tcW w:w="615" w:type="pct"/>
            <w:shd w:val="clear" w:color="auto" w:fill="F2F2F2" w:themeFill="background1" w:themeFillShade="F2"/>
          </w:tcPr>
          <w:p w14:paraId="7CA5CE2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21238E" w:rsidRPr="00550068" w14:paraId="4FE83B53"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52CD7BC5"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color w:val="000000"/>
                <w:sz w:val="16"/>
                <w:szCs w:val="16"/>
                <w:lang w:val="en-US"/>
              </w:rPr>
              <w:t>Image-guided FNA</w:t>
            </w:r>
          </w:p>
        </w:tc>
        <w:tc>
          <w:tcPr>
            <w:tcW w:w="538" w:type="pct"/>
          </w:tcPr>
          <w:p w14:paraId="30121AB2"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0,01</w:t>
            </w:r>
          </w:p>
        </w:tc>
        <w:tc>
          <w:tcPr>
            <w:tcW w:w="538" w:type="pct"/>
          </w:tcPr>
          <w:p w14:paraId="4196E83E"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0,03</w:t>
            </w:r>
          </w:p>
        </w:tc>
        <w:tc>
          <w:tcPr>
            <w:tcW w:w="538" w:type="pct"/>
          </w:tcPr>
          <w:p w14:paraId="55587A99"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3E6424E3"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22E7E21F"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34DA87F1"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3E9E09BC" w14:textId="77777777" w:rsidR="0021238E" w:rsidRPr="00550068"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3925875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1B38CAAD"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Microbiopsy through imaging</w:t>
            </w:r>
          </w:p>
        </w:tc>
        <w:tc>
          <w:tcPr>
            <w:tcW w:w="538" w:type="pct"/>
          </w:tcPr>
          <w:p w14:paraId="6CC41B6C"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1,30</w:t>
            </w:r>
          </w:p>
        </w:tc>
        <w:tc>
          <w:tcPr>
            <w:tcW w:w="538" w:type="pct"/>
          </w:tcPr>
          <w:p w14:paraId="3A5CF080"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0,98</w:t>
            </w:r>
          </w:p>
        </w:tc>
        <w:tc>
          <w:tcPr>
            <w:tcW w:w="538" w:type="pct"/>
          </w:tcPr>
          <w:p w14:paraId="1A83387E"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371AF305"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1FE9D7F7"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690EEDB4"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7CC1FD76" w14:textId="77777777" w:rsidR="0021238E" w:rsidRPr="00550068"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39BF87A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FC6B90C" w14:textId="77777777" w:rsidR="0021238E" w:rsidRPr="00861BA0" w:rsidRDefault="0021238E" w:rsidP="00B775A9">
            <w:pPr>
              <w:tabs>
                <w:tab w:val="left" w:pos="284"/>
              </w:tabs>
              <w:spacing w:before="0" w:after="0"/>
              <w:jc w:val="both"/>
              <w:rPr>
                <w:rFonts w:ascii="Times New Roman" w:hAnsi="Times New Roman" w:cs="Times New Roman"/>
                <w:color w:val="FFC000" w:themeColor="accent4"/>
                <w:sz w:val="16"/>
                <w:szCs w:val="16"/>
              </w:rPr>
            </w:pPr>
            <w:r w:rsidRPr="00861BA0">
              <w:rPr>
                <w:rFonts w:ascii="Times New Roman" w:hAnsi="Times New Roman" w:cs="Times New Roman"/>
                <w:sz w:val="16"/>
                <w:szCs w:val="16"/>
                <w:lang w:val="en-US"/>
              </w:rPr>
              <w:t>Palpation-guided FNA</w:t>
            </w:r>
          </w:p>
        </w:tc>
        <w:tc>
          <w:tcPr>
            <w:tcW w:w="538" w:type="pct"/>
          </w:tcPr>
          <w:p w14:paraId="35B5FF64"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c>
          <w:tcPr>
            <w:tcW w:w="538" w:type="pct"/>
          </w:tcPr>
          <w:p w14:paraId="221366E3"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c>
          <w:tcPr>
            <w:tcW w:w="538" w:type="pct"/>
          </w:tcPr>
          <w:p w14:paraId="5D5ED7D9"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1A8B8151"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74ECBFF6"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398D41C5"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7B20F0B7" w14:textId="77777777" w:rsidR="0021238E" w:rsidRPr="00550068"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333D685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3C2FBBE" w14:textId="77777777" w:rsidR="0021238E" w:rsidRPr="00861BA0" w:rsidRDefault="0021238E" w:rsidP="00B775A9">
            <w:pPr>
              <w:tabs>
                <w:tab w:val="left" w:pos="284"/>
              </w:tabs>
              <w:spacing w:before="0" w:after="0"/>
              <w:jc w:val="both"/>
              <w:rPr>
                <w:rFonts w:ascii="Times New Roman" w:hAnsi="Times New Roman" w:cs="Times New Roman"/>
                <w:color w:val="FFC000" w:themeColor="accent4"/>
                <w:sz w:val="16"/>
                <w:szCs w:val="16"/>
              </w:rPr>
            </w:pPr>
            <w:r w:rsidRPr="00861BA0">
              <w:rPr>
                <w:rFonts w:ascii="Times New Roman" w:hAnsi="Times New Roman" w:cs="Times New Roman"/>
                <w:color w:val="000000"/>
                <w:sz w:val="16"/>
                <w:szCs w:val="16"/>
                <w:lang w:val="en-US"/>
              </w:rPr>
              <w:t>Palpation-guided microbiopsy</w:t>
            </w:r>
          </w:p>
        </w:tc>
        <w:tc>
          <w:tcPr>
            <w:tcW w:w="538" w:type="pct"/>
          </w:tcPr>
          <w:p w14:paraId="6A4049BD" w14:textId="77777777" w:rsidR="0021238E" w:rsidRPr="00861BA0" w:rsidRDefault="0021238E" w:rsidP="00B775A9">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0,00</w:t>
            </w:r>
          </w:p>
        </w:tc>
        <w:tc>
          <w:tcPr>
            <w:tcW w:w="538" w:type="pct"/>
          </w:tcPr>
          <w:p w14:paraId="3F59CDD3"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0,03</w:t>
            </w:r>
          </w:p>
        </w:tc>
        <w:tc>
          <w:tcPr>
            <w:tcW w:w="538" w:type="pct"/>
          </w:tcPr>
          <w:p w14:paraId="7339DC49"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0DC4C50C"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50C81FD2"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2879998D" w14:textId="77777777" w:rsidR="0021238E" w:rsidRPr="00861BA0"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5C047D07" w14:textId="77777777" w:rsidR="0021238E" w:rsidRPr="00550068" w:rsidRDefault="0021238E" w:rsidP="00B775A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0C6EAC0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4385" w:type="pct"/>
            <w:gridSpan w:val="7"/>
            <w:shd w:val="clear" w:color="auto" w:fill="F2F2F2" w:themeFill="background1" w:themeFillShade="F2"/>
          </w:tcPr>
          <w:p w14:paraId="55D86935" w14:textId="77777777" w:rsidR="0021238E" w:rsidRPr="00861BA0" w:rsidRDefault="0021238E" w:rsidP="00B775A9">
            <w:pPr>
              <w:tabs>
                <w:tab w:val="left" w:pos="284"/>
              </w:tabs>
              <w:spacing w:after="0"/>
              <w:rPr>
                <w:rFonts w:ascii="Times New Roman" w:hAnsi="Times New Roman" w:cs="Times New Roman"/>
                <w:b/>
                <w:sz w:val="16"/>
                <w:szCs w:val="16"/>
              </w:rPr>
            </w:pPr>
            <w:r w:rsidRPr="00861BA0">
              <w:rPr>
                <w:rFonts w:ascii="Times New Roman" w:hAnsi="Times New Roman" w:cs="Times New Roman"/>
                <w:b/>
                <w:bCs/>
                <w:sz w:val="16"/>
                <w:szCs w:val="16"/>
              </w:rPr>
              <w:t>Other resources</w:t>
            </w:r>
          </w:p>
        </w:tc>
        <w:tc>
          <w:tcPr>
            <w:tcW w:w="615" w:type="pct"/>
            <w:shd w:val="clear" w:color="auto" w:fill="F2F2F2" w:themeFill="background1" w:themeFillShade="F2"/>
          </w:tcPr>
          <w:p w14:paraId="6A48F86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21238E" w:rsidRPr="00550068" w14:paraId="6FE54BE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CCAB196"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12-lead electrocardiogram (ECG)</w:t>
            </w:r>
          </w:p>
        </w:tc>
        <w:tc>
          <w:tcPr>
            <w:tcW w:w="538" w:type="pct"/>
          </w:tcPr>
          <w:p w14:paraId="570B7293"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0,69</w:t>
            </w:r>
          </w:p>
        </w:tc>
        <w:tc>
          <w:tcPr>
            <w:tcW w:w="538" w:type="pct"/>
          </w:tcPr>
          <w:p w14:paraId="6D375C3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0,49</w:t>
            </w:r>
          </w:p>
        </w:tc>
        <w:tc>
          <w:tcPr>
            <w:tcW w:w="538" w:type="pct"/>
          </w:tcPr>
          <w:p w14:paraId="7FDADDD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0A7D4BD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03D221CA"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2F66F0D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1B32334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264894D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4A9EEB50"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Döppler echocardiogram</w:t>
            </w:r>
          </w:p>
        </w:tc>
        <w:tc>
          <w:tcPr>
            <w:tcW w:w="538" w:type="pct"/>
          </w:tcPr>
          <w:p w14:paraId="4DB62DA9"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0,58</w:t>
            </w:r>
          </w:p>
        </w:tc>
        <w:tc>
          <w:tcPr>
            <w:tcW w:w="538" w:type="pct"/>
          </w:tcPr>
          <w:p w14:paraId="61027ED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0,63</w:t>
            </w:r>
          </w:p>
        </w:tc>
        <w:tc>
          <w:tcPr>
            <w:tcW w:w="538" w:type="pct"/>
          </w:tcPr>
          <w:p w14:paraId="37C7EA4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0B734AD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6109B6B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4CB2C02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00826AD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5B473A0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4981D4F1"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Radionuclide angiography</w:t>
            </w:r>
          </w:p>
        </w:tc>
        <w:tc>
          <w:tcPr>
            <w:tcW w:w="538" w:type="pct"/>
          </w:tcPr>
          <w:p w14:paraId="14D2FDAE"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61BA0">
              <w:rPr>
                <w:rFonts w:ascii="Times New Roman" w:hAnsi="Times New Roman" w:cs="Times New Roman"/>
                <w:color w:val="000000"/>
                <w:sz w:val="16"/>
                <w:szCs w:val="16"/>
              </w:rPr>
              <w:t>0,15</w:t>
            </w:r>
          </w:p>
        </w:tc>
        <w:tc>
          <w:tcPr>
            <w:tcW w:w="538" w:type="pct"/>
          </w:tcPr>
          <w:p w14:paraId="7D5AA904"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61BA0">
              <w:rPr>
                <w:rFonts w:ascii="Times New Roman" w:hAnsi="Times New Roman" w:cs="Times New Roman"/>
                <w:color w:val="000000"/>
                <w:sz w:val="16"/>
                <w:szCs w:val="16"/>
              </w:rPr>
              <w:t>0,05</w:t>
            </w:r>
          </w:p>
        </w:tc>
        <w:tc>
          <w:tcPr>
            <w:tcW w:w="538" w:type="pct"/>
          </w:tcPr>
          <w:p w14:paraId="1A12F01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63929DD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0ABF27D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6269176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74B4E87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323C9E3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568B0BAB" w14:textId="77777777" w:rsidR="0021238E" w:rsidRPr="00861BA0" w:rsidRDefault="0021238E" w:rsidP="00B775A9">
            <w:pPr>
              <w:tabs>
                <w:tab w:val="left" w:pos="284"/>
              </w:tabs>
              <w:spacing w:before="0" w:after="0"/>
              <w:jc w:val="both"/>
              <w:rPr>
                <w:rFonts w:ascii="Times New Roman" w:hAnsi="Times New Roman" w:cs="Times New Roman"/>
                <w:sz w:val="16"/>
                <w:szCs w:val="16"/>
              </w:rPr>
            </w:pPr>
            <w:r w:rsidRPr="00861BA0">
              <w:rPr>
                <w:rFonts w:ascii="Times New Roman" w:hAnsi="Times New Roman" w:cs="Times New Roman"/>
                <w:sz w:val="16"/>
                <w:szCs w:val="16"/>
              </w:rPr>
              <w:t>Next Generation Sequencing (NGS)</w:t>
            </w:r>
          </w:p>
        </w:tc>
        <w:tc>
          <w:tcPr>
            <w:tcW w:w="538" w:type="pct"/>
          </w:tcPr>
          <w:p w14:paraId="2F4B7E22"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50068">
              <w:rPr>
                <w:rFonts w:ascii="Times New Roman" w:hAnsi="Times New Roman" w:cs="Times New Roman"/>
                <w:sz w:val="16"/>
                <w:szCs w:val="16"/>
              </w:rPr>
              <w:t>0,21</w:t>
            </w:r>
          </w:p>
        </w:tc>
        <w:tc>
          <w:tcPr>
            <w:tcW w:w="538" w:type="pct"/>
          </w:tcPr>
          <w:p w14:paraId="7E329E1D"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18</w:t>
            </w:r>
          </w:p>
        </w:tc>
        <w:tc>
          <w:tcPr>
            <w:tcW w:w="538" w:type="pct"/>
          </w:tcPr>
          <w:p w14:paraId="76E8AE7A"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Pr>
          <w:p w14:paraId="577A668B"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0DBCD5D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206354F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1DBE8D3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1000925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5A8EB45E" w14:textId="77777777" w:rsidR="0021238E" w:rsidRPr="00550068" w:rsidRDefault="0021238E" w:rsidP="00B775A9">
            <w:pPr>
              <w:tabs>
                <w:tab w:val="left" w:pos="284"/>
              </w:tabs>
              <w:spacing w:after="0"/>
              <w:jc w:val="both"/>
              <w:rPr>
                <w:rFonts w:ascii="Times New Roman" w:hAnsi="Times New Roman" w:cs="Times New Roman"/>
                <w:sz w:val="16"/>
                <w:szCs w:val="16"/>
              </w:rPr>
            </w:pPr>
            <w:r w:rsidRPr="00550068">
              <w:rPr>
                <w:rFonts w:ascii="Times New Roman" w:hAnsi="Times New Roman" w:cs="Times New Roman"/>
                <w:sz w:val="16"/>
                <w:szCs w:val="16"/>
              </w:rPr>
              <w:t>Medicine bra</w:t>
            </w:r>
          </w:p>
        </w:tc>
        <w:tc>
          <w:tcPr>
            <w:tcW w:w="538" w:type="pct"/>
          </w:tcPr>
          <w:p w14:paraId="2FAA54D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38" w:type="pct"/>
          </w:tcPr>
          <w:p w14:paraId="34848129"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38" w:type="pct"/>
          </w:tcPr>
          <w:p w14:paraId="5A5BD45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550068">
              <w:rPr>
                <w:rFonts w:ascii="Times New Roman" w:hAnsi="Times New Roman" w:cs="Times New Roman"/>
                <w:color w:val="000000"/>
                <w:sz w:val="16"/>
                <w:szCs w:val="16"/>
              </w:rPr>
              <w:t>0</w:t>
            </w:r>
            <w:r>
              <w:rPr>
                <w:rFonts w:ascii="Times New Roman" w:hAnsi="Times New Roman" w:cs="Times New Roman"/>
                <w:color w:val="000000"/>
                <w:sz w:val="16"/>
                <w:szCs w:val="16"/>
              </w:rPr>
              <w:t>,</w:t>
            </w:r>
            <w:r w:rsidRPr="00550068">
              <w:rPr>
                <w:rFonts w:ascii="Times New Roman" w:hAnsi="Times New Roman" w:cs="Times New Roman"/>
                <w:color w:val="000000"/>
                <w:sz w:val="16"/>
                <w:szCs w:val="16"/>
              </w:rPr>
              <w:t>69</w:t>
            </w:r>
          </w:p>
        </w:tc>
        <w:tc>
          <w:tcPr>
            <w:tcW w:w="385" w:type="pct"/>
          </w:tcPr>
          <w:p w14:paraId="0FECF9C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461" w:type="pct"/>
          </w:tcPr>
          <w:p w14:paraId="1136EC5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540" w:type="pct"/>
          </w:tcPr>
          <w:p w14:paraId="0314623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615" w:type="pct"/>
          </w:tcPr>
          <w:p w14:paraId="40080DA7"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21238E" w:rsidRPr="00550068" w14:paraId="3E16B41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4385" w:type="pct"/>
            <w:gridSpan w:val="7"/>
            <w:shd w:val="clear" w:color="auto" w:fill="F2F2F2" w:themeFill="background1" w:themeFillShade="F2"/>
          </w:tcPr>
          <w:p w14:paraId="00FA0552" w14:textId="77777777" w:rsidR="0021238E" w:rsidRPr="00861BA0" w:rsidRDefault="0021238E" w:rsidP="00B775A9">
            <w:pPr>
              <w:tabs>
                <w:tab w:val="left" w:pos="284"/>
              </w:tabs>
              <w:spacing w:after="0"/>
              <w:rPr>
                <w:rFonts w:ascii="Times New Roman" w:hAnsi="Times New Roman" w:cs="Times New Roman"/>
                <w:b/>
                <w:sz w:val="16"/>
                <w:szCs w:val="16"/>
              </w:rPr>
            </w:pPr>
            <w:r w:rsidRPr="00861BA0">
              <w:rPr>
                <w:rFonts w:ascii="Times New Roman" w:hAnsi="Times New Roman" w:cs="Times New Roman"/>
                <w:b/>
                <w:bCs/>
                <w:sz w:val="16"/>
                <w:szCs w:val="16"/>
              </w:rPr>
              <w:t>Breast Cancer Family Study</w:t>
            </w:r>
          </w:p>
        </w:tc>
        <w:tc>
          <w:tcPr>
            <w:tcW w:w="615" w:type="pct"/>
            <w:shd w:val="clear" w:color="auto" w:fill="F2F2F2" w:themeFill="background1" w:themeFillShade="F2"/>
          </w:tcPr>
          <w:p w14:paraId="12AAD0B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21238E" w:rsidRPr="00550068" w14:paraId="7EA6DD6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08086629"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Research of large deletions in BRCA1/BRCA2 genes</w:t>
            </w:r>
          </w:p>
        </w:tc>
        <w:tc>
          <w:tcPr>
            <w:tcW w:w="538" w:type="pct"/>
          </w:tcPr>
          <w:p w14:paraId="4543F5BB"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rPr>
              <w:t>0,50</w:t>
            </w:r>
          </w:p>
        </w:tc>
        <w:tc>
          <w:tcPr>
            <w:tcW w:w="538" w:type="pct"/>
          </w:tcPr>
          <w:p w14:paraId="5B36E1A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0,01</w:t>
            </w:r>
          </w:p>
        </w:tc>
        <w:tc>
          <w:tcPr>
            <w:tcW w:w="538" w:type="pct"/>
          </w:tcPr>
          <w:p w14:paraId="637C5C0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385" w:type="pct"/>
          </w:tcPr>
          <w:p w14:paraId="34E42D0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30A011E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07DB92C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0D9A973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21238E" w:rsidRPr="00550068" w14:paraId="0053AD4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6289D2B9"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Research of mutations in BRCA1 gene</w:t>
            </w:r>
          </w:p>
        </w:tc>
        <w:tc>
          <w:tcPr>
            <w:tcW w:w="538" w:type="pct"/>
          </w:tcPr>
          <w:p w14:paraId="5C65F685"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rPr>
              <w:t>0,55</w:t>
            </w:r>
          </w:p>
        </w:tc>
        <w:tc>
          <w:tcPr>
            <w:tcW w:w="538" w:type="pct"/>
          </w:tcPr>
          <w:p w14:paraId="4EAF3B0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0,01</w:t>
            </w:r>
          </w:p>
        </w:tc>
        <w:tc>
          <w:tcPr>
            <w:tcW w:w="538" w:type="pct"/>
          </w:tcPr>
          <w:p w14:paraId="33799A1F"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385" w:type="pct"/>
          </w:tcPr>
          <w:p w14:paraId="5B1A71C6"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208BA2F5"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27F7454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542A92E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21238E" w:rsidRPr="00550068" w14:paraId="18A3662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252A1C3C"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Research of founder mutation in BRCA2 gene</w:t>
            </w:r>
          </w:p>
        </w:tc>
        <w:tc>
          <w:tcPr>
            <w:tcW w:w="538" w:type="pct"/>
          </w:tcPr>
          <w:p w14:paraId="5B89F52D"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rPr>
              <w:t>0,70</w:t>
            </w:r>
          </w:p>
        </w:tc>
        <w:tc>
          <w:tcPr>
            <w:tcW w:w="538" w:type="pct"/>
          </w:tcPr>
          <w:p w14:paraId="568F9D3B"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0,01</w:t>
            </w:r>
          </w:p>
        </w:tc>
        <w:tc>
          <w:tcPr>
            <w:tcW w:w="538" w:type="pct"/>
          </w:tcPr>
          <w:p w14:paraId="5E8FD12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385" w:type="pct"/>
          </w:tcPr>
          <w:p w14:paraId="4E5699A8"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6B51A47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36201CD0"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08FE237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21238E" w:rsidRPr="00550068" w14:paraId="53EFF82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385" w:type="pct"/>
          </w:tcPr>
          <w:p w14:paraId="4F927215" w14:textId="77777777" w:rsidR="0021238E" w:rsidRPr="00861BA0" w:rsidRDefault="0021238E" w:rsidP="00B775A9">
            <w:pPr>
              <w:tabs>
                <w:tab w:val="left" w:pos="284"/>
              </w:tabs>
              <w:spacing w:before="0" w:after="0"/>
              <w:jc w:val="both"/>
              <w:rPr>
                <w:rFonts w:ascii="Times New Roman" w:hAnsi="Times New Roman" w:cs="Times New Roman"/>
                <w:sz w:val="16"/>
                <w:szCs w:val="16"/>
                <w:lang w:val="en-US"/>
              </w:rPr>
            </w:pPr>
            <w:r w:rsidRPr="00861BA0">
              <w:rPr>
                <w:rFonts w:ascii="Times New Roman" w:hAnsi="Times New Roman" w:cs="Times New Roman"/>
                <w:sz w:val="16"/>
                <w:szCs w:val="16"/>
                <w:lang w:val="en-US"/>
              </w:rPr>
              <w:t>Research of mutations in BRCA2 gene</w:t>
            </w:r>
          </w:p>
        </w:tc>
        <w:tc>
          <w:tcPr>
            <w:tcW w:w="538" w:type="pct"/>
          </w:tcPr>
          <w:p w14:paraId="402F64E6" w14:textId="77777777" w:rsidR="0021238E" w:rsidRPr="00861BA0" w:rsidRDefault="0021238E" w:rsidP="00B775A9">
            <w:pPr>
              <w:tabs>
                <w:tab w:val="left" w:pos="284"/>
              </w:tab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861BA0">
              <w:rPr>
                <w:rFonts w:ascii="Times New Roman" w:hAnsi="Times New Roman" w:cs="Times New Roman"/>
                <w:color w:val="000000"/>
                <w:sz w:val="16"/>
                <w:szCs w:val="16"/>
              </w:rPr>
              <w:t>0,55</w:t>
            </w:r>
          </w:p>
        </w:tc>
        <w:tc>
          <w:tcPr>
            <w:tcW w:w="538" w:type="pct"/>
          </w:tcPr>
          <w:p w14:paraId="753E9A27"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rPr>
              <w:t>0,01</w:t>
            </w:r>
          </w:p>
        </w:tc>
        <w:tc>
          <w:tcPr>
            <w:tcW w:w="538" w:type="pct"/>
          </w:tcPr>
          <w:p w14:paraId="7DACB8C2"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385" w:type="pct"/>
          </w:tcPr>
          <w:p w14:paraId="6638EE93"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461" w:type="pct"/>
          </w:tcPr>
          <w:p w14:paraId="3125603C"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40" w:type="pct"/>
          </w:tcPr>
          <w:p w14:paraId="01E9A7AE" w14:textId="77777777" w:rsidR="0021238E" w:rsidRPr="00861BA0"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615" w:type="pct"/>
          </w:tcPr>
          <w:p w14:paraId="7BD2756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bl>
    <w:p w14:paraId="380F85AC" w14:textId="77777777" w:rsidR="0021238E" w:rsidRDefault="0021238E" w:rsidP="0021238E">
      <w:pPr>
        <w:rPr>
          <w:rFonts w:ascii="Times New Roman" w:hAnsi="Times New Roman" w:cs="Times New Roman"/>
          <w:sz w:val="20"/>
          <w:szCs w:val="20"/>
        </w:rPr>
      </w:pPr>
    </w:p>
    <w:p w14:paraId="4687F658" w14:textId="77777777" w:rsidR="0021238E" w:rsidRDefault="0021238E" w:rsidP="0021238E">
      <w:pPr>
        <w:rPr>
          <w:rFonts w:ascii="Times New Roman" w:hAnsi="Times New Roman" w:cs="Times New Roman"/>
          <w:sz w:val="20"/>
          <w:szCs w:val="20"/>
        </w:rPr>
      </w:pPr>
    </w:p>
    <w:p w14:paraId="69026628" w14:textId="77777777" w:rsidR="0021238E" w:rsidRDefault="0021238E" w:rsidP="0021238E">
      <w:pPr>
        <w:rPr>
          <w:rFonts w:ascii="Times New Roman" w:hAnsi="Times New Roman" w:cs="Times New Roman"/>
          <w:sz w:val="20"/>
          <w:szCs w:val="20"/>
        </w:rPr>
      </w:pPr>
    </w:p>
    <w:p w14:paraId="1C1604B8" w14:textId="77777777" w:rsidR="0021238E" w:rsidRDefault="0021238E" w:rsidP="0021238E">
      <w:pPr>
        <w:rPr>
          <w:rFonts w:ascii="Times New Roman" w:hAnsi="Times New Roman" w:cs="Times New Roman"/>
          <w:sz w:val="20"/>
          <w:szCs w:val="20"/>
        </w:rPr>
      </w:pPr>
    </w:p>
    <w:p w14:paraId="13BFC7CF" w14:textId="77777777" w:rsidR="0021238E" w:rsidRDefault="0021238E" w:rsidP="0021238E">
      <w:pPr>
        <w:rPr>
          <w:rFonts w:ascii="Times New Roman" w:hAnsi="Times New Roman" w:cs="Times New Roman"/>
          <w:sz w:val="20"/>
          <w:szCs w:val="20"/>
        </w:rPr>
      </w:pPr>
    </w:p>
    <w:p w14:paraId="3F61162F" w14:textId="77777777" w:rsidR="0021238E" w:rsidRDefault="0021238E" w:rsidP="0021238E">
      <w:pPr>
        <w:rPr>
          <w:rFonts w:ascii="Times New Roman" w:hAnsi="Times New Roman" w:cs="Times New Roman"/>
          <w:sz w:val="20"/>
          <w:szCs w:val="20"/>
        </w:rPr>
      </w:pPr>
    </w:p>
    <w:p w14:paraId="0A9CD594" w14:textId="77777777" w:rsidR="0021238E" w:rsidRDefault="0021238E" w:rsidP="0021238E">
      <w:pPr>
        <w:rPr>
          <w:rFonts w:ascii="Times New Roman" w:hAnsi="Times New Roman" w:cs="Times New Roman"/>
          <w:sz w:val="20"/>
          <w:szCs w:val="20"/>
        </w:rPr>
      </w:pPr>
    </w:p>
    <w:p w14:paraId="3DBA53B3" w14:textId="77777777" w:rsidR="0021238E" w:rsidRDefault="0021238E" w:rsidP="0021238E">
      <w:pPr>
        <w:rPr>
          <w:rFonts w:ascii="Times New Roman" w:hAnsi="Times New Roman" w:cs="Times New Roman"/>
          <w:sz w:val="20"/>
          <w:szCs w:val="20"/>
        </w:rPr>
      </w:pPr>
    </w:p>
    <w:p w14:paraId="3029D810" w14:textId="77777777" w:rsidR="0021238E" w:rsidRDefault="0021238E" w:rsidP="0021238E">
      <w:pPr>
        <w:rPr>
          <w:rFonts w:ascii="Times New Roman" w:hAnsi="Times New Roman" w:cs="Times New Roman"/>
          <w:sz w:val="20"/>
          <w:szCs w:val="20"/>
        </w:rPr>
      </w:pPr>
    </w:p>
    <w:p w14:paraId="5052B614" w14:textId="77777777" w:rsidR="0021238E" w:rsidRDefault="0021238E" w:rsidP="0021238E">
      <w:pPr>
        <w:rPr>
          <w:rFonts w:ascii="Times New Roman" w:hAnsi="Times New Roman" w:cs="Times New Roman"/>
          <w:sz w:val="20"/>
          <w:szCs w:val="20"/>
        </w:rPr>
      </w:pPr>
    </w:p>
    <w:p w14:paraId="101FF60F" w14:textId="77777777" w:rsidR="0021238E" w:rsidRDefault="0021238E" w:rsidP="0021238E">
      <w:pPr>
        <w:rPr>
          <w:rFonts w:ascii="Times New Roman" w:hAnsi="Times New Roman" w:cs="Times New Roman"/>
          <w:sz w:val="20"/>
          <w:szCs w:val="20"/>
        </w:rPr>
      </w:pPr>
    </w:p>
    <w:p w14:paraId="3936D91B" w14:textId="609B0BC1" w:rsidR="0021238E" w:rsidRPr="00861BA0" w:rsidRDefault="00E91BF9" w:rsidP="0021238E">
      <w:pPr>
        <w:pStyle w:val="Caption"/>
        <w:keepNext/>
        <w:jc w:val="center"/>
        <w:rPr>
          <w:rFonts w:ascii="Times New Roman" w:hAnsi="Times New Roman" w:cs="Times New Roman"/>
          <w:sz w:val="20"/>
          <w:szCs w:val="20"/>
          <w:lang w:val="en-US"/>
        </w:rPr>
      </w:pPr>
      <w:bookmarkStart w:id="3" w:name="_Ref177657754"/>
      <w:r>
        <w:rPr>
          <w:rFonts w:ascii="Times New Roman" w:hAnsi="Times New Roman" w:cs="Times New Roman"/>
          <w:b/>
          <w:bCs/>
          <w:i w:val="0"/>
          <w:iCs w:val="0"/>
          <w:color w:val="auto"/>
          <w:sz w:val="20"/>
          <w:szCs w:val="20"/>
          <w:lang w:val="en-US"/>
        </w:rPr>
        <w:t>T</w:t>
      </w:r>
      <w:r w:rsidR="0021238E" w:rsidRPr="00D91C62">
        <w:rPr>
          <w:rFonts w:ascii="Times New Roman" w:hAnsi="Times New Roman" w:cs="Times New Roman"/>
          <w:b/>
          <w:bCs/>
          <w:i w:val="0"/>
          <w:iCs w:val="0"/>
          <w:color w:val="auto"/>
          <w:sz w:val="20"/>
          <w:szCs w:val="20"/>
          <w:lang w:val="en-US"/>
        </w:rPr>
        <w:t xml:space="preserve">able </w:t>
      </w:r>
      <w:r w:rsidR="0021238E" w:rsidRPr="00D91C62">
        <w:rPr>
          <w:rFonts w:ascii="Times New Roman" w:hAnsi="Times New Roman" w:cs="Times New Roman"/>
          <w:b/>
          <w:bCs/>
          <w:i w:val="0"/>
          <w:iCs w:val="0"/>
          <w:color w:val="auto"/>
          <w:sz w:val="20"/>
          <w:szCs w:val="20"/>
          <w:lang w:val="en-US"/>
        </w:rPr>
        <w:fldChar w:fldCharType="begin"/>
      </w:r>
      <w:r w:rsidR="0021238E" w:rsidRPr="00D91C62">
        <w:rPr>
          <w:rFonts w:ascii="Times New Roman" w:hAnsi="Times New Roman" w:cs="Times New Roman"/>
          <w:b/>
          <w:bCs/>
          <w:i w:val="0"/>
          <w:iCs w:val="0"/>
          <w:color w:val="auto"/>
          <w:sz w:val="20"/>
          <w:szCs w:val="20"/>
          <w:lang w:val="en-US"/>
        </w:rPr>
        <w:instrText xml:space="preserve"> SEQ Table \* ARABIC </w:instrText>
      </w:r>
      <w:r w:rsidR="0021238E" w:rsidRPr="00D91C62">
        <w:rPr>
          <w:rFonts w:ascii="Times New Roman" w:hAnsi="Times New Roman" w:cs="Times New Roman"/>
          <w:b/>
          <w:bCs/>
          <w:i w:val="0"/>
          <w:iCs w:val="0"/>
          <w:color w:val="auto"/>
          <w:sz w:val="20"/>
          <w:szCs w:val="20"/>
          <w:lang w:val="en-US"/>
        </w:rPr>
        <w:fldChar w:fldCharType="separate"/>
      </w:r>
      <w:r>
        <w:rPr>
          <w:rFonts w:ascii="Times New Roman" w:hAnsi="Times New Roman" w:cs="Times New Roman"/>
          <w:b/>
          <w:bCs/>
          <w:i w:val="0"/>
          <w:iCs w:val="0"/>
          <w:noProof/>
          <w:color w:val="auto"/>
          <w:sz w:val="20"/>
          <w:szCs w:val="20"/>
          <w:lang w:val="en-US"/>
        </w:rPr>
        <w:t>3</w:t>
      </w:r>
      <w:r w:rsidR="0021238E" w:rsidRPr="00D91C62">
        <w:rPr>
          <w:rFonts w:ascii="Times New Roman" w:hAnsi="Times New Roman" w:cs="Times New Roman"/>
          <w:b/>
          <w:bCs/>
          <w:i w:val="0"/>
          <w:iCs w:val="0"/>
          <w:color w:val="auto"/>
          <w:sz w:val="20"/>
          <w:szCs w:val="20"/>
          <w:lang w:val="en-US"/>
        </w:rPr>
        <w:fldChar w:fldCharType="end"/>
      </w:r>
      <w:bookmarkEnd w:id="3"/>
      <w:r w:rsidR="0021238E" w:rsidRPr="00D91C62">
        <w:rPr>
          <w:rFonts w:ascii="Times New Roman" w:hAnsi="Times New Roman" w:cs="Times New Roman"/>
          <w:b/>
          <w:bCs/>
          <w:i w:val="0"/>
          <w:iCs w:val="0"/>
          <w:color w:val="auto"/>
          <w:sz w:val="20"/>
          <w:szCs w:val="20"/>
          <w:lang w:val="en-US"/>
        </w:rPr>
        <w:t xml:space="preserve">. </w:t>
      </w:r>
      <w:r w:rsidR="0021238E" w:rsidRPr="00861BA0">
        <w:rPr>
          <w:rFonts w:ascii="Times New Roman" w:hAnsi="Times New Roman" w:cs="Times New Roman"/>
          <w:i w:val="0"/>
          <w:iCs w:val="0"/>
          <w:color w:val="auto"/>
          <w:sz w:val="20"/>
          <w:szCs w:val="20"/>
          <w:lang w:val="en-US"/>
        </w:rPr>
        <w:t>Healthcare resource utilization</w:t>
      </w:r>
      <w:r w:rsidR="0021238E" w:rsidRPr="00036CB0">
        <w:rPr>
          <w:rFonts w:ascii="Times New Roman" w:hAnsi="Times New Roman" w:cs="Times New Roman"/>
          <w:i w:val="0"/>
          <w:iCs w:val="0"/>
          <w:color w:val="auto"/>
          <w:sz w:val="20"/>
          <w:szCs w:val="20"/>
          <w:lang w:val="en-US"/>
        </w:rPr>
        <w:t xml:space="preserve"> (Stage IV treatment)</w:t>
      </w:r>
      <w:r w:rsidR="0021238E" w:rsidRPr="00861BA0">
        <w:rPr>
          <w:rFonts w:ascii="Times New Roman" w:hAnsi="Times New Roman" w:cs="Times New Roman"/>
          <w:i w:val="0"/>
          <w:iCs w:val="0"/>
          <w:color w:val="auto"/>
          <w:sz w:val="20"/>
          <w:szCs w:val="20"/>
          <w:lang w:val="en-US"/>
        </w:rPr>
        <w:t>.</w:t>
      </w:r>
    </w:p>
    <w:tbl>
      <w:tblPr>
        <w:tblStyle w:val="Style2"/>
        <w:tblW w:w="5424" w:type="pct"/>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8"/>
        <w:gridCol w:w="1845"/>
        <w:gridCol w:w="1701"/>
        <w:gridCol w:w="1843"/>
        <w:gridCol w:w="1557"/>
      </w:tblGrid>
      <w:tr w:rsidR="0021238E" w:rsidRPr="00487876" w14:paraId="2690BD59" w14:textId="77777777" w:rsidTr="00B775A9">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231" w:type="pct"/>
            <w:vMerge w:val="restart"/>
            <w:shd w:val="clear" w:color="auto" w:fill="4F8784"/>
          </w:tcPr>
          <w:p w14:paraId="0833B256" w14:textId="77777777" w:rsidR="0021238E" w:rsidRPr="00BD75A0" w:rsidRDefault="0021238E" w:rsidP="00B775A9">
            <w:pPr>
              <w:tabs>
                <w:tab w:val="left" w:pos="284"/>
              </w:tabs>
              <w:spacing w:after="0"/>
              <w:jc w:val="left"/>
              <w:rPr>
                <w:rFonts w:ascii="Times New Roman" w:hAnsi="Times New Roman" w:cs="Times New Roman"/>
                <w:bCs/>
                <w:color w:val="FFFFFF" w:themeColor="background1"/>
                <w:sz w:val="16"/>
                <w:szCs w:val="16"/>
              </w:rPr>
            </w:pPr>
            <w:r w:rsidRPr="00BD75A0">
              <w:rPr>
                <w:rFonts w:ascii="Times New Roman" w:hAnsi="Times New Roman" w:cs="Times New Roman"/>
                <w:bCs/>
                <w:color w:val="FFFFFF" w:themeColor="background1"/>
                <w:sz w:val="16"/>
                <w:szCs w:val="16"/>
              </w:rPr>
              <w:t>Healthcare resources utilization</w:t>
            </w:r>
          </w:p>
        </w:tc>
        <w:tc>
          <w:tcPr>
            <w:tcW w:w="3769" w:type="pct"/>
            <w:gridSpan w:val="4"/>
            <w:shd w:val="clear" w:color="auto" w:fill="4F8784"/>
          </w:tcPr>
          <w:p w14:paraId="424D3255" w14:textId="77777777" w:rsidR="0021238E" w:rsidRPr="00BD75A0" w:rsidRDefault="0021238E" w:rsidP="00B775A9">
            <w:pPr>
              <w:tabs>
                <w:tab w:val="left" w:pos="284"/>
              </w:tabs>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FFFFFF" w:themeColor="background1"/>
                <w:sz w:val="16"/>
                <w:szCs w:val="16"/>
                <w:lang w:val="en-US"/>
              </w:rPr>
            </w:pPr>
            <w:r w:rsidRPr="00BD75A0">
              <w:rPr>
                <w:rFonts w:ascii="Times New Roman" w:hAnsi="Times New Roman" w:cs="Times New Roman"/>
                <w:bCs/>
                <w:color w:val="FFFFFF" w:themeColor="background1"/>
                <w:sz w:val="16"/>
                <w:szCs w:val="16"/>
                <w:lang w:val="en-US"/>
              </w:rPr>
              <w:t>Average number of events per patient</w:t>
            </w:r>
          </w:p>
        </w:tc>
      </w:tr>
      <w:tr w:rsidR="0021238E" w:rsidRPr="00550068" w14:paraId="17C3FD2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vMerge/>
            <w:shd w:val="clear" w:color="auto" w:fill="CFE3E2"/>
          </w:tcPr>
          <w:p w14:paraId="19BCCA57"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p>
        </w:tc>
        <w:tc>
          <w:tcPr>
            <w:tcW w:w="1001" w:type="pct"/>
            <w:shd w:val="clear" w:color="auto" w:fill="CFE3E2"/>
          </w:tcPr>
          <w:p w14:paraId="7AAB1842"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 xml:space="preserve">1L Treatment </w:t>
            </w:r>
            <w:r>
              <w:rPr>
                <w:rFonts w:ascii="Times New Roman" w:hAnsi="Times New Roman" w:cs="Times New Roman"/>
                <w:bCs/>
                <w:sz w:val="16"/>
                <w:szCs w:val="16"/>
                <w:vertAlign w:val="subscript"/>
              </w:rPr>
              <w:t>Stage IV</w:t>
            </w:r>
          </w:p>
        </w:tc>
        <w:tc>
          <w:tcPr>
            <w:tcW w:w="923" w:type="pct"/>
            <w:shd w:val="clear" w:color="auto" w:fill="CFE3E2"/>
            <w:vAlign w:val="top"/>
          </w:tcPr>
          <w:p w14:paraId="10CEA61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2</w:t>
            </w:r>
            <w:r w:rsidRPr="00D072C4">
              <w:rPr>
                <w:rFonts w:ascii="Times New Roman" w:hAnsi="Times New Roman" w:cs="Times New Roman"/>
                <w:bCs/>
                <w:sz w:val="16"/>
                <w:szCs w:val="16"/>
              </w:rPr>
              <w:t xml:space="preserve">L Treatment </w:t>
            </w:r>
            <w:r w:rsidRPr="00D072C4">
              <w:rPr>
                <w:rFonts w:ascii="Times New Roman" w:hAnsi="Times New Roman" w:cs="Times New Roman"/>
                <w:bCs/>
                <w:sz w:val="16"/>
                <w:szCs w:val="16"/>
                <w:vertAlign w:val="subscript"/>
              </w:rPr>
              <w:t>Stage IV</w:t>
            </w:r>
          </w:p>
        </w:tc>
        <w:tc>
          <w:tcPr>
            <w:tcW w:w="1000" w:type="pct"/>
            <w:shd w:val="clear" w:color="auto" w:fill="CFE3E2"/>
            <w:vAlign w:val="top"/>
          </w:tcPr>
          <w:p w14:paraId="62C5D163"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3</w:t>
            </w:r>
            <w:r w:rsidRPr="00D072C4">
              <w:rPr>
                <w:rFonts w:ascii="Times New Roman" w:hAnsi="Times New Roman" w:cs="Times New Roman"/>
                <w:bCs/>
                <w:sz w:val="16"/>
                <w:szCs w:val="16"/>
              </w:rPr>
              <w:t xml:space="preserve">L Treatment </w:t>
            </w:r>
            <w:r w:rsidRPr="00D072C4">
              <w:rPr>
                <w:rFonts w:ascii="Times New Roman" w:hAnsi="Times New Roman" w:cs="Times New Roman"/>
                <w:bCs/>
                <w:sz w:val="16"/>
                <w:szCs w:val="16"/>
                <w:vertAlign w:val="subscript"/>
              </w:rPr>
              <w:t>Stage IV</w:t>
            </w:r>
          </w:p>
        </w:tc>
        <w:tc>
          <w:tcPr>
            <w:tcW w:w="846" w:type="pct"/>
            <w:shd w:val="clear" w:color="auto" w:fill="CFE3E2"/>
            <w:vAlign w:val="top"/>
          </w:tcPr>
          <w:p w14:paraId="59FE9C6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4</w:t>
            </w:r>
            <w:r w:rsidRPr="00D072C4">
              <w:rPr>
                <w:rFonts w:ascii="Times New Roman" w:hAnsi="Times New Roman" w:cs="Times New Roman"/>
                <w:bCs/>
                <w:sz w:val="16"/>
                <w:szCs w:val="16"/>
              </w:rPr>
              <w:t xml:space="preserve">L Treatment </w:t>
            </w:r>
            <w:r w:rsidRPr="00D072C4">
              <w:rPr>
                <w:rFonts w:ascii="Times New Roman" w:hAnsi="Times New Roman" w:cs="Times New Roman"/>
                <w:bCs/>
                <w:sz w:val="16"/>
                <w:szCs w:val="16"/>
                <w:vertAlign w:val="subscript"/>
              </w:rPr>
              <w:t>Stage IV</w:t>
            </w:r>
          </w:p>
        </w:tc>
      </w:tr>
      <w:tr w:rsidR="0021238E" w:rsidRPr="00550068" w14:paraId="57F3AA9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2F2F2" w:themeFill="background1" w:themeFillShade="F2"/>
          </w:tcPr>
          <w:p w14:paraId="54D3AF29" w14:textId="77777777" w:rsidR="0021238E" w:rsidRPr="00550068" w:rsidRDefault="0021238E" w:rsidP="00B775A9">
            <w:pPr>
              <w:tabs>
                <w:tab w:val="left" w:pos="284"/>
              </w:tabs>
              <w:spacing w:after="0"/>
              <w:rPr>
                <w:rFonts w:ascii="Times New Roman" w:hAnsi="Times New Roman" w:cs="Times New Roman"/>
                <w:bCs/>
                <w:sz w:val="16"/>
                <w:szCs w:val="16"/>
              </w:rPr>
            </w:pPr>
            <w:r w:rsidRPr="00550068">
              <w:rPr>
                <w:rFonts w:ascii="Times New Roman" w:hAnsi="Times New Roman" w:cs="Times New Roman"/>
                <w:b/>
                <w:bCs/>
                <w:sz w:val="16"/>
                <w:szCs w:val="16"/>
              </w:rPr>
              <w:t>Other resources</w:t>
            </w:r>
          </w:p>
        </w:tc>
      </w:tr>
      <w:tr w:rsidR="0021238E" w:rsidRPr="00550068" w14:paraId="4E9A36E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39E50009"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550068">
              <w:rPr>
                <w:rFonts w:ascii="Times New Roman" w:hAnsi="Times New Roman" w:cs="Times New Roman"/>
                <w:sz w:val="16"/>
                <w:szCs w:val="16"/>
              </w:rPr>
              <w:t>Döppler echocardiogram</w:t>
            </w:r>
          </w:p>
        </w:tc>
        <w:tc>
          <w:tcPr>
            <w:tcW w:w="1001" w:type="pct"/>
            <w:shd w:val="clear" w:color="auto" w:fill="auto"/>
          </w:tcPr>
          <w:p w14:paraId="213F193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0,11</w:t>
            </w:r>
          </w:p>
        </w:tc>
        <w:tc>
          <w:tcPr>
            <w:tcW w:w="923" w:type="pct"/>
          </w:tcPr>
          <w:p w14:paraId="0CB5F79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0,03</w:t>
            </w:r>
          </w:p>
        </w:tc>
        <w:tc>
          <w:tcPr>
            <w:tcW w:w="1000" w:type="pct"/>
            <w:shd w:val="clear" w:color="auto" w:fill="auto"/>
          </w:tcPr>
          <w:p w14:paraId="3BE83BB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0,01</w:t>
            </w:r>
          </w:p>
        </w:tc>
        <w:tc>
          <w:tcPr>
            <w:tcW w:w="846" w:type="pct"/>
            <w:shd w:val="clear" w:color="auto" w:fill="auto"/>
          </w:tcPr>
          <w:p w14:paraId="5746B4F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0,03</w:t>
            </w:r>
          </w:p>
        </w:tc>
      </w:tr>
      <w:tr w:rsidR="0021238E" w:rsidRPr="00550068" w14:paraId="5E4C893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0D38684D"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550068">
              <w:rPr>
                <w:rFonts w:ascii="Times New Roman" w:hAnsi="Times New Roman" w:cs="Times New Roman"/>
                <w:sz w:val="16"/>
                <w:szCs w:val="16"/>
              </w:rPr>
              <w:t>Radionuclide angiography</w:t>
            </w:r>
          </w:p>
        </w:tc>
        <w:tc>
          <w:tcPr>
            <w:tcW w:w="1001" w:type="pct"/>
            <w:shd w:val="clear" w:color="auto" w:fill="auto"/>
          </w:tcPr>
          <w:p w14:paraId="4806108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0,05</w:t>
            </w:r>
          </w:p>
        </w:tc>
        <w:tc>
          <w:tcPr>
            <w:tcW w:w="923" w:type="pct"/>
          </w:tcPr>
          <w:p w14:paraId="2BB54B4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0,00</w:t>
            </w:r>
          </w:p>
        </w:tc>
        <w:tc>
          <w:tcPr>
            <w:tcW w:w="1000" w:type="pct"/>
            <w:shd w:val="clear" w:color="auto" w:fill="auto"/>
          </w:tcPr>
          <w:p w14:paraId="6516F2F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0,00</w:t>
            </w:r>
          </w:p>
        </w:tc>
        <w:tc>
          <w:tcPr>
            <w:tcW w:w="846" w:type="pct"/>
            <w:shd w:val="clear" w:color="auto" w:fill="auto"/>
          </w:tcPr>
          <w:p w14:paraId="3C748CDB"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0,01</w:t>
            </w:r>
          </w:p>
        </w:tc>
      </w:tr>
      <w:tr w:rsidR="0021238E" w:rsidRPr="00550068" w14:paraId="3995175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2F2F2" w:themeFill="background1" w:themeFillShade="F2"/>
          </w:tcPr>
          <w:p w14:paraId="393822A0" w14:textId="77777777" w:rsidR="0021238E" w:rsidRPr="00550068" w:rsidRDefault="0021238E" w:rsidP="00B775A9">
            <w:pPr>
              <w:tabs>
                <w:tab w:val="left" w:pos="284"/>
              </w:tabs>
              <w:spacing w:after="0"/>
              <w:rPr>
                <w:rFonts w:ascii="Times New Roman" w:hAnsi="Times New Roman" w:cs="Times New Roman"/>
                <w:bCs/>
                <w:sz w:val="16"/>
                <w:szCs w:val="16"/>
              </w:rPr>
            </w:pPr>
            <w:r w:rsidRPr="00861BA0">
              <w:rPr>
                <w:rFonts w:ascii="Times New Roman" w:hAnsi="Times New Roman" w:cs="Times New Roman"/>
                <w:b/>
                <w:bCs/>
                <w:sz w:val="16"/>
                <w:szCs w:val="16"/>
              </w:rPr>
              <w:t>Chemotherapy</w:t>
            </w:r>
          </w:p>
        </w:tc>
      </w:tr>
      <w:tr w:rsidR="0021238E" w:rsidRPr="00550068" w14:paraId="039586B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27AD1576"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color w:val="000000"/>
                <w:sz w:val="16"/>
                <w:szCs w:val="16"/>
              </w:rPr>
              <w:t>Intravenous chemotherapy</w:t>
            </w:r>
          </w:p>
        </w:tc>
        <w:tc>
          <w:tcPr>
            <w:tcW w:w="1001" w:type="pct"/>
            <w:shd w:val="clear" w:color="auto" w:fill="auto"/>
          </w:tcPr>
          <w:p w14:paraId="361D13D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5,36</w:t>
            </w:r>
          </w:p>
        </w:tc>
        <w:tc>
          <w:tcPr>
            <w:tcW w:w="923" w:type="pct"/>
          </w:tcPr>
          <w:p w14:paraId="148E7C3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1,30</w:t>
            </w:r>
          </w:p>
        </w:tc>
        <w:tc>
          <w:tcPr>
            <w:tcW w:w="1000" w:type="pct"/>
            <w:shd w:val="clear" w:color="auto" w:fill="auto"/>
          </w:tcPr>
          <w:p w14:paraId="393F24EA"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1,01</w:t>
            </w:r>
          </w:p>
        </w:tc>
        <w:tc>
          <w:tcPr>
            <w:tcW w:w="846" w:type="pct"/>
            <w:shd w:val="clear" w:color="auto" w:fill="auto"/>
          </w:tcPr>
          <w:p w14:paraId="4677F8E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1,00</w:t>
            </w:r>
          </w:p>
        </w:tc>
      </w:tr>
      <w:tr w:rsidR="0021238E" w:rsidRPr="00550068" w14:paraId="2D16AF4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1A5E2CE5"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color w:val="000000"/>
                <w:sz w:val="16"/>
                <w:szCs w:val="16"/>
              </w:rPr>
              <w:t>Oral capecitabine therapy</w:t>
            </w:r>
          </w:p>
        </w:tc>
        <w:tc>
          <w:tcPr>
            <w:tcW w:w="1001" w:type="pct"/>
            <w:shd w:val="clear" w:color="auto" w:fill="auto"/>
          </w:tcPr>
          <w:p w14:paraId="29ECFDD2"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1,51</w:t>
            </w:r>
          </w:p>
        </w:tc>
        <w:tc>
          <w:tcPr>
            <w:tcW w:w="923" w:type="pct"/>
          </w:tcPr>
          <w:p w14:paraId="03D236B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1,75</w:t>
            </w:r>
          </w:p>
        </w:tc>
        <w:tc>
          <w:tcPr>
            <w:tcW w:w="1000" w:type="pct"/>
            <w:shd w:val="clear" w:color="auto" w:fill="auto"/>
          </w:tcPr>
          <w:p w14:paraId="32899A4B"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0,44</w:t>
            </w:r>
          </w:p>
        </w:tc>
        <w:tc>
          <w:tcPr>
            <w:tcW w:w="846" w:type="pct"/>
            <w:shd w:val="clear" w:color="auto" w:fill="auto"/>
          </w:tcPr>
          <w:p w14:paraId="63F0EF3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0,58</w:t>
            </w:r>
          </w:p>
        </w:tc>
      </w:tr>
      <w:tr w:rsidR="0021238E" w:rsidRPr="00550068" w14:paraId="5763C2B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5A4F38DE"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color w:val="000000"/>
                <w:sz w:val="16"/>
                <w:szCs w:val="16"/>
              </w:rPr>
              <w:t>Oral vinorelbine therapy</w:t>
            </w:r>
          </w:p>
        </w:tc>
        <w:tc>
          <w:tcPr>
            <w:tcW w:w="1001" w:type="pct"/>
            <w:shd w:val="clear" w:color="auto" w:fill="auto"/>
          </w:tcPr>
          <w:p w14:paraId="2C45831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0,21</w:t>
            </w:r>
          </w:p>
        </w:tc>
        <w:tc>
          <w:tcPr>
            <w:tcW w:w="923" w:type="pct"/>
          </w:tcPr>
          <w:p w14:paraId="01C2555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0,77</w:t>
            </w:r>
          </w:p>
        </w:tc>
        <w:tc>
          <w:tcPr>
            <w:tcW w:w="1000" w:type="pct"/>
            <w:shd w:val="clear" w:color="auto" w:fill="auto"/>
          </w:tcPr>
          <w:p w14:paraId="17515BA7"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0,33</w:t>
            </w:r>
          </w:p>
        </w:tc>
        <w:tc>
          <w:tcPr>
            <w:tcW w:w="846" w:type="pct"/>
            <w:shd w:val="clear" w:color="auto" w:fill="auto"/>
          </w:tcPr>
          <w:p w14:paraId="2735D61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0,85</w:t>
            </w:r>
          </w:p>
        </w:tc>
      </w:tr>
      <w:tr w:rsidR="0021238E" w:rsidRPr="00550068" w14:paraId="7D66638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2932D34F"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color w:val="000000"/>
                <w:sz w:val="16"/>
                <w:szCs w:val="16"/>
              </w:rPr>
              <w:t>Oral metronomic cyclophosphamide</w:t>
            </w:r>
          </w:p>
        </w:tc>
        <w:tc>
          <w:tcPr>
            <w:tcW w:w="1001" w:type="pct"/>
            <w:shd w:val="clear" w:color="auto" w:fill="auto"/>
          </w:tcPr>
          <w:p w14:paraId="1DE140D6"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0,10</w:t>
            </w:r>
          </w:p>
        </w:tc>
        <w:tc>
          <w:tcPr>
            <w:tcW w:w="923" w:type="pct"/>
          </w:tcPr>
          <w:p w14:paraId="658121F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1000" w:type="pct"/>
            <w:shd w:val="clear" w:color="auto" w:fill="auto"/>
          </w:tcPr>
          <w:p w14:paraId="2601D55B"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0,18</w:t>
            </w:r>
          </w:p>
        </w:tc>
        <w:tc>
          <w:tcPr>
            <w:tcW w:w="846" w:type="pct"/>
            <w:shd w:val="clear" w:color="auto" w:fill="auto"/>
          </w:tcPr>
          <w:p w14:paraId="2F62D3DC"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0,49</w:t>
            </w:r>
          </w:p>
        </w:tc>
      </w:tr>
      <w:tr w:rsidR="0021238E" w:rsidRPr="00550068" w14:paraId="217F82B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5C06271C"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i/>
                <w:iCs/>
                <w:color w:val="000000"/>
                <w:sz w:val="16"/>
                <w:szCs w:val="16"/>
              </w:rPr>
              <w:t>Cyclophosphamide [50mg; capsule/tablet]</w:t>
            </w:r>
          </w:p>
        </w:tc>
        <w:tc>
          <w:tcPr>
            <w:tcW w:w="1001" w:type="pct"/>
            <w:shd w:val="clear" w:color="auto" w:fill="auto"/>
          </w:tcPr>
          <w:p w14:paraId="731745F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0,05</w:t>
            </w:r>
          </w:p>
        </w:tc>
        <w:tc>
          <w:tcPr>
            <w:tcW w:w="923" w:type="pct"/>
          </w:tcPr>
          <w:p w14:paraId="5EE525E5"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1000" w:type="pct"/>
            <w:shd w:val="clear" w:color="auto" w:fill="auto"/>
          </w:tcPr>
          <w:p w14:paraId="17EBAF8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846" w:type="pct"/>
            <w:shd w:val="clear" w:color="auto" w:fill="auto"/>
          </w:tcPr>
          <w:p w14:paraId="47B90EF4"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r>
      <w:tr w:rsidR="0021238E" w:rsidRPr="00550068" w14:paraId="73D0A52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2F2F2" w:themeFill="background1" w:themeFillShade="F2"/>
          </w:tcPr>
          <w:p w14:paraId="33C6FC7A" w14:textId="77777777" w:rsidR="0021238E" w:rsidRPr="00550068" w:rsidRDefault="0021238E" w:rsidP="00B775A9">
            <w:pPr>
              <w:tabs>
                <w:tab w:val="left" w:pos="284"/>
              </w:tabs>
              <w:spacing w:after="0"/>
              <w:rPr>
                <w:rFonts w:ascii="Times New Roman" w:hAnsi="Times New Roman" w:cs="Times New Roman"/>
                <w:bCs/>
                <w:sz w:val="16"/>
                <w:szCs w:val="16"/>
              </w:rPr>
            </w:pPr>
            <w:r w:rsidRPr="00861BA0">
              <w:rPr>
                <w:rFonts w:ascii="Times New Roman" w:hAnsi="Times New Roman" w:cs="Times New Roman"/>
                <w:b/>
                <w:bCs/>
                <w:color w:val="000000"/>
                <w:sz w:val="16"/>
                <w:szCs w:val="16"/>
              </w:rPr>
              <w:t xml:space="preserve">Other antineoplastic </w:t>
            </w:r>
            <w:r>
              <w:rPr>
                <w:rFonts w:ascii="Times New Roman" w:hAnsi="Times New Roman" w:cs="Times New Roman"/>
                <w:b/>
                <w:bCs/>
                <w:color w:val="000000"/>
                <w:sz w:val="16"/>
                <w:szCs w:val="16"/>
              </w:rPr>
              <w:t>agentes</w:t>
            </w:r>
          </w:p>
        </w:tc>
      </w:tr>
      <w:tr w:rsidR="0021238E" w:rsidRPr="00550068" w14:paraId="0B89F67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265D3C16"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color w:val="000000"/>
                <w:sz w:val="16"/>
                <w:szCs w:val="16"/>
              </w:rPr>
              <w:t>Olaparib therapy</w:t>
            </w:r>
          </w:p>
        </w:tc>
        <w:tc>
          <w:tcPr>
            <w:tcW w:w="1001" w:type="pct"/>
            <w:shd w:val="clear" w:color="auto" w:fill="auto"/>
          </w:tcPr>
          <w:p w14:paraId="61D6ED55"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923" w:type="pct"/>
          </w:tcPr>
          <w:p w14:paraId="0D5BD1D0"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0,35</w:t>
            </w:r>
          </w:p>
        </w:tc>
        <w:tc>
          <w:tcPr>
            <w:tcW w:w="1000" w:type="pct"/>
            <w:shd w:val="clear" w:color="auto" w:fill="auto"/>
          </w:tcPr>
          <w:p w14:paraId="168CDCAD"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0,30</w:t>
            </w:r>
          </w:p>
        </w:tc>
        <w:tc>
          <w:tcPr>
            <w:tcW w:w="846" w:type="pct"/>
            <w:shd w:val="clear" w:color="auto" w:fill="auto"/>
          </w:tcPr>
          <w:p w14:paraId="34FA9098"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0,16</w:t>
            </w:r>
          </w:p>
        </w:tc>
      </w:tr>
      <w:tr w:rsidR="0021238E" w:rsidRPr="00550068" w14:paraId="2EC8CDF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46C094CF"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color w:val="000000"/>
                <w:sz w:val="16"/>
                <w:szCs w:val="16"/>
              </w:rPr>
              <w:t>Talazoparib therapy</w:t>
            </w:r>
          </w:p>
        </w:tc>
        <w:tc>
          <w:tcPr>
            <w:tcW w:w="1001" w:type="pct"/>
            <w:shd w:val="clear" w:color="auto" w:fill="auto"/>
          </w:tcPr>
          <w:p w14:paraId="6519ACC7"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923" w:type="pct"/>
          </w:tcPr>
          <w:p w14:paraId="2506377F"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0,17</w:t>
            </w:r>
          </w:p>
        </w:tc>
        <w:tc>
          <w:tcPr>
            <w:tcW w:w="1000" w:type="pct"/>
            <w:shd w:val="clear" w:color="auto" w:fill="auto"/>
          </w:tcPr>
          <w:p w14:paraId="7A8BB782"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0,20</w:t>
            </w:r>
          </w:p>
        </w:tc>
        <w:tc>
          <w:tcPr>
            <w:tcW w:w="846" w:type="pct"/>
            <w:shd w:val="clear" w:color="auto" w:fill="auto"/>
          </w:tcPr>
          <w:p w14:paraId="5D0BF527"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0,10</w:t>
            </w:r>
          </w:p>
        </w:tc>
      </w:tr>
      <w:tr w:rsidR="0021238E" w:rsidRPr="00550068" w14:paraId="69147C1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2F2F2" w:themeFill="background1" w:themeFillShade="F2"/>
          </w:tcPr>
          <w:p w14:paraId="6892F6D7" w14:textId="77777777" w:rsidR="0021238E" w:rsidRPr="00550068" w:rsidRDefault="0021238E" w:rsidP="00B775A9">
            <w:pPr>
              <w:tabs>
                <w:tab w:val="left" w:pos="284"/>
              </w:tabs>
              <w:spacing w:after="0"/>
              <w:rPr>
                <w:rFonts w:ascii="Times New Roman" w:hAnsi="Times New Roman" w:cs="Times New Roman"/>
                <w:bCs/>
                <w:sz w:val="16"/>
                <w:szCs w:val="16"/>
              </w:rPr>
            </w:pPr>
            <w:r w:rsidRPr="00861BA0">
              <w:rPr>
                <w:rFonts w:ascii="Times New Roman" w:hAnsi="Times New Roman" w:cs="Times New Roman"/>
                <w:b/>
                <w:bCs/>
                <w:color w:val="000000"/>
                <w:sz w:val="16"/>
                <w:szCs w:val="16"/>
              </w:rPr>
              <w:t xml:space="preserve">Other antineoplastic </w:t>
            </w:r>
            <w:r>
              <w:rPr>
                <w:rFonts w:ascii="Times New Roman" w:hAnsi="Times New Roman" w:cs="Times New Roman"/>
                <w:b/>
                <w:bCs/>
                <w:color w:val="000000"/>
                <w:sz w:val="16"/>
                <w:szCs w:val="16"/>
              </w:rPr>
              <w:t>agentes</w:t>
            </w:r>
          </w:p>
        </w:tc>
      </w:tr>
      <w:tr w:rsidR="0021238E" w:rsidRPr="00550068" w14:paraId="4A2F03D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231" w:type="pct"/>
            <w:shd w:val="clear" w:color="auto" w:fill="auto"/>
          </w:tcPr>
          <w:p w14:paraId="51E913A2" w14:textId="77777777" w:rsidR="0021238E" w:rsidRPr="00550068" w:rsidRDefault="0021238E" w:rsidP="00B775A9">
            <w:pPr>
              <w:tabs>
                <w:tab w:val="left" w:pos="284"/>
              </w:tabs>
              <w:spacing w:after="0"/>
              <w:jc w:val="both"/>
              <w:rPr>
                <w:rFonts w:ascii="Times New Roman" w:hAnsi="Times New Roman" w:cs="Times New Roman"/>
                <w:bCs/>
                <w:sz w:val="16"/>
                <w:szCs w:val="16"/>
                <w:lang w:val="en-US"/>
              </w:rPr>
            </w:pPr>
            <w:r w:rsidRPr="00861BA0">
              <w:rPr>
                <w:rFonts w:ascii="Times New Roman" w:hAnsi="Times New Roman" w:cs="Times New Roman"/>
                <w:sz w:val="16"/>
                <w:szCs w:val="16"/>
              </w:rPr>
              <w:t>Sacituzumab govitecan therapy</w:t>
            </w:r>
          </w:p>
        </w:tc>
        <w:tc>
          <w:tcPr>
            <w:tcW w:w="1001" w:type="pct"/>
            <w:shd w:val="clear" w:color="auto" w:fill="auto"/>
          </w:tcPr>
          <w:p w14:paraId="75A31E2B"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923" w:type="pct"/>
          </w:tcPr>
          <w:p w14:paraId="0DC93C2E"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1,35</w:t>
            </w:r>
          </w:p>
        </w:tc>
        <w:tc>
          <w:tcPr>
            <w:tcW w:w="1000" w:type="pct"/>
            <w:shd w:val="clear" w:color="auto" w:fill="auto"/>
          </w:tcPr>
          <w:p w14:paraId="7C165B31"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2,58</w:t>
            </w:r>
          </w:p>
        </w:tc>
        <w:tc>
          <w:tcPr>
            <w:tcW w:w="846" w:type="pct"/>
            <w:shd w:val="clear" w:color="auto" w:fill="auto"/>
          </w:tcPr>
          <w:p w14:paraId="00B566A2" w14:textId="77777777" w:rsidR="0021238E" w:rsidRPr="00550068"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0,99</w:t>
            </w:r>
          </w:p>
        </w:tc>
      </w:tr>
    </w:tbl>
    <w:p w14:paraId="08B2D7F4" w14:textId="77777777" w:rsidR="0021238E" w:rsidRDefault="0021238E" w:rsidP="0021238E">
      <w:pPr>
        <w:rPr>
          <w:rFonts w:ascii="Times New Roman" w:hAnsi="Times New Roman" w:cs="Times New Roman"/>
          <w:sz w:val="20"/>
          <w:szCs w:val="20"/>
          <w:lang w:val="en-US"/>
        </w:rPr>
      </w:pPr>
    </w:p>
    <w:p w14:paraId="501354DA" w14:textId="77777777" w:rsidR="0021238E" w:rsidRDefault="0021238E" w:rsidP="0021238E">
      <w:pPr>
        <w:rPr>
          <w:rFonts w:ascii="Times New Roman" w:hAnsi="Times New Roman" w:cs="Times New Roman"/>
          <w:sz w:val="20"/>
          <w:szCs w:val="20"/>
          <w:lang w:val="en-US"/>
        </w:rPr>
      </w:pPr>
    </w:p>
    <w:p w14:paraId="10AB054B" w14:textId="77777777" w:rsidR="0021238E" w:rsidRDefault="0021238E" w:rsidP="0021238E">
      <w:pPr>
        <w:rPr>
          <w:rFonts w:ascii="Times New Roman" w:hAnsi="Times New Roman" w:cs="Times New Roman"/>
          <w:sz w:val="20"/>
          <w:szCs w:val="20"/>
          <w:lang w:val="en-US"/>
        </w:rPr>
      </w:pPr>
    </w:p>
    <w:p w14:paraId="0BF6B669" w14:textId="77777777" w:rsidR="0021238E" w:rsidRDefault="0021238E" w:rsidP="0021238E">
      <w:pPr>
        <w:rPr>
          <w:rFonts w:ascii="Times New Roman" w:hAnsi="Times New Roman" w:cs="Times New Roman"/>
          <w:sz w:val="20"/>
          <w:szCs w:val="20"/>
          <w:lang w:val="en-US"/>
        </w:rPr>
      </w:pPr>
    </w:p>
    <w:p w14:paraId="12C09B69" w14:textId="77777777" w:rsidR="0021238E" w:rsidRDefault="0021238E" w:rsidP="0021238E">
      <w:pPr>
        <w:rPr>
          <w:rFonts w:ascii="Times New Roman" w:hAnsi="Times New Roman" w:cs="Times New Roman"/>
          <w:sz w:val="20"/>
          <w:szCs w:val="20"/>
          <w:lang w:val="en-US"/>
        </w:rPr>
      </w:pPr>
    </w:p>
    <w:p w14:paraId="0216C6A4" w14:textId="77777777" w:rsidR="0021238E" w:rsidRDefault="0021238E" w:rsidP="0021238E">
      <w:pPr>
        <w:rPr>
          <w:rFonts w:ascii="Times New Roman" w:hAnsi="Times New Roman" w:cs="Times New Roman"/>
          <w:sz w:val="20"/>
          <w:szCs w:val="20"/>
          <w:lang w:val="en-US"/>
        </w:rPr>
      </w:pPr>
    </w:p>
    <w:p w14:paraId="3ECF3D99" w14:textId="77777777" w:rsidR="0021238E" w:rsidRDefault="0021238E" w:rsidP="0021238E">
      <w:pPr>
        <w:rPr>
          <w:rFonts w:ascii="Times New Roman" w:hAnsi="Times New Roman" w:cs="Times New Roman"/>
          <w:sz w:val="20"/>
          <w:szCs w:val="20"/>
          <w:lang w:val="en-US"/>
        </w:rPr>
      </w:pPr>
    </w:p>
    <w:p w14:paraId="2F7ADD05" w14:textId="77777777" w:rsidR="0021238E" w:rsidRDefault="0021238E" w:rsidP="0021238E">
      <w:pPr>
        <w:rPr>
          <w:rFonts w:ascii="Times New Roman" w:hAnsi="Times New Roman" w:cs="Times New Roman"/>
          <w:sz w:val="20"/>
          <w:szCs w:val="20"/>
          <w:lang w:val="en-US"/>
        </w:rPr>
      </w:pPr>
    </w:p>
    <w:p w14:paraId="177DC968" w14:textId="77777777" w:rsidR="0021238E" w:rsidRDefault="0021238E" w:rsidP="0021238E">
      <w:pPr>
        <w:rPr>
          <w:rFonts w:ascii="Times New Roman" w:hAnsi="Times New Roman" w:cs="Times New Roman"/>
          <w:sz w:val="20"/>
          <w:szCs w:val="20"/>
          <w:lang w:val="en-US"/>
        </w:rPr>
      </w:pPr>
    </w:p>
    <w:p w14:paraId="4FA46449" w14:textId="77777777" w:rsidR="0021238E" w:rsidRDefault="0021238E" w:rsidP="0021238E">
      <w:pPr>
        <w:rPr>
          <w:rFonts w:ascii="Times New Roman" w:hAnsi="Times New Roman" w:cs="Times New Roman"/>
          <w:sz w:val="20"/>
          <w:szCs w:val="20"/>
          <w:lang w:val="en-US"/>
        </w:rPr>
      </w:pPr>
    </w:p>
    <w:p w14:paraId="70A825A0" w14:textId="77777777" w:rsidR="0021238E" w:rsidRDefault="0021238E" w:rsidP="0021238E">
      <w:pPr>
        <w:rPr>
          <w:rFonts w:ascii="Times New Roman" w:hAnsi="Times New Roman" w:cs="Times New Roman"/>
          <w:sz w:val="20"/>
          <w:szCs w:val="20"/>
          <w:lang w:val="en-US"/>
        </w:rPr>
      </w:pPr>
    </w:p>
    <w:p w14:paraId="7DB8548C" w14:textId="77777777" w:rsidR="0021238E" w:rsidRDefault="0021238E" w:rsidP="0021238E">
      <w:pPr>
        <w:rPr>
          <w:rFonts w:ascii="Times New Roman" w:hAnsi="Times New Roman" w:cs="Times New Roman"/>
          <w:sz w:val="20"/>
          <w:szCs w:val="20"/>
          <w:lang w:val="en-US"/>
        </w:rPr>
      </w:pPr>
    </w:p>
    <w:p w14:paraId="23906E94" w14:textId="77777777" w:rsidR="0021238E" w:rsidRDefault="0021238E" w:rsidP="0021238E">
      <w:pPr>
        <w:rPr>
          <w:rFonts w:ascii="Times New Roman" w:hAnsi="Times New Roman" w:cs="Times New Roman"/>
          <w:sz w:val="20"/>
          <w:szCs w:val="20"/>
          <w:lang w:val="en-US"/>
        </w:rPr>
      </w:pPr>
    </w:p>
    <w:p w14:paraId="76EEF702" w14:textId="77777777" w:rsidR="0021238E" w:rsidRDefault="0021238E" w:rsidP="0021238E">
      <w:pPr>
        <w:rPr>
          <w:rFonts w:ascii="Times New Roman" w:hAnsi="Times New Roman" w:cs="Times New Roman"/>
          <w:sz w:val="20"/>
          <w:szCs w:val="20"/>
          <w:lang w:val="en-US"/>
        </w:rPr>
      </w:pPr>
    </w:p>
    <w:p w14:paraId="4887005C" w14:textId="77777777" w:rsidR="0021238E" w:rsidRDefault="0021238E" w:rsidP="0021238E">
      <w:pPr>
        <w:rPr>
          <w:rFonts w:ascii="Times New Roman" w:hAnsi="Times New Roman" w:cs="Times New Roman"/>
          <w:sz w:val="20"/>
          <w:szCs w:val="20"/>
          <w:lang w:val="en-US"/>
        </w:rPr>
      </w:pPr>
    </w:p>
    <w:p w14:paraId="7E25B457" w14:textId="77777777" w:rsidR="0021238E" w:rsidRDefault="0021238E" w:rsidP="0021238E">
      <w:pPr>
        <w:rPr>
          <w:rFonts w:ascii="Times New Roman" w:hAnsi="Times New Roman" w:cs="Times New Roman"/>
          <w:sz w:val="20"/>
          <w:szCs w:val="20"/>
          <w:lang w:val="en-US"/>
        </w:rPr>
      </w:pPr>
    </w:p>
    <w:p w14:paraId="07847587" w14:textId="77777777" w:rsidR="0021238E" w:rsidRDefault="0021238E" w:rsidP="0021238E">
      <w:pPr>
        <w:rPr>
          <w:rFonts w:ascii="Times New Roman" w:hAnsi="Times New Roman" w:cs="Times New Roman"/>
          <w:sz w:val="20"/>
          <w:szCs w:val="20"/>
          <w:lang w:val="en-US"/>
        </w:rPr>
      </w:pPr>
    </w:p>
    <w:p w14:paraId="7F9D82B2" w14:textId="77777777" w:rsidR="0021238E" w:rsidRDefault="0021238E" w:rsidP="0021238E">
      <w:pPr>
        <w:rPr>
          <w:rFonts w:ascii="Times New Roman" w:hAnsi="Times New Roman" w:cs="Times New Roman"/>
          <w:sz w:val="20"/>
          <w:szCs w:val="20"/>
          <w:lang w:val="en-US"/>
        </w:rPr>
      </w:pPr>
    </w:p>
    <w:p w14:paraId="58ABF1E1" w14:textId="77777777" w:rsidR="0021238E" w:rsidRDefault="0021238E" w:rsidP="0021238E">
      <w:pPr>
        <w:rPr>
          <w:rFonts w:ascii="Times New Roman" w:hAnsi="Times New Roman" w:cs="Times New Roman"/>
          <w:sz w:val="20"/>
          <w:szCs w:val="20"/>
          <w:lang w:val="en-US"/>
        </w:rPr>
      </w:pPr>
    </w:p>
    <w:p w14:paraId="576B3175" w14:textId="2B653AE5" w:rsidR="0021238E" w:rsidRPr="00861BA0" w:rsidRDefault="0021238E" w:rsidP="0021238E">
      <w:pPr>
        <w:pStyle w:val="Caption"/>
        <w:keepNext/>
        <w:spacing w:line="360" w:lineRule="auto"/>
        <w:jc w:val="center"/>
        <w:rPr>
          <w:rFonts w:ascii="Times New Roman" w:hAnsi="Times New Roman" w:cs="Times New Roman"/>
          <w:sz w:val="20"/>
          <w:szCs w:val="20"/>
          <w:lang w:val="en-US"/>
        </w:rPr>
      </w:pPr>
      <w:bookmarkStart w:id="4" w:name="_Ref177657755"/>
      <w:r w:rsidRPr="00036CB0">
        <w:rPr>
          <w:rFonts w:ascii="Times New Roman" w:hAnsi="Times New Roman" w:cs="Times New Roman"/>
          <w:b/>
          <w:bCs/>
          <w:i w:val="0"/>
          <w:iCs w:val="0"/>
          <w:color w:val="auto"/>
          <w:sz w:val="20"/>
          <w:szCs w:val="20"/>
          <w:lang w:val="en-US"/>
        </w:rPr>
        <w:t xml:space="preserve">Table </w:t>
      </w:r>
      <w:r w:rsidRPr="00861BA0">
        <w:rPr>
          <w:rFonts w:ascii="Times New Roman" w:hAnsi="Times New Roman" w:cs="Times New Roman"/>
          <w:b/>
          <w:bCs/>
          <w:i w:val="0"/>
          <w:iCs w:val="0"/>
          <w:color w:val="auto"/>
          <w:sz w:val="20"/>
          <w:szCs w:val="20"/>
          <w:lang w:val="en-US"/>
        </w:rPr>
        <w:fldChar w:fldCharType="begin"/>
      </w:r>
      <w:r w:rsidRPr="00036CB0">
        <w:rPr>
          <w:rFonts w:ascii="Times New Roman" w:hAnsi="Times New Roman" w:cs="Times New Roman"/>
          <w:b/>
          <w:bCs/>
          <w:i w:val="0"/>
          <w:iCs w:val="0"/>
          <w:color w:val="auto"/>
          <w:sz w:val="20"/>
          <w:szCs w:val="20"/>
          <w:lang w:val="en-US"/>
        </w:rPr>
        <w:instrText xml:space="preserve"> SEQ Table \* ARABIC </w:instrText>
      </w:r>
      <w:r w:rsidRPr="00861BA0">
        <w:rPr>
          <w:rFonts w:ascii="Times New Roman" w:hAnsi="Times New Roman" w:cs="Times New Roman"/>
          <w:b/>
          <w:bCs/>
          <w:i w:val="0"/>
          <w:iCs w:val="0"/>
          <w:color w:val="auto"/>
          <w:sz w:val="20"/>
          <w:szCs w:val="20"/>
          <w:lang w:val="en-US"/>
        </w:rPr>
        <w:fldChar w:fldCharType="separate"/>
      </w:r>
      <w:r w:rsidR="00E91BF9">
        <w:rPr>
          <w:rFonts w:ascii="Times New Roman" w:hAnsi="Times New Roman" w:cs="Times New Roman"/>
          <w:b/>
          <w:bCs/>
          <w:i w:val="0"/>
          <w:iCs w:val="0"/>
          <w:noProof/>
          <w:color w:val="auto"/>
          <w:sz w:val="20"/>
          <w:szCs w:val="20"/>
          <w:lang w:val="en-US"/>
        </w:rPr>
        <w:t>4</w:t>
      </w:r>
      <w:r w:rsidRPr="00861BA0">
        <w:rPr>
          <w:rFonts w:ascii="Times New Roman" w:hAnsi="Times New Roman" w:cs="Times New Roman"/>
          <w:b/>
          <w:bCs/>
          <w:i w:val="0"/>
          <w:iCs w:val="0"/>
          <w:color w:val="auto"/>
          <w:sz w:val="20"/>
          <w:szCs w:val="20"/>
          <w:lang w:val="en-US"/>
        </w:rPr>
        <w:fldChar w:fldCharType="end"/>
      </w:r>
      <w:bookmarkEnd w:id="4"/>
      <w:r w:rsidRPr="00036CB0">
        <w:rPr>
          <w:rFonts w:ascii="Times New Roman" w:hAnsi="Times New Roman" w:cs="Times New Roman"/>
          <w:b/>
          <w:bCs/>
          <w:i w:val="0"/>
          <w:iCs w:val="0"/>
          <w:color w:val="auto"/>
          <w:sz w:val="20"/>
          <w:szCs w:val="20"/>
          <w:lang w:val="en-US"/>
        </w:rPr>
        <w:t xml:space="preserve">. </w:t>
      </w:r>
      <w:r w:rsidRPr="00861BA0">
        <w:rPr>
          <w:rFonts w:ascii="Times New Roman" w:hAnsi="Times New Roman" w:cs="Times New Roman"/>
          <w:i w:val="0"/>
          <w:iCs w:val="0"/>
          <w:color w:val="auto"/>
          <w:sz w:val="20"/>
          <w:szCs w:val="20"/>
          <w:lang w:val="en-US"/>
        </w:rPr>
        <w:t>Healthcare resource utilization</w:t>
      </w:r>
      <w:r w:rsidRPr="00036CB0">
        <w:rPr>
          <w:rFonts w:ascii="Times New Roman" w:hAnsi="Times New Roman" w:cs="Times New Roman"/>
          <w:i w:val="0"/>
          <w:iCs w:val="0"/>
          <w:color w:val="auto"/>
          <w:sz w:val="20"/>
          <w:szCs w:val="20"/>
          <w:lang w:val="en-US"/>
        </w:rPr>
        <w:t xml:space="preserve"> (Stage IV follow-up, additional treatment and symptomatic support follow-up)</w:t>
      </w:r>
      <w:r w:rsidRPr="00861BA0">
        <w:rPr>
          <w:rFonts w:ascii="Times New Roman" w:hAnsi="Times New Roman" w:cs="Times New Roman"/>
          <w:i w:val="0"/>
          <w:iCs w:val="0"/>
          <w:color w:val="auto"/>
          <w:sz w:val="20"/>
          <w:szCs w:val="20"/>
          <w:lang w:val="en-US"/>
        </w:rPr>
        <w:t>.</w:t>
      </w:r>
    </w:p>
    <w:tbl>
      <w:tblPr>
        <w:tblStyle w:val="Style2"/>
        <w:tblW w:w="5000" w:type="pct"/>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121"/>
        <w:gridCol w:w="1559"/>
        <w:gridCol w:w="2125"/>
        <w:gridCol w:w="1689"/>
      </w:tblGrid>
      <w:tr w:rsidR="0021238E" w:rsidRPr="00487876" w14:paraId="1E436797" w14:textId="77777777" w:rsidTr="00B775A9">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837" w:type="pct"/>
            <w:vMerge w:val="restart"/>
            <w:shd w:val="clear" w:color="auto" w:fill="4F8784"/>
          </w:tcPr>
          <w:p w14:paraId="465544D9" w14:textId="77777777" w:rsidR="0021238E" w:rsidRPr="004741A9" w:rsidRDefault="0021238E" w:rsidP="00B775A9">
            <w:pPr>
              <w:tabs>
                <w:tab w:val="left" w:pos="284"/>
              </w:tabs>
              <w:spacing w:after="0"/>
              <w:jc w:val="both"/>
              <w:rPr>
                <w:rFonts w:ascii="Times New Roman" w:hAnsi="Times New Roman" w:cs="Times New Roman"/>
                <w:sz w:val="16"/>
                <w:szCs w:val="16"/>
              </w:rPr>
            </w:pPr>
            <w:r w:rsidRPr="00861BA0">
              <w:rPr>
                <w:rFonts w:ascii="Times New Roman" w:hAnsi="Times New Roman" w:cs="Times New Roman"/>
                <w:bCs/>
                <w:color w:val="FFFFFF" w:themeColor="background1"/>
                <w:sz w:val="16"/>
                <w:szCs w:val="16"/>
              </w:rPr>
              <w:t>Healthcare resource utilization</w:t>
            </w:r>
          </w:p>
        </w:tc>
        <w:tc>
          <w:tcPr>
            <w:tcW w:w="3163" w:type="pct"/>
            <w:gridSpan w:val="3"/>
            <w:shd w:val="clear" w:color="auto" w:fill="4F8784"/>
          </w:tcPr>
          <w:p w14:paraId="503F0F86" w14:textId="77777777" w:rsidR="0021238E" w:rsidRPr="009B57C3" w:rsidRDefault="0021238E" w:rsidP="00B775A9">
            <w:pPr>
              <w:tabs>
                <w:tab w:val="left" w:pos="284"/>
              </w:tabs>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lang w:val="en-US"/>
              </w:rPr>
            </w:pPr>
            <w:r w:rsidRPr="009B57C3">
              <w:rPr>
                <w:rFonts w:ascii="Times New Roman" w:hAnsi="Times New Roman" w:cs="Times New Roman"/>
                <w:bCs/>
                <w:color w:val="FFFFFF" w:themeColor="background1"/>
                <w:sz w:val="16"/>
                <w:szCs w:val="16"/>
                <w:lang w:val="en-US"/>
              </w:rPr>
              <w:t>Average number of events per patient</w:t>
            </w:r>
          </w:p>
        </w:tc>
      </w:tr>
      <w:tr w:rsidR="0021238E" w:rsidRPr="00550068" w14:paraId="531C148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Merge/>
            <w:shd w:val="clear" w:color="auto" w:fill="4F8784"/>
          </w:tcPr>
          <w:p w14:paraId="1AE9D284" w14:textId="77777777" w:rsidR="0021238E" w:rsidRPr="00FA7198" w:rsidRDefault="0021238E" w:rsidP="00B775A9">
            <w:pPr>
              <w:tabs>
                <w:tab w:val="left" w:pos="284"/>
              </w:tabs>
              <w:spacing w:after="0"/>
              <w:jc w:val="both"/>
              <w:rPr>
                <w:rFonts w:ascii="Times New Roman" w:hAnsi="Times New Roman" w:cs="Times New Roman"/>
                <w:bCs/>
                <w:color w:val="FFFFFF" w:themeColor="background1"/>
                <w:sz w:val="16"/>
                <w:szCs w:val="16"/>
                <w:lang w:val="en-US"/>
              </w:rPr>
            </w:pPr>
          </w:p>
        </w:tc>
        <w:tc>
          <w:tcPr>
            <w:tcW w:w="918" w:type="pct"/>
            <w:shd w:val="clear" w:color="auto" w:fill="CFE3E2"/>
          </w:tcPr>
          <w:p w14:paraId="173DD07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9B57C3">
              <w:rPr>
                <w:rFonts w:ascii="Times New Roman" w:hAnsi="Times New Roman" w:cs="Times New Roman"/>
                <w:bCs/>
                <w:sz w:val="16"/>
                <w:szCs w:val="16"/>
              </w:rPr>
              <w:t xml:space="preserve">FU </w:t>
            </w:r>
            <w:r w:rsidRPr="009B57C3">
              <w:rPr>
                <w:rFonts w:ascii="Times New Roman" w:hAnsi="Times New Roman" w:cs="Times New Roman"/>
                <w:bCs/>
                <w:sz w:val="16"/>
                <w:szCs w:val="16"/>
                <w:vertAlign w:val="subscript"/>
              </w:rPr>
              <w:t>Stage IV</w:t>
            </w:r>
          </w:p>
        </w:tc>
        <w:tc>
          <w:tcPr>
            <w:tcW w:w="1251" w:type="pct"/>
            <w:shd w:val="clear" w:color="auto" w:fill="CFE3E2"/>
          </w:tcPr>
          <w:p w14:paraId="39726B9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9B57C3">
              <w:rPr>
                <w:rFonts w:ascii="Times New Roman" w:hAnsi="Times New Roman" w:cs="Times New Roman"/>
                <w:bCs/>
                <w:sz w:val="16"/>
                <w:szCs w:val="16"/>
              </w:rPr>
              <w:t>Additional treatment</w:t>
            </w:r>
          </w:p>
        </w:tc>
        <w:tc>
          <w:tcPr>
            <w:tcW w:w="994" w:type="pct"/>
            <w:shd w:val="clear" w:color="auto" w:fill="CFE3E2"/>
          </w:tcPr>
          <w:p w14:paraId="7597942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9B57C3">
              <w:rPr>
                <w:rFonts w:ascii="Times New Roman" w:hAnsi="Times New Roman" w:cs="Times New Roman"/>
                <w:bCs/>
                <w:sz w:val="16"/>
                <w:szCs w:val="16"/>
              </w:rPr>
              <w:t xml:space="preserve">FU </w:t>
            </w:r>
            <w:r w:rsidRPr="009B57C3">
              <w:rPr>
                <w:rFonts w:ascii="Times New Roman" w:hAnsi="Times New Roman" w:cs="Times New Roman"/>
                <w:bCs/>
                <w:sz w:val="16"/>
                <w:szCs w:val="16"/>
                <w:vertAlign w:val="subscript"/>
              </w:rPr>
              <w:t>Symptomatic</w:t>
            </w:r>
          </w:p>
        </w:tc>
      </w:tr>
      <w:tr w:rsidR="0021238E" w:rsidRPr="004B1149" w14:paraId="003F3DFC"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774D6AD1" w14:textId="77777777" w:rsidR="0021238E" w:rsidRPr="004B1149" w:rsidRDefault="0021238E" w:rsidP="00B775A9">
            <w:pPr>
              <w:tabs>
                <w:tab w:val="left" w:pos="284"/>
              </w:tabs>
              <w:spacing w:after="0"/>
              <w:jc w:val="both"/>
              <w:rPr>
                <w:rFonts w:ascii="Times New Roman" w:hAnsi="Times New Roman" w:cs="Times New Roman"/>
                <w:color w:val="000000"/>
                <w:sz w:val="16"/>
                <w:szCs w:val="16"/>
                <w:lang w:val="en-US"/>
              </w:rPr>
            </w:pPr>
            <w:r w:rsidRPr="004B1149">
              <w:rPr>
                <w:rFonts w:ascii="Times New Roman" w:hAnsi="Times New Roman" w:cs="Times New Roman"/>
                <w:color w:val="000000"/>
                <w:sz w:val="16"/>
                <w:szCs w:val="16"/>
                <w:lang w:val="en-US"/>
              </w:rPr>
              <w:t xml:space="preserve">Average time on </w:t>
            </w:r>
            <w:r>
              <w:rPr>
                <w:rFonts w:ascii="Times New Roman" w:hAnsi="Times New Roman" w:cs="Times New Roman"/>
                <w:color w:val="000000"/>
                <w:sz w:val="16"/>
                <w:szCs w:val="16"/>
                <w:lang w:val="en-US"/>
              </w:rPr>
              <w:t>s</w:t>
            </w:r>
            <w:r w:rsidRPr="004B1149">
              <w:rPr>
                <w:rFonts w:ascii="Times New Roman" w:hAnsi="Times New Roman" w:cs="Times New Roman"/>
                <w:color w:val="000000"/>
                <w:sz w:val="16"/>
                <w:szCs w:val="16"/>
                <w:lang w:val="en-US"/>
              </w:rPr>
              <w:t>ymptomatic support</w:t>
            </w:r>
          </w:p>
        </w:tc>
        <w:tc>
          <w:tcPr>
            <w:tcW w:w="918" w:type="pct"/>
            <w:vAlign w:val="top"/>
          </w:tcPr>
          <w:p w14:paraId="7007CEF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1251" w:type="pct"/>
            <w:shd w:val="clear" w:color="auto" w:fill="FFFFFF" w:themeFill="background1"/>
          </w:tcPr>
          <w:p w14:paraId="769B70B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994" w:type="pct"/>
          </w:tcPr>
          <w:p w14:paraId="4440AD2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B57C3">
              <w:rPr>
                <w:rFonts w:ascii="Times New Roman" w:hAnsi="Times New Roman" w:cs="Times New Roman"/>
                <w:sz w:val="16"/>
                <w:szCs w:val="16"/>
                <w:lang w:val="en-US"/>
              </w:rPr>
              <w:t>3 months</w:t>
            </w:r>
          </w:p>
        </w:tc>
      </w:tr>
      <w:tr w:rsidR="0021238E" w:rsidRPr="004B1149" w14:paraId="5F15F3D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2F2F2" w:themeFill="background1" w:themeFillShade="F2"/>
          </w:tcPr>
          <w:p w14:paraId="1539A259" w14:textId="77777777" w:rsidR="0021238E" w:rsidRPr="009B57C3" w:rsidRDefault="0021238E" w:rsidP="00B775A9">
            <w:pPr>
              <w:tabs>
                <w:tab w:val="left" w:pos="284"/>
              </w:tabs>
              <w:spacing w:after="0"/>
              <w:rPr>
                <w:rFonts w:ascii="Times New Roman" w:hAnsi="Times New Roman" w:cs="Times New Roman"/>
                <w:sz w:val="16"/>
                <w:szCs w:val="16"/>
                <w:lang w:val="en-US"/>
              </w:rPr>
            </w:pPr>
            <w:r w:rsidRPr="0072412A">
              <w:rPr>
                <w:rFonts w:ascii="Times New Roman" w:hAnsi="Times New Roman" w:cs="Times New Roman"/>
                <w:b/>
                <w:sz w:val="16"/>
                <w:szCs w:val="16"/>
              </w:rPr>
              <w:t>Appointments and emergency visits</w:t>
            </w:r>
          </w:p>
        </w:tc>
      </w:tr>
      <w:tr w:rsidR="0021238E" w:rsidRPr="00550068" w14:paraId="3AE632A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68388090"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Medical oncology appointment</w:t>
            </w:r>
          </w:p>
        </w:tc>
        <w:tc>
          <w:tcPr>
            <w:tcW w:w="918" w:type="pct"/>
            <w:vAlign w:val="top"/>
          </w:tcPr>
          <w:p w14:paraId="5AA8F139"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1</w:t>
            </w:r>
            <w:r>
              <w:rPr>
                <w:rFonts w:ascii="Times New Roman" w:hAnsi="Times New Roman" w:cs="Times New Roman"/>
                <w:sz w:val="16"/>
                <w:szCs w:val="16"/>
              </w:rPr>
              <w:t>,</w:t>
            </w:r>
            <w:r w:rsidRPr="009B57C3">
              <w:rPr>
                <w:rFonts w:ascii="Times New Roman" w:hAnsi="Times New Roman" w:cs="Times New Roman"/>
                <w:sz w:val="16"/>
                <w:szCs w:val="16"/>
              </w:rPr>
              <w:t>00</w:t>
            </w:r>
          </w:p>
        </w:tc>
        <w:tc>
          <w:tcPr>
            <w:tcW w:w="1251" w:type="pct"/>
            <w:shd w:val="clear" w:color="auto" w:fill="FFFFFF" w:themeFill="background1"/>
          </w:tcPr>
          <w:p w14:paraId="1E3AFA8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7AA4A0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1</w:t>
            </w:r>
            <w:r>
              <w:rPr>
                <w:rFonts w:ascii="Times New Roman" w:hAnsi="Times New Roman" w:cs="Times New Roman"/>
                <w:sz w:val="16"/>
                <w:szCs w:val="16"/>
              </w:rPr>
              <w:t>,</w:t>
            </w:r>
            <w:r w:rsidRPr="009B57C3">
              <w:rPr>
                <w:rFonts w:ascii="Times New Roman" w:hAnsi="Times New Roman" w:cs="Times New Roman"/>
                <w:sz w:val="16"/>
                <w:szCs w:val="16"/>
              </w:rPr>
              <w:t>47</w:t>
            </w:r>
          </w:p>
        </w:tc>
      </w:tr>
      <w:tr w:rsidR="0021238E" w:rsidRPr="00550068" w14:paraId="66A940A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2C32EBAB" w14:textId="77777777" w:rsidR="0021238E" w:rsidRPr="00965815"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color w:val="000000"/>
                <w:sz w:val="16"/>
                <w:szCs w:val="16"/>
              </w:rPr>
              <w:t>Disease-related hospitalization</w:t>
            </w:r>
          </w:p>
        </w:tc>
        <w:tc>
          <w:tcPr>
            <w:tcW w:w="918" w:type="pct"/>
            <w:vAlign w:val="top"/>
          </w:tcPr>
          <w:p w14:paraId="3887CA46"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0</w:t>
            </w:r>
            <w:r>
              <w:rPr>
                <w:rFonts w:ascii="Times New Roman" w:hAnsi="Times New Roman" w:cs="Times New Roman"/>
                <w:sz w:val="16"/>
                <w:szCs w:val="16"/>
              </w:rPr>
              <w:t>,</w:t>
            </w:r>
            <w:r w:rsidRPr="009B57C3">
              <w:rPr>
                <w:rFonts w:ascii="Times New Roman" w:hAnsi="Times New Roman" w:cs="Times New Roman"/>
                <w:sz w:val="16"/>
                <w:szCs w:val="16"/>
              </w:rPr>
              <w:t>10</w:t>
            </w:r>
          </w:p>
        </w:tc>
        <w:tc>
          <w:tcPr>
            <w:tcW w:w="1251" w:type="pct"/>
            <w:shd w:val="clear" w:color="auto" w:fill="FFFFFF" w:themeFill="background1"/>
          </w:tcPr>
          <w:p w14:paraId="4C67C06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34C7174"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0</w:t>
            </w:r>
            <w:r>
              <w:rPr>
                <w:rFonts w:ascii="Times New Roman" w:hAnsi="Times New Roman" w:cs="Times New Roman"/>
                <w:sz w:val="16"/>
                <w:szCs w:val="16"/>
              </w:rPr>
              <w:t>,</w:t>
            </w:r>
            <w:r w:rsidRPr="009B57C3">
              <w:rPr>
                <w:rFonts w:ascii="Times New Roman" w:hAnsi="Times New Roman" w:cs="Times New Roman"/>
                <w:sz w:val="16"/>
                <w:szCs w:val="16"/>
              </w:rPr>
              <w:t>62</w:t>
            </w:r>
          </w:p>
        </w:tc>
      </w:tr>
      <w:tr w:rsidR="0021238E" w:rsidRPr="00550068" w14:paraId="2AF2B6A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06228537"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 xml:space="preserve">Other medical specialties appointment </w:t>
            </w:r>
          </w:p>
        </w:tc>
        <w:tc>
          <w:tcPr>
            <w:tcW w:w="918" w:type="pct"/>
            <w:vAlign w:val="top"/>
          </w:tcPr>
          <w:p w14:paraId="755D3F1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0</w:t>
            </w:r>
            <w:r>
              <w:rPr>
                <w:rFonts w:ascii="Times New Roman" w:hAnsi="Times New Roman" w:cs="Times New Roman"/>
                <w:sz w:val="16"/>
                <w:szCs w:val="16"/>
              </w:rPr>
              <w:t>,</w:t>
            </w:r>
            <w:r w:rsidRPr="009B57C3">
              <w:rPr>
                <w:rFonts w:ascii="Times New Roman" w:hAnsi="Times New Roman" w:cs="Times New Roman"/>
                <w:sz w:val="16"/>
                <w:szCs w:val="16"/>
              </w:rPr>
              <w:t>25</w:t>
            </w:r>
          </w:p>
        </w:tc>
        <w:tc>
          <w:tcPr>
            <w:tcW w:w="1251" w:type="pct"/>
            <w:shd w:val="clear" w:color="auto" w:fill="FFFFFF" w:themeFill="background1"/>
          </w:tcPr>
          <w:p w14:paraId="1549FA00"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2087EB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631A34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3C553181"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 xml:space="preserve">Pain appointment </w:t>
            </w:r>
          </w:p>
        </w:tc>
        <w:tc>
          <w:tcPr>
            <w:tcW w:w="918" w:type="pct"/>
            <w:vAlign w:val="top"/>
          </w:tcPr>
          <w:p w14:paraId="2B58F4B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0</w:t>
            </w:r>
            <w:r>
              <w:rPr>
                <w:rFonts w:ascii="Times New Roman" w:hAnsi="Times New Roman" w:cs="Times New Roman"/>
                <w:sz w:val="16"/>
                <w:szCs w:val="16"/>
              </w:rPr>
              <w:t>,</w:t>
            </w:r>
            <w:r w:rsidRPr="009B57C3">
              <w:rPr>
                <w:rFonts w:ascii="Times New Roman" w:hAnsi="Times New Roman" w:cs="Times New Roman"/>
                <w:sz w:val="16"/>
                <w:szCs w:val="16"/>
              </w:rPr>
              <w:t>30</w:t>
            </w:r>
          </w:p>
        </w:tc>
        <w:tc>
          <w:tcPr>
            <w:tcW w:w="1251" w:type="pct"/>
            <w:shd w:val="clear" w:color="auto" w:fill="FFFFFF" w:themeFill="background1"/>
          </w:tcPr>
          <w:p w14:paraId="0EB1A61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03D995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0</w:t>
            </w:r>
            <w:r>
              <w:rPr>
                <w:rFonts w:ascii="Times New Roman" w:hAnsi="Times New Roman" w:cs="Times New Roman"/>
                <w:sz w:val="16"/>
                <w:szCs w:val="16"/>
              </w:rPr>
              <w:t>,</w:t>
            </w:r>
            <w:r w:rsidRPr="009B57C3">
              <w:rPr>
                <w:rFonts w:ascii="Times New Roman" w:hAnsi="Times New Roman" w:cs="Times New Roman"/>
                <w:sz w:val="16"/>
                <w:szCs w:val="16"/>
              </w:rPr>
              <w:t>50</w:t>
            </w:r>
          </w:p>
        </w:tc>
      </w:tr>
      <w:tr w:rsidR="0021238E" w:rsidRPr="00550068" w14:paraId="3935756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1950FB56"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 xml:space="preserve">Palliative care appointment </w:t>
            </w:r>
          </w:p>
        </w:tc>
        <w:tc>
          <w:tcPr>
            <w:tcW w:w="918" w:type="pct"/>
            <w:vAlign w:val="top"/>
          </w:tcPr>
          <w:p w14:paraId="52C6DC5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32000E76"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7378D5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1</w:t>
            </w:r>
            <w:r>
              <w:rPr>
                <w:rFonts w:ascii="Times New Roman" w:hAnsi="Times New Roman" w:cs="Times New Roman"/>
                <w:sz w:val="16"/>
                <w:szCs w:val="16"/>
              </w:rPr>
              <w:t>,</w:t>
            </w:r>
            <w:r w:rsidRPr="009B57C3">
              <w:rPr>
                <w:rFonts w:ascii="Times New Roman" w:hAnsi="Times New Roman" w:cs="Times New Roman"/>
                <w:sz w:val="16"/>
                <w:szCs w:val="16"/>
              </w:rPr>
              <w:t>08</w:t>
            </w:r>
          </w:p>
        </w:tc>
      </w:tr>
      <w:tr w:rsidR="0021238E" w:rsidRPr="00AA09B7" w14:paraId="767253F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52E6D35A" w14:textId="77777777" w:rsidR="0021238E" w:rsidRPr="00AA09B7" w:rsidRDefault="0021238E" w:rsidP="00B775A9">
            <w:pPr>
              <w:tabs>
                <w:tab w:val="left" w:pos="284"/>
              </w:tabs>
              <w:spacing w:after="0"/>
              <w:jc w:val="both"/>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lang w:val="en-US"/>
              </w:rPr>
              <w:t>Emergency visit without hospitalization/Non-scheduled appointment (IPO)</w:t>
            </w:r>
          </w:p>
        </w:tc>
        <w:tc>
          <w:tcPr>
            <w:tcW w:w="918" w:type="pct"/>
            <w:vAlign w:val="top"/>
          </w:tcPr>
          <w:p w14:paraId="7C470E1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B57C3">
              <w:rPr>
                <w:rFonts w:ascii="Times New Roman" w:hAnsi="Times New Roman" w:cs="Times New Roman"/>
                <w:sz w:val="16"/>
                <w:szCs w:val="16"/>
                <w:lang w:val="en-US"/>
              </w:rPr>
              <w:t>0</w:t>
            </w:r>
            <w:r>
              <w:rPr>
                <w:rFonts w:ascii="Times New Roman" w:hAnsi="Times New Roman" w:cs="Times New Roman"/>
                <w:sz w:val="16"/>
                <w:szCs w:val="16"/>
                <w:lang w:val="en-US"/>
              </w:rPr>
              <w:t>,</w:t>
            </w:r>
            <w:r w:rsidRPr="009B57C3">
              <w:rPr>
                <w:rFonts w:ascii="Times New Roman" w:hAnsi="Times New Roman" w:cs="Times New Roman"/>
                <w:sz w:val="16"/>
                <w:szCs w:val="16"/>
                <w:lang w:val="en-US"/>
              </w:rPr>
              <w:t>22</w:t>
            </w:r>
          </w:p>
        </w:tc>
        <w:tc>
          <w:tcPr>
            <w:tcW w:w="1251" w:type="pct"/>
            <w:shd w:val="clear" w:color="auto" w:fill="FFFFFF" w:themeFill="background1"/>
          </w:tcPr>
          <w:p w14:paraId="4CF485D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994" w:type="pct"/>
          </w:tcPr>
          <w:p w14:paraId="5BC02C5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B57C3">
              <w:rPr>
                <w:rFonts w:ascii="Times New Roman" w:hAnsi="Times New Roman" w:cs="Times New Roman"/>
                <w:sz w:val="16"/>
                <w:szCs w:val="16"/>
                <w:lang w:val="en-US"/>
              </w:rPr>
              <w:t>0</w:t>
            </w:r>
            <w:r>
              <w:rPr>
                <w:rFonts w:ascii="Times New Roman" w:hAnsi="Times New Roman" w:cs="Times New Roman"/>
                <w:sz w:val="16"/>
                <w:szCs w:val="16"/>
                <w:lang w:val="en-US"/>
              </w:rPr>
              <w:t>,</w:t>
            </w:r>
            <w:r w:rsidRPr="009B57C3">
              <w:rPr>
                <w:rFonts w:ascii="Times New Roman" w:hAnsi="Times New Roman" w:cs="Times New Roman"/>
                <w:sz w:val="16"/>
                <w:szCs w:val="16"/>
                <w:lang w:val="en-US"/>
              </w:rPr>
              <w:t>47</w:t>
            </w:r>
          </w:p>
        </w:tc>
      </w:tr>
      <w:tr w:rsidR="0021238E" w:rsidRPr="00AA09B7" w14:paraId="2CF75B70"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2F2F2" w:themeFill="background1" w:themeFillShade="F2"/>
          </w:tcPr>
          <w:p w14:paraId="1B0BC0FD" w14:textId="77777777" w:rsidR="0021238E" w:rsidRPr="009B57C3" w:rsidRDefault="0021238E" w:rsidP="00B775A9">
            <w:pPr>
              <w:tabs>
                <w:tab w:val="left" w:pos="284"/>
              </w:tabs>
              <w:spacing w:after="0"/>
              <w:rPr>
                <w:rFonts w:ascii="Times New Roman" w:hAnsi="Times New Roman" w:cs="Times New Roman"/>
                <w:sz w:val="16"/>
                <w:szCs w:val="16"/>
                <w:lang w:val="en-US"/>
              </w:rPr>
            </w:pPr>
            <w:r w:rsidRPr="0072412A">
              <w:rPr>
                <w:rFonts w:ascii="Times New Roman" w:hAnsi="Times New Roman" w:cs="Times New Roman"/>
                <w:b/>
                <w:bCs/>
                <w:sz w:val="16"/>
                <w:szCs w:val="16"/>
              </w:rPr>
              <w:t>Blood tests</w:t>
            </w:r>
          </w:p>
        </w:tc>
      </w:tr>
      <w:tr w:rsidR="0021238E" w:rsidRPr="00550068" w14:paraId="68D9521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287BB400"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lang w:val="en-US"/>
              </w:rPr>
              <w:t>Leukocyte formula blood count</w:t>
            </w:r>
          </w:p>
        </w:tc>
        <w:tc>
          <w:tcPr>
            <w:tcW w:w="918" w:type="pct"/>
          </w:tcPr>
          <w:p w14:paraId="2CB5357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1,08</w:t>
            </w:r>
          </w:p>
        </w:tc>
        <w:tc>
          <w:tcPr>
            <w:tcW w:w="1251" w:type="pct"/>
            <w:shd w:val="clear" w:color="auto" w:fill="FFFFFF" w:themeFill="background1"/>
          </w:tcPr>
          <w:p w14:paraId="3ED0414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66481ED"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1</w:t>
            </w:r>
            <w:r>
              <w:rPr>
                <w:rFonts w:ascii="Times New Roman" w:hAnsi="Times New Roman" w:cs="Times New Roman"/>
                <w:sz w:val="16"/>
                <w:szCs w:val="16"/>
              </w:rPr>
              <w:t>,</w:t>
            </w:r>
            <w:r w:rsidRPr="009B57C3">
              <w:rPr>
                <w:rFonts w:ascii="Times New Roman" w:hAnsi="Times New Roman" w:cs="Times New Roman"/>
                <w:sz w:val="16"/>
                <w:szCs w:val="16"/>
              </w:rPr>
              <w:t>70</w:t>
            </w:r>
          </w:p>
        </w:tc>
      </w:tr>
      <w:tr w:rsidR="0021238E" w:rsidRPr="00550068" w14:paraId="34DB5B1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742F12E5"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color w:val="000000"/>
                <w:sz w:val="16"/>
                <w:szCs w:val="16"/>
                <w:lang w:val="en-US"/>
              </w:rPr>
              <w:t>Tumor markers</w:t>
            </w:r>
          </w:p>
        </w:tc>
        <w:tc>
          <w:tcPr>
            <w:tcW w:w="918" w:type="pct"/>
          </w:tcPr>
          <w:p w14:paraId="4CF4D38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1,08</w:t>
            </w:r>
          </w:p>
        </w:tc>
        <w:tc>
          <w:tcPr>
            <w:tcW w:w="1251" w:type="pct"/>
            <w:shd w:val="clear" w:color="auto" w:fill="FFFFFF" w:themeFill="background1"/>
          </w:tcPr>
          <w:p w14:paraId="6763B11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768DB16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0CE8E76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5E4159E4"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 xml:space="preserve">Biochemical evaluation </w:t>
            </w:r>
          </w:p>
        </w:tc>
        <w:tc>
          <w:tcPr>
            <w:tcW w:w="918" w:type="pct"/>
          </w:tcPr>
          <w:p w14:paraId="0C225AF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0,76</w:t>
            </w:r>
          </w:p>
        </w:tc>
        <w:tc>
          <w:tcPr>
            <w:tcW w:w="1251" w:type="pct"/>
            <w:shd w:val="clear" w:color="auto" w:fill="FFFFFF" w:themeFill="background1"/>
          </w:tcPr>
          <w:p w14:paraId="1D07A499"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9423B4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1</w:t>
            </w:r>
            <w:r>
              <w:rPr>
                <w:rFonts w:ascii="Times New Roman" w:hAnsi="Times New Roman" w:cs="Times New Roman"/>
                <w:sz w:val="16"/>
                <w:szCs w:val="16"/>
              </w:rPr>
              <w:t>,</w:t>
            </w:r>
            <w:r w:rsidRPr="009B57C3">
              <w:rPr>
                <w:rFonts w:ascii="Times New Roman" w:hAnsi="Times New Roman" w:cs="Times New Roman"/>
                <w:sz w:val="16"/>
                <w:szCs w:val="16"/>
              </w:rPr>
              <w:t>70</w:t>
            </w:r>
          </w:p>
        </w:tc>
      </w:tr>
      <w:tr w:rsidR="0021238E" w:rsidRPr="00550068" w14:paraId="7F06FDB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2F2F2" w:themeFill="background1" w:themeFillShade="F2"/>
          </w:tcPr>
          <w:p w14:paraId="5E019D93" w14:textId="77777777" w:rsidR="0021238E" w:rsidRPr="009B57C3" w:rsidRDefault="0021238E" w:rsidP="00B775A9">
            <w:pPr>
              <w:tabs>
                <w:tab w:val="left" w:pos="284"/>
              </w:tabs>
              <w:spacing w:after="0"/>
              <w:rPr>
                <w:rFonts w:ascii="Times New Roman" w:hAnsi="Times New Roman" w:cs="Times New Roman"/>
                <w:sz w:val="16"/>
                <w:szCs w:val="16"/>
              </w:rPr>
            </w:pPr>
            <w:r w:rsidRPr="0072412A">
              <w:rPr>
                <w:rFonts w:ascii="Times New Roman" w:hAnsi="Times New Roman" w:cs="Times New Roman"/>
                <w:b/>
                <w:bCs/>
                <w:sz w:val="16"/>
                <w:szCs w:val="16"/>
              </w:rPr>
              <w:t>Imaging</w:t>
            </w:r>
          </w:p>
        </w:tc>
      </w:tr>
      <w:tr w:rsidR="0021238E" w:rsidRPr="00AA09B7" w14:paraId="0D60EC7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4A407C92" w14:textId="77777777" w:rsidR="0021238E" w:rsidRPr="00AA09B7" w:rsidRDefault="0021238E" w:rsidP="00B775A9">
            <w:pPr>
              <w:tabs>
                <w:tab w:val="left" w:pos="284"/>
              </w:tabs>
              <w:spacing w:after="0"/>
              <w:jc w:val="both"/>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lang w:val="en-US"/>
              </w:rPr>
              <w:t>Bilateral mammogram, 2x incidences per breast</w:t>
            </w:r>
          </w:p>
        </w:tc>
        <w:tc>
          <w:tcPr>
            <w:tcW w:w="918" w:type="pct"/>
          </w:tcPr>
          <w:p w14:paraId="26F7C94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9B57C3">
              <w:rPr>
                <w:rFonts w:ascii="Times New Roman" w:hAnsi="Times New Roman" w:cs="Times New Roman"/>
                <w:sz w:val="16"/>
                <w:szCs w:val="16"/>
                <w:lang w:val="en-US"/>
              </w:rPr>
              <w:t>0,02</w:t>
            </w:r>
          </w:p>
        </w:tc>
        <w:tc>
          <w:tcPr>
            <w:tcW w:w="1251" w:type="pct"/>
            <w:shd w:val="clear" w:color="auto" w:fill="FFFFFF" w:themeFill="background1"/>
          </w:tcPr>
          <w:p w14:paraId="0AF17346"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994" w:type="pct"/>
          </w:tcPr>
          <w:p w14:paraId="6BE00D0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21238E" w:rsidRPr="00550068" w14:paraId="6E82697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5A5D1F32"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lang w:val="en-US"/>
              </w:rPr>
              <w:t>Unilateral mammogram, 2x incidences</w:t>
            </w:r>
          </w:p>
        </w:tc>
        <w:tc>
          <w:tcPr>
            <w:tcW w:w="918" w:type="pct"/>
          </w:tcPr>
          <w:p w14:paraId="4182AC50"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0,01</w:t>
            </w:r>
          </w:p>
        </w:tc>
        <w:tc>
          <w:tcPr>
            <w:tcW w:w="1251" w:type="pct"/>
            <w:shd w:val="clear" w:color="auto" w:fill="FFFFFF" w:themeFill="background1"/>
          </w:tcPr>
          <w:p w14:paraId="4D194929"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E188A6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8BC13C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1C1497C1" w14:textId="77777777" w:rsidR="0021238E" w:rsidRPr="00AA09B7" w:rsidRDefault="0021238E" w:rsidP="00B775A9">
            <w:pPr>
              <w:tabs>
                <w:tab w:val="left" w:pos="284"/>
              </w:tabs>
              <w:spacing w:after="0"/>
              <w:jc w:val="both"/>
              <w:rPr>
                <w:rFonts w:ascii="Times New Roman" w:hAnsi="Times New Roman" w:cs="Times New Roman"/>
                <w:color w:val="000000"/>
                <w:sz w:val="16"/>
                <w:szCs w:val="16"/>
                <w:lang w:val="en-US"/>
              </w:rPr>
            </w:pPr>
            <w:r w:rsidRPr="00861BA0">
              <w:rPr>
                <w:rFonts w:ascii="Times New Roman" w:hAnsi="Times New Roman" w:cs="Times New Roman"/>
                <w:color w:val="000000"/>
                <w:sz w:val="16"/>
                <w:szCs w:val="16"/>
                <w:lang w:val="en-US"/>
              </w:rPr>
              <w:t xml:space="preserve">Mammary </w:t>
            </w:r>
            <w:r w:rsidRPr="00DF2EF2">
              <w:rPr>
                <w:rFonts w:ascii="Times New Roman" w:hAnsi="Times New Roman" w:cs="Times New Roman"/>
                <w:color w:val="000000"/>
                <w:sz w:val="16"/>
                <w:szCs w:val="16"/>
                <w:lang w:val="en-US"/>
              </w:rPr>
              <w:t>and soft tissu</w:t>
            </w:r>
            <w:r>
              <w:rPr>
                <w:rFonts w:ascii="Times New Roman" w:hAnsi="Times New Roman" w:cs="Times New Roman"/>
                <w:color w:val="000000"/>
                <w:sz w:val="16"/>
                <w:szCs w:val="16"/>
                <w:lang w:val="en-US"/>
              </w:rPr>
              <w:t>e</w:t>
            </w:r>
            <w:r w:rsidRPr="00DF2EF2">
              <w:rPr>
                <w:rFonts w:ascii="Times New Roman" w:hAnsi="Times New Roman" w:cs="Times New Roman"/>
                <w:color w:val="000000"/>
                <w:sz w:val="16"/>
                <w:szCs w:val="16"/>
                <w:lang w:val="en-US"/>
              </w:rPr>
              <w:t xml:space="preserve"> </w:t>
            </w:r>
            <w:r w:rsidRPr="00861BA0">
              <w:rPr>
                <w:rFonts w:ascii="Times New Roman" w:hAnsi="Times New Roman" w:cs="Times New Roman"/>
                <w:color w:val="000000"/>
                <w:sz w:val="16"/>
                <w:szCs w:val="16"/>
                <w:lang w:val="en-US"/>
              </w:rPr>
              <w:t>ecography</w:t>
            </w:r>
          </w:p>
        </w:tc>
        <w:tc>
          <w:tcPr>
            <w:tcW w:w="918" w:type="pct"/>
          </w:tcPr>
          <w:p w14:paraId="5D0E907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0,03</w:t>
            </w:r>
          </w:p>
        </w:tc>
        <w:tc>
          <w:tcPr>
            <w:tcW w:w="1251" w:type="pct"/>
            <w:shd w:val="clear" w:color="auto" w:fill="FFFFFF" w:themeFill="background1"/>
          </w:tcPr>
          <w:p w14:paraId="12C91EC4"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8AE1081"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D0A625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424ECCB9"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lang w:val="en-US"/>
              </w:rPr>
              <w:t xml:space="preserve">Mammary MRI </w:t>
            </w:r>
          </w:p>
        </w:tc>
        <w:tc>
          <w:tcPr>
            <w:tcW w:w="918" w:type="pct"/>
          </w:tcPr>
          <w:p w14:paraId="6410A77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0,01</w:t>
            </w:r>
          </w:p>
        </w:tc>
        <w:tc>
          <w:tcPr>
            <w:tcW w:w="1251" w:type="pct"/>
            <w:shd w:val="clear" w:color="auto" w:fill="FFFFFF" w:themeFill="background1"/>
          </w:tcPr>
          <w:p w14:paraId="6DF5DE1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0C56125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106BB4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726C1339"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lang w:val="en-US"/>
              </w:rPr>
              <w:t>Superior abdomen ecography</w:t>
            </w:r>
          </w:p>
        </w:tc>
        <w:tc>
          <w:tcPr>
            <w:tcW w:w="918" w:type="pct"/>
          </w:tcPr>
          <w:p w14:paraId="372A6D90"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0,02</w:t>
            </w:r>
          </w:p>
        </w:tc>
        <w:tc>
          <w:tcPr>
            <w:tcW w:w="1251" w:type="pct"/>
            <w:shd w:val="clear" w:color="auto" w:fill="FFFFFF" w:themeFill="background1"/>
          </w:tcPr>
          <w:p w14:paraId="71BA10E4"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0A26E40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06DD9C9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4A4B91B9" w14:textId="77777777" w:rsidR="0021238E" w:rsidRPr="00D97FD9" w:rsidRDefault="0021238E" w:rsidP="00B775A9">
            <w:pPr>
              <w:tabs>
                <w:tab w:val="left" w:pos="284"/>
              </w:tabs>
              <w:spacing w:after="0"/>
              <w:jc w:val="both"/>
              <w:rPr>
                <w:rFonts w:ascii="Times New Roman" w:hAnsi="Times New Roman" w:cs="Times New Roman"/>
                <w:sz w:val="16"/>
                <w:szCs w:val="18"/>
              </w:rPr>
            </w:pPr>
            <w:r w:rsidRPr="00D97FD9">
              <w:rPr>
                <w:rFonts w:ascii="Times New Roman" w:hAnsi="Times New Roman" w:cs="Times New Roman"/>
                <w:sz w:val="16"/>
                <w:szCs w:val="18"/>
              </w:rPr>
              <w:t xml:space="preserve">Torax CT </w:t>
            </w:r>
          </w:p>
        </w:tc>
        <w:tc>
          <w:tcPr>
            <w:tcW w:w="918" w:type="pct"/>
          </w:tcPr>
          <w:p w14:paraId="5022348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0,16</w:t>
            </w:r>
          </w:p>
        </w:tc>
        <w:tc>
          <w:tcPr>
            <w:tcW w:w="1251" w:type="pct"/>
            <w:shd w:val="clear" w:color="auto" w:fill="FFFFFF" w:themeFill="background1"/>
          </w:tcPr>
          <w:p w14:paraId="4B4531F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3899FF2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49E8EF1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7ECDDDAA" w14:textId="77777777" w:rsidR="0021238E" w:rsidRPr="00D97FD9" w:rsidRDefault="0021238E" w:rsidP="00B775A9">
            <w:pPr>
              <w:tabs>
                <w:tab w:val="left" w:pos="284"/>
              </w:tabs>
              <w:spacing w:after="0"/>
              <w:jc w:val="both"/>
              <w:rPr>
                <w:rFonts w:ascii="Times New Roman" w:hAnsi="Times New Roman" w:cs="Times New Roman"/>
                <w:sz w:val="16"/>
                <w:szCs w:val="18"/>
              </w:rPr>
            </w:pPr>
            <w:r w:rsidRPr="00D97FD9">
              <w:rPr>
                <w:rFonts w:ascii="Times New Roman" w:hAnsi="Times New Roman" w:cs="Times New Roman"/>
                <w:sz w:val="16"/>
                <w:szCs w:val="18"/>
              </w:rPr>
              <w:t xml:space="preserve">Superior abdomen CT </w:t>
            </w:r>
          </w:p>
        </w:tc>
        <w:tc>
          <w:tcPr>
            <w:tcW w:w="918" w:type="pct"/>
          </w:tcPr>
          <w:p w14:paraId="3ABDD086"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0,16</w:t>
            </w:r>
          </w:p>
        </w:tc>
        <w:tc>
          <w:tcPr>
            <w:tcW w:w="1251" w:type="pct"/>
            <w:shd w:val="clear" w:color="auto" w:fill="FFFFFF" w:themeFill="background1"/>
          </w:tcPr>
          <w:p w14:paraId="1EF571A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9151C3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47166A9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0829B953" w14:textId="77777777" w:rsidR="0021238E" w:rsidRPr="00D97FD9" w:rsidRDefault="0021238E" w:rsidP="00B775A9">
            <w:pPr>
              <w:tabs>
                <w:tab w:val="left" w:pos="284"/>
              </w:tabs>
              <w:spacing w:after="0"/>
              <w:jc w:val="both"/>
              <w:rPr>
                <w:rFonts w:ascii="Times New Roman" w:hAnsi="Times New Roman" w:cs="Times New Roman"/>
                <w:sz w:val="16"/>
                <w:szCs w:val="18"/>
              </w:rPr>
            </w:pPr>
            <w:r w:rsidRPr="00D97FD9">
              <w:rPr>
                <w:rFonts w:ascii="Times New Roman" w:hAnsi="Times New Roman" w:cs="Times New Roman"/>
                <w:sz w:val="16"/>
                <w:szCs w:val="18"/>
              </w:rPr>
              <w:t xml:space="preserve">Pelvic CT </w:t>
            </w:r>
          </w:p>
        </w:tc>
        <w:tc>
          <w:tcPr>
            <w:tcW w:w="918" w:type="pct"/>
          </w:tcPr>
          <w:p w14:paraId="43B768D0"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0,16</w:t>
            </w:r>
          </w:p>
        </w:tc>
        <w:tc>
          <w:tcPr>
            <w:tcW w:w="1251" w:type="pct"/>
            <w:shd w:val="clear" w:color="auto" w:fill="FFFFFF" w:themeFill="background1"/>
          </w:tcPr>
          <w:p w14:paraId="6E3CCE39"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2DC058A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5CE280F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420508B7"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E556FF">
              <w:rPr>
                <w:rFonts w:ascii="Times New Roman" w:hAnsi="Times New Roman" w:cs="Times New Roman"/>
                <w:sz w:val="16"/>
                <w:szCs w:val="18"/>
              </w:rPr>
              <w:t>Ec</w:t>
            </w:r>
            <w:r>
              <w:rPr>
                <w:rFonts w:ascii="Times New Roman" w:hAnsi="Times New Roman" w:cs="Times New Roman"/>
                <w:sz w:val="16"/>
                <w:szCs w:val="18"/>
              </w:rPr>
              <w:t>h</w:t>
            </w:r>
            <w:r w:rsidRPr="00E556FF">
              <w:rPr>
                <w:rFonts w:ascii="Times New Roman" w:hAnsi="Times New Roman" w:cs="Times New Roman"/>
                <w:sz w:val="16"/>
                <w:szCs w:val="18"/>
              </w:rPr>
              <w:t>ocardiogram</w:t>
            </w:r>
          </w:p>
        </w:tc>
        <w:tc>
          <w:tcPr>
            <w:tcW w:w="918" w:type="pct"/>
          </w:tcPr>
          <w:p w14:paraId="562C1BB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0,00</w:t>
            </w:r>
          </w:p>
        </w:tc>
        <w:tc>
          <w:tcPr>
            <w:tcW w:w="1251" w:type="pct"/>
            <w:shd w:val="clear" w:color="auto" w:fill="FFFFFF" w:themeFill="background1"/>
          </w:tcPr>
          <w:p w14:paraId="7530F18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71AEE05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24739269"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787B5A13" w14:textId="77777777" w:rsidR="0021238E" w:rsidRPr="00D97FD9" w:rsidRDefault="0021238E" w:rsidP="00B775A9">
            <w:pPr>
              <w:tabs>
                <w:tab w:val="left" w:pos="284"/>
              </w:tabs>
              <w:spacing w:after="0"/>
              <w:jc w:val="both"/>
              <w:rPr>
                <w:rFonts w:ascii="Times New Roman" w:hAnsi="Times New Roman" w:cs="Times New Roman"/>
                <w:color w:val="000000"/>
                <w:sz w:val="16"/>
                <w:szCs w:val="16"/>
                <w:lang w:val="en-US"/>
              </w:rPr>
            </w:pPr>
            <w:r w:rsidRPr="00861BA0">
              <w:rPr>
                <w:rFonts w:ascii="Times New Roman" w:hAnsi="Times New Roman" w:cs="Times New Roman"/>
                <w:sz w:val="16"/>
                <w:szCs w:val="16"/>
                <w:lang w:val="en-US"/>
              </w:rPr>
              <w:t>PET – full body study with 18F-FDG</w:t>
            </w:r>
          </w:p>
        </w:tc>
        <w:tc>
          <w:tcPr>
            <w:tcW w:w="918" w:type="pct"/>
          </w:tcPr>
          <w:p w14:paraId="2F3B87E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0,08</w:t>
            </w:r>
          </w:p>
        </w:tc>
        <w:tc>
          <w:tcPr>
            <w:tcW w:w="1251" w:type="pct"/>
            <w:shd w:val="clear" w:color="auto" w:fill="FFFFFF" w:themeFill="background1"/>
          </w:tcPr>
          <w:p w14:paraId="19D8C20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2B98EAC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B5DAB4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00C48FE1"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 xml:space="preserve">Bone </w:t>
            </w:r>
            <w:r w:rsidRPr="00861BA0">
              <w:rPr>
                <w:rFonts w:ascii="Times New Roman" w:hAnsi="Times New Roman" w:cs="Times New Roman"/>
                <w:sz w:val="16"/>
                <w:szCs w:val="16"/>
              </w:rPr>
              <w:t>scintigraphy</w:t>
            </w:r>
          </w:p>
        </w:tc>
        <w:tc>
          <w:tcPr>
            <w:tcW w:w="918" w:type="pct"/>
          </w:tcPr>
          <w:p w14:paraId="0FD0540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0,09</w:t>
            </w:r>
          </w:p>
        </w:tc>
        <w:tc>
          <w:tcPr>
            <w:tcW w:w="1251" w:type="pct"/>
            <w:shd w:val="clear" w:color="auto" w:fill="FFFFFF" w:themeFill="background1"/>
          </w:tcPr>
          <w:p w14:paraId="4634473E"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E9DEB6D"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CCA18E1"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0380DE93"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Skull CT</w:t>
            </w:r>
          </w:p>
        </w:tc>
        <w:tc>
          <w:tcPr>
            <w:tcW w:w="918" w:type="pct"/>
          </w:tcPr>
          <w:p w14:paraId="01E752C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0,03</w:t>
            </w:r>
          </w:p>
        </w:tc>
        <w:tc>
          <w:tcPr>
            <w:tcW w:w="1251" w:type="pct"/>
            <w:shd w:val="clear" w:color="auto" w:fill="FFFFFF" w:themeFill="background1"/>
          </w:tcPr>
          <w:p w14:paraId="226001B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82EF71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35EF043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10293C51"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Skull MRI</w:t>
            </w:r>
          </w:p>
        </w:tc>
        <w:tc>
          <w:tcPr>
            <w:tcW w:w="918" w:type="pct"/>
          </w:tcPr>
          <w:p w14:paraId="18FBBB5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0,06</w:t>
            </w:r>
          </w:p>
        </w:tc>
        <w:tc>
          <w:tcPr>
            <w:tcW w:w="1251" w:type="pct"/>
            <w:shd w:val="clear" w:color="auto" w:fill="FFFFFF" w:themeFill="background1"/>
          </w:tcPr>
          <w:p w14:paraId="0C4E5F6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35AFD79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175AC1C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2D818095"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Torax radiography</w:t>
            </w:r>
          </w:p>
        </w:tc>
        <w:tc>
          <w:tcPr>
            <w:tcW w:w="918" w:type="pct"/>
          </w:tcPr>
          <w:p w14:paraId="5C2E9C5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w:t>
            </w:r>
            <w:r>
              <w:rPr>
                <w:rFonts w:ascii="Times New Roman" w:hAnsi="Times New Roman" w:cs="Times New Roman"/>
                <w:sz w:val="16"/>
                <w:szCs w:val="16"/>
                <w:lang w:val="en-US"/>
              </w:rPr>
              <w:t>,</w:t>
            </w:r>
            <w:r w:rsidRPr="009B57C3">
              <w:rPr>
                <w:rFonts w:ascii="Times New Roman" w:hAnsi="Times New Roman" w:cs="Times New Roman"/>
                <w:sz w:val="16"/>
                <w:szCs w:val="16"/>
                <w:lang w:val="en-US"/>
              </w:rPr>
              <w:t>03</w:t>
            </w:r>
          </w:p>
        </w:tc>
        <w:tc>
          <w:tcPr>
            <w:tcW w:w="1251" w:type="pct"/>
            <w:shd w:val="clear" w:color="auto" w:fill="FFFFFF" w:themeFill="background1"/>
          </w:tcPr>
          <w:p w14:paraId="03315329"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1650084A"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407830E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2F2F2" w:themeFill="background1" w:themeFillShade="F2"/>
            <w:vAlign w:val="top"/>
          </w:tcPr>
          <w:p w14:paraId="0FC98175" w14:textId="77777777" w:rsidR="0021238E" w:rsidRPr="009B57C3" w:rsidRDefault="0021238E" w:rsidP="00B775A9">
            <w:pPr>
              <w:tabs>
                <w:tab w:val="left" w:pos="284"/>
              </w:tabs>
              <w:spacing w:after="0"/>
              <w:rPr>
                <w:rFonts w:ascii="Times New Roman" w:hAnsi="Times New Roman" w:cs="Times New Roman"/>
                <w:sz w:val="16"/>
                <w:szCs w:val="16"/>
              </w:rPr>
            </w:pPr>
            <w:r w:rsidRPr="00861BA0">
              <w:rPr>
                <w:rFonts w:ascii="Times New Roman" w:hAnsi="Times New Roman" w:cs="Times New Roman"/>
                <w:b/>
                <w:bCs/>
                <w:color w:val="000000"/>
                <w:sz w:val="16"/>
                <w:szCs w:val="16"/>
              </w:rPr>
              <w:t>Radiotherapy</w:t>
            </w:r>
          </w:p>
        </w:tc>
      </w:tr>
      <w:tr w:rsidR="0021238E" w:rsidRPr="00550068" w14:paraId="2BEAC88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5DF81D99"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Adjuvant radiotherapy</w:t>
            </w:r>
          </w:p>
        </w:tc>
        <w:tc>
          <w:tcPr>
            <w:tcW w:w="918" w:type="pct"/>
          </w:tcPr>
          <w:p w14:paraId="12946C1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6</w:t>
            </w:r>
            <w:r>
              <w:rPr>
                <w:rFonts w:ascii="Times New Roman" w:hAnsi="Times New Roman" w:cs="Times New Roman"/>
                <w:sz w:val="16"/>
                <w:szCs w:val="16"/>
                <w:lang w:val="en-US"/>
              </w:rPr>
              <w:t>,</w:t>
            </w:r>
            <w:r w:rsidRPr="009B57C3">
              <w:rPr>
                <w:rFonts w:ascii="Times New Roman" w:hAnsi="Times New Roman" w:cs="Times New Roman"/>
                <w:sz w:val="16"/>
                <w:szCs w:val="16"/>
                <w:lang w:val="en-US"/>
              </w:rPr>
              <w:t>29</w:t>
            </w:r>
          </w:p>
        </w:tc>
        <w:tc>
          <w:tcPr>
            <w:tcW w:w="1251" w:type="pct"/>
            <w:shd w:val="clear" w:color="auto" w:fill="FFFFFF" w:themeFill="background1"/>
          </w:tcPr>
          <w:p w14:paraId="6302C12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7BBA0F5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F436AF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691BDA1A"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Palliative radiotherapy</w:t>
            </w:r>
          </w:p>
        </w:tc>
        <w:tc>
          <w:tcPr>
            <w:tcW w:w="918" w:type="pct"/>
          </w:tcPr>
          <w:p w14:paraId="6C8B095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5</w:t>
            </w:r>
            <w:r>
              <w:rPr>
                <w:rFonts w:ascii="Times New Roman" w:hAnsi="Times New Roman" w:cs="Times New Roman"/>
                <w:sz w:val="16"/>
                <w:szCs w:val="16"/>
                <w:lang w:val="en-US"/>
              </w:rPr>
              <w:t>,</w:t>
            </w:r>
            <w:r w:rsidRPr="009B57C3">
              <w:rPr>
                <w:rFonts w:ascii="Times New Roman" w:hAnsi="Times New Roman" w:cs="Times New Roman"/>
                <w:sz w:val="16"/>
                <w:szCs w:val="16"/>
                <w:lang w:val="en-US"/>
              </w:rPr>
              <w:t>36</w:t>
            </w:r>
          </w:p>
        </w:tc>
        <w:tc>
          <w:tcPr>
            <w:tcW w:w="1251" w:type="pct"/>
            <w:shd w:val="clear" w:color="auto" w:fill="FFFFFF" w:themeFill="background1"/>
          </w:tcPr>
          <w:p w14:paraId="2CF205AE"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BD0AB2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375326D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2F2F2" w:themeFill="background1" w:themeFillShade="F2"/>
            <w:vAlign w:val="top"/>
          </w:tcPr>
          <w:p w14:paraId="086C21A3" w14:textId="77777777" w:rsidR="0021238E" w:rsidRPr="009B57C3" w:rsidRDefault="0021238E" w:rsidP="00B775A9">
            <w:pPr>
              <w:tabs>
                <w:tab w:val="left" w:pos="284"/>
              </w:tabs>
              <w:spacing w:after="0"/>
              <w:rPr>
                <w:rFonts w:ascii="Times New Roman" w:hAnsi="Times New Roman" w:cs="Times New Roman"/>
                <w:sz w:val="16"/>
                <w:szCs w:val="16"/>
              </w:rPr>
            </w:pPr>
            <w:r w:rsidRPr="0072412A">
              <w:rPr>
                <w:rFonts w:ascii="Times New Roman" w:hAnsi="Times New Roman" w:cs="Times New Roman"/>
                <w:b/>
                <w:bCs/>
                <w:sz w:val="16"/>
                <w:szCs w:val="16"/>
              </w:rPr>
              <w:t>Others</w:t>
            </w:r>
          </w:p>
        </w:tc>
      </w:tr>
      <w:tr w:rsidR="0021238E" w:rsidRPr="00550068" w14:paraId="3F265074"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0C059133"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Dexamethasone</w:t>
            </w:r>
          </w:p>
        </w:tc>
        <w:tc>
          <w:tcPr>
            <w:tcW w:w="918" w:type="pct"/>
          </w:tcPr>
          <w:p w14:paraId="4CA0008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314050C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26</w:t>
            </w:r>
            <w:r>
              <w:rPr>
                <w:rFonts w:ascii="Times New Roman" w:hAnsi="Times New Roman" w:cs="Times New Roman"/>
                <w:sz w:val="16"/>
                <w:szCs w:val="16"/>
                <w:lang w:val="en-US"/>
              </w:rPr>
              <w:t>,</w:t>
            </w:r>
            <w:r w:rsidRPr="009B57C3">
              <w:rPr>
                <w:rFonts w:ascii="Times New Roman" w:hAnsi="Times New Roman" w:cs="Times New Roman"/>
                <w:sz w:val="16"/>
                <w:szCs w:val="16"/>
                <w:lang w:val="en-US"/>
              </w:rPr>
              <w:t>38</w:t>
            </w:r>
          </w:p>
        </w:tc>
        <w:tc>
          <w:tcPr>
            <w:tcW w:w="994" w:type="pct"/>
          </w:tcPr>
          <w:p w14:paraId="0B686639"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4979F1A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3BE95160"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7F7784">
              <w:rPr>
                <w:rFonts w:ascii="Times New Roman" w:hAnsi="Times New Roman" w:cs="Times New Roman"/>
                <w:sz w:val="16"/>
                <w:szCs w:val="18"/>
              </w:rPr>
              <w:t>Bone densitometry</w:t>
            </w:r>
          </w:p>
        </w:tc>
        <w:tc>
          <w:tcPr>
            <w:tcW w:w="918" w:type="pct"/>
          </w:tcPr>
          <w:p w14:paraId="00E3A48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382C4C14"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w:t>
            </w:r>
            <w:r>
              <w:rPr>
                <w:rFonts w:ascii="Times New Roman" w:hAnsi="Times New Roman" w:cs="Times New Roman"/>
                <w:sz w:val="16"/>
                <w:szCs w:val="16"/>
                <w:lang w:val="en-US"/>
              </w:rPr>
              <w:t>,</w:t>
            </w:r>
            <w:r w:rsidRPr="009B57C3">
              <w:rPr>
                <w:rFonts w:ascii="Times New Roman" w:hAnsi="Times New Roman" w:cs="Times New Roman"/>
                <w:sz w:val="16"/>
                <w:szCs w:val="16"/>
                <w:lang w:val="en-US"/>
              </w:rPr>
              <w:t>05</w:t>
            </w:r>
          </w:p>
        </w:tc>
        <w:tc>
          <w:tcPr>
            <w:tcW w:w="994" w:type="pct"/>
          </w:tcPr>
          <w:p w14:paraId="166F5E1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721DF52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66383DDA"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Non-opioid analgesics</w:t>
            </w:r>
          </w:p>
        </w:tc>
        <w:tc>
          <w:tcPr>
            <w:tcW w:w="918" w:type="pct"/>
          </w:tcPr>
          <w:p w14:paraId="16A9B82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080A6F7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1363AE2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65%</w:t>
            </w:r>
          </w:p>
        </w:tc>
      </w:tr>
      <w:tr w:rsidR="0021238E" w:rsidRPr="00550068" w14:paraId="54C2177E"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025295DD"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Opioid analgesics</w:t>
            </w:r>
          </w:p>
        </w:tc>
        <w:tc>
          <w:tcPr>
            <w:tcW w:w="918" w:type="pct"/>
          </w:tcPr>
          <w:p w14:paraId="354BF7D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3E706BB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79E1568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70%</w:t>
            </w:r>
          </w:p>
        </w:tc>
      </w:tr>
      <w:tr w:rsidR="0021238E" w:rsidRPr="00550068" w14:paraId="239E4A1A"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350C2680"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Anticonvulsants</w:t>
            </w:r>
          </w:p>
        </w:tc>
        <w:tc>
          <w:tcPr>
            <w:tcW w:w="918" w:type="pct"/>
          </w:tcPr>
          <w:p w14:paraId="2E2DBB4B"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2B76E7F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0BADBFA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40%</w:t>
            </w:r>
          </w:p>
        </w:tc>
      </w:tr>
      <w:tr w:rsidR="0021238E" w:rsidRPr="00550068" w14:paraId="57F6EC1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0A8D9885"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Corticosteroids</w:t>
            </w:r>
          </w:p>
        </w:tc>
        <w:tc>
          <w:tcPr>
            <w:tcW w:w="918" w:type="pct"/>
          </w:tcPr>
          <w:p w14:paraId="7520EE5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0B63AEF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0A3CC24E"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50%</w:t>
            </w:r>
          </w:p>
        </w:tc>
      </w:tr>
      <w:tr w:rsidR="0021238E" w:rsidRPr="00550068" w14:paraId="2F7AD9A5"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36CD4D89"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Benzodiazepines</w:t>
            </w:r>
          </w:p>
        </w:tc>
        <w:tc>
          <w:tcPr>
            <w:tcW w:w="918" w:type="pct"/>
          </w:tcPr>
          <w:p w14:paraId="7D24464D"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73A9E76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581EC510"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50%</w:t>
            </w:r>
          </w:p>
        </w:tc>
      </w:tr>
      <w:tr w:rsidR="0021238E" w:rsidRPr="00550068" w14:paraId="2BBB206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16FC58D3"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Antidepressants</w:t>
            </w:r>
          </w:p>
        </w:tc>
        <w:tc>
          <w:tcPr>
            <w:tcW w:w="918" w:type="pct"/>
          </w:tcPr>
          <w:p w14:paraId="69E84DDF"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10005F3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7950CC50"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71%</w:t>
            </w:r>
          </w:p>
        </w:tc>
      </w:tr>
      <w:tr w:rsidR="0021238E" w:rsidRPr="00550068" w14:paraId="1B8CCBC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44D62B3D"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color w:val="000000"/>
                <w:sz w:val="16"/>
                <w:szCs w:val="16"/>
              </w:rPr>
              <w:t>Proton-pump inhibitor</w:t>
            </w:r>
          </w:p>
        </w:tc>
        <w:tc>
          <w:tcPr>
            <w:tcW w:w="918" w:type="pct"/>
          </w:tcPr>
          <w:p w14:paraId="6745A29E"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757C70F8"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206D7AC"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color w:val="000000"/>
                <w:sz w:val="16"/>
                <w:szCs w:val="16"/>
              </w:rPr>
              <w:t>69%</w:t>
            </w:r>
          </w:p>
        </w:tc>
      </w:tr>
      <w:tr w:rsidR="0021238E" w:rsidRPr="00550068" w14:paraId="5581D45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03739460"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F26822">
              <w:rPr>
                <w:rFonts w:ascii="Times New Roman" w:hAnsi="Times New Roman" w:cs="Times New Roman"/>
                <w:color w:val="000000"/>
                <w:sz w:val="16"/>
                <w:szCs w:val="16"/>
              </w:rPr>
              <w:t>Bone modeling agents (Bisphosphonates, denosumab, etc.)</w:t>
            </w:r>
          </w:p>
        </w:tc>
        <w:tc>
          <w:tcPr>
            <w:tcW w:w="918" w:type="pct"/>
          </w:tcPr>
          <w:p w14:paraId="040FE7FE"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7143A8D4"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rPr>
              <w:t>219</w:t>
            </w:r>
            <w:r>
              <w:rPr>
                <w:rFonts w:ascii="Times New Roman" w:hAnsi="Times New Roman" w:cs="Times New Roman"/>
                <w:sz w:val="16"/>
                <w:szCs w:val="16"/>
              </w:rPr>
              <w:t>,</w:t>
            </w:r>
            <w:r w:rsidRPr="009B57C3">
              <w:rPr>
                <w:rFonts w:ascii="Times New Roman" w:hAnsi="Times New Roman" w:cs="Times New Roman"/>
                <w:sz w:val="16"/>
                <w:szCs w:val="16"/>
              </w:rPr>
              <w:t>09</w:t>
            </w:r>
          </w:p>
        </w:tc>
        <w:tc>
          <w:tcPr>
            <w:tcW w:w="994" w:type="pct"/>
          </w:tcPr>
          <w:p w14:paraId="4BB0B7A3"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238E" w:rsidRPr="00550068" w14:paraId="6E892D2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2F2F2" w:themeFill="background1" w:themeFillShade="F2"/>
          </w:tcPr>
          <w:p w14:paraId="70BBC533" w14:textId="77777777" w:rsidR="0021238E" w:rsidRPr="009B57C3" w:rsidRDefault="0021238E" w:rsidP="00B775A9">
            <w:pPr>
              <w:tabs>
                <w:tab w:val="left" w:pos="284"/>
              </w:tabs>
              <w:spacing w:after="0"/>
              <w:rPr>
                <w:rFonts w:ascii="Times New Roman" w:hAnsi="Times New Roman" w:cs="Times New Roman"/>
                <w:b/>
                <w:bCs/>
                <w:sz w:val="16"/>
                <w:szCs w:val="16"/>
              </w:rPr>
            </w:pPr>
            <w:r w:rsidRPr="009B57C3">
              <w:rPr>
                <w:rFonts w:ascii="Times New Roman" w:hAnsi="Times New Roman" w:cs="Times New Roman"/>
                <w:b/>
                <w:bCs/>
                <w:sz w:val="16"/>
                <w:szCs w:val="16"/>
              </w:rPr>
              <w:t>Transport</w:t>
            </w:r>
          </w:p>
        </w:tc>
      </w:tr>
      <w:tr w:rsidR="0021238E" w:rsidRPr="00550068" w14:paraId="4255635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tcPr>
          <w:p w14:paraId="1F97676D"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sidRPr="00861BA0">
              <w:rPr>
                <w:rFonts w:ascii="Times New Roman" w:hAnsi="Times New Roman" w:cs="Times New Roman"/>
                <w:sz w:val="16"/>
                <w:szCs w:val="16"/>
                <w:lang w:val="en-US"/>
              </w:rPr>
              <w:t>Transport</w:t>
            </w:r>
            <w:r>
              <w:rPr>
                <w:rFonts w:ascii="Times New Roman" w:hAnsi="Times New Roman" w:cs="Times New Roman"/>
                <w:sz w:val="16"/>
                <w:szCs w:val="16"/>
                <w:lang w:val="en-US"/>
              </w:rPr>
              <w:t xml:space="preserve"> to treatment</w:t>
            </w:r>
          </w:p>
        </w:tc>
        <w:tc>
          <w:tcPr>
            <w:tcW w:w="918" w:type="pct"/>
          </w:tcPr>
          <w:p w14:paraId="0E67841D"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3443F2E6"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2DCA3B65"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w:t>
            </w:r>
            <w:r>
              <w:rPr>
                <w:rFonts w:ascii="Times New Roman" w:hAnsi="Times New Roman" w:cs="Times New Roman"/>
                <w:sz w:val="16"/>
                <w:szCs w:val="16"/>
                <w:lang w:val="en-US"/>
              </w:rPr>
              <w:t>,</w:t>
            </w:r>
            <w:r w:rsidRPr="009B57C3">
              <w:rPr>
                <w:rFonts w:ascii="Times New Roman" w:hAnsi="Times New Roman" w:cs="Times New Roman"/>
                <w:sz w:val="16"/>
                <w:szCs w:val="16"/>
                <w:lang w:val="en-US"/>
              </w:rPr>
              <w:t>65</w:t>
            </w:r>
          </w:p>
        </w:tc>
      </w:tr>
      <w:tr w:rsidR="0021238E" w:rsidRPr="00550068" w14:paraId="4C4DE542"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7" w:type="pct"/>
            <w:vAlign w:val="top"/>
          </w:tcPr>
          <w:p w14:paraId="60D1C02C"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sz w:val="16"/>
                <w:szCs w:val="18"/>
              </w:rPr>
              <w:t>Transport to the appointment</w:t>
            </w:r>
          </w:p>
        </w:tc>
        <w:tc>
          <w:tcPr>
            <w:tcW w:w="918" w:type="pct"/>
          </w:tcPr>
          <w:p w14:paraId="69C64C9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shd w:val="clear" w:color="auto" w:fill="FFFFFF" w:themeFill="background1"/>
          </w:tcPr>
          <w:p w14:paraId="77746F27"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4" w:type="pct"/>
          </w:tcPr>
          <w:p w14:paraId="48D91D82" w14:textId="77777777" w:rsidR="0021238E" w:rsidRPr="009B57C3"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57C3">
              <w:rPr>
                <w:rFonts w:ascii="Times New Roman" w:hAnsi="Times New Roman" w:cs="Times New Roman"/>
                <w:sz w:val="16"/>
                <w:szCs w:val="16"/>
                <w:lang w:val="en-US"/>
              </w:rPr>
              <w:t>0</w:t>
            </w:r>
            <w:r>
              <w:rPr>
                <w:rFonts w:ascii="Times New Roman" w:hAnsi="Times New Roman" w:cs="Times New Roman"/>
                <w:sz w:val="16"/>
                <w:szCs w:val="16"/>
                <w:lang w:val="en-US"/>
              </w:rPr>
              <w:t>,</w:t>
            </w:r>
            <w:r w:rsidRPr="009B57C3">
              <w:rPr>
                <w:rFonts w:ascii="Times New Roman" w:hAnsi="Times New Roman" w:cs="Times New Roman"/>
                <w:sz w:val="16"/>
                <w:szCs w:val="16"/>
                <w:lang w:val="en-US"/>
              </w:rPr>
              <w:t>48</w:t>
            </w:r>
          </w:p>
        </w:tc>
      </w:tr>
    </w:tbl>
    <w:p w14:paraId="6360F76E" w14:textId="77777777" w:rsidR="0021238E" w:rsidRDefault="0021238E" w:rsidP="0021238E">
      <w:pPr>
        <w:rPr>
          <w:rFonts w:ascii="Times New Roman" w:hAnsi="Times New Roman" w:cs="Times New Roman"/>
          <w:sz w:val="20"/>
          <w:szCs w:val="20"/>
          <w:lang w:val="en-US"/>
        </w:rPr>
      </w:pPr>
    </w:p>
    <w:p w14:paraId="39D0ED66" w14:textId="21DFF8D0" w:rsidR="0021238E" w:rsidRPr="00B75F73" w:rsidRDefault="0021238E" w:rsidP="0021238E">
      <w:pPr>
        <w:pStyle w:val="Caption"/>
        <w:keepNext/>
        <w:jc w:val="center"/>
        <w:rPr>
          <w:rFonts w:ascii="Times New Roman" w:hAnsi="Times New Roman" w:cs="Times New Roman"/>
          <w:i w:val="0"/>
          <w:iCs w:val="0"/>
          <w:color w:val="auto"/>
          <w:sz w:val="20"/>
          <w:szCs w:val="20"/>
          <w:lang w:val="en-US"/>
        </w:rPr>
      </w:pPr>
      <w:bookmarkStart w:id="5" w:name="_Ref177657761"/>
      <w:r w:rsidRPr="00B75F73">
        <w:rPr>
          <w:rFonts w:ascii="Times New Roman" w:hAnsi="Times New Roman" w:cs="Times New Roman"/>
          <w:b/>
          <w:bCs/>
          <w:i w:val="0"/>
          <w:iCs w:val="0"/>
          <w:color w:val="auto"/>
          <w:sz w:val="20"/>
          <w:szCs w:val="20"/>
          <w:lang w:val="en-US"/>
        </w:rPr>
        <w:t xml:space="preserve">Table </w:t>
      </w:r>
      <w:r w:rsidRPr="00B75F73">
        <w:rPr>
          <w:rFonts w:ascii="Times New Roman" w:hAnsi="Times New Roman" w:cs="Times New Roman"/>
          <w:b/>
          <w:bCs/>
          <w:i w:val="0"/>
          <w:iCs w:val="0"/>
          <w:color w:val="auto"/>
          <w:sz w:val="20"/>
          <w:szCs w:val="20"/>
          <w:lang w:val="en-US"/>
        </w:rPr>
        <w:fldChar w:fldCharType="begin"/>
      </w:r>
      <w:r w:rsidRPr="00B75F73">
        <w:rPr>
          <w:rFonts w:ascii="Times New Roman" w:hAnsi="Times New Roman" w:cs="Times New Roman"/>
          <w:b/>
          <w:bCs/>
          <w:i w:val="0"/>
          <w:iCs w:val="0"/>
          <w:color w:val="auto"/>
          <w:sz w:val="20"/>
          <w:szCs w:val="20"/>
          <w:lang w:val="en-US"/>
        </w:rPr>
        <w:instrText xml:space="preserve"> SEQ Table \* ARABIC </w:instrText>
      </w:r>
      <w:r w:rsidRPr="00B75F73">
        <w:rPr>
          <w:rFonts w:ascii="Times New Roman" w:hAnsi="Times New Roman" w:cs="Times New Roman"/>
          <w:b/>
          <w:bCs/>
          <w:i w:val="0"/>
          <w:iCs w:val="0"/>
          <w:color w:val="auto"/>
          <w:sz w:val="20"/>
          <w:szCs w:val="20"/>
          <w:lang w:val="en-US"/>
        </w:rPr>
        <w:fldChar w:fldCharType="separate"/>
      </w:r>
      <w:r w:rsidR="00E91BF9">
        <w:rPr>
          <w:rFonts w:ascii="Times New Roman" w:hAnsi="Times New Roman" w:cs="Times New Roman"/>
          <w:b/>
          <w:bCs/>
          <w:i w:val="0"/>
          <w:iCs w:val="0"/>
          <w:noProof/>
          <w:color w:val="auto"/>
          <w:sz w:val="20"/>
          <w:szCs w:val="20"/>
          <w:lang w:val="en-US"/>
        </w:rPr>
        <w:t>5</w:t>
      </w:r>
      <w:r w:rsidRPr="00B75F73">
        <w:rPr>
          <w:rFonts w:ascii="Times New Roman" w:hAnsi="Times New Roman" w:cs="Times New Roman"/>
          <w:b/>
          <w:bCs/>
          <w:i w:val="0"/>
          <w:iCs w:val="0"/>
          <w:color w:val="auto"/>
          <w:sz w:val="20"/>
          <w:szCs w:val="20"/>
          <w:lang w:val="en-US"/>
        </w:rPr>
        <w:fldChar w:fldCharType="end"/>
      </w:r>
      <w:bookmarkEnd w:id="5"/>
      <w:r w:rsidRPr="00B75F73">
        <w:rPr>
          <w:rFonts w:ascii="Times New Roman" w:hAnsi="Times New Roman" w:cs="Times New Roman"/>
          <w:b/>
          <w:bCs/>
          <w:i w:val="0"/>
          <w:iCs w:val="0"/>
          <w:color w:val="auto"/>
          <w:sz w:val="20"/>
          <w:szCs w:val="20"/>
          <w:lang w:val="en-US"/>
        </w:rPr>
        <w:t xml:space="preserve">. </w:t>
      </w:r>
      <w:r>
        <w:rPr>
          <w:rFonts w:ascii="Times New Roman" w:hAnsi="Times New Roman" w:cs="Times New Roman"/>
          <w:i w:val="0"/>
          <w:iCs w:val="0"/>
          <w:color w:val="auto"/>
          <w:sz w:val="20"/>
          <w:szCs w:val="20"/>
          <w:lang w:val="en-US"/>
        </w:rPr>
        <w:t>A</w:t>
      </w:r>
      <w:r w:rsidRPr="004F66EE">
        <w:rPr>
          <w:rFonts w:ascii="Times New Roman" w:hAnsi="Times New Roman" w:cs="Times New Roman"/>
          <w:i w:val="0"/>
          <w:iCs w:val="0"/>
          <w:color w:val="auto"/>
          <w:sz w:val="20"/>
          <w:szCs w:val="20"/>
          <w:lang w:val="en-US"/>
        </w:rPr>
        <w:t>bandonment of job market</w:t>
      </w:r>
      <w:r w:rsidRPr="00B75F73">
        <w:rPr>
          <w:rFonts w:ascii="Times New Roman" w:hAnsi="Times New Roman" w:cs="Times New Roman"/>
          <w:i w:val="0"/>
          <w:iCs w:val="0"/>
          <w:color w:val="auto"/>
          <w:sz w:val="20"/>
          <w:szCs w:val="20"/>
          <w:lang w:val="en-US"/>
        </w:rPr>
        <w:t>.</w:t>
      </w:r>
    </w:p>
    <w:tbl>
      <w:tblPr>
        <w:tblStyle w:val="Style2"/>
        <w:tblW w:w="5007" w:type="pct"/>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122"/>
        <w:gridCol w:w="2832"/>
        <w:gridCol w:w="2540"/>
        <w:gridCol w:w="12"/>
      </w:tblGrid>
      <w:tr w:rsidR="0021238E" w:rsidRPr="00FA7198" w14:paraId="176E1DC4" w14:textId="77777777" w:rsidTr="00B775A9">
        <w:trPr>
          <w:gridAfter w:val="1"/>
          <w:cnfStyle w:val="100000000000" w:firstRow="1" w:lastRow="0" w:firstColumn="0" w:lastColumn="0" w:oddVBand="0" w:evenVBand="0" w:oddHBand="0" w:evenHBand="0" w:firstRowFirstColumn="0" w:firstRowLastColumn="0" w:lastRowFirstColumn="0" w:lastRowLastColumn="0"/>
          <w:wAfter w:w="7" w:type="pct"/>
          <w:trHeight w:val="283"/>
        </w:trPr>
        <w:tc>
          <w:tcPr>
            <w:cnfStyle w:val="001000000100" w:firstRow="0" w:lastRow="0" w:firstColumn="1" w:lastColumn="0" w:oddVBand="0" w:evenVBand="0" w:oddHBand="0" w:evenHBand="0" w:firstRowFirstColumn="1" w:firstRowLastColumn="0" w:lastRowFirstColumn="0" w:lastRowLastColumn="0"/>
            <w:tcW w:w="4993" w:type="pct"/>
            <w:gridSpan w:val="3"/>
            <w:shd w:val="clear" w:color="auto" w:fill="4F8784"/>
          </w:tcPr>
          <w:p w14:paraId="1F303501" w14:textId="77777777" w:rsidR="0021238E" w:rsidRPr="00FA7198" w:rsidRDefault="0021238E" w:rsidP="00B775A9">
            <w:pPr>
              <w:tabs>
                <w:tab w:val="left" w:pos="284"/>
              </w:tabs>
              <w:spacing w:after="0"/>
              <w:rPr>
                <w:rFonts w:ascii="Times New Roman" w:hAnsi="Times New Roman" w:cs="Times New Roman"/>
                <w:color w:val="FFFFFF" w:themeColor="background1"/>
                <w:sz w:val="16"/>
                <w:szCs w:val="16"/>
                <w:lang w:val="en-US"/>
              </w:rPr>
            </w:pPr>
            <w:r w:rsidRPr="00BD75A0">
              <w:rPr>
                <w:rFonts w:ascii="Times New Roman" w:hAnsi="Times New Roman" w:cs="Times New Roman"/>
                <w:bCs/>
                <w:color w:val="FFFFFF" w:themeColor="background1"/>
                <w:sz w:val="16"/>
                <w:szCs w:val="16"/>
                <w:lang w:val="en-US"/>
              </w:rPr>
              <w:t>Average number of patient</w:t>
            </w:r>
            <w:r>
              <w:rPr>
                <w:rFonts w:ascii="Times New Roman" w:hAnsi="Times New Roman" w:cs="Times New Roman"/>
                <w:bCs/>
                <w:color w:val="FFFFFF" w:themeColor="background1"/>
                <w:sz w:val="16"/>
                <w:szCs w:val="16"/>
                <w:lang w:val="en-US"/>
              </w:rPr>
              <w:t>s (%)</w:t>
            </w:r>
          </w:p>
        </w:tc>
      </w:tr>
      <w:tr w:rsidR="0021238E" w14:paraId="7EE5889D"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5" w:type="pct"/>
            <w:shd w:val="clear" w:color="auto" w:fill="CFE3E2"/>
          </w:tcPr>
          <w:p w14:paraId="767896BB" w14:textId="77777777" w:rsidR="0021238E" w:rsidRPr="007B365B" w:rsidRDefault="0021238E" w:rsidP="00B775A9">
            <w:pPr>
              <w:tabs>
                <w:tab w:val="left" w:pos="284"/>
              </w:tabs>
              <w:spacing w:after="0"/>
              <w:jc w:val="both"/>
              <w:rPr>
                <w:rFonts w:ascii="Times New Roman" w:hAnsi="Times New Roman" w:cs="Times New Roman"/>
                <w:b/>
                <w:color w:val="FFFFFF" w:themeColor="background1"/>
                <w:sz w:val="16"/>
                <w:szCs w:val="16"/>
                <w:lang w:val="en-US"/>
              </w:rPr>
            </w:pPr>
            <w:r w:rsidRPr="00BF6319">
              <w:rPr>
                <w:rFonts w:ascii="Times New Roman" w:hAnsi="Times New Roman" w:cs="Times New Roman"/>
                <w:b/>
                <w:sz w:val="16"/>
                <w:szCs w:val="16"/>
                <w:lang w:val="en-US"/>
              </w:rPr>
              <w:t>Temporary abandonment of job market</w:t>
            </w:r>
          </w:p>
        </w:tc>
        <w:tc>
          <w:tcPr>
            <w:tcW w:w="1665" w:type="pct"/>
            <w:shd w:val="clear" w:color="auto" w:fill="F2F2F2" w:themeFill="background1" w:themeFillShade="F2"/>
          </w:tcPr>
          <w:p w14:paraId="0B3B7C6C" w14:textId="4ADABE0F" w:rsidR="0021238E" w:rsidRPr="004F66E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F72177">
              <w:rPr>
                <w:rFonts w:ascii="Times New Roman" w:hAnsi="Times New Roman" w:cs="Times New Roman"/>
                <w:b/>
                <w:sz w:val="16"/>
                <w:szCs w:val="16"/>
                <w:highlight w:val="yellow"/>
              </w:rPr>
              <w:t>Fi</w:t>
            </w:r>
            <w:r w:rsidR="00487876" w:rsidRPr="00F72177">
              <w:rPr>
                <w:rFonts w:ascii="Times New Roman" w:hAnsi="Times New Roman" w:cs="Times New Roman"/>
                <w:b/>
                <w:sz w:val="16"/>
                <w:szCs w:val="16"/>
                <w:highlight w:val="yellow"/>
              </w:rPr>
              <w:t>r</w:t>
            </w:r>
            <w:r w:rsidRPr="00F72177">
              <w:rPr>
                <w:rFonts w:ascii="Times New Roman" w:hAnsi="Times New Roman" w:cs="Times New Roman"/>
                <w:b/>
                <w:sz w:val="16"/>
                <w:szCs w:val="16"/>
                <w:highlight w:val="yellow"/>
              </w:rPr>
              <w:t>st</w:t>
            </w:r>
            <w:r w:rsidRPr="004F66EE">
              <w:rPr>
                <w:rFonts w:ascii="Times New Roman" w:hAnsi="Times New Roman" w:cs="Times New Roman"/>
                <w:b/>
                <w:sz w:val="16"/>
                <w:szCs w:val="16"/>
              </w:rPr>
              <w:t xml:space="preserve"> year</w:t>
            </w:r>
          </w:p>
        </w:tc>
        <w:tc>
          <w:tcPr>
            <w:tcW w:w="1500" w:type="pct"/>
            <w:gridSpan w:val="2"/>
            <w:shd w:val="clear" w:color="auto" w:fill="F2F2F2" w:themeFill="background1" w:themeFillShade="F2"/>
          </w:tcPr>
          <w:p w14:paraId="0420F1B6" w14:textId="77777777" w:rsidR="0021238E" w:rsidRPr="004F66E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4F66EE">
              <w:rPr>
                <w:rFonts w:ascii="Times New Roman" w:hAnsi="Times New Roman" w:cs="Times New Roman"/>
                <w:b/>
                <w:sz w:val="16"/>
                <w:szCs w:val="16"/>
              </w:rPr>
              <w:t>Following years</w:t>
            </w:r>
          </w:p>
        </w:tc>
      </w:tr>
      <w:tr w:rsidR="0021238E" w:rsidRPr="004741A9" w14:paraId="131B79A6"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5" w:type="pct"/>
          </w:tcPr>
          <w:p w14:paraId="46B6E366" w14:textId="77777777" w:rsidR="0021238E" w:rsidRPr="00724483" w:rsidRDefault="0021238E" w:rsidP="00B775A9">
            <w:pPr>
              <w:tabs>
                <w:tab w:val="left" w:pos="284"/>
              </w:tabs>
              <w:spacing w:after="0"/>
              <w:jc w:val="both"/>
              <w:rPr>
                <w:rFonts w:ascii="Times New Roman" w:hAnsi="Times New Roman" w:cs="Times New Roman"/>
                <w:color w:val="000000"/>
                <w:sz w:val="16"/>
                <w:szCs w:val="16"/>
                <w:lang w:val="en-US"/>
              </w:rPr>
            </w:pPr>
            <w:r w:rsidRPr="00724483">
              <w:rPr>
                <w:rFonts w:ascii="Times New Roman" w:hAnsi="Times New Roman" w:cs="Times New Roman"/>
                <w:color w:val="000000"/>
                <w:sz w:val="16"/>
                <w:szCs w:val="16"/>
                <w:lang w:val="en-US"/>
              </w:rPr>
              <w:t>Patient on stage I-III</w:t>
            </w:r>
          </w:p>
        </w:tc>
        <w:tc>
          <w:tcPr>
            <w:tcW w:w="1665" w:type="pct"/>
            <w:vAlign w:val="top"/>
          </w:tcPr>
          <w:p w14:paraId="713E9D56" w14:textId="77777777" w:rsidR="0021238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6,60</w:t>
            </w:r>
          </w:p>
        </w:tc>
        <w:tc>
          <w:tcPr>
            <w:tcW w:w="1500" w:type="pct"/>
            <w:gridSpan w:val="2"/>
            <w:shd w:val="clear" w:color="auto" w:fill="FFFFFF" w:themeFill="background1"/>
          </w:tcPr>
          <w:p w14:paraId="0A26F1EB" w14:textId="77777777" w:rsidR="0021238E" w:rsidRPr="004741A9"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2,51</w:t>
            </w:r>
          </w:p>
        </w:tc>
      </w:tr>
      <w:tr w:rsidR="0021238E" w:rsidRPr="004741A9" w14:paraId="25ADA6B7"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5" w:type="pct"/>
          </w:tcPr>
          <w:p w14:paraId="20168E67" w14:textId="77777777" w:rsidR="0021238E" w:rsidRPr="00FA7198" w:rsidRDefault="0021238E" w:rsidP="00B775A9">
            <w:pPr>
              <w:tabs>
                <w:tab w:val="left" w:pos="284"/>
              </w:tabs>
              <w:spacing w:after="0"/>
              <w:jc w:val="both"/>
              <w:rPr>
                <w:rFonts w:ascii="Times New Roman" w:hAnsi="Times New Roman" w:cs="Times New Roman"/>
                <w:color w:val="000000"/>
                <w:sz w:val="16"/>
                <w:szCs w:val="16"/>
              </w:rPr>
            </w:pPr>
            <w:r>
              <w:rPr>
                <w:rFonts w:ascii="Times New Roman" w:hAnsi="Times New Roman" w:cs="Times New Roman"/>
                <w:color w:val="000000"/>
                <w:sz w:val="16"/>
                <w:szCs w:val="16"/>
              </w:rPr>
              <w:t>Patient on stage IV</w:t>
            </w:r>
          </w:p>
        </w:tc>
        <w:tc>
          <w:tcPr>
            <w:tcW w:w="1665" w:type="pct"/>
            <w:vAlign w:val="top"/>
          </w:tcPr>
          <w:p w14:paraId="1C61C8A2" w14:textId="77777777" w:rsidR="0021238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10,80</w:t>
            </w:r>
          </w:p>
        </w:tc>
        <w:tc>
          <w:tcPr>
            <w:tcW w:w="1500" w:type="pct"/>
            <w:gridSpan w:val="2"/>
            <w:shd w:val="clear" w:color="auto" w:fill="FFFFFF" w:themeFill="background1"/>
          </w:tcPr>
          <w:p w14:paraId="6E5A9FB4" w14:textId="77777777" w:rsidR="0021238E" w:rsidRPr="004741A9"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11,55</w:t>
            </w:r>
          </w:p>
        </w:tc>
      </w:tr>
      <w:tr w:rsidR="0021238E" w:rsidRPr="004741A9" w14:paraId="5CE3173F"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5" w:type="pct"/>
            <w:shd w:val="clear" w:color="auto" w:fill="CFE3E2"/>
          </w:tcPr>
          <w:p w14:paraId="11E18ABB" w14:textId="7C286CD7" w:rsidR="0021238E" w:rsidRPr="007B365B" w:rsidRDefault="0021238E" w:rsidP="00B775A9">
            <w:pPr>
              <w:tabs>
                <w:tab w:val="left" w:pos="284"/>
              </w:tabs>
              <w:spacing w:after="0"/>
              <w:jc w:val="both"/>
              <w:rPr>
                <w:rFonts w:ascii="Times New Roman" w:hAnsi="Times New Roman" w:cs="Times New Roman"/>
                <w:b/>
                <w:color w:val="000000"/>
                <w:sz w:val="16"/>
                <w:szCs w:val="16"/>
                <w:lang w:val="en-US"/>
              </w:rPr>
            </w:pPr>
            <w:r w:rsidRPr="00BF6319">
              <w:rPr>
                <w:rFonts w:ascii="Times New Roman" w:hAnsi="Times New Roman" w:cs="Times New Roman"/>
                <w:b/>
                <w:sz w:val="16"/>
                <w:szCs w:val="16"/>
                <w:lang w:val="en-US"/>
              </w:rPr>
              <w:t>Permane</w:t>
            </w:r>
            <w:r w:rsidR="0093593B">
              <w:rPr>
                <w:rFonts w:ascii="Times New Roman" w:hAnsi="Times New Roman" w:cs="Times New Roman"/>
                <w:b/>
                <w:sz w:val="16"/>
                <w:szCs w:val="16"/>
                <w:lang w:val="en-US"/>
              </w:rPr>
              <w:t>n</w:t>
            </w:r>
            <w:r w:rsidRPr="00BF6319">
              <w:rPr>
                <w:rFonts w:ascii="Times New Roman" w:hAnsi="Times New Roman" w:cs="Times New Roman"/>
                <w:b/>
                <w:sz w:val="16"/>
                <w:szCs w:val="16"/>
                <w:lang w:val="en-US"/>
              </w:rPr>
              <w:t>t abandonment of job market</w:t>
            </w:r>
          </w:p>
        </w:tc>
        <w:tc>
          <w:tcPr>
            <w:tcW w:w="1665" w:type="pct"/>
            <w:shd w:val="clear" w:color="auto" w:fill="F2F2F2" w:themeFill="background1" w:themeFillShade="F2"/>
          </w:tcPr>
          <w:p w14:paraId="1493F005" w14:textId="0B4C1DFF" w:rsidR="0021238E" w:rsidRPr="004F66E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F72177">
              <w:rPr>
                <w:rFonts w:ascii="Times New Roman" w:hAnsi="Times New Roman" w:cs="Times New Roman"/>
                <w:b/>
                <w:sz w:val="16"/>
                <w:szCs w:val="16"/>
                <w:highlight w:val="yellow"/>
              </w:rPr>
              <w:t>Fi</w:t>
            </w:r>
            <w:r w:rsidR="00487876" w:rsidRPr="00F72177">
              <w:rPr>
                <w:rFonts w:ascii="Times New Roman" w:hAnsi="Times New Roman" w:cs="Times New Roman"/>
                <w:b/>
                <w:sz w:val="16"/>
                <w:szCs w:val="16"/>
                <w:highlight w:val="yellow"/>
              </w:rPr>
              <w:t>rs</w:t>
            </w:r>
            <w:r w:rsidRPr="00F72177">
              <w:rPr>
                <w:rFonts w:ascii="Times New Roman" w:hAnsi="Times New Roman" w:cs="Times New Roman"/>
                <w:b/>
                <w:sz w:val="16"/>
                <w:szCs w:val="16"/>
                <w:highlight w:val="yellow"/>
              </w:rPr>
              <w:t>t</w:t>
            </w:r>
            <w:r w:rsidRPr="004F66EE">
              <w:rPr>
                <w:rFonts w:ascii="Times New Roman" w:hAnsi="Times New Roman" w:cs="Times New Roman"/>
                <w:b/>
                <w:sz w:val="16"/>
                <w:szCs w:val="16"/>
              </w:rPr>
              <w:t xml:space="preserve"> year</w:t>
            </w:r>
          </w:p>
        </w:tc>
        <w:tc>
          <w:tcPr>
            <w:tcW w:w="1500" w:type="pct"/>
            <w:gridSpan w:val="2"/>
            <w:shd w:val="clear" w:color="auto" w:fill="F2F2F2" w:themeFill="background1" w:themeFillShade="F2"/>
          </w:tcPr>
          <w:p w14:paraId="0A6B9941" w14:textId="77777777" w:rsidR="0021238E" w:rsidRPr="004F66E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4F66EE">
              <w:rPr>
                <w:rFonts w:ascii="Times New Roman" w:hAnsi="Times New Roman" w:cs="Times New Roman"/>
                <w:b/>
                <w:sz w:val="16"/>
                <w:szCs w:val="16"/>
              </w:rPr>
              <w:t>Following years</w:t>
            </w:r>
          </w:p>
        </w:tc>
      </w:tr>
      <w:tr w:rsidR="0021238E" w:rsidRPr="00562F65" w14:paraId="31602FFB"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5" w:type="pct"/>
            <w:shd w:val="clear" w:color="auto" w:fill="FFFFFF" w:themeFill="background1"/>
          </w:tcPr>
          <w:p w14:paraId="0EFFB46A" w14:textId="77777777" w:rsidR="0021238E" w:rsidRPr="007B365B" w:rsidRDefault="0021238E" w:rsidP="00B775A9">
            <w:pPr>
              <w:tabs>
                <w:tab w:val="left" w:pos="284"/>
              </w:tabs>
              <w:spacing w:after="0"/>
              <w:jc w:val="both"/>
              <w:rPr>
                <w:rFonts w:ascii="Times New Roman" w:hAnsi="Times New Roman" w:cs="Times New Roman"/>
                <w:b/>
                <w:color w:val="FFFFFF" w:themeColor="background1"/>
                <w:sz w:val="16"/>
                <w:szCs w:val="16"/>
                <w:lang w:val="en-US"/>
              </w:rPr>
            </w:pPr>
            <w:r w:rsidRPr="00724483">
              <w:rPr>
                <w:rFonts w:ascii="Times New Roman" w:hAnsi="Times New Roman" w:cs="Times New Roman"/>
                <w:color w:val="000000"/>
                <w:sz w:val="16"/>
                <w:szCs w:val="16"/>
                <w:lang w:val="en-US"/>
              </w:rPr>
              <w:t>Patient on stage I-III</w:t>
            </w:r>
          </w:p>
        </w:tc>
        <w:tc>
          <w:tcPr>
            <w:tcW w:w="1665" w:type="pct"/>
          </w:tcPr>
          <w:p w14:paraId="02B908E6" w14:textId="77777777" w:rsidR="0021238E" w:rsidRPr="00562F65"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lang w:val="en-US"/>
              </w:rPr>
            </w:pPr>
            <w:r>
              <w:rPr>
                <w:rFonts w:ascii="Times New Roman" w:hAnsi="Times New Roman" w:cs="Times New Roman"/>
                <w:bCs/>
                <w:sz w:val="16"/>
                <w:szCs w:val="16"/>
                <w:lang w:val="en-US"/>
              </w:rPr>
              <w:t>0,08</w:t>
            </w:r>
          </w:p>
        </w:tc>
        <w:tc>
          <w:tcPr>
            <w:tcW w:w="1500" w:type="pct"/>
            <w:gridSpan w:val="2"/>
            <w:shd w:val="clear" w:color="auto" w:fill="FFFFFF" w:themeFill="background1"/>
          </w:tcPr>
          <w:p w14:paraId="0F97107C" w14:textId="77777777" w:rsidR="0021238E" w:rsidRPr="00562F65"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lang w:val="en-US"/>
              </w:rPr>
            </w:pPr>
            <w:r>
              <w:rPr>
                <w:rFonts w:ascii="Times New Roman" w:hAnsi="Times New Roman" w:cs="Times New Roman"/>
                <w:bCs/>
                <w:sz w:val="16"/>
                <w:szCs w:val="16"/>
                <w:lang w:val="en-US"/>
              </w:rPr>
              <w:t>0,20</w:t>
            </w:r>
          </w:p>
        </w:tc>
      </w:tr>
      <w:tr w:rsidR="0021238E" w:rsidRPr="004741A9" w14:paraId="0C91BED8" w14:textId="77777777" w:rsidTr="00B775A9">
        <w:trPr>
          <w:trHeight w:val="283"/>
        </w:trPr>
        <w:tc>
          <w:tcPr>
            <w:cnfStyle w:val="001000000000" w:firstRow="0" w:lastRow="0" w:firstColumn="1" w:lastColumn="0" w:oddVBand="0" w:evenVBand="0" w:oddHBand="0" w:evenHBand="0" w:firstRowFirstColumn="0" w:firstRowLastColumn="0" w:lastRowFirstColumn="0" w:lastRowLastColumn="0"/>
            <w:tcW w:w="1835" w:type="pct"/>
            <w:shd w:val="clear" w:color="auto" w:fill="FFFFFF" w:themeFill="background1"/>
          </w:tcPr>
          <w:p w14:paraId="521D6CE0" w14:textId="77777777" w:rsidR="0021238E" w:rsidRPr="007B365B" w:rsidRDefault="0021238E" w:rsidP="00B775A9">
            <w:pPr>
              <w:tabs>
                <w:tab w:val="left" w:pos="284"/>
              </w:tabs>
              <w:spacing w:after="0"/>
              <w:jc w:val="both"/>
              <w:rPr>
                <w:rFonts w:ascii="Times New Roman" w:hAnsi="Times New Roman" w:cs="Times New Roman"/>
                <w:b/>
                <w:color w:val="FFFFFF" w:themeColor="background1"/>
                <w:sz w:val="16"/>
                <w:szCs w:val="16"/>
                <w:lang w:val="en-US"/>
              </w:rPr>
            </w:pPr>
            <w:r>
              <w:rPr>
                <w:rFonts w:ascii="Times New Roman" w:hAnsi="Times New Roman" w:cs="Times New Roman"/>
                <w:color w:val="000000"/>
                <w:sz w:val="16"/>
                <w:szCs w:val="16"/>
              </w:rPr>
              <w:t>Patient on stage IV</w:t>
            </w:r>
          </w:p>
        </w:tc>
        <w:tc>
          <w:tcPr>
            <w:tcW w:w="1665" w:type="pct"/>
          </w:tcPr>
          <w:p w14:paraId="4DE6AC29" w14:textId="77777777" w:rsidR="0021238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0,54</w:t>
            </w:r>
          </w:p>
        </w:tc>
        <w:tc>
          <w:tcPr>
            <w:tcW w:w="1500" w:type="pct"/>
            <w:gridSpan w:val="2"/>
            <w:shd w:val="clear" w:color="auto" w:fill="FFFFFF" w:themeFill="background1"/>
          </w:tcPr>
          <w:p w14:paraId="2567721E" w14:textId="77777777" w:rsidR="0021238E" w:rsidRDefault="0021238E" w:rsidP="00B775A9">
            <w:pPr>
              <w:tabs>
                <w:tab w:val="left" w:pos="284"/>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Pr>
                <w:rFonts w:ascii="Times New Roman" w:hAnsi="Times New Roman" w:cs="Times New Roman"/>
                <w:bCs/>
                <w:sz w:val="16"/>
                <w:szCs w:val="16"/>
              </w:rPr>
              <w:t>0,81</w:t>
            </w:r>
          </w:p>
        </w:tc>
      </w:tr>
    </w:tbl>
    <w:p w14:paraId="4E53250E" w14:textId="77777777" w:rsidR="0021238E" w:rsidRDefault="0021238E" w:rsidP="0021238E">
      <w:pPr>
        <w:rPr>
          <w:rFonts w:ascii="Times New Roman" w:hAnsi="Times New Roman" w:cs="Times New Roman"/>
          <w:sz w:val="20"/>
          <w:szCs w:val="20"/>
          <w:lang w:val="en-US"/>
        </w:rPr>
      </w:pPr>
    </w:p>
    <w:p w14:paraId="66C179F4" w14:textId="77777777" w:rsidR="0021238E" w:rsidRDefault="0021238E" w:rsidP="0021238E">
      <w:pPr>
        <w:rPr>
          <w:rFonts w:ascii="Times New Roman" w:hAnsi="Times New Roman" w:cs="Times New Roman"/>
          <w:sz w:val="20"/>
          <w:szCs w:val="20"/>
          <w:lang w:val="en-US"/>
        </w:rPr>
      </w:pPr>
    </w:p>
    <w:p w14:paraId="277066C0" w14:textId="77777777" w:rsidR="0021238E" w:rsidRDefault="0021238E" w:rsidP="0021238E">
      <w:pPr>
        <w:rPr>
          <w:rFonts w:ascii="Times New Roman" w:hAnsi="Times New Roman" w:cs="Times New Roman"/>
          <w:sz w:val="20"/>
          <w:szCs w:val="20"/>
          <w:lang w:val="en-US"/>
        </w:rPr>
      </w:pPr>
    </w:p>
    <w:p w14:paraId="1E2296D0" w14:textId="77777777" w:rsidR="0021238E" w:rsidRPr="004D2F8F" w:rsidRDefault="0021238E" w:rsidP="0021238E">
      <w:pPr>
        <w:rPr>
          <w:rFonts w:ascii="Times New Roman" w:hAnsi="Times New Roman" w:cs="Times New Roman"/>
          <w:sz w:val="20"/>
          <w:szCs w:val="20"/>
          <w:lang w:val="en-US"/>
        </w:rPr>
      </w:pP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w:instrText>
      </w:r>
      <w:r>
        <w:rPr>
          <w:rFonts w:ascii="Times New Roman" w:hAnsi="Times New Roman" w:cs="Times New Roman"/>
          <w:sz w:val="20"/>
          <w:szCs w:val="20"/>
          <w:lang w:val="en-US"/>
        </w:rPr>
        <w:fldChar w:fldCharType="end"/>
      </w:r>
    </w:p>
    <w:p w14:paraId="4F1DA71E" w14:textId="77777777" w:rsidR="0021238E" w:rsidRDefault="0021238E"/>
    <w:sectPr w:rsidR="0021238E" w:rsidSect="00A31D35">
      <w:headerReference w:type="even" r:id="rId21"/>
      <w:headerReference w:type="default" r:id="rId22"/>
      <w:headerReference w:type="firs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154EA" w14:textId="77777777" w:rsidR="0021238E" w:rsidRDefault="0021238E" w:rsidP="0021238E">
      <w:pPr>
        <w:spacing w:after="0" w:line="240" w:lineRule="auto"/>
      </w:pPr>
      <w:r>
        <w:separator/>
      </w:r>
    </w:p>
  </w:endnote>
  <w:endnote w:type="continuationSeparator" w:id="0">
    <w:p w14:paraId="170201B6" w14:textId="77777777" w:rsidR="0021238E" w:rsidRDefault="0021238E" w:rsidP="0021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AE7A5" w14:textId="77777777" w:rsidR="0021238E" w:rsidRDefault="0021238E" w:rsidP="0021238E">
      <w:pPr>
        <w:spacing w:after="0" w:line="240" w:lineRule="auto"/>
      </w:pPr>
      <w:r>
        <w:separator/>
      </w:r>
    </w:p>
  </w:footnote>
  <w:footnote w:type="continuationSeparator" w:id="0">
    <w:p w14:paraId="43674A8A" w14:textId="77777777" w:rsidR="0021238E" w:rsidRDefault="0021238E" w:rsidP="00212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666ED" w14:textId="11CA5113" w:rsidR="0021238E" w:rsidRDefault="0021238E">
    <w:pPr>
      <w:pStyle w:val="Header"/>
    </w:pPr>
    <w:r>
      <w:rPr>
        <w:noProof/>
        <w:lang w:val="en-IN" w:eastAsia="en-IN"/>
      </w:rPr>
      <mc:AlternateContent>
        <mc:Choice Requires="wps">
          <w:drawing>
            <wp:anchor distT="0" distB="0" distL="0" distR="0" simplePos="0" relativeHeight="251659264" behindDoc="0" locked="0" layoutInCell="1" allowOverlap="1" wp14:anchorId="199504FF" wp14:editId="6EC461F1">
              <wp:simplePos x="635" y="635"/>
              <wp:positionH relativeFrom="page">
                <wp:align>left</wp:align>
              </wp:positionH>
              <wp:positionV relativeFrom="page">
                <wp:align>top</wp:align>
              </wp:positionV>
              <wp:extent cx="443865" cy="443865"/>
              <wp:effectExtent l="0" t="0" r="8255" b="8890"/>
              <wp:wrapNone/>
              <wp:docPr id="1858363725" name="Text Box 2" descr="Confidencial-Confident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1171EC" w14:textId="6B4C5415" w:rsidR="0021238E" w:rsidRPr="0021238E" w:rsidRDefault="0021238E" w:rsidP="0021238E">
                          <w:pPr>
                            <w:spacing w:after="0"/>
                            <w:rPr>
                              <w:rFonts w:ascii="Calibri" w:eastAsia="Calibri" w:hAnsi="Calibri" w:cs="Calibri"/>
                              <w:noProof/>
                              <w:color w:val="8E6A00"/>
                              <w:sz w:val="24"/>
                              <w:szCs w:val="24"/>
                            </w:rPr>
                          </w:pPr>
                          <w:r w:rsidRPr="0021238E">
                            <w:rPr>
                              <w:rFonts w:ascii="Calibri" w:eastAsia="Calibri" w:hAnsi="Calibri" w:cs="Calibri"/>
                              <w:noProof/>
                              <w:color w:val="8E6A00"/>
                              <w:sz w:val="24"/>
                              <w:szCs w:val="24"/>
                            </w:rPr>
                            <w:t>Confidencial-Confidential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99504FF" id="_x0000_t202" coordsize="21600,21600" o:spt="202" path="m,l,21600r21600,l21600,xe">
              <v:stroke joinstyle="miter"/>
              <v:path gradientshapeok="t" o:connecttype="rect"/>
            </v:shapetype>
            <v:shape id="Text Box 2" o:spid="_x0000_s1026" type="#_x0000_t202" alt="Confidencial-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4F1171EC" w14:textId="6B4C5415" w:rsidR="0021238E" w:rsidRPr="0021238E" w:rsidRDefault="0021238E" w:rsidP="0021238E">
                    <w:pPr>
                      <w:spacing w:after="0"/>
                      <w:rPr>
                        <w:rFonts w:ascii="Calibri" w:eastAsia="Calibri" w:hAnsi="Calibri" w:cs="Calibri"/>
                        <w:noProof/>
                        <w:color w:val="8E6A00"/>
                        <w:sz w:val="24"/>
                        <w:szCs w:val="24"/>
                      </w:rPr>
                    </w:pPr>
                    <w:r w:rsidRPr="0021238E">
                      <w:rPr>
                        <w:rFonts w:ascii="Calibri" w:eastAsia="Calibri" w:hAnsi="Calibri" w:cs="Calibri"/>
                        <w:noProof/>
                        <w:color w:val="8E6A00"/>
                        <w:sz w:val="24"/>
                        <w:szCs w:val="24"/>
                      </w:rPr>
                      <w:t>Confidencial-Confidential</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9B990" w14:textId="152B7D2E" w:rsidR="0021238E" w:rsidRDefault="0021238E">
    <w:pPr>
      <w:pStyle w:val="Header"/>
    </w:pPr>
    <w:r>
      <w:rPr>
        <w:noProof/>
        <w:lang w:val="en-IN" w:eastAsia="en-IN"/>
      </w:rPr>
      <mc:AlternateContent>
        <mc:Choice Requires="wps">
          <w:drawing>
            <wp:anchor distT="0" distB="0" distL="0" distR="0" simplePos="0" relativeHeight="251660288" behindDoc="0" locked="0" layoutInCell="1" allowOverlap="1" wp14:anchorId="406E1BDD" wp14:editId="4D581CA7">
              <wp:simplePos x="1081889" y="448147"/>
              <wp:positionH relativeFrom="page">
                <wp:align>left</wp:align>
              </wp:positionH>
              <wp:positionV relativeFrom="page">
                <wp:align>top</wp:align>
              </wp:positionV>
              <wp:extent cx="443865" cy="443865"/>
              <wp:effectExtent l="0" t="0" r="8255" b="8890"/>
              <wp:wrapNone/>
              <wp:docPr id="1526287031" name="Text Box 3" descr="Confidencial-Confident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F049B9" w14:textId="7249163F" w:rsidR="0021238E" w:rsidRPr="0021238E" w:rsidRDefault="0021238E" w:rsidP="0021238E">
                          <w:pPr>
                            <w:spacing w:after="0"/>
                            <w:rPr>
                              <w:rFonts w:ascii="Calibri" w:eastAsia="Calibri" w:hAnsi="Calibri" w:cs="Calibri"/>
                              <w:noProof/>
                              <w:color w:val="8E6A00"/>
                              <w:sz w:val="24"/>
                              <w:szCs w:val="24"/>
                            </w:rPr>
                          </w:pPr>
                          <w:r w:rsidRPr="0021238E">
                            <w:rPr>
                              <w:rFonts w:ascii="Calibri" w:eastAsia="Calibri" w:hAnsi="Calibri" w:cs="Calibri"/>
                              <w:noProof/>
                              <w:color w:val="8E6A00"/>
                              <w:sz w:val="24"/>
                              <w:szCs w:val="24"/>
                            </w:rPr>
                            <w:t>Confidencial-Confidential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06E1BDD" id="_x0000_t202" coordsize="21600,21600" o:spt="202" path="m,l,21600r21600,l21600,xe">
              <v:stroke joinstyle="miter"/>
              <v:path gradientshapeok="t" o:connecttype="rect"/>
            </v:shapetype>
            <v:shape id="Text Box 3" o:spid="_x0000_s1027" type="#_x0000_t202" alt="Confidencial-Confident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59F049B9" w14:textId="7249163F" w:rsidR="0021238E" w:rsidRPr="0021238E" w:rsidRDefault="0021238E" w:rsidP="0021238E">
                    <w:pPr>
                      <w:spacing w:after="0"/>
                      <w:rPr>
                        <w:rFonts w:ascii="Calibri" w:eastAsia="Calibri" w:hAnsi="Calibri" w:cs="Calibri"/>
                        <w:noProof/>
                        <w:color w:val="8E6A00"/>
                        <w:sz w:val="24"/>
                        <w:szCs w:val="24"/>
                      </w:rPr>
                    </w:pPr>
                    <w:r w:rsidRPr="0021238E">
                      <w:rPr>
                        <w:rFonts w:ascii="Calibri" w:eastAsia="Calibri" w:hAnsi="Calibri" w:cs="Calibri"/>
                        <w:noProof/>
                        <w:color w:val="8E6A00"/>
                        <w:sz w:val="24"/>
                        <w:szCs w:val="24"/>
                      </w:rPr>
                      <w:t>Confidencial-Confidential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48614" w14:textId="015E2BBD" w:rsidR="0021238E" w:rsidRDefault="0021238E">
    <w:pPr>
      <w:pStyle w:val="Header"/>
    </w:pPr>
    <w:r>
      <w:rPr>
        <w:noProof/>
        <w:lang w:val="en-IN" w:eastAsia="en-IN"/>
      </w:rPr>
      <mc:AlternateContent>
        <mc:Choice Requires="wps">
          <w:drawing>
            <wp:anchor distT="0" distB="0" distL="0" distR="0" simplePos="0" relativeHeight="251658240" behindDoc="0" locked="0" layoutInCell="1" allowOverlap="1" wp14:anchorId="14C0B2B3" wp14:editId="3BA920CF">
              <wp:simplePos x="635" y="635"/>
              <wp:positionH relativeFrom="page">
                <wp:align>left</wp:align>
              </wp:positionH>
              <wp:positionV relativeFrom="page">
                <wp:align>top</wp:align>
              </wp:positionV>
              <wp:extent cx="443865" cy="443865"/>
              <wp:effectExtent l="0" t="0" r="8255" b="8890"/>
              <wp:wrapNone/>
              <wp:docPr id="384459513" name="Text Box 1" descr="Confidencial-Confident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7ABE18" w14:textId="60DB8957" w:rsidR="0021238E" w:rsidRPr="0021238E" w:rsidRDefault="0021238E" w:rsidP="0021238E">
                          <w:pPr>
                            <w:spacing w:after="0"/>
                            <w:rPr>
                              <w:rFonts w:ascii="Calibri" w:eastAsia="Calibri" w:hAnsi="Calibri" w:cs="Calibri"/>
                              <w:noProof/>
                              <w:color w:val="8E6A00"/>
                              <w:sz w:val="24"/>
                              <w:szCs w:val="24"/>
                            </w:rPr>
                          </w:pPr>
                          <w:r w:rsidRPr="0021238E">
                            <w:rPr>
                              <w:rFonts w:ascii="Calibri" w:eastAsia="Calibri" w:hAnsi="Calibri" w:cs="Calibri"/>
                              <w:noProof/>
                              <w:color w:val="8E6A00"/>
                              <w:sz w:val="24"/>
                              <w:szCs w:val="24"/>
                            </w:rPr>
                            <w:t>Confidencial-Confidential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4C0B2B3" id="_x0000_t202" coordsize="21600,21600" o:spt="202" path="m,l,21600r21600,l21600,xe">
              <v:stroke joinstyle="miter"/>
              <v:path gradientshapeok="t" o:connecttype="rect"/>
            </v:shapetype>
            <v:shape id="Text Box 1" o:spid="_x0000_s1028" type="#_x0000_t202" alt="Confidencial-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557ABE18" w14:textId="60DB8957" w:rsidR="0021238E" w:rsidRPr="0021238E" w:rsidRDefault="0021238E" w:rsidP="0021238E">
                    <w:pPr>
                      <w:spacing w:after="0"/>
                      <w:rPr>
                        <w:rFonts w:ascii="Calibri" w:eastAsia="Calibri" w:hAnsi="Calibri" w:cs="Calibri"/>
                        <w:noProof/>
                        <w:color w:val="8E6A00"/>
                        <w:sz w:val="24"/>
                        <w:szCs w:val="24"/>
                      </w:rPr>
                    </w:pPr>
                    <w:r w:rsidRPr="0021238E">
                      <w:rPr>
                        <w:rFonts w:ascii="Calibri" w:eastAsia="Calibri" w:hAnsi="Calibri" w:cs="Calibri"/>
                        <w:noProof/>
                        <w:color w:val="8E6A00"/>
                        <w:sz w:val="24"/>
                        <w:szCs w:val="24"/>
                      </w:rPr>
                      <w:t>Confidencial-Confidential</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0B39"/>
    <w:multiLevelType w:val="hybridMultilevel"/>
    <w:tmpl w:val="5A72348C"/>
    <w:lvl w:ilvl="0" w:tplc="BDFC1F7C">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4A56B79"/>
    <w:multiLevelType w:val="multilevel"/>
    <w:tmpl w:val="3D46F7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F1A5F"/>
    <w:multiLevelType w:val="hybridMultilevel"/>
    <w:tmpl w:val="AA8C3408"/>
    <w:lvl w:ilvl="0" w:tplc="D526956A">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00700C9"/>
    <w:multiLevelType w:val="multilevel"/>
    <w:tmpl w:val="80524A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225F9C"/>
    <w:multiLevelType w:val="hybridMultilevel"/>
    <w:tmpl w:val="5462CA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45BE46DB"/>
    <w:multiLevelType w:val="hybridMultilevel"/>
    <w:tmpl w:val="C29C6878"/>
    <w:lvl w:ilvl="0" w:tplc="36EE96D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46156540"/>
    <w:multiLevelType w:val="hybridMultilevel"/>
    <w:tmpl w:val="280258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64B54D33"/>
    <w:multiLevelType w:val="multilevel"/>
    <w:tmpl w:val="D8D6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016E84"/>
    <w:multiLevelType w:val="hybridMultilevel"/>
    <w:tmpl w:val="0BC60E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72FE5041"/>
    <w:multiLevelType w:val="multilevel"/>
    <w:tmpl w:val="118EC3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5"/>
  </w:num>
  <w:num w:numId="3">
    <w:abstractNumId w:val="0"/>
  </w:num>
  <w:num w:numId="4">
    <w:abstractNumId w:val="4"/>
  </w:num>
  <w:num w:numId="5">
    <w:abstractNumId w:val="1"/>
  </w:num>
  <w:num w:numId="6">
    <w:abstractNumId w:val="7"/>
  </w:num>
  <w:num w:numId="7">
    <w:abstractNumId w:val="2"/>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A9"/>
    <w:rsid w:val="00063401"/>
    <w:rsid w:val="000A60C4"/>
    <w:rsid w:val="001821A3"/>
    <w:rsid w:val="0021238E"/>
    <w:rsid w:val="00245642"/>
    <w:rsid w:val="00487876"/>
    <w:rsid w:val="0061436D"/>
    <w:rsid w:val="00803E30"/>
    <w:rsid w:val="0091206E"/>
    <w:rsid w:val="0093593B"/>
    <w:rsid w:val="00A31D35"/>
    <w:rsid w:val="00A72FA9"/>
    <w:rsid w:val="00DC5A44"/>
    <w:rsid w:val="00E91BF9"/>
    <w:rsid w:val="00F7217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C84B"/>
  <w15:chartTrackingRefBased/>
  <w15:docId w15:val="{321BF27F-C7B5-49BD-801B-4F499848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38E"/>
  </w:style>
  <w:style w:type="paragraph" w:styleId="Heading1">
    <w:name w:val="heading 1"/>
    <w:basedOn w:val="Normal"/>
    <w:next w:val="Normal"/>
    <w:link w:val="Heading1Char"/>
    <w:uiPriority w:val="9"/>
    <w:qFormat/>
    <w:rsid w:val="0021238E"/>
    <w:pPr>
      <w:keepNext/>
      <w:keepLines/>
      <w:spacing w:before="240" w:after="0"/>
      <w:outlineLvl w:val="0"/>
    </w:pPr>
    <w:rPr>
      <w:rFonts w:ascii="Arial" w:eastAsiaTheme="majorEastAsia" w:hAnsi="Arial" w:cstheme="majorBidi"/>
      <w:b/>
      <w:color w:val="00857C"/>
      <w:sz w:val="20"/>
      <w:szCs w:val="32"/>
    </w:rPr>
  </w:style>
  <w:style w:type="paragraph" w:styleId="Heading2">
    <w:name w:val="heading 2"/>
    <w:basedOn w:val="Normal"/>
    <w:next w:val="Normal"/>
    <w:link w:val="Heading2Char"/>
    <w:uiPriority w:val="9"/>
    <w:unhideWhenUsed/>
    <w:qFormat/>
    <w:rsid w:val="0021238E"/>
    <w:pPr>
      <w:keepNext/>
      <w:keepLines/>
      <w:spacing w:before="40" w:after="0"/>
      <w:outlineLvl w:val="1"/>
    </w:pPr>
    <w:rPr>
      <w:rFonts w:ascii="Arial" w:eastAsiaTheme="majorEastAsia" w:hAnsi="Arial" w:cstheme="majorBidi"/>
      <w:b/>
      <w:color w:val="000000" w:themeColor="text1"/>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38E"/>
    <w:pPr>
      <w:tabs>
        <w:tab w:val="center" w:pos="4252"/>
        <w:tab w:val="right" w:pos="8504"/>
      </w:tabs>
      <w:spacing w:after="0" w:line="240" w:lineRule="auto"/>
    </w:pPr>
  </w:style>
  <w:style w:type="character" w:customStyle="1" w:styleId="HeaderChar">
    <w:name w:val="Header Char"/>
    <w:basedOn w:val="DefaultParagraphFont"/>
    <w:link w:val="Header"/>
    <w:uiPriority w:val="99"/>
    <w:rsid w:val="0021238E"/>
  </w:style>
  <w:style w:type="character" w:customStyle="1" w:styleId="Heading1Char">
    <w:name w:val="Heading 1 Char"/>
    <w:basedOn w:val="DefaultParagraphFont"/>
    <w:link w:val="Heading1"/>
    <w:uiPriority w:val="9"/>
    <w:rsid w:val="0021238E"/>
    <w:rPr>
      <w:rFonts w:ascii="Arial" w:eastAsiaTheme="majorEastAsia" w:hAnsi="Arial" w:cstheme="majorBidi"/>
      <w:b/>
      <w:color w:val="00857C"/>
      <w:sz w:val="20"/>
      <w:szCs w:val="32"/>
    </w:rPr>
  </w:style>
  <w:style w:type="character" w:customStyle="1" w:styleId="Heading2Char">
    <w:name w:val="Heading 2 Char"/>
    <w:basedOn w:val="DefaultParagraphFont"/>
    <w:link w:val="Heading2"/>
    <w:uiPriority w:val="9"/>
    <w:rsid w:val="0021238E"/>
    <w:rPr>
      <w:rFonts w:ascii="Arial" w:eastAsiaTheme="majorEastAsia" w:hAnsi="Arial" w:cstheme="majorBidi"/>
      <w:b/>
      <w:color w:val="000000" w:themeColor="text1"/>
      <w:sz w:val="20"/>
      <w:szCs w:val="26"/>
    </w:rPr>
  </w:style>
  <w:style w:type="paragraph" w:styleId="Footer">
    <w:name w:val="footer"/>
    <w:basedOn w:val="Normal"/>
    <w:link w:val="FooterChar"/>
    <w:uiPriority w:val="99"/>
    <w:unhideWhenUsed/>
    <w:rsid w:val="0021238E"/>
    <w:pPr>
      <w:tabs>
        <w:tab w:val="center" w:pos="4252"/>
        <w:tab w:val="right" w:pos="8504"/>
      </w:tabs>
      <w:spacing w:after="0" w:line="240" w:lineRule="auto"/>
    </w:pPr>
  </w:style>
  <w:style w:type="character" w:customStyle="1" w:styleId="FooterChar">
    <w:name w:val="Footer Char"/>
    <w:basedOn w:val="DefaultParagraphFont"/>
    <w:link w:val="Footer"/>
    <w:uiPriority w:val="99"/>
    <w:rsid w:val="0021238E"/>
  </w:style>
  <w:style w:type="paragraph" w:styleId="ListParagraph">
    <w:name w:val="List Paragraph"/>
    <w:basedOn w:val="Normal"/>
    <w:uiPriority w:val="34"/>
    <w:qFormat/>
    <w:rsid w:val="0021238E"/>
    <w:pPr>
      <w:ind w:left="720"/>
      <w:contextualSpacing/>
    </w:pPr>
  </w:style>
  <w:style w:type="paragraph" w:styleId="NoSpacing">
    <w:name w:val="No Spacing"/>
    <w:uiPriority w:val="1"/>
    <w:qFormat/>
    <w:rsid w:val="0021238E"/>
    <w:pPr>
      <w:spacing w:after="0" w:line="240" w:lineRule="auto"/>
    </w:pPr>
  </w:style>
  <w:style w:type="character" w:styleId="CommentReference">
    <w:name w:val="annotation reference"/>
    <w:basedOn w:val="DefaultParagraphFont"/>
    <w:uiPriority w:val="99"/>
    <w:semiHidden/>
    <w:unhideWhenUsed/>
    <w:rsid w:val="0021238E"/>
    <w:rPr>
      <w:sz w:val="16"/>
      <w:szCs w:val="16"/>
    </w:rPr>
  </w:style>
  <w:style w:type="paragraph" w:styleId="CommentText">
    <w:name w:val="annotation text"/>
    <w:basedOn w:val="Normal"/>
    <w:link w:val="CommentTextChar"/>
    <w:uiPriority w:val="99"/>
    <w:unhideWhenUsed/>
    <w:rsid w:val="0021238E"/>
    <w:pPr>
      <w:spacing w:line="240" w:lineRule="auto"/>
    </w:pPr>
    <w:rPr>
      <w:sz w:val="20"/>
      <w:szCs w:val="20"/>
    </w:rPr>
  </w:style>
  <w:style w:type="character" w:customStyle="1" w:styleId="CommentTextChar">
    <w:name w:val="Comment Text Char"/>
    <w:basedOn w:val="DefaultParagraphFont"/>
    <w:link w:val="CommentText"/>
    <w:uiPriority w:val="99"/>
    <w:rsid w:val="0021238E"/>
    <w:rPr>
      <w:sz w:val="20"/>
      <w:szCs w:val="20"/>
    </w:rPr>
  </w:style>
  <w:style w:type="paragraph" w:styleId="CommentSubject">
    <w:name w:val="annotation subject"/>
    <w:basedOn w:val="CommentText"/>
    <w:next w:val="CommentText"/>
    <w:link w:val="CommentSubjectChar"/>
    <w:uiPriority w:val="99"/>
    <w:semiHidden/>
    <w:unhideWhenUsed/>
    <w:rsid w:val="0021238E"/>
    <w:rPr>
      <w:b/>
      <w:bCs/>
    </w:rPr>
  </w:style>
  <w:style w:type="character" w:customStyle="1" w:styleId="CommentSubjectChar">
    <w:name w:val="Comment Subject Char"/>
    <w:basedOn w:val="CommentTextChar"/>
    <w:link w:val="CommentSubject"/>
    <w:uiPriority w:val="99"/>
    <w:semiHidden/>
    <w:rsid w:val="0021238E"/>
    <w:rPr>
      <w:b/>
      <w:bCs/>
      <w:sz w:val="20"/>
      <w:szCs w:val="20"/>
    </w:rPr>
  </w:style>
  <w:style w:type="table" w:customStyle="1" w:styleId="ExigoTable">
    <w:name w:val="ExigoTable"/>
    <w:basedOn w:val="TableNormal"/>
    <w:uiPriority w:val="99"/>
    <w:rsid w:val="0021238E"/>
    <w:pPr>
      <w:spacing w:after="0" w:line="240" w:lineRule="auto"/>
    </w:pPr>
    <w:rPr>
      <w:rFonts w:ascii="Arial" w:hAnsi="Arial"/>
      <w:sz w:val="20"/>
      <w:szCs w:val="24"/>
      <w:lang w:val="en-US"/>
    </w:rPr>
    <w:tblPr>
      <w:tblStyleRowBandSize w:val="1"/>
      <w:tblStyleColBandSize w:val="1"/>
      <w:tblInd w:w="0" w:type="nil"/>
      <w:tblBorders>
        <w:top w:val="single" w:sz="6" w:space="0" w:color="1E8D95"/>
        <w:bottom w:val="single" w:sz="6" w:space="0" w:color="1E8D95"/>
      </w:tblBorders>
      <w:tblCellMar>
        <w:top w:w="28" w:type="dxa"/>
        <w:left w:w="85" w:type="dxa"/>
        <w:bottom w:w="28" w:type="dxa"/>
        <w:right w:w="85" w:type="dxa"/>
      </w:tblCellMar>
    </w:tblPr>
    <w:tblStylePr w:type="firstRow">
      <w:pPr>
        <w:jc w:val="left"/>
      </w:pPr>
      <w:rPr>
        <w:rFonts w:ascii="Arial" w:hAnsi="Arial" w:cs="Arial" w:hint="default"/>
        <w:color w:val="auto"/>
        <w:sz w:val="20"/>
        <w:szCs w:val="20"/>
      </w:rPr>
      <w:tblPr/>
      <w:tcPr>
        <w:tcBorders>
          <w:bottom w:val="single" w:sz="6" w:space="0" w:color="1E8D95"/>
        </w:tcBorders>
        <w:shd w:val="clear" w:color="auto" w:fill="CFE3E2"/>
      </w:tcPr>
    </w:tblStylePr>
    <w:tblStylePr w:type="lastRow">
      <w:rPr>
        <w:rFonts w:ascii="Arial" w:hAnsi="Arial" w:cs="Arial" w:hint="default"/>
        <w:color w:val="auto"/>
        <w:sz w:val="20"/>
        <w:szCs w:val="20"/>
      </w:rPr>
      <w:tblPr/>
      <w:tcPr>
        <w:tcBorders>
          <w:top w:val="nil"/>
          <w:left w:val="nil"/>
          <w:bottom w:val="single" w:sz="4" w:space="0" w:color="auto"/>
          <w:right w:val="nil"/>
          <w:insideH w:val="nil"/>
          <w:insideV w:val="nil"/>
          <w:tl2br w:val="nil"/>
          <w:tr2bl w:val="nil"/>
        </w:tcBorders>
      </w:tcPr>
    </w:tblStylePr>
    <w:tblStylePr w:type="firstCol">
      <w:pPr>
        <w:jc w:val="left"/>
      </w:pPr>
      <w:rPr>
        <w:rFonts w:ascii="Arial" w:hAnsi="Arial" w:cs="Arial" w:hint="default"/>
        <w:sz w:val="20"/>
        <w:szCs w:val="20"/>
      </w:rPr>
      <w:tblPr/>
      <w:tcPr>
        <w:tcBorders>
          <w:right w:val="dotted" w:sz="4" w:space="0" w:color="auto"/>
        </w:tcBorders>
      </w:tcPr>
    </w:tblStylePr>
    <w:tblStylePr w:type="band1Horz">
      <w:pPr>
        <w:jc w:val="left"/>
      </w:pPr>
      <w:rPr>
        <w:rFonts w:ascii="Arial" w:hAnsi="Arial" w:cs="Arial" w:hint="default"/>
        <w:sz w:val="20"/>
        <w:szCs w:val="20"/>
      </w:rPr>
      <w:tblPr/>
      <w:tcPr>
        <w:tcBorders>
          <w:top w:val="nil"/>
          <w:bottom w:val="dotted" w:sz="4" w:space="0" w:color="auto"/>
          <w:insideH w:val="nil"/>
        </w:tcBorders>
      </w:tcPr>
    </w:tblStylePr>
    <w:tblStylePr w:type="band2Horz">
      <w:pPr>
        <w:jc w:val="left"/>
      </w:pPr>
      <w:rPr>
        <w:rFonts w:ascii="Arial" w:hAnsi="Arial" w:cs="Arial" w:hint="default"/>
        <w:sz w:val="20"/>
        <w:szCs w:val="20"/>
      </w:rPr>
      <w:tblPr/>
      <w:tcPr>
        <w:tcBorders>
          <w:top w:val="nil"/>
          <w:bottom w:val="dotted" w:sz="4" w:space="0" w:color="auto"/>
          <w:insideH w:val="nil"/>
        </w:tcBorders>
      </w:tcPr>
    </w:tblStylePr>
  </w:style>
  <w:style w:type="paragraph" w:styleId="Caption">
    <w:name w:val="caption"/>
    <w:basedOn w:val="Normal"/>
    <w:next w:val="Normal"/>
    <w:uiPriority w:val="35"/>
    <w:unhideWhenUsed/>
    <w:qFormat/>
    <w:rsid w:val="0021238E"/>
    <w:pPr>
      <w:spacing w:after="200" w:line="240" w:lineRule="auto"/>
    </w:pPr>
    <w:rPr>
      <w:i/>
      <w:iCs/>
      <w:color w:val="44546A" w:themeColor="text2"/>
      <w:sz w:val="18"/>
      <w:szCs w:val="18"/>
    </w:rPr>
  </w:style>
  <w:style w:type="table" w:customStyle="1" w:styleId="Style2">
    <w:name w:val="Style2"/>
    <w:basedOn w:val="TableNormal"/>
    <w:uiPriority w:val="99"/>
    <w:rsid w:val="0021238E"/>
    <w:pPr>
      <w:spacing w:before="60" w:after="60" w:line="240" w:lineRule="auto"/>
      <w:jc w:val="center"/>
    </w:pPr>
    <w:rPr>
      <w:sz w:val="20"/>
    </w:rPr>
    <w:tblPr>
      <w:tblInd w:w="0" w:type="nil"/>
      <w:tblBorders>
        <w:top w:val="single" w:sz="18" w:space="0" w:color="44546A" w:themeColor="text2"/>
        <w:bottom w:val="single" w:sz="18" w:space="0" w:color="44546A" w:themeColor="text2"/>
        <w:insideH w:val="single" w:sz="8" w:space="0" w:color="44546A" w:themeColor="text2"/>
      </w:tblBorders>
    </w:tblPr>
    <w:tcPr>
      <w:vAlign w:val="center"/>
    </w:tcPr>
    <w:tblStylePr w:type="firstRow">
      <w:rPr>
        <w:b/>
      </w:rPr>
    </w:tblStylePr>
    <w:tblStylePr w:type="lastRow">
      <w:rPr>
        <w:rFonts w:ascii="Calibri" w:hAnsi="Calibri" w:cs="Calibri" w:hint="default"/>
        <w:b w:val="0"/>
        <w:sz w:val="20"/>
        <w:szCs w:val="20"/>
      </w:rPr>
    </w:tblStylePr>
    <w:tblStylePr w:type="firstCol">
      <w:pPr>
        <w:wordWrap/>
        <w:ind w:leftChars="0" w:left="0" w:rightChars="0" w:right="0"/>
        <w:jc w:val="left"/>
      </w:pPr>
    </w:tblStylePr>
    <w:tblStylePr w:type="nwCell">
      <w:pPr>
        <w:jc w:val="center"/>
      </w:pPr>
    </w:tblStylePr>
  </w:style>
  <w:style w:type="paragraph" w:customStyle="1" w:styleId="EndNoteBibliographyTitle">
    <w:name w:val="EndNote Bibliography Title"/>
    <w:basedOn w:val="Normal"/>
    <w:link w:val="EndNoteBibliographyTitleChar"/>
    <w:rsid w:val="0021238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1238E"/>
    <w:rPr>
      <w:rFonts w:ascii="Calibri" w:hAnsi="Calibri" w:cs="Calibri"/>
      <w:noProof/>
      <w:lang w:val="en-US"/>
    </w:rPr>
  </w:style>
  <w:style w:type="paragraph" w:customStyle="1" w:styleId="EndNoteBibliography">
    <w:name w:val="EndNote Bibliography"/>
    <w:basedOn w:val="Normal"/>
    <w:link w:val="EndNoteBibliographyChar"/>
    <w:rsid w:val="0021238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1238E"/>
    <w:rPr>
      <w:rFonts w:ascii="Calibri" w:hAnsi="Calibri" w:cs="Calibri"/>
      <w:noProof/>
      <w:lang w:val="en-US"/>
    </w:rPr>
  </w:style>
  <w:style w:type="paragraph" w:customStyle="1" w:styleId="Default">
    <w:name w:val="Default"/>
    <w:rsid w:val="0021238E"/>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21238E"/>
    <w:pPr>
      <w:spacing w:after="0" w:line="240" w:lineRule="auto"/>
    </w:pPr>
  </w:style>
  <w:style w:type="character" w:styleId="Hyperlink">
    <w:name w:val="Hyperlink"/>
    <w:basedOn w:val="DefaultParagraphFont"/>
    <w:uiPriority w:val="99"/>
    <w:unhideWhenUsed/>
    <w:rsid w:val="0021238E"/>
    <w:rPr>
      <w:color w:val="0563C1" w:themeColor="hyperlink"/>
      <w:u w:val="single"/>
    </w:rPr>
  </w:style>
  <w:style w:type="character" w:customStyle="1" w:styleId="UnresolvedMention1">
    <w:name w:val="Unresolved Mention1"/>
    <w:basedOn w:val="DefaultParagraphFont"/>
    <w:uiPriority w:val="99"/>
    <w:semiHidden/>
    <w:unhideWhenUsed/>
    <w:rsid w:val="0021238E"/>
    <w:rPr>
      <w:color w:val="605E5C"/>
      <w:shd w:val="clear" w:color="auto" w:fill="E1DFDD"/>
    </w:rPr>
  </w:style>
  <w:style w:type="paragraph" w:styleId="NormalWeb">
    <w:name w:val="Normal (Web)"/>
    <w:basedOn w:val="Normal"/>
    <w:uiPriority w:val="99"/>
    <w:semiHidden/>
    <w:unhideWhenUsed/>
    <w:rsid w:val="0021238E"/>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llowedHyperlink">
    <w:name w:val="FollowedHyperlink"/>
    <w:basedOn w:val="DefaultParagraphFont"/>
    <w:uiPriority w:val="99"/>
    <w:semiHidden/>
    <w:unhideWhenUsed/>
    <w:rsid w:val="0021238E"/>
    <w:rPr>
      <w:color w:val="954F72" w:themeColor="followedHyperlink"/>
      <w:u w:val="single"/>
    </w:rPr>
  </w:style>
  <w:style w:type="paragraph" w:customStyle="1" w:styleId="react-xocs-list-item">
    <w:name w:val="react-xocs-list-item"/>
    <w:basedOn w:val="Normal"/>
    <w:rsid w:val="0021238E"/>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list-label">
    <w:name w:val="list-label"/>
    <w:basedOn w:val="DefaultParagraphFont"/>
    <w:rsid w:val="0021238E"/>
  </w:style>
  <w:style w:type="character" w:styleId="PlaceholderText">
    <w:name w:val="Placeholder Text"/>
    <w:basedOn w:val="DefaultParagraphFont"/>
    <w:uiPriority w:val="99"/>
    <w:semiHidden/>
    <w:rsid w:val="0021238E"/>
    <w:rPr>
      <w:color w:val="808080"/>
    </w:rPr>
  </w:style>
  <w:style w:type="paragraph" w:styleId="BalloonText">
    <w:name w:val="Balloon Text"/>
    <w:basedOn w:val="Normal"/>
    <w:link w:val="BalloonTextChar"/>
    <w:uiPriority w:val="99"/>
    <w:semiHidden/>
    <w:unhideWhenUsed/>
    <w:rsid w:val="00212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3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iscosta.oncology@gmail.com)b" TargetMode="External"/><Relationship Id="rId18" Type="http://schemas.openxmlformats.org/officeDocument/2006/relationships/hyperlink" Target="mailto:margarida.borges@iqvia.com)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sousa3140@gmail.com)a" TargetMode="External"/><Relationship Id="rId17" Type="http://schemas.openxmlformats.org/officeDocument/2006/relationships/hyperlink" Target="mailto:joao.ferreira@merck.com)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ernardo.rodrigues@merck.com)f" TargetMode="External"/><Relationship Id="rId20" Type="http://schemas.openxmlformats.org/officeDocument/2006/relationships/hyperlink" Target="mailto:joana.silva@merck.com)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ana.silva@merck.com)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onia.duarte.oliveira@gmail.com)d"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luis.silvamiguel@iqvia.c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garida.brito@gmail.com)c"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5AF71D528554DBA023FF0BFBD25DF" ma:contentTypeVersion="15" ma:contentTypeDescription="Create a new document." ma:contentTypeScope="" ma:versionID="c54181fdf4afa8faa78b24abb1308f1d">
  <xsd:schema xmlns:xsd="http://www.w3.org/2001/XMLSchema" xmlns:xs="http://www.w3.org/2001/XMLSchema" xmlns:p="http://schemas.microsoft.com/office/2006/metadata/properties" xmlns:ns1="http://schemas.microsoft.com/sharepoint/v3" xmlns:ns2="2e0a69b7-f590-4b5c-ab03-4be17f2126e9" xmlns:ns3="97aa72ef-00a7-4173-aa48-db9926cdbe17" targetNamespace="http://schemas.microsoft.com/office/2006/metadata/properties" ma:root="true" ma:fieldsID="5cf77af5596557ab0dd046e2abc8c7a8" ns1:_="" ns2:_="" ns3:_="">
    <xsd:import namespace="http://schemas.microsoft.com/sharepoint/v3"/>
    <xsd:import namespace="2e0a69b7-f590-4b5c-ab03-4be17f2126e9"/>
    <xsd:import namespace="97aa72ef-00a7-4173-aa48-db9926cdbe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0a69b7-f590-4b5c-ab03-4be17f212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a72ef-00a7-4173-aa48-db9926cdbe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085799-d27e-4bd9-b3d6-7a54b3261143}" ma:internalName="TaxCatchAll" ma:showField="CatchAllData" ma:web="97aa72ef-00a7-4173-aa48-db9926cdb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7aa72ef-00a7-4173-aa48-db9926cdbe17" xsi:nil="true"/>
    <_ip_UnifiedCompliancePolicyProperties xmlns="http://schemas.microsoft.com/sharepoint/v3" xsi:nil="true"/>
    <lcf76f155ced4ddcb4097134ff3c332f xmlns="2e0a69b7-f590-4b5c-ab03-4be17f2126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0197-CBB9-43F7-B52A-16BF13D8D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0a69b7-f590-4b5c-ab03-4be17f2126e9"/>
    <ds:schemaRef ds:uri="97aa72ef-00a7-4173-aa48-db9926cdb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3672C-429A-4ABE-89C6-AD6D78027A06}">
  <ds:schemaRefs>
    <ds:schemaRef ds:uri="http://schemas.microsoft.com/sharepoint/v3/contenttype/forms"/>
  </ds:schemaRefs>
</ds:datastoreItem>
</file>

<file path=customXml/itemProps3.xml><?xml version="1.0" encoding="utf-8"?>
<ds:datastoreItem xmlns:ds="http://schemas.openxmlformats.org/officeDocument/2006/customXml" ds:itemID="{CC910044-EF48-414B-95F5-4FB77968F375}">
  <ds:schemaRefs>
    <ds:schemaRef ds:uri="http://schemas.microsoft.com/office/2006/metadata/properties"/>
    <ds:schemaRef ds:uri="http://schemas.microsoft.com/office/infopath/2007/PartnerControls"/>
    <ds:schemaRef ds:uri="http://schemas.microsoft.com/sharepoint/v3"/>
    <ds:schemaRef ds:uri="97aa72ef-00a7-4173-aa48-db9926cdbe17"/>
    <ds:schemaRef ds:uri="2e0a69b7-f590-4b5c-ab03-4be17f2126e9"/>
  </ds:schemaRefs>
</ds:datastoreItem>
</file>

<file path=customXml/itemProps4.xml><?xml version="1.0" encoding="utf-8"?>
<ds:datastoreItem xmlns:ds="http://schemas.openxmlformats.org/officeDocument/2006/customXml" ds:itemID="{CC6061C0-2A91-4C03-BE9A-E71329A85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Joana Frade</dc:creator>
  <cp:keywords/>
  <dc:description/>
  <cp:lastModifiedBy>Paul Alexander D Dennis MP</cp:lastModifiedBy>
  <cp:revision>9</cp:revision>
  <dcterms:created xsi:type="dcterms:W3CDTF">2024-10-30T08:56:00Z</dcterms:created>
  <dcterms:modified xsi:type="dcterms:W3CDTF">2024-12-31T12:40:00Z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16ea62f9,6ec4614d,5af94ab7</vt:lpwstr>
  </property>
  <property fmtid="{D5CDD505-2E9C-101B-9397-08002B2CF9AE}" pid="3" name="ClassificationContentMarkingHeaderFontProps">
    <vt:lpwstr>#8e6a00,12,Calibri</vt:lpwstr>
  </property>
  <property fmtid="{D5CDD505-2E9C-101B-9397-08002B2CF9AE}" pid="4" name="ClassificationContentMarkingHeaderText">
    <vt:lpwstr>Confidencial-Confidential</vt:lpwstr>
  </property>
  <property fmtid="{D5CDD505-2E9C-101B-9397-08002B2CF9AE}" pid="5" name="MSIP_Label_4c4326a5-54fd-4798-8af9-962bd131f8e2_Enabled">
    <vt:lpwstr>true</vt:lpwstr>
  </property>
  <property fmtid="{D5CDD505-2E9C-101B-9397-08002B2CF9AE}" pid="6" name="MSIP_Label_4c4326a5-54fd-4798-8af9-962bd131f8e2_SetDate">
    <vt:lpwstr>2024-10-30T08:56:44Z</vt:lpwstr>
  </property>
  <property fmtid="{D5CDD505-2E9C-101B-9397-08002B2CF9AE}" pid="7" name="MSIP_Label_4c4326a5-54fd-4798-8af9-962bd131f8e2_Method">
    <vt:lpwstr>Privileged</vt:lpwstr>
  </property>
  <property fmtid="{D5CDD505-2E9C-101B-9397-08002B2CF9AE}" pid="8" name="MSIP_Label_4c4326a5-54fd-4798-8af9-962bd131f8e2_Name">
    <vt:lpwstr>PT_ES - Confidential</vt:lpwstr>
  </property>
  <property fmtid="{D5CDD505-2E9C-101B-9397-08002B2CF9AE}" pid="9" name="MSIP_Label_4c4326a5-54fd-4798-8af9-962bd131f8e2_SiteId">
    <vt:lpwstr>a00de4ec-48a8-43a6-be74-e31274e2060d</vt:lpwstr>
  </property>
  <property fmtid="{D5CDD505-2E9C-101B-9397-08002B2CF9AE}" pid="10" name="MSIP_Label_4c4326a5-54fd-4798-8af9-962bd131f8e2_ActionId">
    <vt:lpwstr>ae2d5bc5-7759-4076-b7f1-2e95baa7709d</vt:lpwstr>
  </property>
  <property fmtid="{D5CDD505-2E9C-101B-9397-08002B2CF9AE}" pid="11" name="MSIP_Label_4c4326a5-54fd-4798-8af9-962bd131f8e2_ContentBits">
    <vt:lpwstr>1</vt:lpwstr>
  </property>
  <property fmtid="{D5CDD505-2E9C-101B-9397-08002B2CF9AE}" pid="12" name="ContentTypeId">
    <vt:lpwstr>0x010100BB85AF71D528554DBA023FF0BFBD25DF</vt:lpwstr>
  </property>
  <property fmtid="{D5CDD505-2E9C-101B-9397-08002B2CF9AE}" pid="13" name="MediaServiceImageTags">
    <vt:lpwstr/>
  </property>
</Properties>
</file>