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851A" w14:textId="53DBD4BF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  <w:t>TITLE PAGE</w:t>
      </w:r>
    </w:p>
    <w:p w14:paraId="0724AE60" w14:textId="77A4949E" w:rsidR="30FBB7E3" w:rsidRDefault="30FBB7E3" w:rsidP="30FBB7E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</w:p>
    <w:p w14:paraId="7BEA2E4B" w14:textId="0E55CB89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t>Supplementary Files</w:t>
      </w:r>
    </w:p>
    <w:p w14:paraId="54D34674" w14:textId="7DE57183" w:rsidR="30FBB7E3" w:rsidRDefault="30FBB7E3" w:rsidP="30FBB7E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</w:p>
    <w:p w14:paraId="59DA22B5" w14:textId="275088B7" w:rsidR="521962FA" w:rsidRDefault="521962FA" w:rsidP="30FBB7E3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</w:pPr>
      <w:r w:rsidRPr="30FBB7E3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  <w:t>Submission to Pharmacoeconomics Open</w:t>
      </w:r>
    </w:p>
    <w:p w14:paraId="2923198D" w14:textId="498BE4EF" w:rsidR="30FBB7E3" w:rsidRDefault="30FBB7E3" w:rsidP="30FBB7E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</w:p>
    <w:p w14:paraId="4AE3D11A" w14:textId="6342E926" w:rsidR="521962FA" w:rsidRDefault="521962FA" w:rsidP="30FBB7E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TITLE: Cost Benefit Analysis of the Enhancing Men’s Awareness of Testicular diseases (E-MAT) Feasibility Trial: A Virtual Reality Experience to Increase Testicular Knowledge and Self-Examination Among Male Athletes</w:t>
      </w:r>
    </w:p>
    <w:p w14:paraId="1BCD06A5" w14:textId="2047F3AE" w:rsidR="30FBB7E3" w:rsidRDefault="30FBB7E3" w:rsidP="30FBB7E3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5DECA89F" w14:textId="7A8BBC2B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AUTHOR INFORMATION</w:t>
      </w:r>
    </w:p>
    <w:p w14:paraId="29D137C5" w14:textId="633BE7B8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Aileen Murphy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, Ann Kirby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, Federica De Blasio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1,2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, 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Megan McCarthy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2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Frances Shiely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3,4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Josephine Hegarty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2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Martin P. Davoren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3,5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Janas M. Harrington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3,6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Gillian W. Shorter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7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David Murphy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8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Billy O’Mahony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2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Eoghan Cooke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2,4,9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Michael J. Rovito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10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Steve Robertson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11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>, Serena FitzGerald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2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 xml:space="preserve">,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Alan O Connor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12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, Mícheál O Riordan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12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, Mohamad M. Saab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2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.</w:t>
      </w:r>
    </w:p>
    <w:p w14:paraId="186FCA5E" w14:textId="79F1315C" w:rsidR="30FBB7E3" w:rsidRDefault="30FBB7E3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14B7C1E8" w14:textId="732459F4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Corresponding author</w:t>
      </w:r>
    </w:p>
    <w:p w14:paraId="0698126E" w14:textId="5E435E67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Dr Aileen Murphy Department of Economics, Cork University Business School, University College Cork, Cork, Ireland. Email: </w:t>
      </w:r>
      <w:hyperlink r:id="rId4">
        <w:r w:rsidRPr="30FBB7E3">
          <w:rPr>
            <w:rStyle w:val="Hyperlink"/>
            <w:rFonts w:ascii="Times New Roman" w:eastAsia="Times New Roman" w:hAnsi="Times New Roman" w:cs="Times New Roman"/>
            <w:sz w:val="22"/>
            <w:szCs w:val="22"/>
            <w:lang w:val="en-IE"/>
          </w:rPr>
          <w:t>aileen.murphy@ucc.ie</w:t>
        </w:r>
      </w:hyperlink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, </w:t>
      </w:r>
      <w:proofErr w:type="spellStart"/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Orcid</w:t>
      </w:r>
      <w:proofErr w:type="spellEnd"/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: 0000-0003-3062-0692</w:t>
      </w:r>
    </w:p>
    <w:p w14:paraId="0B579607" w14:textId="13DD3755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 Department of Economics, Cork University Business School, University College Cork, Cork, Ireland.</w:t>
      </w:r>
    </w:p>
    <w:p w14:paraId="285EFDCC" w14:textId="1A33AE16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2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 Catherine McAuley School of Nursing and Midwifery, University College Cork, Cork, Ireland.</w:t>
      </w:r>
    </w:p>
    <w:p w14:paraId="58FC4022" w14:textId="4D4C0E1D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3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 School of Public Health, University College Cork, Cork, Ireland.</w:t>
      </w:r>
    </w:p>
    <w:p w14:paraId="4EC39B82" w14:textId="5285D7F8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4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 HRB Clinical Research Facility, University College Cork, Cork, Ireland.</w:t>
      </w:r>
    </w:p>
    <w:p w14:paraId="192254AB" w14:textId="6A7BE964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 xml:space="preserve">5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Sexual Health Centre, Cork, Ireland.</w:t>
      </w:r>
    </w:p>
    <w:p w14:paraId="0CF2D2E3" w14:textId="51792BBB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 xml:space="preserve">6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HRB Centre for Health and Diet Research, School of Public Health, University College Cork, Cork, Ireland. </w:t>
      </w:r>
    </w:p>
    <w:p w14:paraId="2A0B0AAC" w14:textId="2AB0B518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vertAlign w:val="superscript"/>
          <w:lang w:val="en-IE"/>
        </w:rPr>
        <w:t>7</w:t>
      </w:r>
      <w:r w:rsidRPr="30FBB7E3">
        <w:rPr>
          <w:rStyle w:val="normaltextrun"/>
          <w:rFonts w:ascii="Times New Roman" w:eastAsia="Times New Roman" w:hAnsi="Times New Roman" w:cs="Times New Roman"/>
          <w:color w:val="000000" w:themeColor="text1"/>
          <w:lang w:val="en-IE"/>
        </w:rPr>
        <w:t xml:space="preserve">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Drug and Alcohol Research Network, School of Psychology, Queen's University Belfast, Belfast, Northern Ireland, UK. </w:t>
      </w:r>
    </w:p>
    <w:p w14:paraId="78E5568E" w14:textId="4CC02BA8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 xml:space="preserve">8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School of Computer Science and Information Technology, University College Cork, Cork, Ireland. </w:t>
      </w:r>
    </w:p>
    <w:p w14:paraId="6A9DA198" w14:textId="6E78B732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 xml:space="preserve">9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HRB National Clinical Trials Office, College of Medicine &amp; Health, University College Cork, Cork, Ireland.</w:t>
      </w:r>
    </w:p>
    <w:p w14:paraId="5E41BBC3" w14:textId="3A98A8FC" w:rsidR="521962FA" w:rsidRDefault="521962FA" w:rsidP="30FBB7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 xml:space="preserve">10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Department of Health Sciences, College of Health Professions and Sciences, University of Central Florida, Orlando, Florida, United States of America. </w:t>
      </w:r>
    </w:p>
    <w:p w14:paraId="0B229D88" w14:textId="1A3BB7DE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 xml:space="preserve">11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School of Allied Health Professions, Nursing &amp; Midwifery, Faculty of Health, University of Sheffield, United Kingdom.</w:t>
      </w:r>
    </w:p>
    <w:p w14:paraId="4031D7B9" w14:textId="68A6C713" w:rsidR="521962FA" w:rsidRDefault="521962FA" w:rsidP="30FBB7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 xml:space="preserve">12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Gaelic Athletic Association, Cork, Ireland. </w:t>
      </w:r>
    </w:p>
    <w:p w14:paraId="5D25D73C" w14:textId="76F618B5" w:rsidR="30FBB7E3" w:rsidRDefault="30FBB7E3" w:rsidP="30FBB7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</w:p>
    <w:p w14:paraId="268871CF" w14:textId="05255C1B" w:rsidR="28F0D0AF" w:rsidRDefault="28F0D0AF" w:rsidP="28F0D0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</w:pPr>
    </w:p>
    <w:p w14:paraId="06ADB503" w14:textId="2DAEF77D" w:rsidR="30FBB7E3" w:rsidRDefault="30FBB7E3">
      <w:r>
        <w:br w:type="page"/>
      </w:r>
    </w:p>
    <w:p w14:paraId="344F78F4" w14:textId="2966AFCE" w:rsidR="6273004C" w:rsidRDefault="6273004C" w:rsidP="28F0D0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28F0D0A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GB"/>
        </w:rPr>
        <w:lastRenderedPageBreak/>
        <w:t>Table A1. Staff costs</w:t>
      </w:r>
      <w:r w:rsidRPr="28F0D0A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  <w:t> 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5"/>
        <w:gridCol w:w="1035"/>
        <w:gridCol w:w="1215"/>
        <w:gridCol w:w="930"/>
        <w:gridCol w:w="795"/>
        <w:gridCol w:w="1200"/>
        <w:gridCol w:w="1080"/>
        <w:gridCol w:w="1095"/>
      </w:tblGrid>
      <w:tr w:rsidR="28F0D0AF" w14:paraId="596DDD6A" w14:textId="77777777" w:rsidTr="28F0D0AF">
        <w:trPr>
          <w:trHeight w:val="300"/>
        </w:trPr>
        <w:tc>
          <w:tcPr>
            <w:tcW w:w="1665" w:type="dxa"/>
          </w:tcPr>
          <w:p w14:paraId="3517C6DC" w14:textId="744C2AF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035" w:type="dxa"/>
          </w:tcPr>
          <w:p w14:paraId="38248395" w14:textId="4621C231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Basic Pay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1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(€)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215" w:type="dxa"/>
          </w:tcPr>
          <w:p w14:paraId="1FDB61BD" w14:textId="05D0C6B8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Employers PRSI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2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930" w:type="dxa"/>
          </w:tcPr>
          <w:p w14:paraId="125E68DC" w14:textId="0E7D160F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Pension Costs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3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795" w:type="dxa"/>
          </w:tcPr>
          <w:p w14:paraId="47672BAD" w14:textId="7F521BC5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Over-head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4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 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200" w:type="dxa"/>
          </w:tcPr>
          <w:p w14:paraId="4CD09A81" w14:textId="20A0BBFD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Total Costs (€)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080" w:type="dxa"/>
          </w:tcPr>
          <w:p w14:paraId="0065CA3A" w14:textId="17ACD50A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Annual Leave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5</w:t>
            </w:r>
          </w:p>
        </w:tc>
        <w:tc>
          <w:tcPr>
            <w:tcW w:w="1095" w:type="dxa"/>
          </w:tcPr>
          <w:p w14:paraId="5B04472F" w14:textId="3AFAA299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€ per Hour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GB"/>
              </w:rPr>
              <w:t>6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24689C51" w14:textId="77777777" w:rsidTr="28F0D0AF">
        <w:trPr>
          <w:trHeight w:val="615"/>
        </w:trPr>
        <w:tc>
          <w:tcPr>
            <w:tcW w:w="1665" w:type="dxa"/>
            <w:vAlign w:val="center"/>
          </w:tcPr>
          <w:p w14:paraId="448CAFBE" w14:textId="4406128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Research Assistant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035" w:type="dxa"/>
            <w:vAlign w:val="center"/>
          </w:tcPr>
          <w:p w14:paraId="4C03CEBF" w14:textId="135491BC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31,617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215" w:type="dxa"/>
            <w:vAlign w:val="center"/>
          </w:tcPr>
          <w:p w14:paraId="1A125282" w14:textId="53370C7D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11.05%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930" w:type="dxa"/>
            <w:vAlign w:val="center"/>
          </w:tcPr>
          <w:p w14:paraId="52CB31D8" w14:textId="47257DEF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4%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795" w:type="dxa"/>
            <w:vAlign w:val="center"/>
          </w:tcPr>
          <w:p w14:paraId="3B915E8F" w14:textId="167B5141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25%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200" w:type="dxa"/>
            <w:vAlign w:val="center"/>
          </w:tcPr>
          <w:p w14:paraId="649CBFA8" w14:textId="24FC50EC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44,279.61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080" w:type="dxa"/>
            <w:vAlign w:val="center"/>
          </w:tcPr>
          <w:p w14:paraId="1A91C3CA" w14:textId="33FAEE35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22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 </w:t>
            </w:r>
          </w:p>
        </w:tc>
        <w:tc>
          <w:tcPr>
            <w:tcW w:w="1095" w:type="dxa"/>
            <w:vAlign w:val="center"/>
          </w:tcPr>
          <w:p w14:paraId="2BCE1FF6" w14:textId="2A7D59D9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28.07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 </w:t>
            </w:r>
          </w:p>
        </w:tc>
      </w:tr>
      <w:tr w:rsidR="28F0D0AF" w14:paraId="5D64DF41" w14:textId="77777777" w:rsidTr="28F0D0AF">
        <w:trPr>
          <w:trHeight w:val="615"/>
        </w:trPr>
        <w:tc>
          <w:tcPr>
            <w:tcW w:w="1665" w:type="dxa"/>
            <w:vAlign w:val="center"/>
          </w:tcPr>
          <w:p w14:paraId="1148CA73" w14:textId="3C536E4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Post-Doctorate Researcher - pt 2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035" w:type="dxa"/>
            <w:vAlign w:val="center"/>
          </w:tcPr>
          <w:p w14:paraId="3D7822D3" w14:textId="267AD20E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39,686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215" w:type="dxa"/>
            <w:vAlign w:val="center"/>
          </w:tcPr>
          <w:p w14:paraId="695BD536" w14:textId="62526374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11.05%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930" w:type="dxa"/>
            <w:vAlign w:val="center"/>
          </w:tcPr>
          <w:p w14:paraId="2AEBAD56" w14:textId="3C416C28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4%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795" w:type="dxa"/>
            <w:vAlign w:val="center"/>
          </w:tcPr>
          <w:p w14:paraId="7DBF0711" w14:textId="5BEBFEA6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25%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200" w:type="dxa"/>
            <w:vAlign w:val="center"/>
          </w:tcPr>
          <w:p w14:paraId="58443824" w14:textId="7B8EFFF9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55,580.24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080" w:type="dxa"/>
            <w:vAlign w:val="center"/>
          </w:tcPr>
          <w:p w14:paraId="09C734E9" w14:textId="19311142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GB"/>
              </w:rPr>
              <w:t>23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 </w:t>
            </w:r>
          </w:p>
        </w:tc>
        <w:tc>
          <w:tcPr>
            <w:tcW w:w="1095" w:type="dxa"/>
            <w:vAlign w:val="center"/>
          </w:tcPr>
          <w:p w14:paraId="454C5D7D" w14:textId="019C411F" w:rsidR="28F0D0AF" w:rsidRDefault="28F0D0AF" w:rsidP="28F0D0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GB"/>
              </w:rPr>
              <w:t>35.39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 </w:t>
            </w:r>
          </w:p>
        </w:tc>
      </w:tr>
    </w:tbl>
    <w:p w14:paraId="7E591B72" w14:textId="668E5D63" w:rsidR="6273004C" w:rsidRDefault="6273004C" w:rsidP="28F0D0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 </w:t>
      </w:r>
    </w:p>
    <w:p w14:paraId="138333A5" w14:textId="186967CE" w:rsidR="53757991" w:rsidRDefault="53757991" w:rsidP="4A633B27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1 </w:t>
      </w: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See national salary scales for mid-point salary (values from October 1, 2021) [1, </w:t>
      </w:r>
      <w:r w:rsidR="5C74D119"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2</w:t>
      </w: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] </w:t>
      </w:r>
    </w:p>
    <w:p w14:paraId="0F82E92F" w14:textId="4D6DFC6E" w:rsidR="53757991" w:rsidRDefault="53757991" w:rsidP="4A633B27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2 </w:t>
      </w: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Pay Related Social Insurance 11.05% [</w:t>
      </w:r>
      <w:r w:rsidR="4A497231"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3</w:t>
      </w: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]</w:t>
      </w:r>
    </w:p>
    <w:p w14:paraId="6880EA00" w14:textId="286E8164" w:rsidR="53757991" w:rsidRDefault="32EECBF3" w:rsidP="4A633B27">
      <w:pPr>
        <w:spacing w:after="0"/>
      </w:pP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3 </w:t>
      </w:r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4 </w:t>
      </w:r>
      <w:proofErr w:type="gramStart"/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%[</w:t>
      </w:r>
      <w:proofErr w:type="gramEnd"/>
      <w:r w:rsidRPr="30FBB7E3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4] </w:t>
      </w:r>
    </w:p>
    <w:p w14:paraId="0008B169" w14:textId="1C163CFF" w:rsidR="53757991" w:rsidRDefault="32EECBF3" w:rsidP="4A633B27">
      <w:pPr>
        <w:spacing w:after="0"/>
      </w:pP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4 </w:t>
      </w: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25% [4]</w:t>
      </w:r>
    </w:p>
    <w:p w14:paraId="71820D5C" w14:textId="5F03ACB2" w:rsidR="53757991" w:rsidRDefault="32EECBF3" w:rsidP="4A633B27">
      <w:pPr>
        <w:spacing w:after="0"/>
      </w:pP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5 </w:t>
      </w: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Annual leave days UCC staff [</w:t>
      </w:r>
      <w:r w:rsidR="70CE714D"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5</w:t>
      </w: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] </w:t>
      </w:r>
    </w:p>
    <w:p w14:paraId="1DABBB3E" w14:textId="2BA552FF" w:rsidR="53757991" w:rsidRDefault="32EECBF3" w:rsidP="4A633B27">
      <w:pPr>
        <w:spacing w:after="0"/>
      </w:pP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 xml:space="preserve">6 </w:t>
      </w: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Based on 249 working days per year, and 6.95 working hours per day [</w:t>
      </w:r>
      <w:r w:rsidR="4319A8FA"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6</w:t>
      </w:r>
      <w:r w:rsidRPr="61DC5358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]</w:t>
      </w:r>
    </w:p>
    <w:p w14:paraId="5521AF6D" w14:textId="4D59EA2C" w:rsidR="4A633B27" w:rsidRDefault="4A633B27" w:rsidP="4A633B27">
      <w:pPr>
        <w:spacing w:after="0"/>
        <w:jc w:val="both"/>
        <w:rPr>
          <w:rFonts w:ascii="Times New Roman" w:eastAsia="Times New Roman" w:hAnsi="Times New Roman" w:cs="Times New Roman"/>
          <w:color w:val="4472C4"/>
          <w:sz w:val="22"/>
          <w:szCs w:val="22"/>
          <w:lang w:val="en-GB"/>
        </w:rPr>
      </w:pPr>
    </w:p>
    <w:p w14:paraId="2F3FC7D8" w14:textId="5609CBF3" w:rsidR="4A633B27" w:rsidRDefault="4A633B27" w:rsidP="4A633B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6867857A" w14:textId="18EA4236" w:rsidR="28F0D0AF" w:rsidRDefault="28F0D0AF" w:rsidP="28F0D0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39A5D228" w14:textId="5988ADA2" w:rsidR="28F0D0AF" w:rsidRDefault="28F0D0AF">
      <w:r>
        <w:br w:type="page"/>
      </w:r>
    </w:p>
    <w:p w14:paraId="294DAAF9" w14:textId="3C8A461F" w:rsidR="55C3A457" w:rsidRDefault="55C3A457" w:rsidP="28F0D0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28F0D0A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  <w:lastRenderedPageBreak/>
        <w:t xml:space="preserve">Table A2: Capital, delivery, and resource use costs for the E-MAT virtual reality and comparator interventions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69"/>
        <w:gridCol w:w="1569"/>
        <w:gridCol w:w="1396"/>
        <w:gridCol w:w="1396"/>
        <w:gridCol w:w="1516"/>
        <w:gridCol w:w="1516"/>
      </w:tblGrid>
      <w:tr w:rsidR="28F0D0AF" w14:paraId="7E7D4AEB" w14:textId="77777777" w:rsidTr="28F0D0AF">
        <w:trPr>
          <w:trHeight w:val="435"/>
        </w:trPr>
        <w:tc>
          <w:tcPr>
            <w:tcW w:w="3138" w:type="dxa"/>
            <w:gridSpan w:val="2"/>
            <w:tcMar>
              <w:left w:w="105" w:type="dxa"/>
              <w:right w:w="105" w:type="dxa"/>
            </w:tcMar>
          </w:tcPr>
          <w:p w14:paraId="0822A95E" w14:textId="30EDCC8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792" w:type="dxa"/>
            <w:gridSpan w:val="2"/>
            <w:tcMar>
              <w:left w:w="105" w:type="dxa"/>
              <w:right w:w="105" w:type="dxa"/>
            </w:tcMar>
          </w:tcPr>
          <w:p w14:paraId="23114E9C" w14:textId="770C875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E-MAT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IE"/>
              </w:rPr>
              <w:t>VR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 (intervention)</w:t>
            </w:r>
          </w:p>
        </w:tc>
        <w:tc>
          <w:tcPr>
            <w:tcW w:w="3032" w:type="dxa"/>
            <w:gridSpan w:val="2"/>
            <w:tcMar>
              <w:left w:w="105" w:type="dxa"/>
              <w:right w:w="105" w:type="dxa"/>
            </w:tcMar>
          </w:tcPr>
          <w:p w14:paraId="6F4E9074" w14:textId="08ECC89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E-MAT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vertAlign w:val="subscript"/>
                <w:lang w:val="en-IE"/>
              </w:rPr>
              <w:t>E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 (comparator)</w:t>
            </w:r>
          </w:p>
        </w:tc>
      </w:tr>
      <w:tr w:rsidR="28F0D0AF" w14:paraId="75EDF46E" w14:textId="77777777" w:rsidTr="28F0D0AF">
        <w:trPr>
          <w:trHeight w:val="315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2A85A545" w14:textId="782345E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34E16955" w14:textId="2ED4D84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Unit Cost (€) 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08E9154" w14:textId="0C5733C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No. Units &amp; </w:t>
            </w:r>
          </w:p>
          <w:p w14:paraId="491B3870" w14:textId="6382C86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Duration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162BF9F" w14:textId="056338F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Cost (€)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E330B8B" w14:textId="54D1B2C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No. Units &amp; </w:t>
            </w:r>
          </w:p>
          <w:p w14:paraId="5BE870B5" w14:textId="767426B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Duration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18CC4DC9" w14:textId="38C22F52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Cost (€)</w:t>
            </w:r>
          </w:p>
        </w:tc>
      </w:tr>
      <w:tr w:rsidR="28F0D0AF" w14:paraId="111F9A35" w14:textId="77777777" w:rsidTr="28F0D0AF">
        <w:trPr>
          <w:trHeight w:val="300"/>
        </w:trPr>
        <w:tc>
          <w:tcPr>
            <w:tcW w:w="8962" w:type="dxa"/>
            <w:gridSpan w:val="6"/>
            <w:tcMar>
              <w:left w:w="105" w:type="dxa"/>
              <w:right w:w="105" w:type="dxa"/>
            </w:tcMar>
          </w:tcPr>
          <w:p w14:paraId="3D3E1118" w14:textId="15ACEB1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Capital Costs</w:t>
            </w:r>
          </w:p>
        </w:tc>
      </w:tr>
      <w:tr w:rsidR="28F0D0AF" w14:paraId="517CFE6B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0151AD99" w14:textId="2786D6F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Personnel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1A3473DD" w14:textId="12905B4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44,279.61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0B9609CA" w14:textId="195D626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1 RA x 7 months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0B6874DC" w14:textId="0294D6E7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25,829.77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9C7BA64" w14:textId="401A9F7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Graphics Designer x 2 hours + VAT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0CFFEA8A" w14:textId="1479B31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130.00</w:t>
            </w:r>
          </w:p>
        </w:tc>
      </w:tr>
      <w:tr w:rsidR="28F0D0AF" w14:paraId="70ABA661" w14:textId="77777777" w:rsidTr="28F0D0AF">
        <w:trPr>
          <w:trHeight w:val="315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45DD7C23" w14:textId="4195BC8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Development machine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618A5966" w14:textId="0B30499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2,952.85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9BEECA2" w14:textId="6475B3B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CAE6F09" w14:textId="71BAC08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2,952.85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140E7F5" w14:textId="578889C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56A428F" w14:textId="6BE1226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-</w:t>
            </w:r>
          </w:p>
        </w:tc>
      </w:tr>
      <w:tr w:rsidR="28F0D0AF" w14:paraId="3295E327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280A8795" w14:textId="24A1F22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VR headsets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203B9E5" w14:textId="38294E4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471.19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7C0581B9" w14:textId="30E4B40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02F8A7C5" w14:textId="3E2405EB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471.19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3AF3350" w14:textId="35C2097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43EFF332" w14:textId="2C52F86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-</w:t>
            </w:r>
          </w:p>
        </w:tc>
      </w:tr>
      <w:tr w:rsidR="28F0D0AF" w14:paraId="2A9BA4D1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77015B88" w14:textId="0E5CC71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Total 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0F58BAD3" w14:textId="4B63CB4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18981A6" w14:textId="0A53537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65E9FDFF" w14:textId="2DD0DAC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29,253.81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AD6D9E4" w14:textId="19BDD39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0CD61BCA" w14:textId="6697A29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130.00</w:t>
            </w:r>
          </w:p>
        </w:tc>
      </w:tr>
      <w:tr w:rsidR="28F0D0AF" w14:paraId="4EA3CAAD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65FDC893" w14:textId="637C22FB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Annual Cost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7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79DAC84" w14:textId="44E9F804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705C9BFB" w14:textId="1213C8F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7DA16A2" w14:textId="2F94F24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2,925.38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7115095" w14:textId="793EBCDB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B8A560F" w14:textId="1D5C9432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13.00</w:t>
            </w:r>
          </w:p>
        </w:tc>
      </w:tr>
      <w:tr w:rsidR="28F0D0AF" w14:paraId="6C809811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47597895" w14:textId="472FD29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Cost pp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8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196C2B9" w14:textId="1E38316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471B5AFC" w14:textId="01B6D5B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73AFA9C4" w14:textId="6F3AB5C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79.06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92B1F1C" w14:textId="7A3BFE4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D397292" w14:textId="2CF15F5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0.35 </w:t>
            </w:r>
          </w:p>
        </w:tc>
      </w:tr>
      <w:tr w:rsidR="28F0D0AF" w14:paraId="37F7982C" w14:textId="77777777" w:rsidTr="28F0D0AF">
        <w:trPr>
          <w:trHeight w:val="300"/>
        </w:trPr>
        <w:tc>
          <w:tcPr>
            <w:tcW w:w="8962" w:type="dxa"/>
            <w:gridSpan w:val="6"/>
            <w:tcMar>
              <w:left w:w="105" w:type="dxa"/>
              <w:right w:w="105" w:type="dxa"/>
            </w:tcMar>
          </w:tcPr>
          <w:p w14:paraId="382373F2" w14:textId="1137E23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 xml:space="preserve"> Delivery Costs</w:t>
            </w:r>
          </w:p>
        </w:tc>
      </w:tr>
      <w:tr w:rsidR="28F0D0AF" w14:paraId="7605425A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72A7BBB1" w14:textId="61A0987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Personnel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35248A68" w14:textId="77EFE23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35.39 / 51.25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32FF1ED9" w14:textId="58E58CD2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RA: 3 x RA 0.79 </w:t>
            </w:r>
            <w:proofErr w:type="gramStart"/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hours;</w:t>
            </w:r>
            <w:proofErr w:type="gramEnd"/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</w:t>
            </w:r>
          </w:p>
          <w:p w14:paraId="3DD073E8" w14:textId="4DCE958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Post Doc: 1 x 2.13 hours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46FDA49D" w14:textId="6D531F9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141.90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F18E327" w14:textId="7DA04EA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RA: 3 x 0.39 hours; Post Doc:1 x1.07 hours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3DD1E5D0" w14:textId="1D096CF4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70.95 </w:t>
            </w:r>
          </w:p>
        </w:tc>
      </w:tr>
      <w:tr w:rsidR="28F0D0AF" w14:paraId="3D00C3FA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666750DD" w14:textId="75527DB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Travel Time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3AC07523" w14:textId="180D232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35.39 / 51.26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129C4301" w14:textId="02ABB7A7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RA: 3 x RA 2 hours; Post Doc: 1 x 4 hours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6A2F5F75" w14:textId="6E02FAF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309.94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088B5538" w14:textId="71DA530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RA: 3 x RA 2 hours; Post Doc: 1 x 4 hours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0EBE680F" w14:textId="116AA22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309.94 </w:t>
            </w:r>
          </w:p>
        </w:tc>
      </w:tr>
      <w:tr w:rsidR="28F0D0AF" w14:paraId="6C82814F" w14:textId="77777777" w:rsidTr="28F0D0AF">
        <w:trPr>
          <w:trHeight w:val="315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33C74DCB" w14:textId="7876E40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Travel Costs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7783849B" w14:textId="2581792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0.40 per km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A11EE4D" w14:textId="727AD59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408.4kms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766753BF" w14:textId="559F1AA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163.05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6E884750" w14:textId="61555E84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408.4kms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 xml:space="preserve"> 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45B16312" w14:textId="549E1D2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163.05 </w:t>
            </w:r>
          </w:p>
        </w:tc>
      </w:tr>
      <w:tr w:rsidR="28F0D0AF" w14:paraId="6A1C7D77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48AF6659" w14:textId="7B4E6F5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iPads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5E1D366A" w14:textId="08E7AA4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142.43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B9A559C" w14:textId="6697C3D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88937F0" w14:textId="0E809D9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0289D40D" w14:textId="43DC16A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2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D9B3D7B" w14:textId="05A1861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285 </w:t>
            </w:r>
          </w:p>
        </w:tc>
      </w:tr>
      <w:tr w:rsidR="28F0D0AF" w14:paraId="637E59CB" w14:textId="77777777" w:rsidTr="28F0D0AF">
        <w:trPr>
          <w:trHeight w:val="315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3F164F68" w14:textId="1ECD8CF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VR headsets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CBDEAA1" w14:textId="086BD102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155.49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56AFEA57" w14:textId="59CDB74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2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2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1B3E226D" w14:textId="2159A00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310.99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339E0099" w14:textId="201CEC9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 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615546C" w14:textId="7DE8DF5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-   </w:t>
            </w:r>
          </w:p>
        </w:tc>
      </w:tr>
      <w:tr w:rsidR="28F0D0AF" w14:paraId="67FCBFDD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09FF72A9" w14:textId="2F87D27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Total 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0DF39055" w14:textId="7F8EA23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B002DE5" w14:textId="75BA34C7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4E4991C2" w14:textId="2E1111FB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925.88 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718C2F8" w14:textId="5F964CD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DBB9850" w14:textId="3A80506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828.81 </w:t>
            </w:r>
          </w:p>
        </w:tc>
      </w:tr>
      <w:tr w:rsidR="28F0D0AF" w14:paraId="2744F948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166D7536" w14:textId="2430A18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Cost pp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8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536776D" w14:textId="5D7B02D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178A3A7B" w14:textId="0A315B8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40C33E16" w14:textId="2A92EBA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 25.02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4F3AEF8D" w14:textId="3BA70E4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4601C10C" w14:textId="550C67F4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IE"/>
              </w:rPr>
              <w:t xml:space="preserve"> 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22.40</w:t>
            </w:r>
          </w:p>
        </w:tc>
      </w:tr>
      <w:tr w:rsidR="28F0D0AF" w14:paraId="39FBC8F3" w14:textId="77777777" w:rsidTr="28F0D0AF">
        <w:trPr>
          <w:trHeight w:val="300"/>
        </w:trPr>
        <w:tc>
          <w:tcPr>
            <w:tcW w:w="8962" w:type="dxa"/>
            <w:gridSpan w:val="6"/>
            <w:tcMar>
              <w:left w:w="105" w:type="dxa"/>
              <w:right w:w="105" w:type="dxa"/>
            </w:tcMar>
          </w:tcPr>
          <w:p w14:paraId="02F5487A" w14:textId="5B20AB72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en-IE"/>
              </w:rPr>
              <w:t>Resource Use Costs</w:t>
            </w:r>
          </w:p>
        </w:tc>
      </w:tr>
      <w:tr w:rsidR="28F0D0AF" w14:paraId="64AA4DF4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4DE59BE3" w14:textId="19544274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General Practitioner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9CDABE3" w14:textId="5DECC64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59.51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3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68D719AD" w14:textId="7A222EBE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4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9E9C14C" w14:textId="1815494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238.04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46B07D7" w14:textId="4253755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0575549D" w14:textId="0338125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59.51</w:t>
            </w:r>
          </w:p>
        </w:tc>
      </w:tr>
      <w:tr w:rsidR="28F0D0AF" w14:paraId="256E32F1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5561BCAF" w14:textId="7F9ADC1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Emergency Department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4B8728A3" w14:textId="7627082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100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4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662FDF0" w14:textId="004FED3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78BEA355" w14:textId="3B0623E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-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1497E87A" w14:textId="68A3544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1CEE8DA1" w14:textId="0347055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100</w:t>
            </w:r>
          </w:p>
        </w:tc>
      </w:tr>
      <w:tr w:rsidR="28F0D0AF" w14:paraId="5690682E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4C659F62" w14:textId="4B6EAF8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Outpatient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3F60F979" w14:textId="0E8DF922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469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4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60234FB4" w14:textId="19216977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72BD2D8" w14:textId="0DDB5677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469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4B896261" w14:textId="21872E2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0958CAB" w14:textId="30B8F76B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-</w:t>
            </w:r>
          </w:p>
        </w:tc>
      </w:tr>
      <w:tr w:rsidR="28F0D0AF" w14:paraId="203C2DA8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20940587" w14:textId="20516C1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Urgent Care Public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7049AF14" w14:textId="33FB62B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75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5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2117FD6E" w14:textId="5C83E7E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3294175B" w14:textId="01C5618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75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53BD0CF" w14:textId="401C21BB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10CF7172" w14:textId="5F005A3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-</w:t>
            </w:r>
          </w:p>
        </w:tc>
      </w:tr>
      <w:tr w:rsidR="28F0D0AF" w14:paraId="0DEFF7F7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26B7633D" w14:textId="0C0505D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Urgent Care Private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5EC1F99E" w14:textId="73DB74F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140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6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72B34205" w14:textId="37028E9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</w:t>
            </w: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4B3E0E2D" w14:textId="06AE3AD8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140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4C4DD359" w14:textId="49A357D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586A2279" w14:textId="57BEA34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-</w:t>
            </w:r>
          </w:p>
        </w:tc>
      </w:tr>
      <w:tr w:rsidR="28F0D0AF" w14:paraId="259FBB11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56C4BF44" w14:textId="0C0F549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 xml:space="preserve">Total 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683990AC" w14:textId="14FD823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32C45B4F" w14:textId="731A986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157D839E" w14:textId="1E1CAE41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922.04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75A2A58A" w14:textId="04CC645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6899A5C1" w14:textId="21C328EC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159.51</w:t>
            </w:r>
          </w:p>
        </w:tc>
      </w:tr>
      <w:tr w:rsidR="28F0D0AF" w14:paraId="5D1244EB" w14:textId="77777777" w:rsidTr="28F0D0AF">
        <w:trPr>
          <w:trHeight w:val="300"/>
        </w:trPr>
        <w:tc>
          <w:tcPr>
            <w:tcW w:w="1569" w:type="dxa"/>
            <w:tcMar>
              <w:left w:w="105" w:type="dxa"/>
              <w:right w:w="105" w:type="dxa"/>
            </w:tcMar>
          </w:tcPr>
          <w:p w14:paraId="02E176C5" w14:textId="0A9CA96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Cost pp</w:t>
            </w: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IE"/>
              </w:rPr>
              <w:t>8</w:t>
            </w:r>
          </w:p>
        </w:tc>
        <w:tc>
          <w:tcPr>
            <w:tcW w:w="1569" w:type="dxa"/>
            <w:tcMar>
              <w:left w:w="105" w:type="dxa"/>
              <w:right w:w="105" w:type="dxa"/>
            </w:tcMar>
          </w:tcPr>
          <w:p w14:paraId="1088CC9F" w14:textId="6AA8466D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6715AD6B" w14:textId="4A36B8E3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6" w:type="dxa"/>
            <w:tcMar>
              <w:left w:w="105" w:type="dxa"/>
              <w:right w:w="105" w:type="dxa"/>
            </w:tcMar>
          </w:tcPr>
          <w:p w14:paraId="0AFB3A11" w14:textId="11BA2C09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24.92</w:t>
            </w: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D6A4E38" w14:textId="3C3BD7C6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6" w:type="dxa"/>
            <w:tcMar>
              <w:left w:w="105" w:type="dxa"/>
              <w:right w:w="105" w:type="dxa"/>
            </w:tcMar>
          </w:tcPr>
          <w:p w14:paraId="2F262045" w14:textId="53FD50B7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4.31</w:t>
            </w:r>
          </w:p>
        </w:tc>
      </w:tr>
    </w:tbl>
    <w:p w14:paraId="539910C1" w14:textId="4406DADF" w:rsidR="55C3A457" w:rsidRDefault="55C3A457" w:rsidP="28F0D0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4A633B2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RA = Research Assistant; Post-doc = Postdoctoral research </w:t>
      </w:r>
    </w:p>
    <w:p w14:paraId="70ED096C" w14:textId="3E4C5E27" w:rsidR="220C89D2" w:rsidRDefault="220C89D2" w:rsidP="4A633B27">
      <w:pPr>
        <w:spacing w:after="0" w:line="360" w:lineRule="auto"/>
        <w:jc w:val="both"/>
      </w:pPr>
      <w:r w:rsidRPr="4A633B27">
        <w:rPr>
          <w:rFonts w:ascii="Times New Roman" w:eastAsia="Times New Roman" w:hAnsi="Times New Roman" w:cs="Times New Roman"/>
          <w:sz w:val="22"/>
          <w:szCs w:val="22"/>
          <w:lang w:val="en-GB"/>
        </w:rPr>
        <w:lastRenderedPageBreak/>
        <w:t xml:space="preserve">1 Salaries see Supplemental Table A1 </w:t>
      </w:r>
    </w:p>
    <w:p w14:paraId="301D9754" w14:textId="43D3958C" w:rsidR="220C89D2" w:rsidRDefault="220C89D2" w:rsidP="4A633B27">
      <w:pPr>
        <w:spacing w:after="0" w:line="360" w:lineRule="auto"/>
        <w:jc w:val="both"/>
      </w:pPr>
      <w:r w:rsidRPr="4A633B27">
        <w:rPr>
          <w:rFonts w:ascii="Times New Roman" w:eastAsia="Times New Roman" w:hAnsi="Times New Roman" w:cs="Times New Roman"/>
          <w:sz w:val="22"/>
          <w:szCs w:val="22"/>
          <w:lang w:val="en-GB"/>
        </w:rPr>
        <w:t>2 E-MAT Trial documentation</w:t>
      </w:r>
    </w:p>
    <w:p w14:paraId="374D03F6" w14:textId="13C5C01E" w:rsidR="220C89D2" w:rsidRDefault="43642FE4" w:rsidP="4A633B27">
      <w:pPr>
        <w:spacing w:after="0" w:line="360" w:lineRule="auto"/>
        <w:jc w:val="both"/>
      </w:pP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3 [</w:t>
      </w:r>
      <w:r w:rsidR="2564AC18"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7</w:t>
      </w: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]</w:t>
      </w:r>
    </w:p>
    <w:p w14:paraId="7E1A131A" w14:textId="36F63D15" w:rsidR="220C89D2" w:rsidRDefault="43642FE4" w:rsidP="4A633B27">
      <w:pPr>
        <w:spacing w:after="0" w:line="360" w:lineRule="auto"/>
        <w:jc w:val="both"/>
      </w:pP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4 Citizens Information</w:t>
      </w:r>
      <w:r w:rsidR="4B3DAB17"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</w:t>
      </w: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[</w:t>
      </w:r>
      <w:r w:rsidR="256D1AE5"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8</w:t>
      </w: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] </w:t>
      </w:r>
    </w:p>
    <w:p w14:paraId="1A266BE7" w14:textId="056D043B" w:rsidR="220C89D2" w:rsidRDefault="43642FE4" w:rsidP="4A633B27">
      <w:pPr>
        <w:spacing w:after="0" w:line="360" w:lineRule="auto"/>
        <w:jc w:val="both"/>
      </w:pP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5 HPO Pricing Office DRG M62B used as a proxy [</w:t>
      </w:r>
      <w:r w:rsidR="3063518F"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9</w:t>
      </w: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]</w:t>
      </w:r>
    </w:p>
    <w:p w14:paraId="56FFA999" w14:textId="1265A802" w:rsidR="220C89D2" w:rsidRDefault="43642FE4" w:rsidP="4A633B27">
      <w:pPr>
        <w:spacing w:after="0" w:line="360" w:lineRule="auto"/>
        <w:jc w:val="both"/>
      </w:pP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6 Laya Health [</w:t>
      </w:r>
      <w:r w:rsidR="688FB0A6"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10</w:t>
      </w:r>
      <w:r w:rsidRPr="61DC5358">
        <w:rPr>
          <w:rFonts w:ascii="Times New Roman" w:eastAsia="Times New Roman" w:hAnsi="Times New Roman" w:cs="Times New Roman"/>
          <w:sz w:val="22"/>
          <w:szCs w:val="22"/>
          <w:lang w:val="en-GB"/>
        </w:rPr>
        <w:t>]</w:t>
      </w:r>
    </w:p>
    <w:p w14:paraId="27B63D74" w14:textId="457AB8B4" w:rsidR="220C89D2" w:rsidRDefault="220C89D2" w:rsidP="4A633B27">
      <w:pPr>
        <w:spacing w:after="0" w:line="360" w:lineRule="auto"/>
        <w:jc w:val="both"/>
      </w:pPr>
      <w:r w:rsidRPr="4A633B27">
        <w:rPr>
          <w:rFonts w:ascii="Times New Roman" w:eastAsia="Times New Roman" w:hAnsi="Times New Roman" w:cs="Times New Roman"/>
          <w:sz w:val="22"/>
          <w:szCs w:val="22"/>
          <w:lang w:val="en-GB"/>
        </w:rPr>
        <w:t>7 10% straight line depreciation</w:t>
      </w:r>
    </w:p>
    <w:p w14:paraId="7C55CE33" w14:textId="37ED09C1" w:rsidR="220C89D2" w:rsidRDefault="220C89D2" w:rsidP="4A633B27">
      <w:pPr>
        <w:spacing w:after="0" w:line="360" w:lineRule="auto"/>
        <w:jc w:val="both"/>
      </w:pPr>
      <w:r w:rsidRPr="4A633B27">
        <w:rPr>
          <w:rFonts w:ascii="Times New Roman" w:eastAsia="Times New Roman" w:hAnsi="Times New Roman" w:cs="Times New Roman"/>
          <w:sz w:val="22"/>
          <w:szCs w:val="22"/>
          <w:lang w:val="en-GB"/>
        </w:rPr>
        <w:t>8 Average across 37 participants per arm</w:t>
      </w:r>
    </w:p>
    <w:p w14:paraId="12E3810F" w14:textId="60EC550D" w:rsidR="4A633B27" w:rsidRDefault="4A633B27" w:rsidP="4A633B2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41C21558" w14:textId="0F5A2483" w:rsidR="28F0D0AF" w:rsidRDefault="28F0D0AF" w:rsidP="28F0D0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21B5E38A" w14:textId="419457DF" w:rsidR="28F0D0AF" w:rsidRDefault="28F0D0AF" w:rsidP="28F0D0A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52D9E67C" w14:textId="4898334A" w:rsidR="18A05BD4" w:rsidRDefault="18A05BD4" w:rsidP="28F0D0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</w:pPr>
      <w:r w:rsidRPr="28F0D0AF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  <w:t xml:space="preserve">Table A3 Summary of Probabilistic Sensitivity Analysis Results </w:t>
      </w:r>
    </w:p>
    <w:p w14:paraId="5D105182" w14:textId="44CF64AE" w:rsidR="28F0D0AF" w:rsidRDefault="28F0D0AF" w:rsidP="28F0D0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</w:pPr>
    </w:p>
    <w:tbl>
      <w:tblPr>
        <w:tblStyle w:val="TableGrid"/>
        <w:tblW w:w="936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0"/>
        <w:gridCol w:w="1795"/>
        <w:gridCol w:w="1383"/>
        <w:gridCol w:w="1383"/>
      </w:tblGrid>
      <w:tr w:rsidR="28F0D0AF" w14:paraId="63B90CCC" w14:textId="77777777" w:rsidTr="00A665A9">
        <w:trPr>
          <w:trHeight w:val="1425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08DB7928" w14:textId="5A5D872F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795" w:type="dxa"/>
            <w:tcMar>
              <w:left w:w="105" w:type="dxa"/>
              <w:right w:w="105" w:type="dxa"/>
            </w:tcMar>
          </w:tcPr>
          <w:p w14:paraId="6DD0B43A" w14:textId="236D61EA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IE"/>
              </w:rPr>
              <w:t>1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Probability ENB E-MAT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IE"/>
              </w:rPr>
              <w:t>VR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 xml:space="preserve">&gt; 0  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585785E7" w14:textId="08CC4315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IE"/>
              </w:rPr>
              <w:t>1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Probability ENB E-MAT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IE"/>
              </w:rPr>
              <w:t>E</w:t>
            </w:r>
          </w:p>
          <w:p w14:paraId="1DD8A723" w14:textId="2DD17FA0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 xml:space="preserve"> &gt;0  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155E9C38" w14:textId="1FDC0F2F" w:rsidR="28F0D0AF" w:rsidRDefault="28F0D0AF" w:rsidP="28F0D0AF">
            <w:pPr>
              <w:spacing w:line="259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val="en-IE"/>
              </w:rPr>
              <w:t>1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Probability ENB E-</w:t>
            </w:r>
            <w:proofErr w:type="gramStart"/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MAT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IE"/>
              </w:rPr>
              <w:t xml:space="preserve">VR  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&gt;</w:t>
            </w:r>
            <w:proofErr w:type="gramEnd"/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 xml:space="preserve">   ENB E-MAT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bscript"/>
                <w:lang w:val="en-IE"/>
              </w:rPr>
              <w:t>E</w:t>
            </w: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 xml:space="preserve">  </w:t>
            </w:r>
          </w:p>
        </w:tc>
      </w:tr>
      <w:tr w:rsidR="28F0D0AF" w14:paraId="337FCF25" w14:textId="77777777" w:rsidTr="00A665A9">
        <w:trPr>
          <w:trHeight w:val="27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00764ACB" w14:textId="7CA5AF7F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Base Case</w:t>
            </w:r>
          </w:p>
        </w:tc>
        <w:tc>
          <w:tcPr>
            <w:tcW w:w="1795" w:type="dxa"/>
            <w:tcMar>
              <w:left w:w="105" w:type="dxa"/>
              <w:right w:w="105" w:type="dxa"/>
            </w:tcMar>
          </w:tcPr>
          <w:p w14:paraId="71A8C594" w14:textId="50B90DFA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F8290A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03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376A6214" w14:textId="13A128F6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0210F0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18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3808DC27" w14:textId="06F76A1E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0.037</w:t>
            </w:r>
          </w:p>
        </w:tc>
      </w:tr>
      <w:tr w:rsidR="28F0D0AF" w14:paraId="66A46A6C" w14:textId="77777777" w:rsidTr="00A665A9">
        <w:trPr>
          <w:trHeight w:val="27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4211CB6D" w14:textId="32B27470" w:rsidR="28F0D0AF" w:rsidRDefault="28F0D0AF" w:rsidP="28F0D0AF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Scenario Analysis: 1. Including Healthcare Resource Use Costs</w:t>
            </w:r>
          </w:p>
        </w:tc>
        <w:tc>
          <w:tcPr>
            <w:tcW w:w="1795" w:type="dxa"/>
            <w:tcMar>
              <w:left w:w="105" w:type="dxa"/>
              <w:right w:w="105" w:type="dxa"/>
            </w:tcMar>
          </w:tcPr>
          <w:p w14:paraId="4F0F2C6D" w14:textId="125E639A" w:rsidR="28F0D0AF" w:rsidRDefault="28F0D0AF" w:rsidP="28F0D0AF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0210F0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03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41309E14" w14:textId="4A1FB714" w:rsidR="28F0D0AF" w:rsidRDefault="28F0D0AF" w:rsidP="28F0D0AF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156E9A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12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7E66DAE7" w14:textId="06E68E49" w:rsidR="28F0D0AF" w:rsidRDefault="002556EF" w:rsidP="28F0D0AF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0.044</w:t>
            </w:r>
          </w:p>
        </w:tc>
      </w:tr>
      <w:tr w:rsidR="28F0D0AF" w14:paraId="197ED89A" w14:textId="77777777" w:rsidTr="00A665A9">
        <w:trPr>
          <w:trHeight w:val="27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0F56BB7B" w14:textId="609601CC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Scenario Analysis: 2. Delivery Costs Only</w:t>
            </w:r>
          </w:p>
        </w:tc>
        <w:tc>
          <w:tcPr>
            <w:tcW w:w="1795" w:type="dxa"/>
            <w:tcMar>
              <w:left w:w="105" w:type="dxa"/>
              <w:right w:w="105" w:type="dxa"/>
            </w:tcMar>
          </w:tcPr>
          <w:p w14:paraId="7FC2DD98" w14:textId="6DAD1E52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EB78F5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28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59B136AC" w14:textId="2BB40826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EB78F5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16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0CFD0B2C" w14:textId="399B61B7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0.51</w:t>
            </w:r>
            <w:r w:rsidR="00EB78F5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</w:t>
            </w:r>
          </w:p>
        </w:tc>
      </w:tr>
      <w:tr w:rsidR="28F0D0AF" w14:paraId="64BB6065" w14:textId="77777777" w:rsidTr="00A665A9">
        <w:trPr>
          <w:trHeight w:val="270"/>
        </w:trPr>
        <w:tc>
          <w:tcPr>
            <w:tcW w:w="4800" w:type="dxa"/>
            <w:tcMar>
              <w:left w:w="105" w:type="dxa"/>
              <w:right w:w="105" w:type="dxa"/>
            </w:tcMar>
          </w:tcPr>
          <w:p w14:paraId="3F730ED3" w14:textId="4D34CDB5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 xml:space="preserve">Scenario Analysis: </w:t>
            </w:r>
            <w:r w:rsidR="00A665A9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3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. Alternative Delivery: One visit per club</w:t>
            </w:r>
          </w:p>
        </w:tc>
        <w:tc>
          <w:tcPr>
            <w:tcW w:w="1795" w:type="dxa"/>
            <w:tcMar>
              <w:left w:w="105" w:type="dxa"/>
              <w:right w:w="105" w:type="dxa"/>
            </w:tcMar>
          </w:tcPr>
          <w:p w14:paraId="403DFB0E" w14:textId="4C4CEFE6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FF4B9A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37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174C171D" w14:textId="6EC8D335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</w:t>
            </w:r>
            <w:r w:rsidR="00FF4B9A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26</w:t>
            </w:r>
          </w:p>
        </w:tc>
        <w:tc>
          <w:tcPr>
            <w:tcW w:w="1383" w:type="dxa"/>
            <w:tcMar>
              <w:left w:w="105" w:type="dxa"/>
              <w:right w:w="105" w:type="dxa"/>
            </w:tcMar>
          </w:tcPr>
          <w:p w14:paraId="21F56D65" w14:textId="6E2DB1E9" w:rsidR="28F0D0AF" w:rsidRDefault="28F0D0AF" w:rsidP="28F0D0A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0.48</w:t>
            </w:r>
            <w:r w:rsidR="003B5C5E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3</w:t>
            </w:r>
          </w:p>
        </w:tc>
      </w:tr>
    </w:tbl>
    <w:p w14:paraId="22DF5F6F" w14:textId="39231391" w:rsidR="28F0D0AF" w:rsidRDefault="28F0D0AF" w:rsidP="28F0D0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</w:p>
    <w:p w14:paraId="54A5437A" w14:textId="1204EB83" w:rsidR="18A05BD4" w:rsidRDefault="18A05BD4" w:rsidP="28F0D0AF">
      <w:pPr>
        <w:spacing w:before="240" w:after="24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  <w:r w:rsidRPr="28F0D0AF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  <w:lang w:val="en-IE"/>
        </w:rPr>
        <w:t>1</w:t>
      </w:r>
      <w:r w:rsidRPr="28F0D0A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 Using probability sensitivity analysis results (Monte Carlo Simulation with 10,000 simulations), impact of uncertainty around WTP estimates are investigated. </w:t>
      </w:r>
      <w:r w:rsidR="00FE144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Gamma distribution applied to willingness to pay estimates and c</w:t>
      </w:r>
      <w:r w:rsidRPr="28F0D0A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 xml:space="preserve">osts held constant. </w:t>
      </w:r>
    </w:p>
    <w:p w14:paraId="58D26CD6" w14:textId="1058072C" w:rsidR="00D12407" w:rsidRDefault="18A05BD4" w:rsidP="28F0D0AF">
      <w:pPr>
        <w:spacing w:before="240" w:after="240" w:line="259" w:lineRule="auto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  <w:r w:rsidRPr="28F0D0A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t>ENB = expected net benefit</w:t>
      </w:r>
    </w:p>
    <w:p w14:paraId="4904E9FE" w14:textId="6E398940" w:rsidR="28F0D0AF" w:rsidRDefault="28F0D0AF" w:rsidP="28F0D0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</w:p>
    <w:p w14:paraId="00FE85B8" w14:textId="40ED0BF2" w:rsidR="28F0D0AF" w:rsidRDefault="28F0D0AF" w:rsidP="28F0D0AF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en-IE"/>
        </w:rPr>
      </w:pPr>
    </w:p>
    <w:p w14:paraId="451D17DE" w14:textId="259199A9" w:rsidR="30FBB7E3" w:rsidRDefault="30FBB7E3">
      <w:r>
        <w:br w:type="page"/>
      </w:r>
    </w:p>
    <w:p w14:paraId="3E0CE63E" w14:textId="79F95E36" w:rsidR="225B12BB" w:rsidRDefault="225B12BB" w:rsidP="28F0D0AF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</w:pPr>
      <w:r w:rsidRPr="28F0D0AF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IE"/>
        </w:rPr>
        <w:lastRenderedPageBreak/>
        <w:t>Supplemental B CHEERS 2022 Checklist</w:t>
      </w:r>
    </w:p>
    <w:p w14:paraId="1C72DD0E" w14:textId="7F25586E" w:rsidR="225B12BB" w:rsidRDefault="225B12BB" w:rsidP="28F0D0AF">
      <w:pPr>
        <w:spacing w:before="120" w:after="120" w:line="259" w:lineRule="auto"/>
        <w:jc w:val="both"/>
        <w:rPr>
          <w:rFonts w:ascii="Cambria" w:eastAsia="Cambria" w:hAnsi="Cambria" w:cs="Cambria"/>
          <w:color w:val="000000" w:themeColor="text1"/>
          <w:lang w:val="en-IE"/>
        </w:rPr>
      </w:pPr>
      <w:r w:rsidRPr="28F0D0AF">
        <w:rPr>
          <w:rFonts w:ascii="Cambria" w:eastAsia="Cambria" w:hAnsi="Cambria" w:cs="Cambria"/>
          <w:color w:val="000000" w:themeColor="text1"/>
          <w:lang w:val="en-IE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555"/>
        <w:gridCol w:w="4230"/>
        <w:gridCol w:w="1875"/>
      </w:tblGrid>
      <w:tr w:rsidR="28F0D0AF" w14:paraId="79EFB653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A6BD89" w14:textId="3CEF3D54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Topic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C86808" w14:textId="7350C803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No.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0D9CF3" w14:textId="6916A98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Item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6945A5" w14:textId="66AB70A3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Location where item is reported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38C1FB7C" w14:textId="77777777" w:rsidTr="28F0D0AF">
        <w:trPr>
          <w:trHeight w:val="42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D2727E" w14:textId="0CD60F31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Title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EDA087" w14:textId="16B618D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1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A0389A" w14:textId="5F523D57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Identify the study as an economic evaluation and specify the interventions being compared.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98914C" w14:textId="09BC7E90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 xml:space="preserve">Title  </w:t>
            </w:r>
          </w:p>
        </w:tc>
      </w:tr>
      <w:tr w:rsidR="28F0D0AF" w14:paraId="2A72CCD7" w14:textId="77777777" w:rsidTr="28F0D0AF">
        <w:trPr>
          <w:trHeight w:val="675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D2A3F9" w14:textId="1D1EBF72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Abstract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8E9EF1" w14:textId="3374423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2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6A14A4" w14:textId="1A1686A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Provide a structured summary that highlights context, key methods, results, and alternative analyses.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193FD5" w14:textId="134BB7D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 xml:space="preserve">Abstract </w:t>
            </w:r>
          </w:p>
        </w:tc>
      </w:tr>
      <w:tr w:rsidR="28F0D0AF" w14:paraId="3B908E52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A85330" w14:textId="4D061D37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Introduction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DD6DBC" w14:textId="3F8701F4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E52ECA" w14:textId="674B7AE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964CC0" w14:textId="17BA065E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6F939992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AFE528" w14:textId="014DDEEA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Background and objectives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8FF623" w14:textId="4DA3516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3 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BD721" w14:textId="6B42CAB0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Give the context for the study, the study question, and its practical relevance for decision making in policy or practice.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3135F1" w14:textId="294E4BB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Introduction </w:t>
            </w:r>
          </w:p>
        </w:tc>
      </w:tr>
      <w:tr w:rsidR="28F0D0AF" w14:paraId="670C7E7A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395655" w14:textId="7694BFC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Methods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305827" w14:textId="3BA56517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420229" w14:textId="4A07B1C8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29578A" w14:textId="4D6313B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259CC75A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890FAD" w14:textId="40272F19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Health economic analysis plan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8811CA" w14:textId="16CECD2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4 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6C99D8" w14:textId="4876C492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Indicate whether a health economic analysis plan was developed and where available.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1D1F69" w14:textId="3F69AEEC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en-IE"/>
              </w:rPr>
              <w:t>ClinicalTrials.gov Identifier: NCT05146466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2E5EEEDA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913A3B" w14:textId="374CA16A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Study population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656CDA" w14:textId="1921EFEE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5 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221CEA" w14:textId="4E872F34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characteristics of the study population (such as age range, demographics, socioeconomic, or clinical characteristics).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E5F936" w14:textId="55FE57A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Results</w:t>
            </w:r>
          </w:p>
        </w:tc>
      </w:tr>
      <w:tr w:rsidR="28F0D0AF" w14:paraId="5F9479A8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BDEEC7" w14:textId="4BE0B4D1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Setting and location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07EE20" w14:textId="6041A9B2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6 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D6A13D" w14:textId="7D6B8924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Provide relevant contextual information that may influence findings.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35A9C3" w14:textId="77658D2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Introduction &amp; Methods</w:t>
            </w:r>
          </w:p>
        </w:tc>
      </w:tr>
      <w:tr w:rsidR="28F0D0AF" w14:paraId="6607E32F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23B535" w14:textId="611C9CC6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Comparators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8FBBF3" w14:textId="3141C168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7 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9FE85D" w14:textId="7432D954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the interventions or strategies being compared and why chosen.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D4ED32" w14:textId="22C94580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789BB682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ACE931" w14:textId="704795BD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Perspective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85B31B" w14:textId="477699F8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8 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95F855" w14:textId="2FE09C92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State the perspective(s) adopted by the study and why chosen.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95E833" w14:textId="105D3397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04EECF35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20DA62" w14:textId="10A984C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Time horizon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1329C0" w14:textId="110B0E9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9 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192BA0" w14:textId="1F80ED20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State the time horizon for the study and why appropriate.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B17AD4" w14:textId="4536EA1E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6A2A182C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AC12A5" w14:textId="54C394D3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Discount rate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FFB50F" w14:textId="03A3498E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10 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84D78E" w14:textId="62833502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Report the discount rate(s) and reason chosen.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439F4C" w14:textId="2A75730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Methods</w:t>
            </w:r>
          </w:p>
        </w:tc>
      </w:tr>
      <w:tr w:rsidR="28F0D0AF" w14:paraId="7C203125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5B26C1" w14:textId="1F385C0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Selection of outcomes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F090B1" w14:textId="1D8370D2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11 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F82CED" w14:textId="667E7110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what outcomes were used as the measure(s) of benefit(s) and harm(s).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8E8118" w14:textId="7BAB2F88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127F2E09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4B703A" w14:textId="017482EA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Measurement of outcomes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ADF739" w14:textId="0A67F45B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12 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5CFE77" w14:textId="1844C02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how outcomes used to capture benefit(s) and harm(s) were measured.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26CF2CF" w14:textId="4A33C011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67BDB113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077A0D" w14:textId="1433FD21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Valuation of outcomes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3A5C94" w14:textId="0B85404B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13 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E5A653" w14:textId="26D3F41C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the population and methods used to measure and value outcomes.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6B18C5" w14:textId="1BF31B4C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6055FE2B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606941" w14:textId="03903698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Measurement and valuation of resources and costs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1BB162" w14:textId="58ADEB0E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14 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4586AA" w14:textId="063738AD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how costs were valued.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B04BAE" w14:textId="474402A4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7A8C44FA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823DDD" w14:textId="369B00FA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Currency, price date, and conversion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493CE3" w14:textId="3CDFBCF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15 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BA02E0" w14:textId="177A0018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Report the dates of the estimated resource quantities and unit costs, plus the currency and year of conversion.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613A67" w14:textId="739C28D3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Methods</w:t>
            </w:r>
          </w:p>
        </w:tc>
      </w:tr>
      <w:tr w:rsidR="28F0D0AF" w14:paraId="0420A43E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EC151B" w14:textId="71A50633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Rationale and description of model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E00EC0" w14:textId="0B4CE80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16 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6AF967" w14:textId="2E288FC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If modelling is used, describe in detail and why used. Report if the model is publicly available and where it can be accessed.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03D591" w14:textId="3D047A3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Methods</w:t>
            </w:r>
          </w:p>
        </w:tc>
      </w:tr>
      <w:tr w:rsidR="28F0D0AF" w14:paraId="26D9B4B1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0E0457" w14:textId="33DEA705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Analytics and assumptions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F533AF" w14:textId="5E8CEB1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17 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429E67" w14:textId="43C11B0D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 xml:space="preserve">Describe any methods for analysing or statistically transforming data, any 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lastRenderedPageBreak/>
              <w:t>extrapolation methods, and approaches for validating any model used.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F546B9" w14:textId="061A35A8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lastRenderedPageBreak/>
              <w:t>Methods </w:t>
            </w:r>
          </w:p>
        </w:tc>
      </w:tr>
      <w:tr w:rsidR="28F0D0AF" w14:paraId="4F4131DB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3F3DCA" w14:textId="609F4008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Characterising heterogeneity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D1D1F6" w14:textId="6AF3285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18 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BE67DA" w14:textId="6D6AA187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any methods used for estimating how the results of the study vary for subgroups.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625A48" w14:textId="17753DC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Results </w:t>
            </w:r>
          </w:p>
        </w:tc>
      </w:tr>
      <w:tr w:rsidR="28F0D0AF" w14:paraId="2D962188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8353D1" w14:textId="24CD6C9C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Characterising distributional effects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037F8D" w14:textId="38827D04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19 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2A5290" w14:textId="32D1911F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how impacts are distributed across different individuals or adjustments made to reflect priority populations.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FA4A29" w14:textId="5E52E07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Results </w:t>
            </w:r>
          </w:p>
        </w:tc>
      </w:tr>
      <w:tr w:rsidR="28F0D0AF" w14:paraId="1F3869FC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F7D21D" w14:textId="3246A628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Characterising uncertainty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4CD04F" w14:textId="2C5D3921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20 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61A584" w14:textId="503C4AA0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methods to characterise any sources of uncertainty in the analysis.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FF7D8D" w14:textId="2EB9415C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22028C22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D7A376" w14:textId="6E211948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Approach to engagement with patients and others affected by the study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E25A35" w14:textId="46ED3AB0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21 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9AFE65" w14:textId="7B1E6DCF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 xml:space="preserve">Describe any approaches to engage patients or service recipients, the </w:t>
            </w:r>
            <w:proofErr w:type="gramStart"/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general public</w:t>
            </w:r>
            <w:proofErr w:type="gramEnd"/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, communities, or stakeholders (such as clinicians or payers) in the design of the study.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B7C751" w14:textId="59FA361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 </w:t>
            </w:r>
          </w:p>
        </w:tc>
      </w:tr>
      <w:tr w:rsidR="28F0D0AF" w14:paraId="52CAACE0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9C5AA28" w14:textId="3759DC6C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Results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962F77F" w14:textId="5216043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EFB55C" w14:textId="07DBE364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15F2F2" w14:textId="799B1AD9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73B9C406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9E9302" w14:textId="3A261BC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Study parameters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A93356" w14:textId="3B870C5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22 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C9D604" w14:textId="578E5DA3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Report all analytic inputs (such as values, ranges, references) including uncertainty or distributional assumptions.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CCABE8" w14:textId="110861B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Results </w:t>
            </w:r>
          </w:p>
        </w:tc>
      </w:tr>
      <w:tr w:rsidR="28F0D0AF" w14:paraId="5921B4F0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9C348E" w14:textId="6EF022D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Summary of main results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707CD7" w14:textId="1056530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23 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B0DF14" w14:textId="4EA5F063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Report the mean values for the main categories of costs and outcomes of interest and summarise them in the most appropriate overall measure.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66D0E2" w14:textId="0A6899F2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Results </w:t>
            </w:r>
          </w:p>
        </w:tc>
      </w:tr>
      <w:tr w:rsidR="28F0D0AF" w14:paraId="36174839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0C4FB5" w14:textId="238ACE6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Effect of uncertainty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70342C" w14:textId="44F29B80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24 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B7551B" w14:textId="61299A7A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how uncertainty about analytic judgments, inputs, or projections affect findings. Report the effect of choice of discount rate and time horizon, if applicable.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46D619" w14:textId="54AB2FE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Methods</w:t>
            </w:r>
          </w:p>
          <w:p w14:paraId="578E5CF7" w14:textId="417535B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&amp;Results </w:t>
            </w:r>
          </w:p>
        </w:tc>
      </w:tr>
      <w:tr w:rsidR="28F0D0AF" w14:paraId="24961497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7B366" w14:textId="05733D33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Effect of engagement with patients and others affected by the study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67D8AF" w14:textId="7EED8BB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25 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F4FAEE" w14:textId="5891B939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 xml:space="preserve">Report on any difference patient/service recipient, </w:t>
            </w:r>
            <w:proofErr w:type="gramStart"/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general public</w:t>
            </w:r>
            <w:proofErr w:type="gramEnd"/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, community, or stakeholder involvement made to the approach or findings of the study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352CDD" w14:textId="0F663D4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Discussion </w:t>
            </w:r>
          </w:p>
        </w:tc>
      </w:tr>
      <w:tr w:rsidR="28F0D0AF" w14:paraId="7C933CDC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3132A0" w14:textId="031CAE26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Discussion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3F5CA0" w14:textId="159DB7CA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BD1CE06" w14:textId="260CB872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E35B7C" w14:textId="603C3D7D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1F20808F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652C55" w14:textId="22A8A1E2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Study findings, limitations, generalisability, and current knowledge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71A41B" w14:textId="13DC63C8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26 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DCAB2F" w14:textId="3BE117DF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Report key findings, limitations, ethical or equity considerations not captured, and how these could affect patients, policy, or practice.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70EF4B" w14:textId="6F2BDA20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Discussion  </w:t>
            </w:r>
          </w:p>
        </w:tc>
      </w:tr>
      <w:tr w:rsidR="28F0D0AF" w14:paraId="50FE7366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600A3A" w14:textId="3B20714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Other relevant information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7242E8" w14:textId="6B264FC6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48B77A" w14:textId="7A2B1F76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6E9454" w14:textId="661DCB67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</w:tr>
      <w:tr w:rsidR="28F0D0AF" w14:paraId="19E0C4AD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C4ED38" w14:textId="36B37DF7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Source of funding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A72DCC" w14:textId="2ABB2563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27 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855103" w14:textId="6C9F80FB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Describe how the study was funded and any role of the funder in the identification, design, conduct, and reporting of the analysis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BD5CFB" w14:textId="35DF0751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Funding Statement</w:t>
            </w:r>
          </w:p>
        </w:tc>
      </w:tr>
      <w:tr w:rsidR="28F0D0AF" w14:paraId="727A3576" w14:textId="77777777" w:rsidTr="28F0D0AF">
        <w:trPr>
          <w:trHeight w:val="210"/>
        </w:trPr>
        <w:tc>
          <w:tcPr>
            <w:tcW w:w="18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ED93DD" w14:textId="1E4388C4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IE"/>
              </w:rPr>
              <w:t>Conflicts of interest</w:t>
            </w: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39AA89" w14:textId="68441D1F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28 </w:t>
            </w:r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247D52" w14:textId="77A8E48E" w:rsidR="28F0D0AF" w:rsidRDefault="28F0D0AF" w:rsidP="28F0D0A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Report authors conflicts of interest according to journal or International Committee of Medical Journal Editors requirements. </w:t>
            </w:r>
          </w:p>
        </w:tc>
        <w:tc>
          <w:tcPr>
            <w:tcW w:w="18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C58C58" w14:textId="7B0DF135" w:rsidR="28F0D0AF" w:rsidRDefault="28F0D0AF" w:rsidP="28F0D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28F0D0AF">
              <w:rPr>
                <w:rFonts w:ascii="Times New Roman" w:eastAsia="Times New Roman" w:hAnsi="Times New Roman" w:cs="Times New Roman"/>
                <w:sz w:val="22"/>
                <w:szCs w:val="22"/>
                <w:lang w:val="en-IE"/>
              </w:rPr>
              <w:t>Statements and Declarations </w:t>
            </w:r>
          </w:p>
        </w:tc>
      </w:tr>
    </w:tbl>
    <w:p w14:paraId="30252053" w14:textId="6364BB4D" w:rsidR="225B12BB" w:rsidRDefault="22F1BAD7" w:rsidP="30FBB7E3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0FBB7E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Source</w:t>
      </w:r>
      <w:proofErr w:type="gramStart"/>
      <w:r w:rsidRPr="30FBB7E3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: </w:t>
      </w:r>
      <w:r w:rsidRPr="30FBB7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[</w:t>
      </w:r>
      <w:proofErr w:type="gramEnd"/>
      <w:r w:rsidR="0D8AE688" w:rsidRPr="30FBB7E3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="1F00FA94" w:rsidRPr="30FBB7E3">
        <w:rPr>
          <w:rFonts w:ascii="Calibri" w:eastAsia="Calibri" w:hAnsi="Calibri" w:cs="Calibri"/>
          <w:color w:val="000000" w:themeColor="text1"/>
          <w:sz w:val="22"/>
          <w:szCs w:val="22"/>
        </w:rPr>
        <w:t>1</w:t>
      </w:r>
      <w:r w:rsidRPr="30FBB7E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] </w:t>
      </w:r>
    </w:p>
    <w:p w14:paraId="5292E794" w14:textId="58EF1D04" w:rsidR="28F0D0AF" w:rsidRDefault="28F0D0AF" w:rsidP="28F0D0AF">
      <w:pPr>
        <w:spacing w:before="120" w:after="120" w:line="259" w:lineRule="auto"/>
        <w:jc w:val="both"/>
        <w:rPr>
          <w:rFonts w:ascii="Times New Roman" w:eastAsia="Times New Roman" w:hAnsi="Times New Roman" w:cs="Times New Roman"/>
          <w:color w:val="A5A5A5"/>
          <w:sz w:val="22"/>
          <w:szCs w:val="22"/>
          <w:lang w:val="en-IE"/>
        </w:rPr>
      </w:pPr>
    </w:p>
    <w:p w14:paraId="5717C101" w14:textId="41D98E7E" w:rsidR="28F0D0AF" w:rsidRDefault="28F0D0AF" w:rsidP="28F0D0AF">
      <w:pPr>
        <w:spacing w:line="259" w:lineRule="auto"/>
        <w:rPr>
          <w:rFonts w:ascii="Calibri" w:eastAsia="Calibri" w:hAnsi="Calibri" w:cs="Calibri"/>
          <w:color w:val="000000" w:themeColor="text1"/>
          <w:sz w:val="22"/>
          <w:szCs w:val="22"/>
          <w:lang w:val="en-IE"/>
        </w:rPr>
      </w:pPr>
    </w:p>
    <w:p w14:paraId="16666CB6" w14:textId="12B36C39" w:rsidR="28F0D0AF" w:rsidRDefault="06ED14F3" w:rsidP="30FBB7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</w:pPr>
      <w:r w:rsidRPr="30FBB7E3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  <w:t>REFERENCES</w:t>
      </w:r>
    </w:p>
    <w:p w14:paraId="45D29D76" w14:textId="7FDCBD96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1.</w:t>
      </w:r>
      <w:r>
        <w:tab/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 xml:space="preserve">University College Cork (UCC) Guidelines for Contract Researchers Salary Scales effective 01 February 2022. Retrieved from </w:t>
      </w:r>
      <w:hyperlink r:id="rId5">
        <w:r w:rsidRPr="30FBB7E3">
          <w:rPr>
            <w:rStyle w:val="Hyperlink"/>
            <w:rFonts w:ascii="Calibri" w:eastAsia="Calibri" w:hAnsi="Calibri" w:cs="Calibri"/>
            <w:noProof w:val="0"/>
            <w:color w:val="0563C1"/>
            <w:lang w:val="en-US"/>
          </w:rPr>
          <w:t>https://www.ucc.ie/en/media/support/hr/paysbenefits/ResearchSalaryScalesFebruary2022.pdf</w:t>
        </w:r>
      </w:hyperlink>
      <w:r w:rsidRPr="30FBB7E3">
        <w:rPr>
          <w:rStyle w:val="normaltextrun"/>
          <w:rFonts w:ascii="Calibri" w:eastAsia="Calibri" w:hAnsi="Calibri" w:cs="Calibri"/>
          <w:noProof w:val="0"/>
          <w:color w:val="881798"/>
          <w:u w:val="single"/>
          <w:lang w:val="en-US"/>
        </w:rPr>
        <w:t xml:space="preserve"> </w:t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>(2022a).</w:t>
      </w:r>
      <w:r w:rsidRPr="30FBB7E3">
        <w:rPr>
          <w:rStyle w:val="eop"/>
          <w:rFonts w:ascii="Calibri" w:eastAsia="Calibri" w:hAnsi="Calibri" w:cs="Calibri"/>
          <w:noProof w:val="0"/>
          <w:color w:val="000000" w:themeColor="text1"/>
        </w:rPr>
        <w:t> </w:t>
      </w:r>
    </w:p>
    <w:p w14:paraId="42DEA31C" w14:textId="4AE08907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2.</w:t>
      </w:r>
      <w:r>
        <w:tab/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 xml:space="preserve">University College Cork (UCC). Salary Scales - Date effective: 01 February 2022. Retrieved from </w:t>
      </w:r>
      <w:hyperlink r:id="rId6">
        <w:r w:rsidRPr="30FBB7E3">
          <w:rPr>
            <w:rStyle w:val="Hyperlink"/>
            <w:rFonts w:ascii="Calibri" w:eastAsia="Calibri" w:hAnsi="Calibri" w:cs="Calibri"/>
            <w:noProof w:val="0"/>
            <w:color w:val="0563C1"/>
            <w:lang w:val="en-US"/>
          </w:rPr>
          <w:t>https://www.ucc.ie/en/media/support/hr/paysbenefits/SalaryScalesFebruary2022.pdf</w:t>
        </w:r>
      </w:hyperlink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 xml:space="preserve"> (2022b)</w:t>
      </w:r>
      <w:r w:rsidRPr="30FBB7E3">
        <w:rPr>
          <w:rStyle w:val="eop"/>
          <w:rFonts w:ascii="Calibri" w:eastAsia="Calibri" w:hAnsi="Calibri" w:cs="Calibri"/>
          <w:noProof w:val="0"/>
          <w:color w:val="000000" w:themeColor="text1"/>
        </w:rPr>
        <w:t> </w:t>
      </w:r>
    </w:p>
    <w:p w14:paraId="69BA7FFB" w14:textId="0251DA00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3.</w:t>
      </w:r>
      <w:r>
        <w:tab/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 xml:space="preserve">Grant Thornton Ireland. Payroll Budget 2020. Retrieved May 09 2022 from </w:t>
      </w:r>
      <w:hyperlink r:id="rId7">
        <w:r w:rsidRPr="30FBB7E3">
          <w:rPr>
            <w:rStyle w:val="Hyperlink"/>
            <w:rFonts w:ascii="Calibri" w:eastAsia="Calibri" w:hAnsi="Calibri" w:cs="Calibri"/>
            <w:noProof w:val="0"/>
            <w:color w:val="0563C1"/>
            <w:lang w:val="en-US"/>
          </w:rPr>
          <w:t>https://www.grantthornton.ie/globalassets/1.-member-firms/ireland/insights/publications/payoll-budget-2020v2.pdf</w:t>
        </w:r>
      </w:hyperlink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>.</w:t>
      </w:r>
      <w:r w:rsidRPr="30FBB7E3">
        <w:rPr>
          <w:rStyle w:val="eop"/>
          <w:rFonts w:ascii="Calibri" w:eastAsia="Calibri" w:hAnsi="Calibri" w:cs="Calibri"/>
          <w:noProof w:val="0"/>
          <w:color w:val="000000" w:themeColor="text1"/>
        </w:rPr>
        <w:t> </w:t>
      </w:r>
    </w:p>
    <w:p w14:paraId="54C978F1" w14:textId="032A4E44" w:rsidR="0544C33F" w:rsidRDefault="0544C33F" w:rsidP="30FBB7E3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  <w:lang w:val="en-IE"/>
        </w:rPr>
      </w:pPr>
      <w:r w:rsidRPr="30FBB7E3">
        <w:rPr>
          <w:rStyle w:val="eop"/>
          <w:rFonts w:ascii="Calibri" w:eastAsia="Calibri" w:hAnsi="Calibri" w:cs="Calibri"/>
          <w:color w:val="000000" w:themeColor="text1"/>
          <w:lang w:val="en-IE"/>
        </w:rPr>
        <w:t xml:space="preserve">4.     </w:t>
      </w:r>
      <w:r w:rsidRPr="30FBB7E3">
        <w:rPr>
          <w:rFonts w:ascii="Calibri" w:eastAsia="Calibri" w:hAnsi="Calibri" w:cs="Calibri"/>
          <w:color w:val="000000" w:themeColor="text1"/>
          <w:sz w:val="22"/>
          <w:szCs w:val="22"/>
          <w:lang w:val="en-IE"/>
        </w:rPr>
        <w:t>HIQA. Guidelines for the Economic Evaluation of Health Technologies in Ireland. Dublin (Health Information and Quality Authority); 2020</w:t>
      </w:r>
    </w:p>
    <w:p w14:paraId="44FF4ACB" w14:textId="53FCA934" w:rsidR="0544C33F" w:rsidRDefault="0544C33F" w:rsidP="30FBB7E3">
      <w:pPr>
        <w:pStyle w:val="EndNoteBibliography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5.</w:t>
      </w:r>
      <w:r>
        <w:tab/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 xml:space="preserve">University College Cork (UCC). Annual Leave. Retrieved from </w:t>
      </w:r>
      <w:hyperlink r:id="rId8">
        <w:r w:rsidRPr="30FBB7E3">
          <w:rPr>
            <w:rStyle w:val="Hyperlink"/>
            <w:rFonts w:ascii="Calibri" w:eastAsia="Calibri" w:hAnsi="Calibri" w:cs="Calibri"/>
            <w:noProof w:val="0"/>
            <w:color w:val="0563C1"/>
            <w:lang w:val="en-US"/>
          </w:rPr>
          <w:t>https://www.ucc.ie/en/hr/policies/leave/annual-leave/</w:t>
        </w:r>
      </w:hyperlink>
      <w:r w:rsidRPr="30FBB7E3">
        <w:rPr>
          <w:rStyle w:val="eop"/>
          <w:rFonts w:ascii="Calibri" w:eastAsia="Calibri" w:hAnsi="Calibri" w:cs="Calibri"/>
          <w:noProof w:val="0"/>
          <w:color w:val="0563C1"/>
        </w:rPr>
        <w:t> </w:t>
      </w:r>
    </w:p>
    <w:p w14:paraId="6D0BEBA2" w14:textId="55D958D1" w:rsidR="0544C33F" w:rsidRDefault="0544C33F" w:rsidP="30FBB7E3">
      <w:pPr>
        <w:pStyle w:val="EndNoteBibliography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6.</w:t>
      </w:r>
      <w:r>
        <w:tab/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</w:rPr>
        <w:t>RIA. How to Conduct a Regulatory Impact Analysis. Department of the Taoiseach, Dublin 2009.</w:t>
      </w:r>
    </w:p>
    <w:p w14:paraId="3942BAE3" w14:textId="7F3437C1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7.</w:t>
      </w:r>
      <w:r>
        <w:tab/>
      </w:r>
      <w:r w:rsidRPr="30FBB7E3">
        <w:rPr>
          <w:rFonts w:ascii="Calibri" w:eastAsia="Calibri" w:hAnsi="Calibri" w:cs="Calibri"/>
          <w:noProof w:val="0"/>
          <w:color w:val="000000" w:themeColor="text1"/>
        </w:rPr>
        <w:t>Walsh B, Keegan C, Brick A, Connolly S, Bergin A, Wren M-A, et al. Projections of expenditure for primary, community and long-term care in Ireland, 2019-2035, based on the Hippocrates model. Research Series; 2021.</w:t>
      </w:r>
    </w:p>
    <w:p w14:paraId="2B10472A" w14:textId="5DFBA375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8.</w:t>
      </w:r>
      <w:r>
        <w:tab/>
      </w:r>
      <w:r w:rsidRPr="30FBB7E3">
        <w:rPr>
          <w:rFonts w:ascii="Calibri" w:eastAsia="Calibri" w:hAnsi="Calibri" w:cs="Calibri"/>
          <w:noProof w:val="0"/>
          <w:color w:val="000000" w:themeColor="text1"/>
        </w:rPr>
        <w:t xml:space="preserve">Citizens Information Charges for Hospital Services  [Available from </w:t>
      </w:r>
      <w:hyperlink r:id="rId9">
        <w:r w:rsidRPr="30FBB7E3">
          <w:rPr>
            <w:rStyle w:val="Hyperlink"/>
            <w:rFonts w:ascii="Calibri" w:eastAsia="Calibri" w:hAnsi="Calibri" w:cs="Calibri"/>
            <w:noProof w:val="0"/>
          </w:rPr>
          <w:t>https://www.citizensinformation.ie/en/health/health-services/gp-and-hospital-services/hospital-</w:t>
        </w:r>
      </w:hyperlink>
      <w:r w:rsidRPr="30FBB7E3">
        <w:rPr>
          <w:rFonts w:ascii="Calibri" w:eastAsia="Calibri" w:hAnsi="Calibri" w:cs="Calibri"/>
          <w:noProof w:val="0"/>
          <w:color w:val="000000" w:themeColor="text1"/>
        </w:rPr>
        <w:t xml:space="preserve"> charges/#:~:text=How%20much%20do%20out%2Dpatient,you%20must%20pay%20their%20fee Accessed 09-05-2024 ].</w:t>
      </w:r>
    </w:p>
    <w:p w14:paraId="7E45AD09" w14:textId="0F1123DD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9.</w:t>
      </w:r>
      <w:r>
        <w:tab/>
      </w:r>
      <w:r w:rsidRPr="30FBB7E3">
        <w:rPr>
          <w:rFonts w:ascii="Calibri" w:eastAsia="Calibri" w:hAnsi="Calibri" w:cs="Calibri"/>
          <w:noProof w:val="0"/>
          <w:color w:val="000000" w:themeColor="text1"/>
        </w:rPr>
        <w:t xml:space="preserve">Healthcare Pricing Office H. ABF 2022 Admitted Patient Price List-Summary </w:t>
      </w:r>
      <w:hyperlink r:id="rId10">
        <w:r w:rsidRPr="30FBB7E3">
          <w:rPr>
            <w:rStyle w:val="Hyperlink"/>
            <w:rFonts w:ascii="Calibri" w:eastAsia="Calibri" w:hAnsi="Calibri" w:cs="Calibri"/>
            <w:noProof w:val="0"/>
          </w:rPr>
          <w:t>https://assets.hse.ie/media/documents/Admitted-Patient-Price-List-Inpatient_2022.pdf</w:t>
        </w:r>
      </w:hyperlink>
      <w:r w:rsidRPr="30FBB7E3">
        <w:rPr>
          <w:rFonts w:ascii="Calibri" w:eastAsia="Calibri" w:hAnsi="Calibri" w:cs="Calibri"/>
          <w:noProof w:val="0"/>
          <w:color w:val="000000" w:themeColor="text1"/>
        </w:rPr>
        <w:t xml:space="preserve"> Dublin: HSE; 2022[Available from: </w:t>
      </w:r>
      <w:hyperlink r:id="rId11">
        <w:r w:rsidRPr="30FBB7E3">
          <w:rPr>
            <w:rStyle w:val="Hyperlink"/>
            <w:rFonts w:ascii="Calibri" w:eastAsia="Calibri" w:hAnsi="Calibri" w:cs="Calibri"/>
            <w:noProof w:val="0"/>
          </w:rPr>
          <w:t>https://assets.hse.ie/media/documents/Admitted-Patient-Price-List-Inpatient_2022.pdf</w:t>
        </w:r>
      </w:hyperlink>
      <w:r w:rsidRPr="30FBB7E3">
        <w:rPr>
          <w:rFonts w:ascii="Calibri" w:eastAsia="Calibri" w:hAnsi="Calibri" w:cs="Calibri"/>
          <w:noProof w:val="0"/>
          <w:color w:val="000000" w:themeColor="text1"/>
        </w:rPr>
        <w:t>.</w:t>
      </w:r>
    </w:p>
    <w:p w14:paraId="08997008" w14:textId="38EB8383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>10.</w:t>
      </w:r>
      <w:r>
        <w:tab/>
      </w:r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 xml:space="preserve">LAYA. Find a Clinic. Your Clinic Cover [Available from: </w:t>
      </w:r>
      <w:hyperlink r:id="rId12" w:anchor="/">
        <w:r w:rsidRPr="30FBB7E3">
          <w:rPr>
            <w:rStyle w:val="Hyperlink"/>
            <w:rFonts w:ascii="Calibri" w:eastAsia="Calibri" w:hAnsi="Calibri" w:cs="Calibri"/>
            <w:noProof w:val="0"/>
            <w:lang w:val="en-US"/>
          </w:rPr>
          <w:t>https://www.layahealthcare.ie/clinics/#/</w:t>
        </w:r>
      </w:hyperlink>
      <w:r w:rsidRPr="30FBB7E3">
        <w:rPr>
          <w:rStyle w:val="normaltextrun"/>
          <w:rFonts w:ascii="Calibri" w:eastAsia="Calibri" w:hAnsi="Calibri" w:cs="Calibri"/>
          <w:noProof w:val="0"/>
          <w:color w:val="000000" w:themeColor="text1"/>
          <w:lang w:val="en-US"/>
        </w:rPr>
        <w:t>] 2023.</w:t>
      </w:r>
      <w:r w:rsidRPr="30FBB7E3">
        <w:rPr>
          <w:rStyle w:val="eop"/>
          <w:rFonts w:ascii="Calibri" w:eastAsia="Calibri" w:hAnsi="Calibri" w:cs="Calibri"/>
          <w:noProof w:val="0"/>
          <w:color w:val="000000" w:themeColor="text1"/>
        </w:rPr>
        <w:t> </w:t>
      </w:r>
    </w:p>
    <w:p w14:paraId="36F529E0" w14:textId="24397A4D" w:rsidR="0544C33F" w:rsidRDefault="0544C33F" w:rsidP="30FBB7E3">
      <w:pPr>
        <w:pStyle w:val="EndNoteBibliography"/>
        <w:spacing w:after="0"/>
        <w:rPr>
          <w:rFonts w:ascii="Calibri" w:eastAsia="Calibri" w:hAnsi="Calibri" w:cs="Calibri"/>
          <w:noProof w:val="0"/>
          <w:color w:val="000000" w:themeColor="text1"/>
        </w:rPr>
      </w:pPr>
      <w:r w:rsidRPr="30FBB7E3">
        <w:rPr>
          <w:rFonts w:ascii="Calibri" w:eastAsia="Calibri" w:hAnsi="Calibri" w:cs="Calibri"/>
          <w:noProof w:val="0"/>
          <w:color w:val="000000" w:themeColor="text1"/>
        </w:rPr>
        <w:t xml:space="preserve">11.    Husereau D, Drummond M, </w:t>
      </w:r>
      <w:proofErr w:type="spellStart"/>
      <w:r w:rsidRPr="30FBB7E3">
        <w:rPr>
          <w:rFonts w:ascii="Calibri" w:eastAsia="Calibri" w:hAnsi="Calibri" w:cs="Calibri"/>
          <w:noProof w:val="0"/>
          <w:color w:val="000000" w:themeColor="text1"/>
        </w:rPr>
        <w:t>Augustovski</w:t>
      </w:r>
      <w:proofErr w:type="spellEnd"/>
      <w:r w:rsidRPr="30FBB7E3">
        <w:rPr>
          <w:rFonts w:ascii="Calibri" w:eastAsia="Calibri" w:hAnsi="Calibri" w:cs="Calibri"/>
          <w:noProof w:val="0"/>
          <w:color w:val="000000" w:themeColor="text1"/>
        </w:rPr>
        <w:t xml:space="preserve"> F, de Bekker-Grob E, Briggs AH, Carswell C, et al. Consolidated health economic evaluation reporting standards (CHEERS) 2022 explanation and elaboration: a report of the ISPOR CHEERS II good practices task force. Value in health. 2022;25(1):10-31.</w:t>
      </w:r>
    </w:p>
    <w:p w14:paraId="33E0B495" w14:textId="18584202" w:rsidR="30FBB7E3" w:rsidRDefault="30FBB7E3" w:rsidP="30FBB7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en-IE"/>
        </w:rPr>
      </w:pPr>
    </w:p>
    <w:sectPr w:rsidR="30FBB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02F720"/>
    <w:rsid w:val="000210F0"/>
    <w:rsid w:val="00156E9A"/>
    <w:rsid w:val="001A482F"/>
    <w:rsid w:val="002556EF"/>
    <w:rsid w:val="003B5C5E"/>
    <w:rsid w:val="008858DA"/>
    <w:rsid w:val="00A57E67"/>
    <w:rsid w:val="00A665A9"/>
    <w:rsid w:val="00B539F5"/>
    <w:rsid w:val="00BB0230"/>
    <w:rsid w:val="00D12407"/>
    <w:rsid w:val="00E4477A"/>
    <w:rsid w:val="00EB18C3"/>
    <w:rsid w:val="00EB78F5"/>
    <w:rsid w:val="00EE7917"/>
    <w:rsid w:val="00F8290A"/>
    <w:rsid w:val="00FE144C"/>
    <w:rsid w:val="00FF4B9A"/>
    <w:rsid w:val="013EF08A"/>
    <w:rsid w:val="02FB9544"/>
    <w:rsid w:val="04FC8E58"/>
    <w:rsid w:val="0544C33F"/>
    <w:rsid w:val="0601212C"/>
    <w:rsid w:val="06834527"/>
    <w:rsid w:val="06ED14F3"/>
    <w:rsid w:val="0784BAF3"/>
    <w:rsid w:val="0B9AB4C0"/>
    <w:rsid w:val="0D8AE688"/>
    <w:rsid w:val="1659593F"/>
    <w:rsid w:val="18A05BD4"/>
    <w:rsid w:val="1B8F5511"/>
    <w:rsid w:val="1F00FA94"/>
    <w:rsid w:val="220C89D2"/>
    <w:rsid w:val="225B12BB"/>
    <w:rsid w:val="22A0B5D5"/>
    <w:rsid w:val="22F1BAD7"/>
    <w:rsid w:val="2564AC18"/>
    <w:rsid w:val="256D1AE5"/>
    <w:rsid w:val="27FC34BC"/>
    <w:rsid w:val="28AC5E09"/>
    <w:rsid w:val="28F0D0AF"/>
    <w:rsid w:val="2A08E863"/>
    <w:rsid w:val="2A9B072C"/>
    <w:rsid w:val="2BF6F98B"/>
    <w:rsid w:val="3063518F"/>
    <w:rsid w:val="30F86E34"/>
    <w:rsid w:val="30FBB7E3"/>
    <w:rsid w:val="32EECBF3"/>
    <w:rsid w:val="35BD0E56"/>
    <w:rsid w:val="3C6C0A00"/>
    <w:rsid w:val="3EC8420B"/>
    <w:rsid w:val="41D16F34"/>
    <w:rsid w:val="4319A8FA"/>
    <w:rsid w:val="43642FE4"/>
    <w:rsid w:val="4A0223DC"/>
    <w:rsid w:val="4A497231"/>
    <w:rsid w:val="4A633B27"/>
    <w:rsid w:val="4B02F720"/>
    <w:rsid w:val="4B3DAB17"/>
    <w:rsid w:val="4D30F00C"/>
    <w:rsid w:val="4DD2FDFC"/>
    <w:rsid w:val="521962FA"/>
    <w:rsid w:val="53757991"/>
    <w:rsid w:val="54CAB60F"/>
    <w:rsid w:val="55C3A457"/>
    <w:rsid w:val="5A379881"/>
    <w:rsid w:val="5A8A816E"/>
    <w:rsid w:val="5C74D119"/>
    <w:rsid w:val="5FC901EB"/>
    <w:rsid w:val="6106F30D"/>
    <w:rsid w:val="61DC5358"/>
    <w:rsid w:val="6273004C"/>
    <w:rsid w:val="688FB0A6"/>
    <w:rsid w:val="6926E477"/>
    <w:rsid w:val="70CE714D"/>
    <w:rsid w:val="77ED6CDB"/>
    <w:rsid w:val="7D55E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2F720"/>
  <w15:chartTrackingRefBased/>
  <w15:docId w15:val="{D7B1D5AB-C5E5-4A47-80C2-E80ED34D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">
    <w:name w:val="EndNote Bibliography"/>
    <w:basedOn w:val="Normal"/>
    <w:link w:val="EndNoteBibliographyChar"/>
    <w:uiPriority w:val="1"/>
    <w:rsid w:val="30FBB7E3"/>
    <w:pPr>
      <w:spacing w:line="240" w:lineRule="auto"/>
      <w:jc w:val="both"/>
    </w:pPr>
    <w:rPr>
      <w:noProof/>
      <w:sz w:val="22"/>
      <w:szCs w:val="22"/>
      <w:lang w:val="en-IE" w:eastAsia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30FBB7E3"/>
    <w:rPr>
      <w:rFonts w:asciiTheme="minorHAnsi" w:eastAsiaTheme="minorEastAsia" w:hAnsiTheme="minorHAnsi" w:cstheme="minorBidi"/>
      <w:noProof/>
      <w:sz w:val="22"/>
      <w:szCs w:val="22"/>
      <w:lang w:val="en-IE"/>
    </w:rPr>
  </w:style>
  <w:style w:type="character" w:customStyle="1" w:styleId="normaltextrun">
    <w:name w:val="normaltextrun"/>
    <w:basedOn w:val="DefaultParagraphFont"/>
    <w:uiPriority w:val="1"/>
    <w:rsid w:val="30FBB7E3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30FBB7E3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E1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c.ie/en/hr/policies/leave/annual-leav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rantthornton.ie/globalassets/1.-member-firms/ireland/insights/publications/payoll-budget-2020v2.pdf" TargetMode="External"/><Relationship Id="rId12" Type="http://schemas.openxmlformats.org/officeDocument/2006/relationships/hyperlink" Target="https://www.layahealthcare.ie/clinic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cc.ie/en/media/support/hr/paysbenefits/SalaryScalesFebruary2022.pdf" TargetMode="External"/><Relationship Id="rId11" Type="http://schemas.openxmlformats.org/officeDocument/2006/relationships/hyperlink" Target="https://assets.hse.ie/media/documents/Admitted-Patient-Price-List-Inpatient_2022.pdf" TargetMode="External"/><Relationship Id="rId5" Type="http://schemas.openxmlformats.org/officeDocument/2006/relationships/hyperlink" Target="https://www.ucc.ie/en/media/support/hr/paysbenefits/ResearchSalaryScalesFebruary2022.pdf" TargetMode="External"/><Relationship Id="rId10" Type="http://schemas.openxmlformats.org/officeDocument/2006/relationships/hyperlink" Target="https://assets.hse.ie/media/documents/Admitted-Patient-Price-List-Inpatient_2022.pdf" TargetMode="External"/><Relationship Id="rId4" Type="http://schemas.openxmlformats.org/officeDocument/2006/relationships/hyperlink" Target="mailto:aileen.murphy@ucc.ie" TargetMode="External"/><Relationship Id="rId9" Type="http://schemas.openxmlformats.org/officeDocument/2006/relationships/hyperlink" Target="https://www.citizensinformation.ie/en/health/health-services/gp-and-hospital-services/hospital-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1820</Words>
  <Characters>10379</Characters>
  <Application>Microsoft Office Word</Application>
  <DocSecurity>0</DocSecurity>
  <Lines>86</Lines>
  <Paragraphs>24</Paragraphs>
  <ScaleCrop>false</ScaleCrop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Aileen Murphy</dc:creator>
  <cp:keywords/>
  <dc:description/>
  <cp:lastModifiedBy>Aileen Murphy</cp:lastModifiedBy>
  <cp:revision>3</cp:revision>
  <dcterms:created xsi:type="dcterms:W3CDTF">2025-01-27T11:39:00Z</dcterms:created>
  <dcterms:modified xsi:type="dcterms:W3CDTF">2025-01-27T11:39:00Z</dcterms:modified>
</cp:coreProperties>
</file>