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E129F9" w14:textId="77777777" w:rsidR="0048234D" w:rsidRPr="00200D08" w:rsidRDefault="0048234D" w:rsidP="0048234D">
      <w:pPr>
        <w:rPr>
          <w:rFonts w:ascii="Arial" w:hAnsi="Arial" w:cs="Arial"/>
        </w:rPr>
      </w:pPr>
      <w:r w:rsidRPr="00200D08">
        <w:rPr>
          <w:rStyle w:val="Heading1Char"/>
          <w:rFonts w:cs="Arial"/>
        </w:rPr>
        <w:t xml:space="preserve">TITLE: </w:t>
      </w:r>
      <w:bookmarkStart w:id="0" w:name="_Hlk171495306"/>
      <w:r w:rsidRPr="00200D08">
        <w:rPr>
          <w:rStyle w:val="Heading1Char"/>
          <w:rFonts w:cs="Arial"/>
        </w:rPr>
        <w:t>The Economic and Clinical Impact of Recurring Automated Red Blood Cell Exchange to Manage Sickle Cell Disease in the UK</w:t>
      </w:r>
      <w:bookmarkEnd w:id="0"/>
    </w:p>
    <w:p w14:paraId="7954D092" w14:textId="77777777" w:rsidR="0048234D" w:rsidRPr="00200D08" w:rsidRDefault="0048234D" w:rsidP="0048234D">
      <w:pPr>
        <w:pStyle w:val="Heading2"/>
        <w:rPr>
          <w:rFonts w:cs="Arial"/>
        </w:rPr>
      </w:pPr>
      <w:r w:rsidRPr="00200D08">
        <w:rPr>
          <w:rFonts w:cs="Arial"/>
        </w:rPr>
        <w:t xml:space="preserve">Authors </w:t>
      </w:r>
    </w:p>
    <w:p w14:paraId="45D272AA" w14:textId="1DFF490B" w:rsidR="0048234D" w:rsidRPr="00200D08" w:rsidRDefault="0048234D" w:rsidP="0048234D">
      <w:pPr>
        <w:rPr>
          <w:rFonts w:ascii="Arial" w:hAnsi="Arial" w:cs="Arial"/>
        </w:rPr>
      </w:pPr>
      <w:r w:rsidRPr="00200D08">
        <w:rPr>
          <w:rFonts w:ascii="Arial" w:hAnsi="Arial" w:cs="Arial"/>
        </w:rPr>
        <w:t xml:space="preserve">Sarah </w:t>
      </w:r>
      <w:r w:rsidR="000D33AF">
        <w:rPr>
          <w:rFonts w:ascii="Arial" w:hAnsi="Arial" w:cs="Arial"/>
        </w:rPr>
        <w:t xml:space="preserve">M </w:t>
      </w:r>
      <w:r w:rsidRPr="00200D08">
        <w:rPr>
          <w:rFonts w:ascii="Arial" w:hAnsi="Arial" w:cs="Arial"/>
        </w:rPr>
        <w:t>Medland</w:t>
      </w:r>
      <w:r w:rsidRPr="00200D08">
        <w:rPr>
          <w:rFonts w:ascii="Arial" w:hAnsi="Arial" w:cs="Arial"/>
          <w:vertAlign w:val="superscript"/>
        </w:rPr>
        <w:t>1</w:t>
      </w:r>
      <w:r w:rsidRPr="00200D08">
        <w:rPr>
          <w:rFonts w:ascii="Arial" w:hAnsi="Arial" w:cs="Arial"/>
        </w:rPr>
        <w:t>; Jamie Bainbridge</w:t>
      </w:r>
      <w:r w:rsidRPr="00200D08">
        <w:rPr>
          <w:rFonts w:ascii="Arial" w:hAnsi="Arial" w:cs="Arial"/>
          <w:vertAlign w:val="superscript"/>
        </w:rPr>
        <w:t>1</w:t>
      </w:r>
      <w:r w:rsidRPr="00200D08">
        <w:rPr>
          <w:rFonts w:ascii="Arial" w:hAnsi="Arial" w:cs="Arial"/>
        </w:rPr>
        <w:t>; Matthew Cawson</w:t>
      </w:r>
      <w:r w:rsidRPr="00200D08">
        <w:rPr>
          <w:rFonts w:ascii="Arial" w:hAnsi="Arial" w:cs="Arial"/>
          <w:vertAlign w:val="superscript"/>
        </w:rPr>
        <w:t>2</w:t>
      </w:r>
      <w:r>
        <w:rPr>
          <w:rFonts w:ascii="Arial" w:hAnsi="Arial" w:cs="Arial"/>
        </w:rPr>
        <w:t>;</w:t>
      </w:r>
      <w:r w:rsidRPr="00200D08">
        <w:rPr>
          <w:rFonts w:ascii="Arial" w:hAnsi="Arial" w:cs="Arial"/>
        </w:rPr>
        <w:t xml:space="preserve"> Stuart</w:t>
      </w:r>
      <w:r w:rsidR="000D33AF">
        <w:rPr>
          <w:rFonts w:ascii="Arial" w:hAnsi="Arial" w:cs="Arial"/>
        </w:rPr>
        <w:t xml:space="preserve"> J</w:t>
      </w:r>
      <w:r w:rsidRPr="00200D08">
        <w:rPr>
          <w:rFonts w:ascii="Arial" w:hAnsi="Arial" w:cs="Arial"/>
        </w:rPr>
        <w:t xml:space="preserve"> Mealing</w:t>
      </w:r>
      <w:r w:rsidRPr="00200D08">
        <w:rPr>
          <w:rFonts w:ascii="Arial" w:hAnsi="Arial" w:cs="Arial"/>
          <w:vertAlign w:val="superscript"/>
        </w:rPr>
        <w:t>1</w:t>
      </w:r>
      <w:r w:rsidRPr="00200D08">
        <w:rPr>
          <w:rFonts w:ascii="Arial" w:hAnsi="Arial" w:cs="Arial"/>
        </w:rPr>
        <w:t>; Anna Yudina</w:t>
      </w:r>
      <w:r w:rsidRPr="00200D08">
        <w:rPr>
          <w:rFonts w:ascii="Arial" w:hAnsi="Arial" w:cs="Arial"/>
          <w:vertAlign w:val="superscript"/>
        </w:rPr>
        <w:t>2</w:t>
      </w:r>
      <w:r w:rsidRPr="00200D08">
        <w:rPr>
          <w:rFonts w:ascii="Arial" w:hAnsi="Arial" w:cs="Arial"/>
        </w:rPr>
        <w:t>;</w:t>
      </w:r>
      <w:r>
        <w:rPr>
          <w:rFonts w:ascii="Arial" w:hAnsi="Arial" w:cs="Arial"/>
        </w:rPr>
        <w:t xml:space="preserve"> </w:t>
      </w:r>
      <w:r w:rsidRPr="00200D08">
        <w:rPr>
          <w:rFonts w:ascii="Arial" w:hAnsi="Arial" w:cs="Arial"/>
        </w:rPr>
        <w:t>Isabel Eastwood</w:t>
      </w:r>
      <w:r w:rsidRPr="00200D08">
        <w:rPr>
          <w:rFonts w:ascii="Arial" w:hAnsi="Arial" w:cs="Arial"/>
          <w:vertAlign w:val="superscript"/>
        </w:rPr>
        <w:t>1</w:t>
      </w:r>
      <w:r>
        <w:rPr>
          <w:rFonts w:ascii="Arial" w:hAnsi="Arial" w:cs="Arial"/>
        </w:rPr>
        <w:t>; Dr</w:t>
      </w:r>
      <w:r w:rsidRPr="00200D08">
        <w:rPr>
          <w:rFonts w:ascii="Arial" w:hAnsi="Arial" w:cs="Arial"/>
        </w:rPr>
        <w:t xml:space="preserve"> Arne </w:t>
      </w:r>
      <w:r>
        <w:rPr>
          <w:rFonts w:ascii="Arial" w:hAnsi="Arial" w:cs="Arial"/>
        </w:rPr>
        <w:t>d</w:t>
      </w:r>
      <w:r w:rsidRPr="00200D08">
        <w:rPr>
          <w:rFonts w:ascii="Arial" w:hAnsi="Arial" w:cs="Arial"/>
        </w:rPr>
        <w:t>e Kreuk</w:t>
      </w:r>
      <w:r w:rsidRPr="00200D08">
        <w:rPr>
          <w:rFonts w:ascii="Arial" w:hAnsi="Arial" w:cs="Arial"/>
          <w:vertAlign w:val="superscript"/>
        </w:rPr>
        <w:t>3</w:t>
      </w:r>
      <w:r w:rsidRPr="00200D08">
        <w:rPr>
          <w:rFonts w:ascii="Arial" w:hAnsi="Arial" w:cs="Arial"/>
        </w:rPr>
        <w:t xml:space="preserve">; </w:t>
      </w:r>
      <w:r>
        <w:rPr>
          <w:rFonts w:ascii="Arial" w:hAnsi="Arial" w:cs="Arial"/>
        </w:rPr>
        <w:t xml:space="preserve">Dr </w:t>
      </w:r>
      <w:r w:rsidRPr="00200D08">
        <w:rPr>
          <w:rFonts w:ascii="Arial" w:hAnsi="Arial" w:cs="Arial"/>
        </w:rPr>
        <w:t>Martin Besser</w:t>
      </w:r>
      <w:r w:rsidRPr="00200D08">
        <w:rPr>
          <w:rFonts w:ascii="Arial" w:hAnsi="Arial" w:cs="Arial"/>
          <w:vertAlign w:val="superscript"/>
        </w:rPr>
        <w:t xml:space="preserve"> 4</w:t>
      </w:r>
      <w:r>
        <w:rPr>
          <w:rFonts w:ascii="Arial" w:hAnsi="Arial" w:cs="Arial"/>
        </w:rPr>
        <w:t>; Dr</w:t>
      </w:r>
      <w:r w:rsidRPr="00200D08">
        <w:rPr>
          <w:rFonts w:ascii="Arial" w:hAnsi="Arial" w:cs="Arial"/>
        </w:rPr>
        <w:t xml:space="preserve"> </w:t>
      </w:r>
      <w:r>
        <w:rPr>
          <w:rFonts w:ascii="Arial" w:hAnsi="Arial" w:cs="Arial"/>
        </w:rPr>
        <w:t xml:space="preserve">Eva </w:t>
      </w:r>
      <w:r w:rsidRPr="00AD7326">
        <w:rPr>
          <w:rFonts w:ascii="Arial" w:hAnsi="Arial" w:cs="Arial"/>
        </w:rPr>
        <w:t>Tsouana</w:t>
      </w:r>
      <w:r>
        <w:rPr>
          <w:rFonts w:ascii="Arial" w:hAnsi="Arial" w:cs="Arial"/>
          <w:vertAlign w:val="superscript"/>
        </w:rPr>
        <w:t>5</w:t>
      </w:r>
    </w:p>
    <w:p w14:paraId="3585C6E4" w14:textId="74BDA842" w:rsidR="0048234D" w:rsidRPr="00200D08" w:rsidRDefault="0048234D" w:rsidP="0048234D">
      <w:pPr>
        <w:pStyle w:val="ListParagraph"/>
        <w:numPr>
          <w:ilvl w:val="0"/>
          <w:numId w:val="3"/>
        </w:numPr>
        <w:spacing w:before="120" w:after="240"/>
        <w:rPr>
          <w:rFonts w:ascii="Arial" w:hAnsi="Arial" w:cs="Arial"/>
        </w:rPr>
      </w:pPr>
      <w:r w:rsidRPr="00200D08">
        <w:rPr>
          <w:rFonts w:ascii="Arial" w:hAnsi="Arial" w:cs="Arial"/>
        </w:rPr>
        <w:t>York Health Economics Consortium Ltd, Enterprise House, Innovation Way, University of York, Heslington, York, YO10 5NQ</w:t>
      </w:r>
      <w:r w:rsidR="00837518">
        <w:rPr>
          <w:rFonts w:ascii="Arial" w:hAnsi="Arial" w:cs="Arial"/>
        </w:rPr>
        <w:t>, United Kingdom</w:t>
      </w:r>
    </w:p>
    <w:p w14:paraId="682BD837" w14:textId="77777777" w:rsidR="0048234D" w:rsidRPr="00200D08" w:rsidRDefault="0048234D" w:rsidP="0048234D">
      <w:pPr>
        <w:pStyle w:val="ListParagraph"/>
        <w:numPr>
          <w:ilvl w:val="0"/>
          <w:numId w:val="3"/>
        </w:numPr>
        <w:spacing w:before="120" w:after="240"/>
        <w:rPr>
          <w:rFonts w:ascii="Arial" w:hAnsi="Arial" w:cs="Arial"/>
          <w:color w:val="222222"/>
        </w:rPr>
      </w:pPr>
      <w:r w:rsidRPr="00200D08">
        <w:rPr>
          <w:rFonts w:ascii="Arial" w:hAnsi="Arial" w:cs="Arial"/>
          <w:color w:val="222222"/>
        </w:rPr>
        <w:t xml:space="preserve">Terumo BCT Europe N.V. </w:t>
      </w:r>
      <w:proofErr w:type="spellStart"/>
      <w:r w:rsidRPr="00200D08">
        <w:rPr>
          <w:rFonts w:ascii="Arial" w:hAnsi="Arial" w:cs="Arial"/>
          <w:color w:val="222222"/>
        </w:rPr>
        <w:t>Ikaroslaan</w:t>
      </w:r>
      <w:proofErr w:type="spellEnd"/>
      <w:r w:rsidRPr="00200D08">
        <w:rPr>
          <w:rFonts w:ascii="Arial" w:hAnsi="Arial" w:cs="Arial"/>
          <w:color w:val="222222"/>
        </w:rPr>
        <w:t xml:space="preserve"> 41 B- 1930 ZAVENTEM, Belgium</w:t>
      </w:r>
    </w:p>
    <w:p w14:paraId="7512A971" w14:textId="664525EC" w:rsidR="0048234D" w:rsidRPr="00200D08" w:rsidRDefault="0048234D" w:rsidP="0048234D">
      <w:pPr>
        <w:pStyle w:val="ListParagraph"/>
        <w:numPr>
          <w:ilvl w:val="0"/>
          <w:numId w:val="3"/>
        </w:numPr>
        <w:spacing w:before="120" w:after="240"/>
        <w:rPr>
          <w:rFonts w:ascii="Arial" w:hAnsi="Arial" w:cs="Arial"/>
          <w:color w:val="222222"/>
        </w:rPr>
      </w:pPr>
      <w:r w:rsidRPr="00200D08">
        <w:rPr>
          <w:rFonts w:ascii="Arial" w:hAnsi="Arial" w:cs="Arial"/>
          <w:color w:val="222222"/>
        </w:rPr>
        <w:t>King’s College Hospital, Denmark Hill, London, SE5 9RS</w:t>
      </w:r>
      <w:r w:rsidR="00837518">
        <w:rPr>
          <w:rFonts w:ascii="Arial" w:hAnsi="Arial" w:cs="Arial"/>
          <w:color w:val="222222"/>
        </w:rPr>
        <w:t>, United Kingdom</w:t>
      </w:r>
    </w:p>
    <w:p w14:paraId="67FB50BB" w14:textId="6B9DF499" w:rsidR="0048234D" w:rsidRDefault="0048234D" w:rsidP="0048234D">
      <w:pPr>
        <w:pStyle w:val="ListParagraph"/>
        <w:numPr>
          <w:ilvl w:val="0"/>
          <w:numId w:val="3"/>
        </w:numPr>
        <w:spacing w:before="120" w:after="240"/>
        <w:rPr>
          <w:rFonts w:ascii="Arial" w:hAnsi="Arial" w:cs="Arial"/>
          <w:color w:val="222222"/>
        </w:rPr>
      </w:pPr>
      <w:r w:rsidRPr="00200D08">
        <w:rPr>
          <w:rFonts w:ascii="Arial" w:hAnsi="Arial" w:cs="Arial"/>
          <w:color w:val="222222"/>
        </w:rPr>
        <w:t>Cambridge University Hospitals, Dept. Haematology, Hills Road, Cambridge, CB2 0QQ</w:t>
      </w:r>
      <w:r w:rsidR="00837518">
        <w:rPr>
          <w:rFonts w:ascii="Arial" w:hAnsi="Arial" w:cs="Arial"/>
          <w:color w:val="222222"/>
        </w:rPr>
        <w:t>, United Kingdom</w:t>
      </w:r>
    </w:p>
    <w:p w14:paraId="2F54F95D" w14:textId="20E47C05" w:rsidR="0048234D" w:rsidRPr="009E268E" w:rsidRDefault="0048234D" w:rsidP="0048234D">
      <w:pPr>
        <w:pStyle w:val="ListParagraph"/>
        <w:numPr>
          <w:ilvl w:val="0"/>
          <w:numId w:val="3"/>
        </w:numPr>
        <w:spacing w:before="120" w:after="240"/>
        <w:rPr>
          <w:rFonts w:ascii="Arial" w:hAnsi="Arial" w:cs="Arial"/>
          <w:color w:val="222222"/>
        </w:rPr>
      </w:pPr>
      <w:r w:rsidRPr="00AD7326">
        <w:rPr>
          <w:rFonts w:ascii="Arial" w:hAnsi="Arial" w:cs="Arial"/>
          <w:color w:val="222222"/>
        </w:rPr>
        <w:t>Mid and South Essex NHS Foundation Trust.</w:t>
      </w:r>
      <w:r>
        <w:rPr>
          <w:rFonts w:ascii="Arial" w:hAnsi="Arial" w:cs="Arial"/>
          <w:color w:val="222222"/>
        </w:rPr>
        <w:t xml:space="preserve"> </w:t>
      </w:r>
      <w:r w:rsidRPr="009E268E">
        <w:rPr>
          <w:rFonts w:ascii="Arial" w:hAnsi="Arial" w:cs="Arial"/>
          <w:color w:val="222222"/>
        </w:rPr>
        <w:t>Basildon University Hospital</w:t>
      </w:r>
      <w:r>
        <w:rPr>
          <w:rFonts w:ascii="Arial" w:hAnsi="Arial" w:cs="Arial"/>
          <w:color w:val="222222"/>
        </w:rPr>
        <w:t xml:space="preserve">, </w:t>
      </w:r>
      <w:r w:rsidRPr="009E268E">
        <w:rPr>
          <w:rFonts w:ascii="Arial" w:hAnsi="Arial" w:cs="Arial"/>
          <w:color w:val="222222"/>
        </w:rPr>
        <w:t>Nether Mayne, Basildon, Essex, SS16 5NL</w:t>
      </w:r>
      <w:r w:rsidR="00837518">
        <w:rPr>
          <w:rFonts w:ascii="Arial" w:hAnsi="Arial" w:cs="Arial"/>
          <w:color w:val="222222"/>
        </w:rPr>
        <w:t>, United Kingdom</w:t>
      </w:r>
    </w:p>
    <w:p w14:paraId="69EF400C" w14:textId="77777777" w:rsidR="0048234D" w:rsidRPr="00200D08" w:rsidRDefault="0048234D" w:rsidP="0048234D">
      <w:pPr>
        <w:pStyle w:val="Heading2"/>
        <w:rPr>
          <w:rFonts w:cs="Arial"/>
        </w:rPr>
      </w:pPr>
      <w:r w:rsidRPr="00200D08">
        <w:rPr>
          <w:rFonts w:cs="Arial"/>
        </w:rPr>
        <w:t>Correspondence</w:t>
      </w:r>
    </w:p>
    <w:p w14:paraId="1A78EF58" w14:textId="10CBF802" w:rsidR="0048234D" w:rsidRDefault="0048234D" w:rsidP="0048234D">
      <w:pPr>
        <w:rPr>
          <w:rFonts w:ascii="Arial" w:hAnsi="Arial" w:cs="Arial"/>
        </w:rPr>
      </w:pPr>
      <w:r>
        <w:rPr>
          <w:rFonts w:ascii="Arial" w:hAnsi="Arial" w:cs="Arial"/>
        </w:rPr>
        <w:t xml:space="preserve">Corresponding author: </w:t>
      </w:r>
      <w:r w:rsidRPr="006A57DB">
        <w:rPr>
          <w:rFonts w:ascii="Arial" w:hAnsi="Arial" w:cs="Arial"/>
        </w:rPr>
        <w:t xml:space="preserve">Sarah </w:t>
      </w:r>
      <w:r w:rsidR="000D33AF">
        <w:rPr>
          <w:rFonts w:ascii="Arial" w:hAnsi="Arial" w:cs="Arial"/>
        </w:rPr>
        <w:t>M</w:t>
      </w:r>
      <w:r>
        <w:rPr>
          <w:rFonts w:ascii="Arial" w:hAnsi="Arial" w:cs="Arial"/>
        </w:rPr>
        <w:t xml:space="preserve"> </w:t>
      </w:r>
      <w:r w:rsidRPr="006A57DB">
        <w:rPr>
          <w:rFonts w:ascii="Arial" w:hAnsi="Arial" w:cs="Arial"/>
        </w:rPr>
        <w:t xml:space="preserve">Medland </w:t>
      </w:r>
    </w:p>
    <w:p w14:paraId="2C82B46C" w14:textId="77777777" w:rsidR="0048234D" w:rsidRDefault="0048234D" w:rsidP="0048234D">
      <w:pPr>
        <w:rPr>
          <w:rFonts w:ascii="Arial" w:hAnsi="Arial" w:cs="Arial"/>
        </w:rPr>
      </w:pPr>
      <w:r>
        <w:rPr>
          <w:rFonts w:ascii="Arial" w:hAnsi="Arial" w:cs="Arial"/>
        </w:rPr>
        <w:t xml:space="preserve">Address: </w:t>
      </w:r>
      <w:r w:rsidRPr="006A57DB">
        <w:rPr>
          <w:rFonts w:ascii="Arial" w:hAnsi="Arial" w:cs="Arial"/>
        </w:rPr>
        <w:t>York Health Economics Consortium Ltd, Enterprise House, Innovation Way, University of York, Heslington, York, YO10 5NQ</w:t>
      </w:r>
    </w:p>
    <w:p w14:paraId="2D506894" w14:textId="77777777" w:rsidR="0048234D" w:rsidRDefault="0048234D" w:rsidP="0048234D">
      <w:pPr>
        <w:rPr>
          <w:rFonts w:ascii="Arial" w:hAnsi="Arial" w:cs="Arial"/>
        </w:rPr>
      </w:pPr>
      <w:r w:rsidRPr="006A57DB">
        <w:rPr>
          <w:rFonts w:ascii="Arial" w:hAnsi="Arial" w:cs="Arial"/>
        </w:rPr>
        <w:t xml:space="preserve">Email: </w:t>
      </w:r>
      <w:hyperlink r:id="rId8" w:history="1">
        <w:r w:rsidRPr="000A7084">
          <w:rPr>
            <w:rStyle w:val="Hyperlink"/>
            <w:rFonts w:ascii="Arial" w:hAnsi="Arial" w:cs="Arial"/>
          </w:rPr>
          <w:t>sarah.medland@york.ac.uk</w:t>
        </w:r>
      </w:hyperlink>
    </w:p>
    <w:p w14:paraId="00C8CB57" w14:textId="77777777" w:rsidR="0048234D" w:rsidRPr="006A57DB" w:rsidRDefault="0048234D" w:rsidP="0048234D">
      <w:pPr>
        <w:rPr>
          <w:rFonts w:ascii="Arial" w:hAnsi="Arial" w:cs="Arial"/>
        </w:rPr>
      </w:pPr>
      <w:r>
        <w:rPr>
          <w:rFonts w:ascii="Arial" w:hAnsi="Arial" w:cs="Arial"/>
        </w:rPr>
        <w:t xml:space="preserve">Phone: </w:t>
      </w:r>
      <w:r w:rsidRPr="006A57DB">
        <w:rPr>
          <w:rFonts w:ascii="Arial" w:hAnsi="Arial" w:cs="Arial"/>
        </w:rPr>
        <w:t>+44 (0)1904 323620</w:t>
      </w:r>
    </w:p>
    <w:p w14:paraId="752F859B" w14:textId="21BE2FB7" w:rsidR="0048234D" w:rsidRPr="00200D08" w:rsidRDefault="0048234D" w:rsidP="0048234D">
      <w:pPr>
        <w:pStyle w:val="Heading2"/>
        <w:rPr>
          <w:rFonts w:cs="Arial"/>
        </w:rPr>
      </w:pPr>
      <w:r>
        <w:rPr>
          <w:rFonts w:cs="Arial"/>
        </w:rPr>
        <w:t xml:space="preserve">Journal Name </w:t>
      </w:r>
    </w:p>
    <w:p w14:paraId="436D83F3" w14:textId="5ABF49C3" w:rsidR="002221BF" w:rsidRPr="00F65440" w:rsidRDefault="0048234D" w:rsidP="0048234D">
      <w:pPr>
        <w:rPr>
          <w:rFonts w:ascii="Arial" w:hAnsi="Arial" w:cs="Arial"/>
        </w:rPr>
      </w:pPr>
      <w:proofErr w:type="spellStart"/>
      <w:r>
        <w:rPr>
          <w:rFonts w:ascii="Arial" w:hAnsi="Arial" w:cs="Arial"/>
        </w:rPr>
        <w:t>PharmacoEconomics</w:t>
      </w:r>
      <w:proofErr w:type="spellEnd"/>
      <w:r w:rsidR="0077040A">
        <w:rPr>
          <w:rFonts w:ascii="Arial" w:hAnsi="Arial" w:cs="Arial"/>
        </w:rPr>
        <w:t xml:space="preserve"> - Open</w:t>
      </w:r>
    </w:p>
    <w:p w14:paraId="24BF7471" w14:textId="62291765" w:rsidR="00504E68" w:rsidRDefault="0046109B" w:rsidP="00504E68">
      <w:pPr>
        <w:pStyle w:val="Heading1"/>
        <w:spacing w:before="0"/>
      </w:pPr>
      <w:r>
        <w:t>S</w:t>
      </w:r>
      <w:r w:rsidR="00504E68">
        <w:t>upplementary Material</w:t>
      </w:r>
    </w:p>
    <w:p w14:paraId="6C683943" w14:textId="77777777" w:rsidR="006E0A6D" w:rsidRDefault="006E0A6D">
      <w:pPr>
        <w:rPr>
          <w:rFonts w:ascii="Arial" w:eastAsiaTheme="majorEastAsia" w:hAnsi="Arial" w:cstheme="majorBidi"/>
          <w:b/>
          <w:bCs/>
          <w:sz w:val="28"/>
          <w:szCs w:val="28"/>
        </w:rPr>
      </w:pPr>
      <w:r>
        <w:br w:type="page"/>
      </w:r>
    </w:p>
    <w:p w14:paraId="1BFAC2CB" w14:textId="1D6FFDCC" w:rsidR="00504E68" w:rsidRPr="002751FA" w:rsidRDefault="00504E68" w:rsidP="00802F92">
      <w:pPr>
        <w:pStyle w:val="Heading2"/>
      </w:pPr>
      <w:r w:rsidRPr="002751FA">
        <w:lastRenderedPageBreak/>
        <w:t>Model Parameters</w:t>
      </w:r>
    </w:p>
    <w:p w14:paraId="7E0F9DA4" w14:textId="2A8D83E8" w:rsidR="00504E68" w:rsidRPr="00973196" w:rsidRDefault="004F30C7" w:rsidP="004F30C7">
      <w:pPr>
        <w:pStyle w:val="Caption"/>
      </w:pPr>
      <w:bookmarkStart w:id="1" w:name="_Ref177982332"/>
      <w:r>
        <w:t>Table S</w:t>
      </w:r>
      <w:r>
        <w:rPr>
          <w:b w:val="0"/>
          <w:iCs w:val="0"/>
        </w:rPr>
        <w:fldChar w:fldCharType="begin"/>
      </w:r>
      <w:r>
        <w:instrText xml:space="preserve"> SEQ Table_S \* ARABIC </w:instrText>
      </w:r>
      <w:r>
        <w:rPr>
          <w:b w:val="0"/>
          <w:iCs w:val="0"/>
        </w:rPr>
        <w:fldChar w:fldCharType="separate"/>
      </w:r>
      <w:r w:rsidR="00E77D7B">
        <w:rPr>
          <w:noProof/>
        </w:rPr>
        <w:t>1</w:t>
      </w:r>
      <w:r>
        <w:rPr>
          <w:b w:val="0"/>
          <w:iCs w:val="0"/>
        </w:rPr>
        <w:fldChar w:fldCharType="end"/>
      </w:r>
      <w:bookmarkStart w:id="2" w:name="_Ref177969597"/>
      <w:bookmarkStart w:id="3" w:name="_Toc177969925"/>
      <w:bookmarkEnd w:id="1"/>
      <w:r w:rsidR="00630380">
        <w:t xml:space="preserve"> </w:t>
      </w:r>
      <w:r w:rsidR="006E2828" w:rsidRPr="00802F92">
        <w:rPr>
          <w:rFonts w:ascii="Arial" w:hAnsi="Arial" w:cs="Arial"/>
          <w:b w:val="0"/>
          <w:bCs/>
        </w:rPr>
        <w:t>Model assumptions</w:t>
      </w:r>
      <w:bookmarkEnd w:id="2"/>
      <w:bookmarkEnd w:id="3"/>
    </w:p>
    <w:tbl>
      <w:tblPr>
        <w:tblStyle w:val="TableGrid"/>
        <w:tblW w:w="0" w:type="auto"/>
        <w:tblLook w:val="04A0" w:firstRow="1" w:lastRow="0" w:firstColumn="1" w:lastColumn="0" w:noHBand="0" w:noVBand="1"/>
      </w:tblPr>
      <w:tblGrid>
        <w:gridCol w:w="1452"/>
        <w:gridCol w:w="3374"/>
        <w:gridCol w:w="4524"/>
      </w:tblGrid>
      <w:tr w:rsidR="00504E68" w14:paraId="62AE61E5" w14:textId="77777777" w:rsidTr="00D44EAA">
        <w:tc>
          <w:tcPr>
            <w:tcW w:w="1696" w:type="dxa"/>
            <w:vAlign w:val="center"/>
          </w:tcPr>
          <w:p w14:paraId="381F89C0" w14:textId="77777777" w:rsidR="00504E68" w:rsidRDefault="00504E68" w:rsidP="00064C09">
            <w:pPr>
              <w:pStyle w:val="TableColumnHeader"/>
              <w:jc w:val="left"/>
              <w:rPr>
                <w:lang w:eastAsia="en-US" w:bidi="ar-SA"/>
              </w:rPr>
            </w:pPr>
            <w:r w:rsidRPr="006215B2">
              <w:rPr>
                <w:rFonts w:eastAsia="Times New Roman" w:cs="Times New Roman"/>
                <w:sz w:val="18"/>
                <w:szCs w:val="18"/>
              </w:rPr>
              <w:t>Model</w:t>
            </w:r>
            <w:r>
              <w:rPr>
                <w:lang w:eastAsia="en-US" w:bidi="ar-SA"/>
              </w:rPr>
              <w:t xml:space="preserve"> section</w:t>
            </w:r>
          </w:p>
        </w:tc>
        <w:tc>
          <w:tcPr>
            <w:tcW w:w="4721" w:type="dxa"/>
            <w:vAlign w:val="center"/>
          </w:tcPr>
          <w:p w14:paraId="2CF45741" w14:textId="34974645" w:rsidR="00504E68" w:rsidRPr="006215B2" w:rsidRDefault="00504E68" w:rsidP="00D44EAA">
            <w:pPr>
              <w:pStyle w:val="TableColumnHeader"/>
              <w:rPr>
                <w:szCs w:val="18"/>
              </w:rPr>
            </w:pPr>
            <w:r w:rsidRPr="006215B2">
              <w:rPr>
                <w:rFonts w:eastAsia="Times New Roman" w:cs="Times New Roman"/>
                <w:sz w:val="18"/>
                <w:szCs w:val="18"/>
              </w:rPr>
              <w:t>Assumption</w:t>
            </w:r>
          </w:p>
        </w:tc>
        <w:tc>
          <w:tcPr>
            <w:tcW w:w="6533" w:type="dxa"/>
            <w:vAlign w:val="center"/>
          </w:tcPr>
          <w:p w14:paraId="34C41D8C" w14:textId="77777777" w:rsidR="00504E68" w:rsidRPr="006215B2" w:rsidRDefault="00504E68" w:rsidP="00D44EAA">
            <w:pPr>
              <w:pStyle w:val="TableColumnHeader"/>
              <w:rPr>
                <w:szCs w:val="18"/>
              </w:rPr>
            </w:pPr>
            <w:r w:rsidRPr="006215B2">
              <w:rPr>
                <w:rFonts w:eastAsia="Times New Roman" w:cs="Times New Roman"/>
                <w:sz w:val="18"/>
                <w:szCs w:val="18"/>
              </w:rPr>
              <w:t>Justification</w:t>
            </w:r>
          </w:p>
        </w:tc>
      </w:tr>
      <w:tr w:rsidR="00504E68" w14:paraId="2370EF80" w14:textId="77777777" w:rsidTr="00D44EAA">
        <w:tc>
          <w:tcPr>
            <w:tcW w:w="1696" w:type="dxa"/>
            <w:vAlign w:val="center"/>
          </w:tcPr>
          <w:p w14:paraId="56EE6675" w14:textId="77777777" w:rsidR="00504E68" w:rsidRPr="006215B2" w:rsidRDefault="00504E68" w:rsidP="00D44EAA">
            <w:pPr>
              <w:pStyle w:val="TableText-FirstColumn"/>
              <w:rPr>
                <w:rFonts w:eastAsia="Times New Roman" w:cs="Times New Roman"/>
                <w:szCs w:val="18"/>
              </w:rPr>
            </w:pPr>
            <w:r w:rsidRPr="006215B2">
              <w:rPr>
                <w:rFonts w:eastAsia="Times New Roman" w:cs="Times New Roman"/>
                <w:szCs w:val="18"/>
              </w:rPr>
              <w:t>Population</w:t>
            </w:r>
          </w:p>
        </w:tc>
        <w:tc>
          <w:tcPr>
            <w:tcW w:w="4721" w:type="dxa"/>
            <w:vAlign w:val="center"/>
          </w:tcPr>
          <w:p w14:paraId="12DD6F4C" w14:textId="437A3CCE" w:rsidR="00504E68" w:rsidRPr="006215B2" w:rsidRDefault="00504E68" w:rsidP="00D44EAA">
            <w:pPr>
              <w:pStyle w:val="TableText-Writing"/>
              <w:rPr>
                <w:rFonts w:eastAsia="Times New Roman" w:cs="Times New Roman"/>
              </w:rPr>
            </w:pPr>
            <w:r w:rsidRPr="006215B2">
              <w:rPr>
                <w:rFonts w:eastAsia="Times New Roman" w:cs="Times New Roman"/>
              </w:rPr>
              <w:t xml:space="preserve">All </w:t>
            </w:r>
            <w:r w:rsidR="00255A3F">
              <w:rPr>
                <w:rFonts w:eastAsia="Times New Roman" w:cs="Times New Roman"/>
              </w:rPr>
              <w:t>paediatric individuals</w:t>
            </w:r>
            <w:r w:rsidRPr="006215B2">
              <w:rPr>
                <w:rFonts w:eastAsia="Times New Roman" w:cs="Times New Roman"/>
              </w:rPr>
              <w:t xml:space="preserve"> start at 5 years of age and weighing 20kg</w:t>
            </w:r>
          </w:p>
        </w:tc>
        <w:tc>
          <w:tcPr>
            <w:tcW w:w="6533" w:type="dxa"/>
            <w:vAlign w:val="center"/>
          </w:tcPr>
          <w:p w14:paraId="54037373" w14:textId="586F1EF8" w:rsidR="00504E68" w:rsidRPr="006215B2" w:rsidRDefault="00504E68" w:rsidP="00D44EAA">
            <w:pPr>
              <w:pStyle w:val="TableText-Writing"/>
              <w:rPr>
                <w:rFonts w:eastAsia="Times New Roman" w:cs="Times New Roman"/>
              </w:rPr>
            </w:pPr>
            <w:r w:rsidRPr="006215B2">
              <w:rPr>
                <w:rFonts w:eastAsia="Times New Roman" w:cs="Times New Roman"/>
              </w:rPr>
              <w:t xml:space="preserve">Adheres to available clinical evidence </w:t>
            </w:r>
            <w:r>
              <w:rPr>
                <w:rFonts w:eastAsia="Times New Roman" w:cs="Times New Roman"/>
              </w:rPr>
              <w:t xml:space="preserve">that </w:t>
            </w:r>
            <w:r w:rsidRPr="006215B2">
              <w:rPr>
                <w:rFonts w:eastAsia="Times New Roman" w:cs="Times New Roman"/>
              </w:rPr>
              <w:t xml:space="preserve">explores aRBCX in </w:t>
            </w:r>
            <w:r w:rsidR="00255A3F">
              <w:rPr>
                <w:rFonts w:eastAsia="Times New Roman" w:cs="Times New Roman"/>
              </w:rPr>
              <w:t>paediatric individuals</w:t>
            </w:r>
            <w:r w:rsidRPr="006215B2">
              <w:rPr>
                <w:rFonts w:eastAsia="Times New Roman" w:cs="Times New Roman"/>
              </w:rPr>
              <w:t xml:space="preserve"> of these ages</w:t>
            </w:r>
            <w:r w:rsidR="000E3452">
              <w:rPr>
                <w:rFonts w:eastAsia="Times New Roman" w:cs="Times New Roman"/>
              </w:rPr>
              <w:fldChar w:fldCharType="begin">
                <w:fldData xml:space="preserve">PEVuZE5vdGU+PENpdGU+PEF1dGhvcj5FbGVuZ2E8L0F1dGhvcj48WWVhcj4yMDIyPC9ZZWFyPjxS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</w:fldData>
              </w:fldChar>
            </w:r>
            <w:r w:rsidR="00DE52DF">
              <w:rPr>
                <w:rFonts w:eastAsia="Times New Roman" w:cs="Times New Roman"/>
              </w:rPr>
              <w:instrText xml:space="preserve"> ADDIN EN.CITE </w:instrText>
            </w:r>
            <w:r w:rsidR="00DE52DF">
              <w:rPr>
                <w:rFonts w:eastAsia="Times New Roman" w:cs="Times New Roman"/>
              </w:rPr>
              <w:fldChar w:fldCharType="begin">
                <w:fldData xml:space="preserve">PEVuZE5vdGU+PENpdGU+PEF1dGhvcj5FbGVuZ2E8L0F1dGhvcj48WWVhcj4yMDIyPC9ZZWFyPjxS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</w:fldData>
              </w:fldChar>
            </w:r>
            <w:r w:rsidR="00DE52DF">
              <w:rPr>
                <w:rFonts w:eastAsia="Times New Roman" w:cs="Times New Roman"/>
              </w:rPr>
              <w:instrText xml:space="preserve"> ADDIN EN.CITE.DATA </w:instrText>
            </w:r>
            <w:r w:rsidR="00DE52DF">
              <w:rPr>
                <w:rFonts w:eastAsia="Times New Roman" w:cs="Times New Roman"/>
              </w:rPr>
            </w:r>
            <w:r w:rsidR="00DE52DF">
              <w:rPr>
                <w:rFonts w:eastAsia="Times New Roman" w:cs="Times New Roman"/>
              </w:rPr>
              <w:fldChar w:fldCharType="end"/>
            </w:r>
            <w:r w:rsidR="000E3452">
              <w:rPr>
                <w:rFonts w:eastAsia="Times New Roman" w:cs="Times New Roman"/>
              </w:rPr>
            </w:r>
            <w:r w:rsidR="000E3452">
              <w:rPr>
                <w:rFonts w:eastAsia="Times New Roman" w:cs="Times New Roman"/>
              </w:rPr>
              <w:fldChar w:fldCharType="separate"/>
            </w:r>
            <w:r w:rsidR="00DE52DF">
              <w:rPr>
                <w:rFonts w:eastAsia="Times New Roman" w:cs="Times New Roman"/>
                <w:noProof/>
              </w:rPr>
              <w:t>[1, 2]</w:t>
            </w:r>
            <w:r w:rsidR="000E3452">
              <w:rPr>
                <w:rFonts w:eastAsia="Times New Roman" w:cs="Times New Roman"/>
              </w:rPr>
              <w:fldChar w:fldCharType="end"/>
            </w:r>
          </w:p>
        </w:tc>
      </w:tr>
      <w:tr w:rsidR="00504E68" w14:paraId="314FFEAE" w14:textId="77777777" w:rsidTr="00D44EAA">
        <w:tc>
          <w:tcPr>
            <w:tcW w:w="1696" w:type="dxa"/>
            <w:vAlign w:val="center"/>
          </w:tcPr>
          <w:p w14:paraId="3EA0CA7B" w14:textId="77777777" w:rsidR="00504E68" w:rsidRPr="006215B2" w:rsidRDefault="00504E68" w:rsidP="00D44EAA">
            <w:pPr>
              <w:pStyle w:val="TableText-FirstColumn"/>
              <w:rPr>
                <w:rFonts w:eastAsia="Times New Roman" w:cs="Times New Roman"/>
                <w:szCs w:val="18"/>
              </w:rPr>
            </w:pPr>
            <w:r w:rsidRPr="006215B2">
              <w:rPr>
                <w:rFonts w:eastAsia="Times New Roman" w:cs="Times New Roman"/>
                <w:szCs w:val="18"/>
              </w:rPr>
              <w:t>Population</w:t>
            </w:r>
          </w:p>
        </w:tc>
        <w:tc>
          <w:tcPr>
            <w:tcW w:w="4721" w:type="dxa"/>
            <w:vAlign w:val="center"/>
          </w:tcPr>
          <w:p w14:paraId="3984A760" w14:textId="77777777" w:rsidR="00504E68" w:rsidRPr="006215B2" w:rsidRDefault="00504E68" w:rsidP="00D44EAA">
            <w:pPr>
              <w:pStyle w:val="TableText-Writing"/>
              <w:rPr>
                <w:rFonts w:eastAsia="Times New Roman" w:cs="Times New Roman"/>
              </w:rPr>
            </w:pPr>
            <w:r w:rsidRPr="006215B2">
              <w:rPr>
                <w:rFonts w:eastAsia="Times New Roman" w:cs="Times New Roman"/>
              </w:rPr>
              <w:t>Paediatrics do not have a prior history of a clinical event</w:t>
            </w:r>
          </w:p>
        </w:tc>
        <w:tc>
          <w:tcPr>
            <w:tcW w:w="6533" w:type="dxa"/>
            <w:vAlign w:val="center"/>
          </w:tcPr>
          <w:p w14:paraId="3115EDC9" w14:textId="7247CD6B" w:rsidR="00504E68" w:rsidRPr="006215B2" w:rsidRDefault="00504E68" w:rsidP="00D44EAA">
            <w:pPr>
              <w:pStyle w:val="TableText-Writing"/>
              <w:rPr>
                <w:rFonts w:eastAsia="Times New Roman" w:cs="Times New Roman"/>
              </w:rPr>
            </w:pPr>
            <w:r w:rsidRPr="006215B2">
              <w:rPr>
                <w:rFonts w:eastAsia="Times New Roman" w:cs="Times New Roman"/>
              </w:rPr>
              <w:t xml:space="preserve">Lack of evidence to inform rates of clinical events in </w:t>
            </w:r>
            <w:r w:rsidR="00255A3F">
              <w:rPr>
                <w:rFonts w:eastAsia="Times New Roman" w:cs="Times New Roman"/>
              </w:rPr>
              <w:t>paediatric individuals</w:t>
            </w:r>
            <w:r w:rsidRPr="006215B2">
              <w:rPr>
                <w:rFonts w:eastAsia="Times New Roman" w:cs="Times New Roman"/>
              </w:rPr>
              <w:t xml:space="preserve"> aged 5 with SCD; these numbers are expected to be very low.</w:t>
            </w:r>
          </w:p>
        </w:tc>
      </w:tr>
      <w:tr w:rsidR="00504E68" w14:paraId="428B08D8" w14:textId="77777777" w:rsidTr="00D44EAA">
        <w:tc>
          <w:tcPr>
            <w:tcW w:w="1696" w:type="dxa"/>
            <w:vAlign w:val="center"/>
          </w:tcPr>
          <w:p w14:paraId="64EA17B3" w14:textId="66E20937" w:rsidR="00504E68" w:rsidRPr="006215B2" w:rsidRDefault="00504E68" w:rsidP="00D44EAA">
            <w:pPr>
              <w:pStyle w:val="TableText-FirstColumn"/>
              <w:rPr>
                <w:rFonts w:eastAsia="Times New Roman" w:cs="Times New Roman"/>
                <w:szCs w:val="18"/>
              </w:rPr>
            </w:pPr>
            <w:r w:rsidRPr="006215B2">
              <w:rPr>
                <w:rFonts w:eastAsia="Times New Roman" w:cs="Times New Roman"/>
                <w:szCs w:val="18"/>
              </w:rPr>
              <w:t>Chelation therapy</w:t>
            </w:r>
            <w:r w:rsidR="006D652C">
              <w:rPr>
                <w:rFonts w:eastAsia="Times New Roman" w:cs="Times New Roman"/>
                <w:szCs w:val="18"/>
              </w:rPr>
              <w:t xml:space="preserve"> and iron overload</w:t>
            </w:r>
          </w:p>
        </w:tc>
        <w:tc>
          <w:tcPr>
            <w:tcW w:w="4721" w:type="dxa"/>
            <w:vAlign w:val="center"/>
          </w:tcPr>
          <w:p w14:paraId="039C1A9A" w14:textId="49C1FA5C" w:rsidR="00504E68" w:rsidRPr="006215B2" w:rsidRDefault="00504E68" w:rsidP="00D44EAA">
            <w:pPr>
              <w:pStyle w:val="TableText-Writing"/>
              <w:rPr>
                <w:rFonts w:eastAsia="Times New Roman" w:cs="Times New Roman"/>
              </w:rPr>
            </w:pPr>
            <w:r w:rsidRPr="006215B2">
              <w:rPr>
                <w:rFonts w:eastAsia="Times New Roman" w:cs="Times New Roman"/>
              </w:rPr>
              <w:t>Chelation therapy</w:t>
            </w:r>
            <w:r w:rsidR="006D652C">
              <w:rPr>
                <w:rFonts w:eastAsia="Times New Roman" w:cs="Times New Roman"/>
                <w:szCs w:val="18"/>
              </w:rPr>
              <w:t xml:space="preserve"> and iron overload</w:t>
            </w:r>
            <w:r w:rsidRPr="006215B2">
              <w:rPr>
                <w:rFonts w:eastAsia="Times New Roman" w:cs="Times New Roman"/>
              </w:rPr>
              <w:t xml:space="preserve"> impacted the costs only. It did not impact the mortality or HRQoL. </w:t>
            </w:r>
          </w:p>
        </w:tc>
        <w:tc>
          <w:tcPr>
            <w:tcW w:w="6533" w:type="dxa"/>
            <w:vAlign w:val="center"/>
          </w:tcPr>
          <w:p w14:paraId="16B540FE" w14:textId="77777777" w:rsidR="00504E68" w:rsidRPr="006215B2" w:rsidRDefault="00504E68" w:rsidP="00D44EAA">
            <w:pPr>
              <w:pStyle w:val="TableText-Writing"/>
              <w:rPr>
                <w:rFonts w:eastAsia="Times New Roman" w:cs="Times New Roman"/>
              </w:rPr>
            </w:pPr>
            <w:r w:rsidRPr="006215B2">
              <w:rPr>
                <w:rFonts w:eastAsia="Times New Roman" w:cs="Times New Roman"/>
              </w:rPr>
              <w:t>Studies identified in the pragmatic review did not state whether other complications associated with SCD were controlled for. Therefore, there was no data to appropriately model this.</w:t>
            </w:r>
          </w:p>
        </w:tc>
      </w:tr>
      <w:tr w:rsidR="00504E68" w14:paraId="7D10B368" w14:textId="77777777" w:rsidTr="00D44EAA">
        <w:tc>
          <w:tcPr>
            <w:tcW w:w="1696" w:type="dxa"/>
            <w:vAlign w:val="center"/>
          </w:tcPr>
          <w:p w14:paraId="6ADF25A0" w14:textId="77777777" w:rsidR="00504E68" w:rsidRPr="006215B2" w:rsidRDefault="00504E68" w:rsidP="00D44EAA">
            <w:pPr>
              <w:pStyle w:val="TableText-FirstColumn"/>
              <w:rPr>
                <w:rFonts w:eastAsia="Times New Roman" w:cs="Times New Roman"/>
                <w:szCs w:val="18"/>
              </w:rPr>
            </w:pPr>
            <w:r w:rsidRPr="006215B2">
              <w:rPr>
                <w:rFonts w:eastAsia="Times New Roman" w:cs="Times New Roman"/>
                <w:szCs w:val="18"/>
              </w:rPr>
              <w:t>Utility</w:t>
            </w:r>
          </w:p>
        </w:tc>
        <w:tc>
          <w:tcPr>
            <w:tcW w:w="4721" w:type="dxa"/>
            <w:vAlign w:val="center"/>
          </w:tcPr>
          <w:p w14:paraId="0DB35F31" w14:textId="77777777" w:rsidR="00504E68" w:rsidRPr="006215B2" w:rsidRDefault="00504E68" w:rsidP="00D44EAA">
            <w:pPr>
              <w:pStyle w:val="TableText-Writing"/>
              <w:rPr>
                <w:rFonts w:eastAsia="Times New Roman" w:cs="Times New Roman"/>
              </w:rPr>
            </w:pPr>
            <w:r>
              <w:rPr>
                <w:rFonts w:eastAsia="Times New Roman" w:cs="Times New Roman"/>
              </w:rPr>
              <w:t>U</w:t>
            </w:r>
            <w:r w:rsidRPr="006215B2">
              <w:rPr>
                <w:rFonts w:eastAsia="Times New Roman" w:cs="Times New Roman"/>
              </w:rPr>
              <w:t xml:space="preserve">tility decrements were used to estimate QALY losses for acute and chronic </w:t>
            </w:r>
            <w:r>
              <w:rPr>
                <w:rFonts w:eastAsia="Times New Roman" w:cs="Times New Roman"/>
              </w:rPr>
              <w:t>events</w:t>
            </w:r>
            <w:r w:rsidRPr="006215B2">
              <w:rPr>
                <w:rFonts w:eastAsia="Times New Roman" w:cs="Times New Roman"/>
              </w:rPr>
              <w:t xml:space="preserve">. </w:t>
            </w:r>
            <w:r>
              <w:rPr>
                <w:rFonts w:eastAsia="Times New Roman" w:cs="Times New Roman"/>
              </w:rPr>
              <w:t>D</w:t>
            </w:r>
            <w:r w:rsidRPr="006215B2">
              <w:rPr>
                <w:rFonts w:eastAsia="Times New Roman" w:cs="Times New Roman"/>
              </w:rPr>
              <w:t xml:space="preserve">ecrements for acute </w:t>
            </w:r>
            <w:r>
              <w:rPr>
                <w:rFonts w:eastAsia="Times New Roman" w:cs="Times New Roman"/>
              </w:rPr>
              <w:t>events</w:t>
            </w:r>
            <w:r w:rsidRPr="006215B2">
              <w:rPr>
                <w:rFonts w:eastAsia="Times New Roman" w:cs="Times New Roman"/>
              </w:rPr>
              <w:t xml:space="preserve"> were </w:t>
            </w:r>
            <w:r>
              <w:rPr>
                <w:rFonts w:eastAsia="Times New Roman" w:cs="Times New Roman"/>
              </w:rPr>
              <w:t>assumed to last one month</w:t>
            </w:r>
            <w:r w:rsidRPr="006215B2">
              <w:rPr>
                <w:rFonts w:eastAsia="Times New Roman" w:cs="Times New Roman"/>
              </w:rPr>
              <w:t xml:space="preserve">. Chronic </w:t>
            </w:r>
            <w:r>
              <w:rPr>
                <w:rFonts w:eastAsia="Times New Roman" w:cs="Times New Roman"/>
              </w:rPr>
              <w:t>events</w:t>
            </w:r>
            <w:r w:rsidRPr="006215B2">
              <w:rPr>
                <w:rFonts w:eastAsia="Times New Roman" w:cs="Times New Roman"/>
              </w:rPr>
              <w:t xml:space="preserve"> were assumed </w:t>
            </w:r>
            <w:r>
              <w:rPr>
                <w:rFonts w:eastAsia="Times New Roman" w:cs="Times New Roman"/>
              </w:rPr>
              <w:t>incur permanent</w:t>
            </w:r>
            <w:r w:rsidRPr="006215B2">
              <w:rPr>
                <w:rFonts w:eastAsia="Times New Roman" w:cs="Times New Roman"/>
              </w:rPr>
              <w:t xml:space="preserve"> </w:t>
            </w:r>
            <w:r>
              <w:rPr>
                <w:rFonts w:eastAsia="Times New Roman" w:cs="Times New Roman"/>
              </w:rPr>
              <w:t>decrements.</w:t>
            </w:r>
          </w:p>
        </w:tc>
        <w:tc>
          <w:tcPr>
            <w:tcW w:w="6533" w:type="dxa"/>
            <w:vAlign w:val="center"/>
          </w:tcPr>
          <w:p w14:paraId="35579C37" w14:textId="77777777" w:rsidR="00504E68" w:rsidRPr="006215B2" w:rsidRDefault="00504E68" w:rsidP="00D44EAA">
            <w:pPr>
              <w:pStyle w:val="TableText-Writing"/>
              <w:rPr>
                <w:rFonts w:eastAsia="Times New Roman" w:cs="Times New Roman"/>
              </w:rPr>
            </w:pPr>
            <w:r>
              <w:rPr>
                <w:rFonts w:eastAsia="Times New Roman" w:cs="Times New Roman"/>
              </w:rPr>
              <w:t>This assumption aligned the model cycle length with the duration of acute event utility decrement duration. It was also deemed reasonable to apply chronic event utility decrements permanently (i.e., until the time horizon elapsed or death occurred).</w:t>
            </w:r>
          </w:p>
        </w:tc>
      </w:tr>
      <w:tr w:rsidR="00504E68" w14:paraId="4FBBD739" w14:textId="77777777" w:rsidTr="00D44EAA">
        <w:tc>
          <w:tcPr>
            <w:tcW w:w="1696" w:type="dxa"/>
            <w:vAlign w:val="center"/>
          </w:tcPr>
          <w:p w14:paraId="04BF9D4A" w14:textId="77777777" w:rsidR="00504E68" w:rsidRPr="006215B2" w:rsidRDefault="00504E68" w:rsidP="00D44EAA">
            <w:pPr>
              <w:pStyle w:val="TableText-FirstColumn"/>
              <w:rPr>
                <w:rFonts w:eastAsia="Times New Roman" w:cs="Times New Roman"/>
                <w:szCs w:val="18"/>
              </w:rPr>
            </w:pPr>
            <w:r w:rsidRPr="006215B2">
              <w:rPr>
                <w:rFonts w:eastAsia="Times New Roman" w:cs="Times New Roman"/>
                <w:szCs w:val="18"/>
              </w:rPr>
              <w:t>Utility</w:t>
            </w:r>
          </w:p>
        </w:tc>
        <w:tc>
          <w:tcPr>
            <w:tcW w:w="4721" w:type="dxa"/>
            <w:vAlign w:val="center"/>
          </w:tcPr>
          <w:p w14:paraId="4601C0C7" w14:textId="77777777" w:rsidR="00504E68" w:rsidRPr="006215B2" w:rsidRDefault="00504E68" w:rsidP="00D44EAA">
            <w:pPr>
              <w:pStyle w:val="TableText-Writing"/>
              <w:rPr>
                <w:rFonts w:eastAsia="Times New Roman" w:cs="Times New Roman"/>
              </w:rPr>
            </w:pPr>
            <w:r w:rsidRPr="006215B2">
              <w:rPr>
                <w:rFonts w:eastAsia="Times New Roman" w:cs="Times New Roman"/>
              </w:rPr>
              <w:t>People aged &lt;16 years old were assumed to have the same population norm as someone aged 16 years.</w:t>
            </w:r>
          </w:p>
        </w:tc>
        <w:tc>
          <w:tcPr>
            <w:tcW w:w="6533" w:type="dxa"/>
            <w:vAlign w:val="center"/>
          </w:tcPr>
          <w:p w14:paraId="4C4D622B" w14:textId="5BB4D052" w:rsidR="00504E68" w:rsidRPr="006215B2" w:rsidRDefault="00504E68" w:rsidP="00D44EAA">
            <w:pPr>
              <w:pStyle w:val="TableText-Writing"/>
              <w:rPr>
                <w:rFonts w:eastAsia="Times New Roman" w:cs="Times New Roman"/>
              </w:rPr>
            </w:pPr>
            <w:r w:rsidRPr="006215B2">
              <w:rPr>
                <w:rFonts w:eastAsia="Times New Roman" w:cs="Times New Roman"/>
              </w:rPr>
              <w:t>NICE TSD23 states that “where estimates for children or adolescents are required, the results of the Hernández et al model should be extrapolated by applying the estimates at age 16 years for all lower ages”.</w:t>
            </w:r>
            <w:r w:rsidR="000E3452">
              <w:rPr>
                <w:rFonts w:eastAsia="Times New Roman" w:cs="Times New Roman"/>
              </w:rPr>
              <w:fldChar w:fldCharType="begin"/>
            </w:r>
            <w:r w:rsidR="00DE52DF">
              <w:rPr>
                <w:rFonts w:eastAsia="Times New Roman" w:cs="Times New Roman"/>
              </w:rPr>
              <w:instrText xml:space="preserve"> ADDIN EN.CITE &lt;EndNote&gt;&lt;Cite&gt;&lt;Author&gt;Wailoo&lt;/Author&gt;&lt;Year&gt;2024&lt;/Year&gt;&lt;RecNum&gt;29&lt;/RecNum&gt;&lt;DisplayText&gt;[3]&lt;/DisplayText&gt;&lt;record&gt;&lt;rec-number&gt;29&lt;/rec-number&gt;&lt;foreign-keys&gt;&lt;key app="EN" db-id="99tfdrvd15d5vee0wpf5ptrverewza0sr952" timestamp="1727285030"&gt;29&lt;/key&gt;&lt;/foreign-keys&gt;&lt;ref-type name="Web Page"&gt;12&lt;/ref-type&gt;&lt;contributors&gt;&lt;authors&gt;&lt;author&gt;Wailoo, A&lt;/author&gt;&lt;/authors&gt;&lt;/contributors&gt;&lt;titles&gt;&lt;title&gt;A guide to calculating burden of illness for NICE Evaluations: Technical Support Document 23&lt;/title&gt;&lt;/titles&gt;&lt;dates&gt;&lt;year&gt;2024&lt;/year&gt;&lt;/dates&gt;&lt;urls&gt;&lt;related-urls&gt;&lt;url&gt;https://www.sheffield.ac.uk/nice-dsu&lt;/url&gt;&lt;/related-urls&gt;&lt;/urls&gt;&lt;/record&gt;&lt;/Cite&gt;&lt;/EndNote&gt;</w:instrText>
            </w:r>
            <w:r w:rsidR="000E3452">
              <w:rPr>
                <w:rFonts w:eastAsia="Times New Roman" w:cs="Times New Roman"/>
              </w:rPr>
              <w:fldChar w:fldCharType="separate"/>
            </w:r>
            <w:r w:rsidR="00DE52DF">
              <w:rPr>
                <w:rFonts w:eastAsia="Times New Roman" w:cs="Times New Roman"/>
                <w:noProof/>
              </w:rPr>
              <w:t>[3]</w:t>
            </w:r>
            <w:r w:rsidR="000E3452">
              <w:rPr>
                <w:rFonts w:eastAsia="Times New Roman" w:cs="Times New Roman"/>
              </w:rPr>
              <w:fldChar w:fldCharType="end"/>
            </w:r>
          </w:p>
        </w:tc>
      </w:tr>
      <w:tr w:rsidR="00504E68" w14:paraId="607025CB" w14:textId="77777777" w:rsidTr="00D44EAA">
        <w:tc>
          <w:tcPr>
            <w:tcW w:w="1696" w:type="dxa"/>
            <w:vAlign w:val="center"/>
          </w:tcPr>
          <w:p w14:paraId="743C8A1C" w14:textId="77777777" w:rsidR="00504E68" w:rsidRPr="006215B2" w:rsidRDefault="00504E68" w:rsidP="00D44EAA">
            <w:pPr>
              <w:pStyle w:val="TableText-FirstColumn"/>
              <w:rPr>
                <w:rFonts w:eastAsia="Times New Roman" w:cs="Times New Roman"/>
                <w:szCs w:val="18"/>
              </w:rPr>
            </w:pPr>
            <w:r w:rsidRPr="006215B2">
              <w:rPr>
                <w:rFonts w:eastAsia="Times New Roman" w:cs="Times New Roman"/>
                <w:szCs w:val="18"/>
              </w:rPr>
              <w:t>Utility</w:t>
            </w:r>
          </w:p>
        </w:tc>
        <w:tc>
          <w:tcPr>
            <w:tcW w:w="4721" w:type="dxa"/>
            <w:vAlign w:val="center"/>
          </w:tcPr>
          <w:p w14:paraId="518B3D4C" w14:textId="77777777" w:rsidR="00504E68" w:rsidRPr="006215B2" w:rsidRDefault="00504E68" w:rsidP="00D44EAA">
            <w:pPr>
              <w:pStyle w:val="TableText-Writing"/>
              <w:rPr>
                <w:rFonts w:eastAsia="Times New Roman" w:cs="Times New Roman"/>
              </w:rPr>
            </w:pPr>
            <w:r w:rsidRPr="006215B2">
              <w:rPr>
                <w:rFonts w:eastAsia="Times New Roman" w:cs="Times New Roman"/>
              </w:rPr>
              <w:t>Utility was impacted by the occurrence of clinical events only. Chelation therapy and requirement of a DMT had no impact on utility</w:t>
            </w:r>
          </w:p>
        </w:tc>
        <w:tc>
          <w:tcPr>
            <w:tcW w:w="6533" w:type="dxa"/>
            <w:vAlign w:val="center"/>
          </w:tcPr>
          <w:p w14:paraId="65BB6074" w14:textId="77777777" w:rsidR="00504E68" w:rsidRPr="006215B2" w:rsidRDefault="00504E68" w:rsidP="00D44EAA">
            <w:pPr>
              <w:pStyle w:val="TableText-Writing"/>
              <w:rPr>
                <w:rFonts w:eastAsia="Times New Roman" w:cs="Times New Roman"/>
              </w:rPr>
            </w:pPr>
            <w:r w:rsidRPr="006215B2">
              <w:rPr>
                <w:rFonts w:eastAsia="Times New Roman" w:cs="Times New Roman"/>
              </w:rPr>
              <w:t xml:space="preserve">There is a lack of robust EQ-5D evidence to show the impact of chelation therapy and exchange transfusions in a SCD population. </w:t>
            </w:r>
            <w:r>
              <w:rPr>
                <w:rFonts w:eastAsia="Times New Roman" w:cs="Times New Roman"/>
              </w:rPr>
              <w:t xml:space="preserve">Available data </w:t>
            </w:r>
            <w:r w:rsidRPr="006215B2">
              <w:rPr>
                <w:rFonts w:eastAsia="Times New Roman" w:cs="Times New Roman"/>
              </w:rPr>
              <w:t>did not state whether complications of SCD had been accounted for and therefore</w:t>
            </w:r>
            <w:r>
              <w:rPr>
                <w:rFonts w:eastAsia="Times New Roman" w:cs="Times New Roman"/>
              </w:rPr>
              <w:t>, this was deemed a conservative assumption.</w:t>
            </w:r>
          </w:p>
        </w:tc>
      </w:tr>
      <w:tr w:rsidR="00504E68" w14:paraId="604B58F4" w14:textId="77777777" w:rsidTr="00D44EAA">
        <w:tc>
          <w:tcPr>
            <w:tcW w:w="1696" w:type="dxa"/>
            <w:vAlign w:val="center"/>
          </w:tcPr>
          <w:p w14:paraId="4966CCEA" w14:textId="77777777" w:rsidR="00504E68" w:rsidRPr="006215B2" w:rsidRDefault="00504E68" w:rsidP="00D44EAA">
            <w:pPr>
              <w:pStyle w:val="TableText-FirstColumn"/>
              <w:rPr>
                <w:rFonts w:eastAsia="Times New Roman" w:cs="Times New Roman"/>
                <w:szCs w:val="18"/>
              </w:rPr>
            </w:pPr>
            <w:r w:rsidRPr="006215B2">
              <w:rPr>
                <w:rFonts w:eastAsia="Times New Roman" w:cs="Times New Roman"/>
                <w:szCs w:val="18"/>
              </w:rPr>
              <w:t>Mortality</w:t>
            </w:r>
          </w:p>
        </w:tc>
        <w:tc>
          <w:tcPr>
            <w:tcW w:w="4721" w:type="dxa"/>
            <w:vAlign w:val="center"/>
          </w:tcPr>
          <w:p w14:paraId="07D003A1" w14:textId="77777777" w:rsidR="00504E68" w:rsidRPr="006215B2" w:rsidRDefault="00504E68" w:rsidP="00D44EAA">
            <w:pPr>
              <w:pStyle w:val="TableText-Writing"/>
              <w:rPr>
                <w:rFonts w:eastAsia="Times New Roman" w:cs="Times New Roman"/>
              </w:rPr>
            </w:pPr>
            <w:r w:rsidRPr="006215B2">
              <w:rPr>
                <w:rFonts w:eastAsia="Times New Roman" w:cs="Times New Roman"/>
              </w:rPr>
              <w:t>All-cause mortality tables from 2017-19 were used.</w:t>
            </w:r>
          </w:p>
        </w:tc>
        <w:tc>
          <w:tcPr>
            <w:tcW w:w="6533" w:type="dxa"/>
            <w:vAlign w:val="center"/>
          </w:tcPr>
          <w:p w14:paraId="5227EA10" w14:textId="1FBB4801" w:rsidR="00504E68" w:rsidRPr="006215B2" w:rsidRDefault="00504E68" w:rsidP="00D44EAA">
            <w:pPr>
              <w:pStyle w:val="TableText-Writing"/>
              <w:rPr>
                <w:rFonts w:eastAsia="Times New Roman" w:cs="Times New Roman"/>
              </w:rPr>
            </w:pPr>
            <w:r w:rsidRPr="006215B2">
              <w:rPr>
                <w:rFonts w:eastAsia="Times New Roman" w:cs="Times New Roman"/>
              </w:rPr>
              <w:t>NICE TSD23 states that “the impact of COVID-19 on long term mortality rates will remain unknown for some years. For current NICE assessments, it would be prudent to use figures from the three-year band 2017 - 2019 and for the Institute to commit to regular reviews of recommended data sources”.</w:t>
            </w:r>
            <w:r w:rsidR="000E3452">
              <w:rPr>
                <w:rFonts w:eastAsia="Times New Roman" w:cs="Times New Roman"/>
              </w:rPr>
              <w:fldChar w:fldCharType="begin"/>
            </w:r>
            <w:r w:rsidR="00DE52DF">
              <w:rPr>
                <w:rFonts w:eastAsia="Times New Roman" w:cs="Times New Roman"/>
              </w:rPr>
              <w:instrText xml:space="preserve"> ADDIN EN.CITE &lt;EndNote&gt;&lt;Cite&gt;&lt;Author&gt;Wailoo&lt;/Author&gt;&lt;Year&gt;2024&lt;/Year&gt;&lt;RecNum&gt;29&lt;/RecNum&gt;&lt;DisplayText&gt;[3]&lt;/DisplayText&gt;&lt;record&gt;&lt;rec-number&gt;29&lt;/rec-number&gt;&lt;foreign-keys&gt;&lt;key app="EN" db-id="99tfdrvd15d5vee0wpf5ptrverewza0sr952" timestamp="1727285030"&gt;29&lt;/key&gt;&lt;/foreign-keys&gt;&lt;ref-type name="Web Page"&gt;12&lt;/ref-type&gt;&lt;contributors&gt;&lt;authors&gt;&lt;author&gt;Wailoo, A&lt;/author&gt;&lt;/authors&gt;&lt;/contributors&gt;&lt;titles&gt;&lt;title&gt;A guide to calculating burden of illness for NICE Evaluations: Technical Support Document 23&lt;/title&gt;&lt;/titles&gt;&lt;dates&gt;&lt;year&gt;2024&lt;/year&gt;&lt;/dates&gt;&lt;urls&gt;&lt;related-urls&gt;&lt;url&gt;https://www.sheffield.ac.uk/nice-dsu&lt;/url&gt;&lt;/related-urls&gt;&lt;/urls&gt;&lt;/record&gt;&lt;/Cite&gt;&lt;/EndNote&gt;</w:instrText>
            </w:r>
            <w:r w:rsidR="000E3452">
              <w:rPr>
                <w:rFonts w:eastAsia="Times New Roman" w:cs="Times New Roman"/>
              </w:rPr>
              <w:fldChar w:fldCharType="separate"/>
            </w:r>
            <w:r w:rsidR="00DE52DF">
              <w:rPr>
                <w:rFonts w:eastAsia="Times New Roman" w:cs="Times New Roman"/>
                <w:noProof/>
              </w:rPr>
              <w:t>[3]</w:t>
            </w:r>
            <w:r w:rsidR="000E3452">
              <w:rPr>
                <w:rFonts w:eastAsia="Times New Roman" w:cs="Times New Roman"/>
              </w:rPr>
              <w:fldChar w:fldCharType="end"/>
            </w:r>
          </w:p>
        </w:tc>
      </w:tr>
    </w:tbl>
    <w:p w14:paraId="45A06D1F" w14:textId="77777777" w:rsidR="00504E68" w:rsidRPr="006215B2" w:rsidRDefault="00504E68" w:rsidP="00504E68">
      <w:pPr>
        <w:pStyle w:val="TableText-Writing"/>
      </w:pPr>
      <w:r>
        <w:t xml:space="preserve">aRBCX, automated red blood cell exchange; </w:t>
      </w:r>
      <w:r w:rsidRPr="0065717D">
        <w:t>DMT, disease modifying transfusion treatment;</w:t>
      </w:r>
      <w:r>
        <w:t xml:space="preserve"> HRQoL, health-related quality of life; NICE, national institute for health and care excellence;</w:t>
      </w:r>
      <w:r w:rsidRPr="0065717D">
        <w:t xml:space="preserve"> SCD</w:t>
      </w:r>
      <w:r>
        <w:t xml:space="preserve">, </w:t>
      </w:r>
      <w:r w:rsidRPr="0065717D">
        <w:t>sickle cell disease</w:t>
      </w:r>
      <w:r>
        <w:t xml:space="preserve">; TSD, technical support document VOC, </w:t>
      </w:r>
      <w:proofErr w:type="spellStart"/>
      <w:r>
        <w:t>v</w:t>
      </w:r>
      <w:r w:rsidRPr="00E432EB">
        <w:t>aso</w:t>
      </w:r>
      <w:proofErr w:type="spellEnd"/>
      <w:r w:rsidRPr="00E432EB">
        <w:t>-occlusive crisis</w:t>
      </w:r>
    </w:p>
    <w:p w14:paraId="368707FE" w14:textId="77777777" w:rsidR="00504E68" w:rsidRDefault="00504E68" w:rsidP="00504E68">
      <w:pPr>
        <w:pStyle w:val="Heading3"/>
        <w:sectPr w:rsidR="00504E68" w:rsidSect="0096142A">
          <w:headerReference w:type="default" r:id="rId9"/>
          <w:footerReference w:type="default" r:id="rId10"/>
          <w:pgSz w:w="12240" w:h="15840" w:code="1"/>
          <w:pgMar w:top="1440" w:right="1440" w:bottom="1440" w:left="1440" w:header="709" w:footer="709" w:gutter="0"/>
          <w:cols w:space="708"/>
          <w:docGrid w:linePitch="360"/>
        </w:sectPr>
      </w:pPr>
    </w:p>
    <w:p w14:paraId="754A6AEB" w14:textId="77777777" w:rsidR="00504E68" w:rsidRPr="005E07B6" w:rsidRDefault="00504E68" w:rsidP="00802F92">
      <w:pPr>
        <w:pStyle w:val="Heading2"/>
      </w:pPr>
      <w:r>
        <w:t>Baseline population characteristics</w:t>
      </w:r>
    </w:p>
    <w:p w14:paraId="080E03AD" w14:textId="5BF9E108" w:rsidR="008A5D32" w:rsidRDefault="008A5D32" w:rsidP="008A5D32">
      <w:pPr>
        <w:pStyle w:val="Caption"/>
      </w:pPr>
      <w:bookmarkStart w:id="4" w:name="_Ref177982444"/>
      <w:bookmarkStart w:id="5" w:name="_Ref177969600"/>
      <w:bookmarkStart w:id="6" w:name="_Toc177969927"/>
      <w:bookmarkStart w:id="7" w:name="_Ref177982380"/>
      <w:bookmarkStart w:id="8" w:name="_Ref177968472"/>
      <w:bookmarkStart w:id="9" w:name="_Ref177969599"/>
      <w:bookmarkStart w:id="10" w:name="_Toc177969926"/>
      <w:r>
        <w:t>Table</w:t>
      </w:r>
      <w:bookmarkEnd w:id="4"/>
      <w:r>
        <w:t xml:space="preserve"> S</w:t>
      </w:r>
      <w:r>
        <w:fldChar w:fldCharType="begin"/>
      </w:r>
      <w:r>
        <w:instrText xml:space="preserve"> SEQ Table_S \* ARABIC </w:instrText>
      </w:r>
      <w:r>
        <w:fldChar w:fldCharType="separate"/>
      </w:r>
      <w:r>
        <w:rPr>
          <w:noProof/>
        </w:rPr>
        <w:t>2</w:t>
      </w:r>
      <w:r>
        <w:fldChar w:fldCharType="end"/>
      </w:r>
      <w:r w:rsidR="00630380">
        <w:t xml:space="preserve"> </w:t>
      </w:r>
      <w:r w:rsidRPr="00802F92">
        <w:rPr>
          <w:rFonts w:ascii="Arial" w:hAnsi="Arial" w:cs="Arial"/>
          <w:b w:val="0"/>
          <w:bCs/>
        </w:rPr>
        <w:t>Adult population baseline characteristics</w:t>
      </w:r>
      <w:bookmarkEnd w:id="5"/>
      <w:bookmarkEnd w:id="6"/>
    </w:p>
    <w:tbl>
      <w:tblPr>
        <w:tblStyle w:val="TableGrid"/>
        <w:tblW w:w="5095" w:type="pct"/>
        <w:tblLayout w:type="fixed"/>
        <w:tblLook w:val="04A0" w:firstRow="1" w:lastRow="0" w:firstColumn="1" w:lastColumn="0" w:noHBand="0" w:noVBand="1"/>
      </w:tblPr>
      <w:tblGrid>
        <w:gridCol w:w="3538"/>
        <w:gridCol w:w="1134"/>
        <w:gridCol w:w="1136"/>
        <w:gridCol w:w="3720"/>
      </w:tblGrid>
      <w:tr w:rsidR="008A5D32" w14:paraId="6B23E412" w14:textId="77777777" w:rsidTr="00CC6B8D">
        <w:tc>
          <w:tcPr>
            <w:tcW w:w="1857" w:type="pct"/>
            <w:vAlign w:val="center"/>
          </w:tcPr>
          <w:p w14:paraId="1CAFAE1C" w14:textId="77777777" w:rsidR="008A5D32" w:rsidRDefault="008A5D32" w:rsidP="00CC6B8D">
            <w:pPr>
              <w:pStyle w:val="TableColumnHeader"/>
              <w:jc w:val="left"/>
              <w:rPr>
                <w:rFonts w:ascii="Arial Bold" w:hAnsi="Arial Bold"/>
                <w:color w:val="auto"/>
                <w:szCs w:val="18"/>
                <w:shd w:val="clear" w:color="auto" w:fill="auto"/>
                <w:lang w:eastAsia="en-US" w:bidi="ar-SA"/>
              </w:rPr>
            </w:pPr>
            <w:r>
              <w:br w:type="page"/>
            </w:r>
            <w:r w:rsidRPr="006215B2">
              <w:rPr>
                <w:rFonts w:eastAsia="Times New Roman" w:cs="Times New Roman"/>
                <w:sz w:val="18"/>
                <w:szCs w:val="18"/>
              </w:rPr>
              <w:t>Parameter</w:t>
            </w:r>
          </w:p>
        </w:tc>
        <w:tc>
          <w:tcPr>
            <w:tcW w:w="595" w:type="pct"/>
          </w:tcPr>
          <w:p w14:paraId="1AB72CBC" w14:textId="77777777" w:rsidR="008A5D32" w:rsidRPr="006215B2" w:rsidRDefault="008A5D32" w:rsidP="00CC6B8D">
            <w:pPr>
              <w:pStyle w:val="TableColumnHeader"/>
              <w:rPr>
                <w:szCs w:val="18"/>
              </w:rPr>
            </w:pPr>
            <w:r w:rsidRPr="006215B2">
              <w:rPr>
                <w:rFonts w:eastAsia="Times New Roman" w:cs="Times New Roman"/>
                <w:sz w:val="18"/>
                <w:szCs w:val="18"/>
              </w:rPr>
              <w:t>Mean</w:t>
            </w:r>
          </w:p>
        </w:tc>
        <w:tc>
          <w:tcPr>
            <w:tcW w:w="596" w:type="pct"/>
          </w:tcPr>
          <w:p w14:paraId="003BE37F" w14:textId="77777777" w:rsidR="008A5D32" w:rsidRPr="006215B2" w:rsidRDefault="008A5D32" w:rsidP="00CC6B8D">
            <w:pPr>
              <w:pStyle w:val="TableColumnHeader"/>
              <w:rPr>
                <w:szCs w:val="18"/>
              </w:rPr>
            </w:pPr>
            <w:r w:rsidRPr="006215B2">
              <w:rPr>
                <w:rFonts w:eastAsia="Times New Roman" w:cs="Times New Roman"/>
                <w:sz w:val="18"/>
                <w:szCs w:val="18"/>
              </w:rPr>
              <w:t>SE</w:t>
            </w:r>
          </w:p>
        </w:tc>
        <w:tc>
          <w:tcPr>
            <w:tcW w:w="1953" w:type="pct"/>
          </w:tcPr>
          <w:p w14:paraId="14931F49" w14:textId="77777777" w:rsidR="008A5D32" w:rsidRPr="006215B2" w:rsidRDefault="008A5D32" w:rsidP="00CC6B8D">
            <w:pPr>
              <w:pStyle w:val="TableColumnHeader"/>
              <w:rPr>
                <w:szCs w:val="18"/>
              </w:rPr>
            </w:pPr>
            <w:r w:rsidRPr="006215B2">
              <w:rPr>
                <w:rFonts w:eastAsia="Times New Roman" w:cs="Times New Roman"/>
                <w:sz w:val="18"/>
                <w:szCs w:val="18"/>
              </w:rPr>
              <w:t>Source</w:t>
            </w:r>
          </w:p>
        </w:tc>
      </w:tr>
      <w:tr w:rsidR="008A5D32" w14:paraId="5D2607ED" w14:textId="77777777" w:rsidTr="00CC6B8D">
        <w:tc>
          <w:tcPr>
            <w:tcW w:w="1857" w:type="pct"/>
            <w:vAlign w:val="center"/>
          </w:tcPr>
          <w:p w14:paraId="5AF189B8" w14:textId="77777777" w:rsidR="008A5D32" w:rsidRPr="00DE10AB" w:rsidRDefault="008A5D32" w:rsidP="00CC6B8D">
            <w:pPr>
              <w:pStyle w:val="TableText-FirstColumn"/>
            </w:pPr>
            <w:r w:rsidRPr="00DE10AB">
              <w:t>PH prevalence at baseline (18 to 45)</w:t>
            </w:r>
          </w:p>
        </w:tc>
        <w:tc>
          <w:tcPr>
            <w:tcW w:w="595" w:type="pct"/>
            <w:vAlign w:val="center"/>
          </w:tcPr>
          <w:p w14:paraId="7F3D3B92" w14:textId="77777777" w:rsidR="008A5D32" w:rsidRPr="002E538F" w:rsidRDefault="008A5D32" w:rsidP="00CC6B8D">
            <w:pPr>
              <w:pStyle w:val="TableText-ShortText"/>
              <w:rPr>
                <w:rFonts w:ascii="Arial Bold" w:eastAsia="Times New Roman" w:hAnsi="Arial Bold" w:cs="Times New Roman"/>
                <w:b/>
                <w:iCs/>
                <w:szCs w:val="18"/>
                <w:shd w:val="clear" w:color="auto" w:fill="auto"/>
                <w:lang w:eastAsia="en-US" w:bidi="ar-SA"/>
              </w:rPr>
            </w:pPr>
            <w:r w:rsidRPr="002E538F">
              <w:t>8.5%</w:t>
            </w:r>
          </w:p>
        </w:tc>
        <w:tc>
          <w:tcPr>
            <w:tcW w:w="596" w:type="pct"/>
            <w:vAlign w:val="center"/>
          </w:tcPr>
          <w:p w14:paraId="6B23472C" w14:textId="77777777" w:rsidR="008A5D32" w:rsidRPr="002E538F" w:rsidRDefault="008A5D32" w:rsidP="00CC6B8D">
            <w:pPr>
              <w:pStyle w:val="TableText-ShortText"/>
              <w:rPr>
                <w:rFonts w:ascii="Arial Bold" w:eastAsia="Times New Roman" w:hAnsi="Arial Bold" w:cs="Times New Roman"/>
                <w:b/>
                <w:iCs/>
                <w:szCs w:val="18"/>
                <w:shd w:val="clear" w:color="auto" w:fill="auto"/>
                <w:lang w:eastAsia="en-US" w:bidi="ar-SA"/>
              </w:rPr>
            </w:pPr>
            <w:r w:rsidRPr="002E538F">
              <w:t>1.70%</w:t>
            </w:r>
          </w:p>
        </w:tc>
        <w:tc>
          <w:tcPr>
            <w:tcW w:w="1953" w:type="pct"/>
            <w:vAlign w:val="center"/>
          </w:tcPr>
          <w:p w14:paraId="436E5BFE" w14:textId="5D5AF2E4" w:rsidR="008A5D32" w:rsidRPr="00DE10AB" w:rsidRDefault="008A5D32" w:rsidP="00CC6B8D">
            <w:pPr>
              <w:pStyle w:val="TableText-Writing"/>
            </w:pPr>
            <w:proofErr w:type="spellStart"/>
            <w:r>
              <w:t>Klings</w:t>
            </w:r>
            <w:proofErr w:type="spellEnd"/>
            <w:r>
              <w:t xml:space="preserve"> et al. (2014)</w:t>
            </w:r>
            <w:r>
              <w:fldChar w:fldCharType="begin">
                <w:fldData xml:space="preserve">PEVuZE5vdGU+PENpdGU+PEF1dGhvcj5LbGluZ3M8L0F1dGhvcj48WWVhcj4yMDE0PC9ZZWFyPjxS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=
</w:fldData>
              </w:fldChar>
            </w:r>
            <w:r w:rsidR="00DE52DF">
              <w:instrText xml:space="preserve"> ADDIN EN.CITE </w:instrText>
            </w:r>
            <w:r w:rsidR="00DE52DF">
              <w:fldChar w:fldCharType="begin">
                <w:fldData xml:space="preserve">PEVuZE5vdGU+PENpdGU+PEF1dGhvcj5LbGluZ3M8L0F1dGhvcj48WWVhcj4yMDE0PC9ZZWFyPjxS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=
</w:fldData>
              </w:fldChar>
            </w:r>
            <w:r w:rsidR="00DE52DF">
              <w:instrText xml:space="preserve"> ADDIN EN.CITE.DATA </w:instrText>
            </w:r>
            <w:r w:rsidR="00DE52DF">
              <w:fldChar w:fldCharType="end"/>
            </w:r>
            <w:r>
              <w:fldChar w:fldCharType="separate"/>
            </w:r>
            <w:r w:rsidR="00DE52DF">
              <w:rPr>
                <w:noProof/>
              </w:rPr>
              <w:t>[4]</w:t>
            </w:r>
            <w:r>
              <w:fldChar w:fldCharType="end"/>
            </w:r>
          </w:p>
          <w:p w14:paraId="7BCC0699" w14:textId="77777777" w:rsidR="008A5D32" w:rsidRPr="00DE10AB" w:rsidRDefault="008A5D32" w:rsidP="00CC6B8D">
            <w:pPr>
              <w:pStyle w:val="TableText-Writing"/>
            </w:pPr>
          </w:p>
        </w:tc>
      </w:tr>
      <w:tr w:rsidR="008A5D32" w14:paraId="7EDDABC1" w14:textId="77777777" w:rsidTr="00CC6B8D">
        <w:tc>
          <w:tcPr>
            <w:tcW w:w="1857" w:type="pct"/>
            <w:vAlign w:val="center"/>
          </w:tcPr>
          <w:p w14:paraId="170B021E" w14:textId="77777777" w:rsidR="008A5D32" w:rsidRPr="00DE10AB" w:rsidRDefault="008A5D32" w:rsidP="00CC6B8D">
            <w:pPr>
              <w:pStyle w:val="TableText-FirstColumn"/>
            </w:pPr>
            <w:r w:rsidRPr="00DE10AB">
              <w:t>CKD prevalence at baseline (18 to 45)</w:t>
            </w:r>
          </w:p>
        </w:tc>
        <w:tc>
          <w:tcPr>
            <w:tcW w:w="595" w:type="pct"/>
            <w:vAlign w:val="center"/>
          </w:tcPr>
          <w:p w14:paraId="1C5CE569" w14:textId="77777777" w:rsidR="008A5D32" w:rsidRPr="002E538F" w:rsidRDefault="008A5D32" w:rsidP="00CC6B8D">
            <w:pPr>
              <w:pStyle w:val="TableText-ShortText"/>
              <w:rPr>
                <w:rFonts w:ascii="Arial Bold" w:eastAsia="Times New Roman" w:hAnsi="Arial Bold" w:cs="Times New Roman"/>
                <w:b/>
                <w:iCs/>
                <w:szCs w:val="18"/>
                <w:shd w:val="clear" w:color="auto" w:fill="auto"/>
                <w:lang w:eastAsia="en-US" w:bidi="ar-SA"/>
              </w:rPr>
            </w:pPr>
            <w:r w:rsidRPr="002E538F">
              <w:t>12.6%</w:t>
            </w:r>
          </w:p>
        </w:tc>
        <w:tc>
          <w:tcPr>
            <w:tcW w:w="596" w:type="pct"/>
            <w:vAlign w:val="center"/>
          </w:tcPr>
          <w:p w14:paraId="32D99C93" w14:textId="77777777" w:rsidR="008A5D32" w:rsidRPr="002E538F" w:rsidRDefault="008A5D32" w:rsidP="00CC6B8D">
            <w:pPr>
              <w:pStyle w:val="TableText-ShortText"/>
              <w:rPr>
                <w:rFonts w:ascii="Arial Bold" w:eastAsia="Times New Roman" w:hAnsi="Arial Bold" w:cs="Times New Roman"/>
                <w:b/>
                <w:iCs/>
                <w:szCs w:val="18"/>
                <w:shd w:val="clear" w:color="auto" w:fill="auto"/>
                <w:lang w:eastAsia="en-US" w:bidi="ar-SA"/>
              </w:rPr>
            </w:pPr>
            <w:r w:rsidRPr="002E538F">
              <w:t>0.33%</w:t>
            </w:r>
          </w:p>
        </w:tc>
        <w:tc>
          <w:tcPr>
            <w:tcW w:w="1953" w:type="pct"/>
            <w:vAlign w:val="center"/>
          </w:tcPr>
          <w:p w14:paraId="61588C6A" w14:textId="77777777" w:rsidR="008A5D32" w:rsidRDefault="008A5D32" w:rsidP="00CC6B8D">
            <w:pPr>
              <w:pStyle w:val="TableText-Writing"/>
            </w:pPr>
            <w:r w:rsidRPr="00DE10AB">
              <w:t>Table 2</w:t>
            </w:r>
          </w:p>
          <w:p w14:paraId="1D0FB69F" w14:textId="7E9EFDBE" w:rsidR="008A5D32" w:rsidRPr="00DE10AB" w:rsidRDefault="008A5D32" w:rsidP="00CC6B8D">
            <w:pPr>
              <w:pStyle w:val="TableText-Writing"/>
            </w:pPr>
            <w:r>
              <w:t>Ramsey et al. (2022)</w:t>
            </w:r>
            <w:r>
              <w:fldChar w:fldCharType="begin">
                <w:fldData xml:space="preserve">PEVuZE5vdGU+PENpdGU+PEF1dGhvcj5SYW1zZXk8L0F1dGhvcj48WWVhcj4yMDIyPC9ZZWFyPjxS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</w:fldData>
              </w:fldChar>
            </w:r>
            <w:r w:rsidR="00DE52DF">
              <w:instrText xml:space="preserve"> ADDIN EN.CITE </w:instrText>
            </w:r>
            <w:r w:rsidR="00DE52DF">
              <w:fldChar w:fldCharType="begin">
                <w:fldData xml:space="preserve">PEVuZE5vdGU+PENpdGU+PEF1dGhvcj5SYW1zZXk8L0F1dGhvcj48WWVhcj4yMDIyPC9ZZWFyPjxS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</w:fldData>
              </w:fldChar>
            </w:r>
            <w:r w:rsidR="00DE52DF">
              <w:instrText xml:space="preserve"> ADDIN EN.CITE.DATA </w:instrText>
            </w:r>
            <w:r w:rsidR="00DE52DF">
              <w:fldChar w:fldCharType="end"/>
            </w:r>
            <w:r>
              <w:fldChar w:fldCharType="separate"/>
            </w:r>
            <w:r w:rsidR="00DE52DF">
              <w:rPr>
                <w:noProof/>
              </w:rPr>
              <w:t>[5]</w:t>
            </w:r>
            <w:r>
              <w:fldChar w:fldCharType="end"/>
            </w:r>
          </w:p>
        </w:tc>
      </w:tr>
      <w:tr w:rsidR="008A5D32" w14:paraId="0069C78B" w14:textId="77777777" w:rsidTr="00CC6B8D">
        <w:tc>
          <w:tcPr>
            <w:tcW w:w="1857" w:type="pct"/>
            <w:vAlign w:val="center"/>
          </w:tcPr>
          <w:p w14:paraId="1912FB95" w14:textId="77777777" w:rsidR="008A5D32" w:rsidRPr="00DE10AB" w:rsidRDefault="008A5D32" w:rsidP="00CC6B8D">
            <w:pPr>
              <w:pStyle w:val="TableText-FirstColumn"/>
            </w:pPr>
            <w:r w:rsidRPr="00DE10AB">
              <w:t>ESRD prevalence at baseline (18 to 45)</w:t>
            </w:r>
          </w:p>
        </w:tc>
        <w:tc>
          <w:tcPr>
            <w:tcW w:w="595" w:type="pct"/>
            <w:vAlign w:val="center"/>
          </w:tcPr>
          <w:p w14:paraId="084A4F56" w14:textId="77777777" w:rsidR="008A5D32" w:rsidRPr="002E538F" w:rsidRDefault="008A5D32" w:rsidP="00CC6B8D">
            <w:pPr>
              <w:pStyle w:val="TableText-ShortText"/>
              <w:rPr>
                <w:rFonts w:ascii="Arial Bold" w:eastAsia="Times New Roman" w:hAnsi="Arial Bold" w:cs="Times New Roman"/>
                <w:b/>
                <w:iCs/>
                <w:szCs w:val="18"/>
                <w:shd w:val="clear" w:color="auto" w:fill="auto"/>
                <w:lang w:eastAsia="en-US" w:bidi="ar-SA"/>
              </w:rPr>
            </w:pPr>
            <w:r w:rsidRPr="002E538F">
              <w:t>8.0%</w:t>
            </w:r>
          </w:p>
        </w:tc>
        <w:tc>
          <w:tcPr>
            <w:tcW w:w="596" w:type="pct"/>
            <w:vAlign w:val="center"/>
          </w:tcPr>
          <w:p w14:paraId="25D23F4E" w14:textId="77777777" w:rsidR="008A5D32" w:rsidRPr="002E538F" w:rsidRDefault="008A5D32" w:rsidP="00CC6B8D">
            <w:pPr>
              <w:pStyle w:val="TableText-ShortText"/>
              <w:rPr>
                <w:rFonts w:ascii="Arial Bold" w:eastAsia="Times New Roman" w:hAnsi="Arial Bold" w:cs="Times New Roman"/>
                <w:b/>
                <w:iCs/>
                <w:szCs w:val="18"/>
                <w:shd w:val="clear" w:color="auto" w:fill="auto"/>
                <w:lang w:eastAsia="en-US" w:bidi="ar-SA"/>
              </w:rPr>
            </w:pPr>
            <w:r w:rsidRPr="002E538F">
              <w:t>1.60%</w:t>
            </w:r>
          </w:p>
        </w:tc>
        <w:tc>
          <w:tcPr>
            <w:tcW w:w="1953" w:type="pct"/>
            <w:vAlign w:val="center"/>
          </w:tcPr>
          <w:p w14:paraId="0DD35B7F" w14:textId="5F5F7D80" w:rsidR="008A5D32" w:rsidRPr="00DE10AB" w:rsidRDefault="008A5D32" w:rsidP="00CC6B8D">
            <w:pPr>
              <w:pStyle w:val="TableText-Writing"/>
            </w:pPr>
            <w:r>
              <w:t>Mammen et al. (2017)</w:t>
            </w:r>
            <w:r>
              <w:fldChar w:fldCharType="begin">
                <w:fldData xml:space="preserve">PEVuZE5vdGU+PENpdGU+PEF1dGhvcj5NYW1tZW48L0F1dGhvcj48WWVhcj4yMDE3PC9ZZWFyPjxS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</w:fldData>
              </w:fldChar>
            </w:r>
            <w:r w:rsidR="00DE52DF">
              <w:instrText xml:space="preserve"> ADDIN EN.CITE </w:instrText>
            </w:r>
            <w:r w:rsidR="00DE52DF">
              <w:fldChar w:fldCharType="begin">
                <w:fldData xml:space="preserve">PEVuZE5vdGU+PENpdGU+PEF1dGhvcj5NYW1tZW48L0F1dGhvcj48WWVhcj4yMDE3PC9ZZWFyPjxS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</w:fldData>
              </w:fldChar>
            </w:r>
            <w:r w:rsidR="00DE52DF">
              <w:instrText xml:space="preserve"> ADDIN EN.CITE.DATA </w:instrText>
            </w:r>
            <w:r w:rsidR="00DE52DF">
              <w:fldChar w:fldCharType="end"/>
            </w:r>
            <w:r>
              <w:fldChar w:fldCharType="separate"/>
            </w:r>
            <w:r w:rsidR="00DE52DF">
              <w:rPr>
                <w:noProof/>
              </w:rPr>
              <w:t>[6]</w:t>
            </w:r>
            <w:r>
              <w:fldChar w:fldCharType="end"/>
            </w:r>
          </w:p>
        </w:tc>
      </w:tr>
      <w:tr w:rsidR="008A5D32" w14:paraId="4D41C22D" w14:textId="77777777" w:rsidTr="00CC6B8D">
        <w:tc>
          <w:tcPr>
            <w:tcW w:w="1857" w:type="pct"/>
            <w:vAlign w:val="center"/>
          </w:tcPr>
          <w:p w14:paraId="7518E002" w14:textId="77777777" w:rsidR="008A5D32" w:rsidRPr="00DE10AB" w:rsidRDefault="008A5D32" w:rsidP="00CC6B8D">
            <w:pPr>
              <w:pStyle w:val="TableText-FirstColumn"/>
            </w:pPr>
            <w:r w:rsidRPr="00DE10AB">
              <w:t>HF prevalence at baseline (18 to 45)</w:t>
            </w:r>
          </w:p>
        </w:tc>
        <w:tc>
          <w:tcPr>
            <w:tcW w:w="595" w:type="pct"/>
            <w:vAlign w:val="center"/>
          </w:tcPr>
          <w:p w14:paraId="565695A0" w14:textId="77777777" w:rsidR="008A5D32" w:rsidRPr="002E538F" w:rsidRDefault="008A5D32" w:rsidP="00CC6B8D">
            <w:pPr>
              <w:pStyle w:val="TableText-ShortText"/>
              <w:rPr>
                <w:rFonts w:ascii="Arial Bold" w:eastAsia="Times New Roman" w:hAnsi="Arial Bold" w:cs="Times New Roman"/>
                <w:b/>
                <w:iCs/>
                <w:szCs w:val="18"/>
                <w:shd w:val="clear" w:color="auto" w:fill="auto"/>
                <w:lang w:eastAsia="en-US" w:bidi="ar-SA"/>
              </w:rPr>
            </w:pPr>
            <w:r w:rsidRPr="002E538F">
              <w:t>3.8%</w:t>
            </w:r>
          </w:p>
        </w:tc>
        <w:tc>
          <w:tcPr>
            <w:tcW w:w="596" w:type="pct"/>
            <w:vAlign w:val="center"/>
          </w:tcPr>
          <w:p w14:paraId="52B70EBD" w14:textId="77777777" w:rsidR="008A5D32" w:rsidRPr="002E538F" w:rsidRDefault="008A5D32" w:rsidP="00CC6B8D">
            <w:pPr>
              <w:pStyle w:val="TableText-ShortText"/>
              <w:rPr>
                <w:rFonts w:ascii="Arial Bold" w:eastAsia="Times New Roman" w:hAnsi="Arial Bold" w:cs="Times New Roman"/>
                <w:b/>
                <w:iCs/>
                <w:szCs w:val="18"/>
                <w:shd w:val="clear" w:color="auto" w:fill="auto"/>
                <w:lang w:eastAsia="en-US" w:bidi="ar-SA"/>
              </w:rPr>
            </w:pPr>
            <w:r w:rsidRPr="002E538F">
              <w:t>0.02%</w:t>
            </w:r>
          </w:p>
        </w:tc>
        <w:tc>
          <w:tcPr>
            <w:tcW w:w="1953" w:type="pct"/>
            <w:vAlign w:val="center"/>
          </w:tcPr>
          <w:p w14:paraId="53BD4CEA" w14:textId="77777777" w:rsidR="008A5D32" w:rsidRDefault="008A5D32" w:rsidP="00CC6B8D">
            <w:pPr>
              <w:pStyle w:val="TableText-Writing"/>
            </w:pPr>
            <w:r w:rsidRPr="00DE10AB">
              <w:t xml:space="preserve">Table 1. </w:t>
            </w:r>
          </w:p>
          <w:p w14:paraId="203C8833" w14:textId="7111F167" w:rsidR="008A5D32" w:rsidRPr="00DE10AB" w:rsidRDefault="008A5D32" w:rsidP="00CC6B8D">
            <w:pPr>
              <w:pStyle w:val="TableText-Writing"/>
            </w:pPr>
            <w:r>
              <w:t>Agarwal et al. (2018)</w:t>
            </w:r>
            <w:r>
              <w:fldChar w:fldCharType="begin">
                <w:fldData xml:space="preserve">PEVuZE5vdGU+PENpdGU+PEF1dGhvcj5BZ2Fyd2FsPC9BdXRob3I+PFllYXI+MjAxODwvWWVhcj48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</w:fldData>
              </w:fldChar>
            </w:r>
            <w:r w:rsidR="00DE52DF">
              <w:instrText xml:space="preserve"> ADDIN EN.CITE </w:instrText>
            </w:r>
            <w:r w:rsidR="00DE52DF">
              <w:fldChar w:fldCharType="begin">
                <w:fldData xml:space="preserve">PEVuZE5vdGU+PENpdGU+PEF1dGhvcj5BZ2Fyd2FsPC9BdXRob3I+PFllYXI+MjAxODwvWWVhcj48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</w:fldData>
              </w:fldChar>
            </w:r>
            <w:r w:rsidR="00DE52DF">
              <w:instrText xml:space="preserve"> ADDIN EN.CITE.DATA </w:instrText>
            </w:r>
            <w:r w:rsidR="00DE52DF">
              <w:fldChar w:fldCharType="end"/>
            </w:r>
            <w:r>
              <w:fldChar w:fldCharType="separate"/>
            </w:r>
            <w:r w:rsidR="00DE52DF">
              <w:rPr>
                <w:noProof/>
              </w:rPr>
              <w:t>[7]</w:t>
            </w:r>
            <w:r>
              <w:fldChar w:fldCharType="end"/>
            </w:r>
          </w:p>
        </w:tc>
      </w:tr>
      <w:tr w:rsidR="008A5D32" w14:paraId="27B6FD3B" w14:textId="77777777" w:rsidTr="00CC6B8D">
        <w:tc>
          <w:tcPr>
            <w:tcW w:w="1857" w:type="pct"/>
            <w:vAlign w:val="center"/>
          </w:tcPr>
          <w:p w14:paraId="6EC31448" w14:textId="77777777" w:rsidR="008A5D32" w:rsidRPr="00DE10AB" w:rsidRDefault="008A5D32" w:rsidP="00CC6B8D">
            <w:pPr>
              <w:pStyle w:val="TableText-FirstColumn"/>
            </w:pPr>
            <w:r w:rsidRPr="00DE10AB">
              <w:t>Stroke prevalence at baseline (18 to 45)</w:t>
            </w:r>
          </w:p>
        </w:tc>
        <w:tc>
          <w:tcPr>
            <w:tcW w:w="595" w:type="pct"/>
            <w:vAlign w:val="center"/>
          </w:tcPr>
          <w:p w14:paraId="4CEE097D" w14:textId="77777777" w:rsidR="008A5D32" w:rsidRPr="002E538F" w:rsidRDefault="008A5D32" w:rsidP="00CC6B8D">
            <w:pPr>
              <w:pStyle w:val="TableText-ShortText"/>
              <w:rPr>
                <w:rFonts w:ascii="Arial Bold" w:eastAsia="Times New Roman" w:hAnsi="Arial Bold" w:cs="Times New Roman"/>
                <w:b/>
                <w:iCs/>
                <w:szCs w:val="18"/>
                <w:shd w:val="clear" w:color="auto" w:fill="auto"/>
                <w:lang w:eastAsia="en-US" w:bidi="ar-SA"/>
              </w:rPr>
            </w:pPr>
            <w:r w:rsidRPr="002E538F">
              <w:t>6.1%</w:t>
            </w:r>
          </w:p>
        </w:tc>
        <w:tc>
          <w:tcPr>
            <w:tcW w:w="596" w:type="pct"/>
            <w:vAlign w:val="center"/>
          </w:tcPr>
          <w:p w14:paraId="62EED9A6" w14:textId="77777777" w:rsidR="008A5D32" w:rsidRPr="002E538F" w:rsidRDefault="008A5D32" w:rsidP="00CC6B8D">
            <w:pPr>
              <w:pStyle w:val="TableText-ShortText"/>
              <w:rPr>
                <w:rFonts w:ascii="Arial Bold" w:eastAsia="Times New Roman" w:hAnsi="Arial Bold" w:cs="Times New Roman"/>
                <w:b/>
                <w:iCs/>
                <w:szCs w:val="18"/>
                <w:shd w:val="clear" w:color="auto" w:fill="auto"/>
                <w:lang w:eastAsia="en-US" w:bidi="ar-SA"/>
              </w:rPr>
            </w:pPr>
            <w:r w:rsidRPr="002E538F">
              <w:t>0.24%</w:t>
            </w:r>
          </w:p>
        </w:tc>
        <w:tc>
          <w:tcPr>
            <w:tcW w:w="1953" w:type="pct"/>
            <w:vAlign w:val="center"/>
          </w:tcPr>
          <w:p w14:paraId="00209BF6" w14:textId="77777777" w:rsidR="008A5D32" w:rsidRDefault="008A5D32" w:rsidP="00CC6B8D">
            <w:pPr>
              <w:pStyle w:val="TableText-Writing"/>
            </w:pPr>
            <w:r w:rsidRPr="00DE10AB">
              <w:t>Table 2</w:t>
            </w:r>
          </w:p>
          <w:p w14:paraId="7E0BD9FF" w14:textId="082D2290" w:rsidR="008A5D32" w:rsidRPr="00DE10AB" w:rsidRDefault="008A5D32" w:rsidP="00CC6B8D">
            <w:pPr>
              <w:pStyle w:val="TableText-Writing"/>
            </w:pPr>
            <w:r>
              <w:t>Ramsey et al. (2022)</w:t>
            </w:r>
            <w:r>
              <w:fldChar w:fldCharType="begin">
                <w:fldData xml:space="preserve">PEVuZE5vdGU+PENpdGU+PEF1dGhvcj5SYW1zZXk8L0F1dGhvcj48WWVhcj4yMDIyPC9ZZWFyPjxS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</w:fldData>
              </w:fldChar>
            </w:r>
            <w:r w:rsidR="00DE52DF">
              <w:instrText xml:space="preserve"> ADDIN EN.CITE </w:instrText>
            </w:r>
            <w:r w:rsidR="00DE52DF">
              <w:fldChar w:fldCharType="begin">
                <w:fldData xml:space="preserve">PEVuZE5vdGU+PENpdGU+PEF1dGhvcj5SYW1zZXk8L0F1dGhvcj48WWVhcj4yMDIyPC9ZZWFyPjxS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</w:fldData>
              </w:fldChar>
            </w:r>
            <w:r w:rsidR="00DE52DF">
              <w:instrText xml:space="preserve"> ADDIN EN.CITE.DATA </w:instrText>
            </w:r>
            <w:r w:rsidR="00DE52DF">
              <w:fldChar w:fldCharType="end"/>
            </w:r>
            <w:r>
              <w:fldChar w:fldCharType="separate"/>
            </w:r>
            <w:r w:rsidR="00DE52DF">
              <w:rPr>
                <w:noProof/>
              </w:rPr>
              <w:t>[5]</w:t>
            </w:r>
            <w:r>
              <w:fldChar w:fldCharType="end"/>
            </w:r>
          </w:p>
        </w:tc>
      </w:tr>
      <w:tr w:rsidR="008A5D32" w14:paraId="04625F25" w14:textId="77777777" w:rsidTr="00CC6B8D">
        <w:tc>
          <w:tcPr>
            <w:tcW w:w="1857" w:type="pct"/>
            <w:vAlign w:val="center"/>
          </w:tcPr>
          <w:p w14:paraId="321D9062" w14:textId="77777777" w:rsidR="008A5D32" w:rsidRPr="00DE10AB" w:rsidRDefault="008A5D32" w:rsidP="00CC6B8D">
            <w:pPr>
              <w:pStyle w:val="TableText-FirstColumn"/>
            </w:pPr>
            <w:r w:rsidRPr="00DE10AB">
              <w:t>PH prevalence at baseline (46+)</w:t>
            </w:r>
          </w:p>
        </w:tc>
        <w:tc>
          <w:tcPr>
            <w:tcW w:w="595" w:type="pct"/>
            <w:vAlign w:val="center"/>
          </w:tcPr>
          <w:p w14:paraId="3338D22C" w14:textId="77777777" w:rsidR="008A5D32" w:rsidRPr="002E538F" w:rsidRDefault="008A5D32" w:rsidP="00CC6B8D">
            <w:pPr>
              <w:pStyle w:val="TableText-ShortText"/>
              <w:rPr>
                <w:rFonts w:ascii="Arial Bold" w:eastAsia="Times New Roman" w:hAnsi="Arial Bold" w:cs="Times New Roman"/>
                <w:b/>
                <w:iCs/>
                <w:szCs w:val="18"/>
                <w:shd w:val="clear" w:color="auto" w:fill="auto"/>
                <w:lang w:eastAsia="en-US" w:bidi="ar-SA"/>
              </w:rPr>
            </w:pPr>
            <w:r w:rsidRPr="002E538F">
              <w:t>8.5%</w:t>
            </w:r>
          </w:p>
        </w:tc>
        <w:tc>
          <w:tcPr>
            <w:tcW w:w="596" w:type="pct"/>
            <w:vAlign w:val="center"/>
          </w:tcPr>
          <w:p w14:paraId="25E3C245" w14:textId="77777777" w:rsidR="008A5D32" w:rsidRPr="002E538F" w:rsidRDefault="008A5D32" w:rsidP="00CC6B8D">
            <w:pPr>
              <w:pStyle w:val="TableText-ShortText"/>
              <w:rPr>
                <w:rFonts w:ascii="Arial Bold" w:eastAsia="Times New Roman" w:hAnsi="Arial Bold" w:cs="Times New Roman"/>
                <w:b/>
                <w:iCs/>
                <w:szCs w:val="18"/>
                <w:shd w:val="clear" w:color="auto" w:fill="auto"/>
                <w:lang w:eastAsia="en-US" w:bidi="ar-SA"/>
              </w:rPr>
            </w:pPr>
            <w:r w:rsidRPr="002E538F">
              <w:t>1.70%</w:t>
            </w:r>
          </w:p>
        </w:tc>
        <w:tc>
          <w:tcPr>
            <w:tcW w:w="1953" w:type="pct"/>
            <w:vAlign w:val="center"/>
          </w:tcPr>
          <w:p w14:paraId="2DA09434" w14:textId="1B867DE6" w:rsidR="008A5D32" w:rsidRPr="00DE10AB" w:rsidRDefault="008A5D32" w:rsidP="00CC6B8D">
            <w:pPr>
              <w:pStyle w:val="TableText-Writing"/>
            </w:pPr>
            <w:proofErr w:type="spellStart"/>
            <w:r>
              <w:t>Klings</w:t>
            </w:r>
            <w:proofErr w:type="spellEnd"/>
            <w:r>
              <w:t xml:space="preserve"> et al. (2014)</w:t>
            </w:r>
            <w:r>
              <w:fldChar w:fldCharType="begin">
                <w:fldData xml:space="preserve">PEVuZE5vdGU+PENpdGU+PEF1dGhvcj5LbGluZ3M8L0F1dGhvcj48WWVhcj4yMDE0PC9ZZWFyPjxS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=
</w:fldData>
              </w:fldChar>
            </w:r>
            <w:r w:rsidR="00DE52DF">
              <w:instrText xml:space="preserve"> ADDIN EN.CITE </w:instrText>
            </w:r>
            <w:r w:rsidR="00DE52DF">
              <w:fldChar w:fldCharType="begin">
                <w:fldData xml:space="preserve">PEVuZE5vdGU+PENpdGU+PEF1dGhvcj5LbGluZ3M8L0F1dGhvcj48WWVhcj4yMDE0PC9ZZWFyPjxS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=
</w:fldData>
              </w:fldChar>
            </w:r>
            <w:r w:rsidR="00DE52DF">
              <w:instrText xml:space="preserve"> ADDIN EN.CITE.DATA </w:instrText>
            </w:r>
            <w:r w:rsidR="00DE52DF">
              <w:fldChar w:fldCharType="end"/>
            </w:r>
            <w:r>
              <w:fldChar w:fldCharType="separate"/>
            </w:r>
            <w:r w:rsidR="00DE52DF">
              <w:rPr>
                <w:noProof/>
              </w:rPr>
              <w:t>[4]</w:t>
            </w:r>
            <w:r>
              <w:fldChar w:fldCharType="end"/>
            </w:r>
          </w:p>
        </w:tc>
      </w:tr>
      <w:tr w:rsidR="008A5D32" w14:paraId="714E1EE2" w14:textId="77777777" w:rsidTr="00CC6B8D">
        <w:tc>
          <w:tcPr>
            <w:tcW w:w="1857" w:type="pct"/>
            <w:vAlign w:val="center"/>
          </w:tcPr>
          <w:p w14:paraId="4CE8B029" w14:textId="77777777" w:rsidR="008A5D32" w:rsidRPr="00DE10AB" w:rsidRDefault="008A5D32" w:rsidP="00CC6B8D">
            <w:pPr>
              <w:pStyle w:val="TableText-FirstColumn"/>
            </w:pPr>
            <w:r w:rsidRPr="00DE10AB">
              <w:t>CKD prevalence at baseline (46+)</w:t>
            </w:r>
          </w:p>
        </w:tc>
        <w:tc>
          <w:tcPr>
            <w:tcW w:w="595" w:type="pct"/>
            <w:vAlign w:val="center"/>
          </w:tcPr>
          <w:p w14:paraId="15BAE4B2" w14:textId="77777777" w:rsidR="008A5D32" w:rsidRPr="002E538F" w:rsidRDefault="008A5D32" w:rsidP="00CC6B8D">
            <w:pPr>
              <w:pStyle w:val="TableText-ShortText"/>
              <w:rPr>
                <w:rFonts w:ascii="Arial Bold" w:eastAsia="Times New Roman" w:hAnsi="Arial Bold" w:cs="Times New Roman"/>
                <w:b/>
                <w:iCs/>
                <w:szCs w:val="18"/>
                <w:shd w:val="clear" w:color="auto" w:fill="auto"/>
                <w:lang w:eastAsia="en-US" w:bidi="ar-SA"/>
              </w:rPr>
            </w:pPr>
            <w:r w:rsidRPr="002E538F">
              <w:t>28.0%</w:t>
            </w:r>
          </w:p>
        </w:tc>
        <w:tc>
          <w:tcPr>
            <w:tcW w:w="596" w:type="pct"/>
            <w:vAlign w:val="center"/>
          </w:tcPr>
          <w:p w14:paraId="3DE4454D" w14:textId="77777777" w:rsidR="008A5D32" w:rsidRPr="002E538F" w:rsidRDefault="008A5D32" w:rsidP="00CC6B8D">
            <w:pPr>
              <w:pStyle w:val="TableText-ShortText"/>
              <w:rPr>
                <w:rFonts w:ascii="Arial Bold" w:eastAsia="Times New Roman" w:hAnsi="Arial Bold" w:cs="Times New Roman"/>
                <w:b/>
                <w:iCs/>
                <w:szCs w:val="18"/>
                <w:shd w:val="clear" w:color="auto" w:fill="auto"/>
                <w:lang w:eastAsia="en-US" w:bidi="ar-SA"/>
              </w:rPr>
            </w:pPr>
            <w:r w:rsidRPr="002E538F">
              <w:t>0.67%</w:t>
            </w:r>
          </w:p>
        </w:tc>
        <w:tc>
          <w:tcPr>
            <w:tcW w:w="1953" w:type="pct"/>
            <w:vAlign w:val="center"/>
          </w:tcPr>
          <w:p w14:paraId="79435D22" w14:textId="77777777" w:rsidR="008A5D32" w:rsidRDefault="008A5D32" w:rsidP="00CC6B8D">
            <w:pPr>
              <w:pStyle w:val="TableText-Writing"/>
            </w:pPr>
            <w:r w:rsidRPr="00DE10AB">
              <w:t>Table 2</w:t>
            </w:r>
          </w:p>
          <w:p w14:paraId="2858CA1A" w14:textId="13CDA344" w:rsidR="008A5D32" w:rsidRPr="00DE10AB" w:rsidRDefault="008A5D32" w:rsidP="00CC6B8D">
            <w:pPr>
              <w:pStyle w:val="TableText-Writing"/>
            </w:pPr>
            <w:r>
              <w:t>Ramsey et al. (2022)</w:t>
            </w:r>
            <w:r>
              <w:fldChar w:fldCharType="begin">
                <w:fldData xml:space="preserve">PEVuZE5vdGU+PENpdGU+PEF1dGhvcj5SYW1zZXk8L0F1dGhvcj48WWVhcj4yMDIyPC9ZZWFyPjxS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</w:fldData>
              </w:fldChar>
            </w:r>
            <w:r w:rsidR="00DE52DF">
              <w:instrText xml:space="preserve"> ADDIN EN.CITE </w:instrText>
            </w:r>
            <w:r w:rsidR="00DE52DF">
              <w:fldChar w:fldCharType="begin">
                <w:fldData xml:space="preserve">PEVuZE5vdGU+PENpdGU+PEF1dGhvcj5SYW1zZXk8L0F1dGhvcj48WWVhcj4yMDIyPC9ZZWFyPjxS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</w:fldData>
              </w:fldChar>
            </w:r>
            <w:r w:rsidR="00DE52DF">
              <w:instrText xml:space="preserve"> ADDIN EN.CITE.DATA </w:instrText>
            </w:r>
            <w:r w:rsidR="00DE52DF">
              <w:fldChar w:fldCharType="end"/>
            </w:r>
            <w:r>
              <w:fldChar w:fldCharType="separate"/>
            </w:r>
            <w:r w:rsidR="00DE52DF">
              <w:rPr>
                <w:noProof/>
              </w:rPr>
              <w:t>[5]</w:t>
            </w:r>
            <w:r>
              <w:fldChar w:fldCharType="end"/>
            </w:r>
          </w:p>
        </w:tc>
      </w:tr>
      <w:tr w:rsidR="008A5D32" w14:paraId="459664BA" w14:textId="77777777" w:rsidTr="00CC6B8D">
        <w:tc>
          <w:tcPr>
            <w:tcW w:w="1857" w:type="pct"/>
            <w:vAlign w:val="center"/>
          </w:tcPr>
          <w:p w14:paraId="5D03C354" w14:textId="77777777" w:rsidR="008A5D32" w:rsidRPr="00DE10AB" w:rsidRDefault="008A5D32" w:rsidP="00CC6B8D">
            <w:pPr>
              <w:pStyle w:val="TableText-FirstColumn"/>
            </w:pPr>
            <w:r w:rsidRPr="00DE10AB">
              <w:t>ESRD prevalence at baseline (46+)</w:t>
            </w:r>
          </w:p>
        </w:tc>
        <w:tc>
          <w:tcPr>
            <w:tcW w:w="595" w:type="pct"/>
            <w:vAlign w:val="center"/>
          </w:tcPr>
          <w:p w14:paraId="746957D6" w14:textId="77777777" w:rsidR="008A5D32" w:rsidRPr="002E538F" w:rsidRDefault="008A5D32" w:rsidP="00CC6B8D">
            <w:pPr>
              <w:pStyle w:val="TableText-ShortText"/>
              <w:rPr>
                <w:rFonts w:ascii="Arial Bold" w:eastAsia="Times New Roman" w:hAnsi="Arial Bold" w:cs="Times New Roman"/>
                <w:b/>
                <w:iCs/>
                <w:szCs w:val="18"/>
                <w:shd w:val="clear" w:color="auto" w:fill="auto"/>
                <w:lang w:eastAsia="en-US" w:bidi="ar-SA"/>
              </w:rPr>
            </w:pPr>
            <w:r w:rsidRPr="002E538F">
              <w:t>8.0%</w:t>
            </w:r>
          </w:p>
        </w:tc>
        <w:tc>
          <w:tcPr>
            <w:tcW w:w="596" w:type="pct"/>
            <w:vAlign w:val="center"/>
          </w:tcPr>
          <w:p w14:paraId="085BA348" w14:textId="77777777" w:rsidR="008A5D32" w:rsidRPr="002E538F" w:rsidRDefault="008A5D32" w:rsidP="00CC6B8D">
            <w:pPr>
              <w:pStyle w:val="TableText-ShortText"/>
              <w:rPr>
                <w:rFonts w:ascii="Arial Bold" w:eastAsia="Times New Roman" w:hAnsi="Arial Bold" w:cs="Times New Roman"/>
                <w:b/>
                <w:iCs/>
                <w:szCs w:val="18"/>
                <w:shd w:val="clear" w:color="auto" w:fill="auto"/>
                <w:lang w:eastAsia="en-US" w:bidi="ar-SA"/>
              </w:rPr>
            </w:pPr>
            <w:r w:rsidRPr="002E538F">
              <w:t>1.60%</w:t>
            </w:r>
          </w:p>
        </w:tc>
        <w:tc>
          <w:tcPr>
            <w:tcW w:w="1953" w:type="pct"/>
            <w:vAlign w:val="center"/>
          </w:tcPr>
          <w:p w14:paraId="3E93C26B" w14:textId="3F8536E0" w:rsidR="008A5D32" w:rsidRPr="00DE10AB" w:rsidRDefault="008A5D32" w:rsidP="00CC6B8D">
            <w:pPr>
              <w:pStyle w:val="TableText-Writing"/>
            </w:pPr>
            <w:r>
              <w:t>Mammen et al. (2017)</w:t>
            </w:r>
            <w:r>
              <w:fldChar w:fldCharType="begin">
                <w:fldData xml:space="preserve">PEVuZE5vdGU+PENpdGU+PEF1dGhvcj5NYW1tZW48L0F1dGhvcj48WWVhcj4yMDE3PC9ZZWFyPjxS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</w:fldData>
              </w:fldChar>
            </w:r>
            <w:r w:rsidR="00DE52DF">
              <w:instrText xml:space="preserve"> ADDIN EN.CITE </w:instrText>
            </w:r>
            <w:r w:rsidR="00DE52DF">
              <w:fldChar w:fldCharType="begin">
                <w:fldData xml:space="preserve">PEVuZE5vdGU+PENpdGU+PEF1dGhvcj5NYW1tZW48L0F1dGhvcj48WWVhcj4yMDE3PC9ZZWFyPjxS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</w:fldData>
              </w:fldChar>
            </w:r>
            <w:r w:rsidR="00DE52DF">
              <w:instrText xml:space="preserve"> ADDIN EN.CITE.DATA </w:instrText>
            </w:r>
            <w:r w:rsidR="00DE52DF">
              <w:fldChar w:fldCharType="end"/>
            </w:r>
            <w:r>
              <w:fldChar w:fldCharType="separate"/>
            </w:r>
            <w:r w:rsidR="00DE52DF">
              <w:rPr>
                <w:noProof/>
              </w:rPr>
              <w:t>[6]</w:t>
            </w:r>
            <w:r>
              <w:fldChar w:fldCharType="end"/>
            </w:r>
          </w:p>
        </w:tc>
      </w:tr>
      <w:tr w:rsidR="008A5D32" w14:paraId="4716064A" w14:textId="77777777" w:rsidTr="00CC6B8D">
        <w:tc>
          <w:tcPr>
            <w:tcW w:w="1857" w:type="pct"/>
            <w:vAlign w:val="center"/>
          </w:tcPr>
          <w:p w14:paraId="35A315F4" w14:textId="77777777" w:rsidR="008A5D32" w:rsidRPr="00DE10AB" w:rsidRDefault="008A5D32" w:rsidP="00CC6B8D">
            <w:pPr>
              <w:pStyle w:val="TableText-FirstColumn"/>
            </w:pPr>
            <w:r w:rsidRPr="00DE10AB">
              <w:t>HF prevalence at baseline (46+)</w:t>
            </w:r>
          </w:p>
        </w:tc>
        <w:tc>
          <w:tcPr>
            <w:tcW w:w="595" w:type="pct"/>
            <w:vAlign w:val="center"/>
          </w:tcPr>
          <w:p w14:paraId="4C8DF813" w14:textId="77777777" w:rsidR="008A5D32" w:rsidRPr="002E538F" w:rsidRDefault="008A5D32" w:rsidP="00CC6B8D">
            <w:pPr>
              <w:pStyle w:val="TableText-ShortText"/>
              <w:rPr>
                <w:rFonts w:ascii="Arial Bold" w:eastAsia="Times New Roman" w:hAnsi="Arial Bold" w:cs="Times New Roman"/>
                <w:b/>
                <w:iCs/>
                <w:szCs w:val="18"/>
                <w:shd w:val="clear" w:color="auto" w:fill="auto"/>
                <w:lang w:eastAsia="en-US" w:bidi="ar-SA"/>
              </w:rPr>
            </w:pPr>
            <w:r w:rsidRPr="002E538F">
              <w:t>3.8%</w:t>
            </w:r>
          </w:p>
        </w:tc>
        <w:tc>
          <w:tcPr>
            <w:tcW w:w="596" w:type="pct"/>
            <w:vAlign w:val="center"/>
          </w:tcPr>
          <w:p w14:paraId="7D72C0D9" w14:textId="77777777" w:rsidR="008A5D32" w:rsidRPr="002E538F" w:rsidRDefault="008A5D32" w:rsidP="00CC6B8D">
            <w:pPr>
              <w:pStyle w:val="TableText-ShortText"/>
              <w:rPr>
                <w:rFonts w:ascii="Arial Bold" w:eastAsia="Times New Roman" w:hAnsi="Arial Bold" w:cs="Times New Roman"/>
                <w:b/>
                <w:iCs/>
                <w:szCs w:val="18"/>
                <w:shd w:val="clear" w:color="auto" w:fill="auto"/>
                <w:lang w:eastAsia="en-US" w:bidi="ar-SA"/>
              </w:rPr>
            </w:pPr>
            <w:r w:rsidRPr="002E538F">
              <w:t>0.02%</w:t>
            </w:r>
          </w:p>
        </w:tc>
        <w:tc>
          <w:tcPr>
            <w:tcW w:w="1953" w:type="pct"/>
            <w:vAlign w:val="center"/>
          </w:tcPr>
          <w:p w14:paraId="365D3DC4" w14:textId="77777777" w:rsidR="008A5D32" w:rsidRDefault="008A5D32" w:rsidP="00CC6B8D">
            <w:pPr>
              <w:pStyle w:val="TableText-Writing"/>
            </w:pPr>
            <w:r w:rsidRPr="00DE10AB">
              <w:t xml:space="preserve">Table 1. </w:t>
            </w:r>
          </w:p>
          <w:p w14:paraId="321768A3" w14:textId="50F3CBBF" w:rsidR="008A5D32" w:rsidRPr="00DE10AB" w:rsidRDefault="008A5D32" w:rsidP="00CC6B8D">
            <w:pPr>
              <w:pStyle w:val="TableText-Writing"/>
            </w:pPr>
            <w:r>
              <w:t>Agarwal et al. (2018)</w:t>
            </w:r>
            <w:r>
              <w:fldChar w:fldCharType="begin">
                <w:fldData xml:space="preserve">PEVuZE5vdGU+PENpdGU+PEF1dGhvcj5BZ2Fyd2FsPC9BdXRob3I+PFllYXI+MjAxODwvWWVhcj48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</w:fldData>
              </w:fldChar>
            </w:r>
            <w:r w:rsidR="00DE52DF">
              <w:instrText xml:space="preserve"> ADDIN EN.CITE </w:instrText>
            </w:r>
            <w:r w:rsidR="00DE52DF">
              <w:fldChar w:fldCharType="begin">
                <w:fldData xml:space="preserve">PEVuZE5vdGU+PENpdGU+PEF1dGhvcj5BZ2Fyd2FsPC9BdXRob3I+PFllYXI+MjAxODwvWWVhcj48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</w:fldData>
              </w:fldChar>
            </w:r>
            <w:r w:rsidR="00DE52DF">
              <w:instrText xml:space="preserve"> ADDIN EN.CITE.DATA </w:instrText>
            </w:r>
            <w:r w:rsidR="00DE52DF">
              <w:fldChar w:fldCharType="end"/>
            </w:r>
            <w:r>
              <w:fldChar w:fldCharType="separate"/>
            </w:r>
            <w:r w:rsidR="00DE52DF">
              <w:rPr>
                <w:noProof/>
              </w:rPr>
              <w:t>[7]</w:t>
            </w:r>
            <w:r>
              <w:fldChar w:fldCharType="end"/>
            </w:r>
          </w:p>
        </w:tc>
      </w:tr>
      <w:tr w:rsidR="008A5D32" w14:paraId="43000E8B" w14:textId="77777777" w:rsidTr="00CC6B8D">
        <w:tc>
          <w:tcPr>
            <w:tcW w:w="1857" w:type="pct"/>
            <w:vAlign w:val="center"/>
          </w:tcPr>
          <w:p w14:paraId="32FC0CE4" w14:textId="77777777" w:rsidR="008A5D32" w:rsidRPr="00DE10AB" w:rsidRDefault="008A5D32" w:rsidP="00CC6B8D">
            <w:pPr>
              <w:pStyle w:val="TableText-FirstColumn"/>
            </w:pPr>
            <w:r w:rsidRPr="00DE10AB">
              <w:t>Stroke prevalence at baseline (46+)</w:t>
            </w:r>
          </w:p>
        </w:tc>
        <w:tc>
          <w:tcPr>
            <w:tcW w:w="595" w:type="pct"/>
            <w:vAlign w:val="center"/>
          </w:tcPr>
          <w:p w14:paraId="0A874FA9" w14:textId="77777777" w:rsidR="008A5D32" w:rsidRPr="002E538F" w:rsidRDefault="008A5D32" w:rsidP="00CC6B8D">
            <w:pPr>
              <w:pStyle w:val="TableText-ShortText"/>
              <w:rPr>
                <w:rFonts w:ascii="Arial Bold" w:eastAsia="Times New Roman" w:hAnsi="Arial Bold" w:cs="Times New Roman"/>
                <w:b/>
                <w:iCs/>
                <w:szCs w:val="18"/>
                <w:shd w:val="clear" w:color="auto" w:fill="auto"/>
                <w:lang w:eastAsia="en-US" w:bidi="ar-SA"/>
              </w:rPr>
            </w:pPr>
            <w:r w:rsidRPr="002E538F">
              <w:t>15.6%</w:t>
            </w:r>
          </w:p>
        </w:tc>
        <w:tc>
          <w:tcPr>
            <w:tcW w:w="596" w:type="pct"/>
            <w:vAlign w:val="center"/>
          </w:tcPr>
          <w:p w14:paraId="0407CF27" w14:textId="77777777" w:rsidR="008A5D32" w:rsidRPr="002E538F" w:rsidRDefault="008A5D32" w:rsidP="00CC6B8D">
            <w:pPr>
              <w:pStyle w:val="TableText-ShortText"/>
              <w:rPr>
                <w:rFonts w:ascii="Arial Bold" w:eastAsia="Times New Roman" w:hAnsi="Arial Bold" w:cs="Times New Roman"/>
                <w:b/>
                <w:iCs/>
                <w:szCs w:val="18"/>
                <w:shd w:val="clear" w:color="auto" w:fill="auto"/>
                <w:lang w:eastAsia="en-US" w:bidi="ar-SA"/>
              </w:rPr>
            </w:pPr>
            <w:r w:rsidRPr="002E538F">
              <w:t>0.54%</w:t>
            </w:r>
          </w:p>
        </w:tc>
        <w:tc>
          <w:tcPr>
            <w:tcW w:w="1953" w:type="pct"/>
            <w:vAlign w:val="center"/>
          </w:tcPr>
          <w:p w14:paraId="3AA2CCF5" w14:textId="77777777" w:rsidR="008A5D32" w:rsidRDefault="008A5D32" w:rsidP="00CC6B8D">
            <w:pPr>
              <w:pStyle w:val="TableText-Writing"/>
            </w:pPr>
            <w:r w:rsidRPr="00DE10AB">
              <w:t>Table 2</w:t>
            </w:r>
          </w:p>
          <w:p w14:paraId="129D98EA" w14:textId="28E54EC5" w:rsidR="008A5D32" w:rsidRPr="00DE10AB" w:rsidRDefault="008A5D32" w:rsidP="00CC6B8D">
            <w:pPr>
              <w:pStyle w:val="TableText-Writing"/>
            </w:pPr>
            <w:r>
              <w:t>Ramsey et al. (2022)</w:t>
            </w:r>
            <w:r>
              <w:fldChar w:fldCharType="begin">
                <w:fldData xml:space="preserve">PEVuZE5vdGU+PENpdGU+PEF1dGhvcj5SYW1zZXk8L0F1dGhvcj48WWVhcj4yMDIyPC9ZZWFyPjxS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</w:fldData>
              </w:fldChar>
            </w:r>
            <w:r w:rsidR="00DE52DF">
              <w:instrText xml:space="preserve"> ADDIN EN.CITE </w:instrText>
            </w:r>
            <w:r w:rsidR="00DE52DF">
              <w:fldChar w:fldCharType="begin">
                <w:fldData xml:space="preserve">PEVuZE5vdGU+PENpdGU+PEF1dGhvcj5SYW1zZXk8L0F1dGhvcj48WWVhcj4yMDIyPC9ZZWFyPjxS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</w:fldData>
              </w:fldChar>
            </w:r>
            <w:r w:rsidR="00DE52DF">
              <w:instrText xml:space="preserve"> ADDIN EN.CITE.DATA </w:instrText>
            </w:r>
            <w:r w:rsidR="00DE52DF">
              <w:fldChar w:fldCharType="end"/>
            </w:r>
            <w:r>
              <w:fldChar w:fldCharType="separate"/>
            </w:r>
            <w:r w:rsidR="00DE52DF">
              <w:rPr>
                <w:noProof/>
              </w:rPr>
              <w:t>[5]</w:t>
            </w:r>
            <w:r>
              <w:fldChar w:fldCharType="end"/>
            </w:r>
          </w:p>
        </w:tc>
      </w:tr>
      <w:tr w:rsidR="008A5D32" w14:paraId="1584F610" w14:textId="77777777" w:rsidTr="00CC6B8D">
        <w:tc>
          <w:tcPr>
            <w:tcW w:w="1857" w:type="pct"/>
            <w:vAlign w:val="center"/>
          </w:tcPr>
          <w:p w14:paraId="743AB38C" w14:textId="77777777" w:rsidR="008A5D32" w:rsidRPr="00DE10AB" w:rsidRDefault="008A5D32" w:rsidP="00CC6B8D">
            <w:pPr>
              <w:pStyle w:val="TableText-FirstColumn"/>
            </w:pPr>
            <w:r w:rsidRPr="00DE10AB">
              <w:t>Adult age</w:t>
            </w:r>
          </w:p>
        </w:tc>
        <w:tc>
          <w:tcPr>
            <w:tcW w:w="595" w:type="pct"/>
            <w:vAlign w:val="center"/>
          </w:tcPr>
          <w:p w14:paraId="0B0705E3" w14:textId="77777777" w:rsidR="008A5D32" w:rsidRPr="002E538F" w:rsidRDefault="008A5D32" w:rsidP="00CC6B8D">
            <w:pPr>
              <w:pStyle w:val="TableText-ShortText"/>
              <w:rPr>
                <w:rFonts w:ascii="Arial Bold" w:eastAsia="Times New Roman" w:hAnsi="Arial Bold" w:cs="Times New Roman"/>
                <w:b/>
                <w:iCs/>
                <w:szCs w:val="18"/>
                <w:shd w:val="clear" w:color="auto" w:fill="auto"/>
                <w:lang w:eastAsia="en-US" w:bidi="ar-SA"/>
              </w:rPr>
            </w:pPr>
            <w:r w:rsidRPr="002E538F">
              <w:t>3</w:t>
            </w:r>
            <w:r>
              <w:t>7.6</w:t>
            </w:r>
          </w:p>
        </w:tc>
        <w:tc>
          <w:tcPr>
            <w:tcW w:w="596" w:type="pct"/>
            <w:vAlign w:val="center"/>
          </w:tcPr>
          <w:p w14:paraId="27798B0A" w14:textId="77777777" w:rsidR="008A5D32" w:rsidRPr="002E538F" w:rsidRDefault="008A5D32" w:rsidP="00CC6B8D">
            <w:pPr>
              <w:pStyle w:val="TableText-ShortText"/>
              <w:rPr>
                <w:rFonts w:ascii="Arial Bold" w:eastAsia="Times New Roman" w:hAnsi="Arial Bold" w:cs="Times New Roman"/>
                <w:b/>
                <w:iCs/>
                <w:szCs w:val="18"/>
                <w:shd w:val="clear" w:color="auto" w:fill="auto"/>
                <w:lang w:eastAsia="en-US" w:bidi="ar-SA"/>
              </w:rPr>
            </w:pPr>
            <w:r w:rsidRPr="002E538F">
              <w:t>0.14</w:t>
            </w:r>
          </w:p>
        </w:tc>
        <w:tc>
          <w:tcPr>
            <w:tcW w:w="1953" w:type="pct"/>
            <w:vAlign w:val="center"/>
          </w:tcPr>
          <w:p w14:paraId="7CD7D399" w14:textId="77777777" w:rsidR="008A5D32" w:rsidRPr="00DE10AB" w:rsidRDefault="008A5D32" w:rsidP="00CC6B8D">
            <w:pPr>
              <w:pStyle w:val="TableText-Writing"/>
            </w:pPr>
            <w:r w:rsidRPr="00DE10AB">
              <w:t>Figure 6</w:t>
            </w:r>
          </w:p>
          <w:p w14:paraId="7EDD9408" w14:textId="3F1FFACD" w:rsidR="008A5D32" w:rsidRPr="00DE10AB" w:rsidRDefault="008A5D32" w:rsidP="00CC6B8D">
            <w:pPr>
              <w:pStyle w:val="TableText-Writing"/>
            </w:pPr>
            <w:r w:rsidRPr="00DE10AB">
              <w:t>National Haemoglobinopathy Registry</w:t>
            </w:r>
            <w:r>
              <w:t xml:space="preserve">, </w:t>
            </w:r>
            <w:r w:rsidRPr="00DE10AB">
              <w:t>2021/2022</w:t>
            </w:r>
            <w:r>
              <w:fldChar w:fldCharType="begin"/>
            </w:r>
            <w:r w:rsidR="00DE52DF">
              <w:instrText xml:space="preserve"> ADDIN EN.CITE &lt;EndNote&gt;&lt;Cite&gt;&lt;Author&gt;National Haemoglobinopathy Registry&lt;/Author&gt;&lt;Year&gt;2022&lt;/Year&gt;&lt;RecNum&gt;10&lt;/RecNum&gt;&lt;DisplayText&gt;[8]&lt;/DisplayText&gt;&lt;record&gt;&lt;rec-number&gt;10&lt;/rec-number&gt;&lt;foreign-keys&gt;&lt;key app="EN" db-id="f00eafvs6vpfvjexppep2pajttv9rv0ps5s0" timestamp="1727273220"&gt;10&lt;/key&gt;&lt;/foreign-keys&gt;&lt;ref-type name="Web Page"&gt;12&lt;/ref-type&gt;&lt;contributors&gt;&lt;authors&gt;&lt;author&gt;National Haemoglobinopathy Registry, &lt;/author&gt;&lt;/authors&gt;&lt;/contributors&gt;&lt;titles&gt;&lt;title&gt;National Haemoglobinopathy Registry Annual Report 2021/2022&lt;/title&gt;&lt;/titles&gt;&lt;number&gt;25 September 2024&lt;/number&gt;&lt;dates&gt;&lt;year&gt;2022&lt;/year&gt;&lt;/dates&gt;&lt;urls&gt;&lt;related-urls&gt;&lt;url&gt;https://nhr.mdsas.com/wp-content/uploads/2024/03/NHR-Annual-Report-2021-2022.pdf&lt;/url&gt;&lt;/related-urls&gt;&lt;/urls&gt;&lt;/record&gt;&lt;/Cite&gt;&lt;/EndNote&gt;</w:instrText>
            </w:r>
            <w:r>
              <w:fldChar w:fldCharType="separate"/>
            </w:r>
            <w:r w:rsidR="00DE52DF">
              <w:rPr>
                <w:noProof/>
              </w:rPr>
              <w:t>[8]</w:t>
            </w:r>
            <w:r>
              <w:fldChar w:fldCharType="end"/>
            </w:r>
          </w:p>
        </w:tc>
      </w:tr>
      <w:tr w:rsidR="008A5D32" w14:paraId="105361F0" w14:textId="77777777" w:rsidTr="00CC6B8D">
        <w:tc>
          <w:tcPr>
            <w:tcW w:w="1857" w:type="pct"/>
            <w:vAlign w:val="center"/>
          </w:tcPr>
          <w:p w14:paraId="28E080BB" w14:textId="77777777" w:rsidR="008A5D32" w:rsidRPr="00DE10AB" w:rsidRDefault="008A5D32" w:rsidP="00CC6B8D">
            <w:pPr>
              <w:pStyle w:val="TableText-FirstColumn"/>
            </w:pPr>
            <w:r>
              <w:t>Proportion of adults assigned male at birth</w:t>
            </w:r>
          </w:p>
        </w:tc>
        <w:tc>
          <w:tcPr>
            <w:tcW w:w="595" w:type="pct"/>
            <w:vAlign w:val="center"/>
          </w:tcPr>
          <w:p w14:paraId="47B75342" w14:textId="77777777" w:rsidR="008A5D32" w:rsidRPr="002E538F" w:rsidRDefault="008A5D32" w:rsidP="00CC6B8D">
            <w:pPr>
              <w:pStyle w:val="TableText-ShortText"/>
              <w:rPr>
                <w:shd w:val="clear" w:color="auto" w:fill="auto"/>
                <w:lang w:bidi="ar-SA"/>
              </w:rPr>
            </w:pPr>
            <w:r w:rsidRPr="002E538F">
              <w:t>48.4%</w:t>
            </w:r>
          </w:p>
        </w:tc>
        <w:tc>
          <w:tcPr>
            <w:tcW w:w="596" w:type="pct"/>
            <w:vAlign w:val="center"/>
          </w:tcPr>
          <w:p w14:paraId="5F01F633" w14:textId="77777777" w:rsidR="008A5D32" w:rsidRPr="002E538F" w:rsidRDefault="008A5D32" w:rsidP="00CC6B8D">
            <w:pPr>
              <w:pStyle w:val="TableText-ShortText"/>
              <w:rPr>
                <w:shd w:val="clear" w:color="auto" w:fill="auto"/>
                <w:lang w:bidi="ar-SA"/>
              </w:rPr>
            </w:pPr>
            <w:r w:rsidRPr="002E538F">
              <w:t>0.01%</w:t>
            </w:r>
          </w:p>
        </w:tc>
        <w:tc>
          <w:tcPr>
            <w:tcW w:w="1953" w:type="pct"/>
            <w:vAlign w:val="center"/>
          </w:tcPr>
          <w:p w14:paraId="694ED998" w14:textId="772BC3B8" w:rsidR="008A5D32" w:rsidRPr="00DE10AB" w:rsidRDefault="008A5D32" w:rsidP="00CC6B8D">
            <w:pPr>
              <w:pStyle w:val="TableText-Writing"/>
              <w:rPr>
                <w:lang w:bidi="ar-SA"/>
              </w:rPr>
            </w:pPr>
            <w:r w:rsidRPr="00DE10AB">
              <w:rPr>
                <w:lang w:bidi="ar-SA"/>
              </w:rPr>
              <w:t xml:space="preserve">Given that the incidence of </w:t>
            </w:r>
            <w:r>
              <w:rPr>
                <w:lang w:bidi="ar-SA"/>
              </w:rPr>
              <w:t xml:space="preserve">SCD </w:t>
            </w:r>
            <w:r w:rsidRPr="00DE10AB">
              <w:rPr>
                <w:lang w:bidi="ar-SA"/>
              </w:rPr>
              <w:t>is not gender-related,</w:t>
            </w:r>
            <w:r>
              <w:rPr>
                <w:lang w:bidi="ar-SA"/>
              </w:rPr>
              <w:fldChar w:fldCharType="begin">
                <w:fldData xml:space="preserve">PEVuZE5vdGU+PENpdGU+PEF1dGhvcj5DZWdsaWU8L0F1dGhvcj48WWVhcj4yMDE5PC9ZZWFyPjxS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</w:fldData>
              </w:fldChar>
            </w:r>
            <w:r w:rsidR="00DE52DF">
              <w:rPr>
                <w:lang w:bidi="ar-SA"/>
              </w:rPr>
              <w:instrText xml:space="preserve"> ADDIN EN.CITE </w:instrText>
            </w:r>
            <w:r w:rsidR="00DE52DF">
              <w:rPr>
                <w:lang w:bidi="ar-SA"/>
              </w:rPr>
              <w:fldChar w:fldCharType="begin">
                <w:fldData xml:space="preserve">PEVuZE5vdGU+PENpdGU+PEF1dGhvcj5DZWdsaWU8L0F1dGhvcj48WWVhcj4yMDE5PC9ZZWFyPjxS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</w:fldData>
              </w:fldChar>
            </w:r>
            <w:r w:rsidR="00DE52DF">
              <w:rPr>
                <w:lang w:bidi="ar-SA"/>
              </w:rPr>
              <w:instrText xml:space="preserve"> ADDIN EN.CITE.DATA </w:instrText>
            </w:r>
            <w:r w:rsidR="00DE52DF">
              <w:rPr>
                <w:lang w:bidi="ar-SA"/>
              </w:rPr>
            </w:r>
            <w:r w:rsidR="00DE52DF">
              <w:rPr>
                <w:lang w:bidi="ar-SA"/>
              </w:rPr>
              <w:fldChar w:fldCharType="end"/>
            </w:r>
            <w:r>
              <w:rPr>
                <w:lang w:bidi="ar-SA"/>
              </w:rPr>
            </w:r>
            <w:r>
              <w:rPr>
                <w:lang w:bidi="ar-SA"/>
              </w:rPr>
              <w:fldChar w:fldCharType="separate"/>
            </w:r>
            <w:r w:rsidR="00DE52DF">
              <w:rPr>
                <w:noProof/>
                <w:lang w:bidi="ar-SA"/>
              </w:rPr>
              <w:t>[9]</w:t>
            </w:r>
            <w:r>
              <w:rPr>
                <w:lang w:bidi="ar-SA"/>
              </w:rPr>
              <w:fldChar w:fldCharType="end"/>
            </w:r>
            <w:r w:rsidRPr="00DE10AB">
              <w:rPr>
                <w:lang w:bidi="ar-SA"/>
              </w:rPr>
              <w:t xml:space="preserve"> it is assumed that the sex proportion is equal to ONS national averages.</w:t>
            </w:r>
          </w:p>
          <w:p w14:paraId="10FE789C" w14:textId="77777777" w:rsidR="008A5D32" w:rsidRPr="00DE10AB" w:rsidRDefault="008A5D32" w:rsidP="00CC6B8D">
            <w:pPr>
              <w:pStyle w:val="TableText-Writing"/>
              <w:rPr>
                <w:lang w:bidi="ar-SA"/>
              </w:rPr>
            </w:pPr>
          </w:p>
          <w:p w14:paraId="0D65AABA" w14:textId="085ACFF3" w:rsidR="008A5D32" w:rsidRPr="00DE10AB" w:rsidRDefault="008A5D32" w:rsidP="00CC6B8D">
            <w:pPr>
              <w:pStyle w:val="TableText-Writing"/>
              <w:rPr>
                <w:lang w:bidi="ar-SA"/>
              </w:rPr>
            </w:pPr>
            <w:r>
              <w:rPr>
                <w:lang w:bidi="ar-SA"/>
              </w:rPr>
              <w:t>ONS (2023)</w:t>
            </w:r>
            <w:r>
              <w:rPr>
                <w:lang w:bidi="ar-SA"/>
              </w:rPr>
              <w:fldChar w:fldCharType="begin"/>
            </w:r>
            <w:r w:rsidR="00DE52DF">
              <w:rPr>
                <w:lang w:bidi="ar-SA"/>
              </w:rPr>
              <w:instrText xml:space="preserve"> ADDIN EN.CITE &lt;EndNote&gt;&lt;Cite&gt;&lt;Author&gt;Office of National Statistics&lt;/Author&gt;&lt;Year&gt;2024&lt;/Year&gt;&lt;RecNum&gt;4&lt;/RecNum&gt;&lt;DisplayText&gt;[10]&lt;/DisplayText&gt;&lt;record&gt;&lt;rec-number&gt;4&lt;/rec-number&gt;&lt;foreign-keys&gt;&lt;key app="EN" db-id="f00eafvs6vpfvjexppep2pajttv9rv0ps5s0" timestamp="1727272187"&gt;4&lt;/key&gt;&lt;/foreign-keys&gt;&lt;ref-type name="Web Page"&gt;12&lt;/ref-type&gt;&lt;contributors&gt;&lt;authors&gt;&lt;author&gt;Office of National Statistics, &lt;/author&gt;&lt;/authors&gt;&lt;/contributors&gt;&lt;titles&gt;&lt;title&gt;Estimates of the population for England and Wales&lt;/title&gt;&lt;/titles&gt;&lt;number&gt;25 September 2024&lt;/number&gt;&lt;dates&gt;&lt;year&gt;2024&lt;/year&gt;&lt;/dates&gt;&lt;urls&gt;&lt;related-urls&gt;&lt;url&gt;https://www.ons.gov.uk/peoplepopulationandcommunity/populationandmigration/populationestimates/datasets/estimatesofthepopulationforenglandandwales&lt;/url&gt;&lt;/related-urls&gt;&lt;/urls&gt;&lt;/record&gt;&lt;/Cite&gt;&lt;/EndNote&gt;</w:instrText>
            </w:r>
            <w:r>
              <w:rPr>
                <w:lang w:bidi="ar-SA"/>
              </w:rPr>
              <w:fldChar w:fldCharType="separate"/>
            </w:r>
            <w:r w:rsidR="00DE52DF">
              <w:rPr>
                <w:noProof/>
                <w:lang w:bidi="ar-SA"/>
              </w:rPr>
              <w:t>[10]</w:t>
            </w:r>
            <w:r>
              <w:rPr>
                <w:lang w:bidi="ar-SA"/>
              </w:rPr>
              <w:fldChar w:fldCharType="end"/>
            </w:r>
          </w:p>
        </w:tc>
      </w:tr>
      <w:tr w:rsidR="008A5D32" w14:paraId="6A3D30FB" w14:textId="77777777" w:rsidTr="00CC6B8D">
        <w:tc>
          <w:tcPr>
            <w:tcW w:w="1857" w:type="pct"/>
            <w:vAlign w:val="center"/>
          </w:tcPr>
          <w:p w14:paraId="69E0E8C9" w14:textId="77777777" w:rsidR="008A5D32" w:rsidRPr="00DE10AB" w:rsidRDefault="008A5D32" w:rsidP="00CC6B8D">
            <w:pPr>
              <w:pStyle w:val="TableText-FirstColumn"/>
            </w:pPr>
            <w:r w:rsidRPr="00DE10AB">
              <w:t>Adult males weight (kg)</w:t>
            </w:r>
          </w:p>
        </w:tc>
        <w:tc>
          <w:tcPr>
            <w:tcW w:w="595" w:type="pct"/>
            <w:vAlign w:val="center"/>
          </w:tcPr>
          <w:p w14:paraId="744F547D" w14:textId="77777777" w:rsidR="008A5D32" w:rsidRPr="002E538F" w:rsidRDefault="008A5D32" w:rsidP="00CC6B8D">
            <w:pPr>
              <w:pStyle w:val="TableText-ShortText"/>
              <w:rPr>
                <w:rFonts w:ascii="Arial Bold" w:eastAsia="Times New Roman" w:hAnsi="Arial Bold" w:cs="Times New Roman"/>
                <w:b/>
                <w:iCs/>
                <w:szCs w:val="18"/>
                <w:shd w:val="clear" w:color="auto" w:fill="auto"/>
                <w:lang w:eastAsia="en-US" w:bidi="ar-SA"/>
              </w:rPr>
            </w:pPr>
            <w:r w:rsidRPr="002E538F">
              <w:t>85</w:t>
            </w:r>
            <w:r>
              <w:t>.1</w:t>
            </w:r>
          </w:p>
        </w:tc>
        <w:tc>
          <w:tcPr>
            <w:tcW w:w="596" w:type="pct"/>
            <w:vAlign w:val="center"/>
          </w:tcPr>
          <w:p w14:paraId="226927B6" w14:textId="77777777" w:rsidR="008A5D32" w:rsidRPr="002E538F" w:rsidRDefault="008A5D32" w:rsidP="00CC6B8D">
            <w:pPr>
              <w:pStyle w:val="TableText-ShortText"/>
              <w:rPr>
                <w:rFonts w:ascii="Arial Bold" w:eastAsia="Times New Roman" w:hAnsi="Arial Bold" w:cs="Times New Roman"/>
                <w:b/>
                <w:iCs/>
                <w:szCs w:val="18"/>
                <w:shd w:val="clear" w:color="auto" w:fill="auto"/>
                <w:lang w:eastAsia="en-US" w:bidi="ar-SA"/>
              </w:rPr>
            </w:pPr>
            <w:r w:rsidRPr="002E538F">
              <w:t>0.38</w:t>
            </w:r>
          </w:p>
        </w:tc>
        <w:tc>
          <w:tcPr>
            <w:tcW w:w="1953" w:type="pct"/>
            <w:vAlign w:val="center"/>
          </w:tcPr>
          <w:p w14:paraId="372544F6" w14:textId="77777777" w:rsidR="008A5D32" w:rsidRDefault="008A5D32" w:rsidP="00CC6B8D">
            <w:pPr>
              <w:pStyle w:val="TableText-Writing"/>
            </w:pPr>
            <w:r w:rsidRPr="00DE10AB">
              <w:t>Table 7</w:t>
            </w:r>
          </w:p>
          <w:p w14:paraId="2BD37506" w14:textId="70463616" w:rsidR="008A5D32" w:rsidRPr="00DE10AB" w:rsidRDefault="008A5D32" w:rsidP="00CC6B8D">
            <w:pPr>
              <w:pStyle w:val="TableText-Writing"/>
            </w:pPr>
            <w:r>
              <w:t>NHS Digital (2022)</w:t>
            </w:r>
            <w:r>
              <w:fldChar w:fldCharType="begin"/>
            </w:r>
            <w:r w:rsidR="00DE52DF">
              <w:instrText xml:space="preserve"> ADDIN EN.CITE &lt;EndNote&gt;&lt;Cite&gt;&lt;Author&gt;NHS Digital&lt;/Author&gt;&lt;Year&gt;2022&lt;/Year&gt;&lt;RecNum&gt;11&lt;/RecNum&gt;&lt;DisplayText&gt;[11]&lt;/DisplayText&gt;&lt;record&gt;&lt;rec-number&gt;11&lt;/rec-number&gt;&lt;foreign-keys&gt;&lt;key app="EN" db-id="f00eafvs6vpfvjexppep2pajttv9rv0ps5s0" timestamp="1727273330"&gt;11&lt;/key&gt;&lt;/foreign-keys&gt;&lt;ref-type name="Web Page"&gt;12&lt;/ref-type&gt;&lt;contributors&gt;&lt;authors&gt;&lt;author&gt;NHS Digital, &lt;/author&gt;&lt;/authors&gt;&lt;/contributors&gt;&lt;titles&gt;&lt;title&gt;Health Survey for England, 2021: Data tables&lt;/title&gt;&lt;/titles&gt;&lt;number&gt;25 September 2024&lt;/number&gt;&lt;dates&gt;&lt;year&gt;2022&lt;/year&gt;&lt;/dates&gt;&lt;urls&gt;&lt;related-urls&gt;&lt;url&gt;https://digital.nhs.uk/data-and-information/publications/statistical/health-survey-for-england/2021/health-survey-for-england-2021-data-tables&lt;/url&gt;&lt;/related-urls&gt;&lt;/urls&gt;&lt;/record&gt;&lt;/Cite&gt;&lt;/EndNote&gt;</w:instrText>
            </w:r>
            <w:r>
              <w:fldChar w:fldCharType="separate"/>
            </w:r>
            <w:r w:rsidR="00DE52DF">
              <w:rPr>
                <w:noProof/>
              </w:rPr>
              <w:t>[11]</w:t>
            </w:r>
            <w:r>
              <w:fldChar w:fldCharType="end"/>
            </w:r>
          </w:p>
        </w:tc>
      </w:tr>
      <w:tr w:rsidR="008A5D32" w14:paraId="30E2D0AE" w14:textId="77777777" w:rsidTr="00CC6B8D">
        <w:tc>
          <w:tcPr>
            <w:tcW w:w="1857" w:type="pct"/>
            <w:vAlign w:val="center"/>
          </w:tcPr>
          <w:p w14:paraId="488D0A2A" w14:textId="77777777" w:rsidR="008A5D32" w:rsidRPr="00DE10AB" w:rsidRDefault="008A5D32" w:rsidP="00CC6B8D">
            <w:pPr>
              <w:pStyle w:val="TableText-FirstColumn"/>
            </w:pPr>
            <w:r w:rsidRPr="00DE10AB">
              <w:t>Adult females weight (kg)</w:t>
            </w:r>
          </w:p>
        </w:tc>
        <w:tc>
          <w:tcPr>
            <w:tcW w:w="595" w:type="pct"/>
            <w:vAlign w:val="center"/>
          </w:tcPr>
          <w:p w14:paraId="65CBC632" w14:textId="77777777" w:rsidR="008A5D32" w:rsidRPr="002E538F" w:rsidRDefault="008A5D32" w:rsidP="00CC6B8D">
            <w:pPr>
              <w:pStyle w:val="TableText-ShortText"/>
              <w:rPr>
                <w:rFonts w:ascii="Arial Bold" w:eastAsia="Times New Roman" w:hAnsi="Arial Bold" w:cs="Times New Roman"/>
                <w:b/>
                <w:iCs/>
                <w:szCs w:val="18"/>
                <w:shd w:val="clear" w:color="auto" w:fill="auto"/>
                <w:lang w:eastAsia="en-US" w:bidi="ar-SA"/>
              </w:rPr>
            </w:pPr>
            <w:r w:rsidRPr="002E538F">
              <w:t>7</w:t>
            </w:r>
            <w:r>
              <w:t>1.8</w:t>
            </w:r>
          </w:p>
        </w:tc>
        <w:tc>
          <w:tcPr>
            <w:tcW w:w="596" w:type="pct"/>
            <w:vAlign w:val="center"/>
          </w:tcPr>
          <w:p w14:paraId="557F5D4E" w14:textId="77777777" w:rsidR="008A5D32" w:rsidRPr="002E538F" w:rsidRDefault="008A5D32" w:rsidP="00CC6B8D">
            <w:pPr>
              <w:pStyle w:val="TableText-ShortText"/>
              <w:rPr>
                <w:rFonts w:ascii="Arial Bold" w:eastAsia="Times New Roman" w:hAnsi="Arial Bold" w:cs="Times New Roman"/>
                <w:b/>
                <w:iCs/>
                <w:szCs w:val="18"/>
                <w:shd w:val="clear" w:color="auto" w:fill="auto"/>
                <w:lang w:eastAsia="en-US" w:bidi="ar-SA"/>
              </w:rPr>
            </w:pPr>
            <w:r w:rsidRPr="002E538F">
              <w:t>0.39</w:t>
            </w:r>
          </w:p>
        </w:tc>
        <w:tc>
          <w:tcPr>
            <w:tcW w:w="1953" w:type="pct"/>
            <w:vAlign w:val="center"/>
          </w:tcPr>
          <w:p w14:paraId="122B5DD1" w14:textId="77777777" w:rsidR="008A5D32" w:rsidRDefault="008A5D32" w:rsidP="00CC6B8D">
            <w:pPr>
              <w:pStyle w:val="TableText-Writing"/>
            </w:pPr>
            <w:r w:rsidRPr="00DE10AB">
              <w:t>Table 7</w:t>
            </w:r>
          </w:p>
          <w:p w14:paraId="24BAE4A8" w14:textId="2B42E696" w:rsidR="008A5D32" w:rsidRPr="00DE10AB" w:rsidRDefault="008A5D32" w:rsidP="00CC6B8D">
            <w:pPr>
              <w:pStyle w:val="TableText-Writing"/>
            </w:pPr>
            <w:r>
              <w:t>NHS Digital (2022)</w:t>
            </w:r>
            <w:r>
              <w:fldChar w:fldCharType="begin"/>
            </w:r>
            <w:r w:rsidR="00DE52DF">
              <w:instrText xml:space="preserve"> ADDIN EN.CITE &lt;EndNote&gt;&lt;Cite&gt;&lt;Author&gt;NHS Digital&lt;/Author&gt;&lt;Year&gt;2022&lt;/Year&gt;&lt;RecNum&gt;11&lt;/RecNum&gt;&lt;DisplayText&gt;[11]&lt;/DisplayText&gt;&lt;record&gt;&lt;rec-number&gt;11&lt;/rec-number&gt;&lt;foreign-keys&gt;&lt;key app="EN" db-id="f00eafvs6vpfvjexppep2pajttv9rv0ps5s0" timestamp="1727273330"&gt;11&lt;/key&gt;&lt;/foreign-keys&gt;&lt;ref-type name="Web Page"&gt;12&lt;/ref-type&gt;&lt;contributors&gt;&lt;authors&gt;&lt;author&gt;NHS Digital, &lt;/author&gt;&lt;/authors&gt;&lt;/contributors&gt;&lt;titles&gt;&lt;title&gt;Health Survey for England, 2021: Data tables&lt;/title&gt;&lt;/titles&gt;&lt;number&gt;25 September 2024&lt;/number&gt;&lt;dates&gt;&lt;year&gt;2022&lt;/year&gt;&lt;/dates&gt;&lt;urls&gt;&lt;related-urls&gt;&lt;url&gt;https://digital.nhs.uk/data-and-information/publications/statistical/health-survey-for-england/2021/health-survey-for-england-2021-data-tables&lt;/url&gt;&lt;/related-urls&gt;&lt;/urls&gt;&lt;/record&gt;&lt;/Cite&gt;&lt;/EndNote&gt;</w:instrText>
            </w:r>
            <w:r>
              <w:fldChar w:fldCharType="separate"/>
            </w:r>
            <w:r w:rsidR="00DE52DF">
              <w:rPr>
                <w:noProof/>
              </w:rPr>
              <w:t>[11]</w:t>
            </w:r>
            <w:r>
              <w:fldChar w:fldCharType="end"/>
            </w:r>
          </w:p>
        </w:tc>
      </w:tr>
    </w:tbl>
    <w:p w14:paraId="086C8047" w14:textId="77777777" w:rsidR="008A5D32" w:rsidRPr="0065717D" w:rsidRDefault="008A5D32" w:rsidP="008A5D32">
      <w:pPr>
        <w:pStyle w:val="TableText-Writing"/>
      </w:pPr>
      <w:r>
        <w:t xml:space="preserve">CKD, chronic kidney disease; </w:t>
      </w:r>
      <w:r w:rsidRPr="0065717D">
        <w:t xml:space="preserve">DMT, disease modifying transfusion treatment; </w:t>
      </w:r>
      <w:r>
        <w:t xml:space="preserve">ESRD, </w:t>
      </w:r>
      <w:r w:rsidRPr="00DE10AB">
        <w:t>end-stage renal disease</w:t>
      </w:r>
      <w:r>
        <w:t xml:space="preserve">; HF, heart failure; </w:t>
      </w:r>
      <w:r w:rsidRPr="0065717D">
        <w:t xml:space="preserve">ICER, Incremental cost-effectiveness ratio; </w:t>
      </w:r>
      <w:r>
        <w:t xml:space="preserve">kg, kilograms; </w:t>
      </w:r>
      <w:r w:rsidRPr="0065717D">
        <w:t xml:space="preserve">NHS, National Health Service; </w:t>
      </w:r>
      <w:r>
        <w:t xml:space="preserve">ONS, Office of National Statistics; PH, pulmonary hypertension; </w:t>
      </w:r>
      <w:r w:rsidRPr="0065717D">
        <w:t xml:space="preserve">PSS, personal social services; QALY, quality-adjusted life year; </w:t>
      </w:r>
      <w:r>
        <w:t>RHC, r</w:t>
      </w:r>
      <w:r w:rsidRPr="00DE10AB">
        <w:t>ight heart catheterization</w:t>
      </w:r>
      <w:r>
        <w:t>;</w:t>
      </w:r>
      <w:r w:rsidRPr="00DE10AB">
        <w:t xml:space="preserve"> </w:t>
      </w:r>
      <w:r>
        <w:t xml:space="preserve">SE, standard error; </w:t>
      </w:r>
      <w:r w:rsidRPr="0065717D">
        <w:t>SCD</w:t>
      </w:r>
      <w:r>
        <w:t xml:space="preserve">, </w:t>
      </w:r>
      <w:r w:rsidRPr="0065717D">
        <w:t>sickle cell disease</w:t>
      </w:r>
    </w:p>
    <w:p w14:paraId="291A99EA" w14:textId="77777777" w:rsidR="00504E68" w:rsidRDefault="00504E68" w:rsidP="00504E68">
      <w:pPr>
        <w:rPr>
          <w:rFonts w:ascii="Arial Bold" w:eastAsia="Times New Roman" w:hAnsi="Arial Bold" w:cs="Times New Roman"/>
          <w:b/>
          <w:iCs/>
          <w:szCs w:val="18"/>
          <w:lang w:val="en-GB"/>
        </w:rPr>
      </w:pPr>
      <w:bookmarkStart w:id="11" w:name="_Ref175128280"/>
      <w:bookmarkEnd w:id="7"/>
      <w:bookmarkEnd w:id="8"/>
      <w:bookmarkEnd w:id="9"/>
      <w:bookmarkEnd w:id="10"/>
      <w:r>
        <w:br w:type="page"/>
      </w:r>
    </w:p>
    <w:bookmarkEnd w:id="11"/>
    <w:p w14:paraId="453BCFCE" w14:textId="46A59706" w:rsidR="008A5D32" w:rsidRPr="005D55DF" w:rsidRDefault="008A5D32" w:rsidP="008A5D32">
      <w:pPr>
        <w:pStyle w:val="Caption"/>
      </w:pPr>
      <w:r>
        <w:t>Table S</w:t>
      </w:r>
      <w:r>
        <w:fldChar w:fldCharType="begin"/>
      </w:r>
      <w:r>
        <w:instrText xml:space="preserve"> SEQ Table_S \* ARABIC </w:instrText>
      </w:r>
      <w:r>
        <w:fldChar w:fldCharType="separate"/>
      </w:r>
      <w:r>
        <w:rPr>
          <w:noProof/>
        </w:rPr>
        <w:t>3</w:t>
      </w:r>
      <w:r>
        <w:fldChar w:fldCharType="end"/>
      </w:r>
      <w:r w:rsidR="00630380">
        <w:t xml:space="preserve"> </w:t>
      </w:r>
      <w:r w:rsidRPr="00802F92">
        <w:rPr>
          <w:rFonts w:ascii="Arial" w:hAnsi="Arial" w:cs="Arial"/>
          <w:b w:val="0"/>
          <w:bCs/>
        </w:rPr>
        <w:t>Paediatric population baseline characteristics</w:t>
      </w:r>
    </w:p>
    <w:tbl>
      <w:tblPr>
        <w:tblStyle w:val="TableGrid"/>
        <w:tblW w:w="5000" w:type="pct"/>
        <w:tblLayout w:type="fixed"/>
        <w:tblLook w:val="04A0" w:firstRow="1" w:lastRow="0" w:firstColumn="1" w:lastColumn="0" w:noHBand="0" w:noVBand="1"/>
      </w:tblPr>
      <w:tblGrid>
        <w:gridCol w:w="1271"/>
        <w:gridCol w:w="851"/>
        <w:gridCol w:w="7228"/>
      </w:tblGrid>
      <w:tr w:rsidR="008A5D32" w:rsidRPr="005D55DF" w14:paraId="4CF71DBE" w14:textId="77777777" w:rsidTr="00CC6B8D">
        <w:trPr>
          <w:trHeight w:val="350"/>
        </w:trPr>
        <w:tc>
          <w:tcPr>
            <w:tcW w:w="680" w:type="pct"/>
            <w:vAlign w:val="center"/>
          </w:tcPr>
          <w:p w14:paraId="229FF172" w14:textId="77777777" w:rsidR="008A5D32" w:rsidRPr="005D55DF" w:rsidRDefault="008A5D32" w:rsidP="00CC6B8D">
            <w:pPr>
              <w:pStyle w:val="TableColumnHeader"/>
              <w:jc w:val="left"/>
            </w:pPr>
            <w:r w:rsidRPr="006215B2">
              <w:rPr>
                <w:rFonts w:eastAsia="Times New Roman" w:cs="Times New Roman"/>
                <w:sz w:val="18"/>
                <w:szCs w:val="18"/>
              </w:rPr>
              <w:t>Parameter</w:t>
            </w:r>
          </w:p>
        </w:tc>
        <w:tc>
          <w:tcPr>
            <w:tcW w:w="455" w:type="pct"/>
            <w:vAlign w:val="center"/>
          </w:tcPr>
          <w:p w14:paraId="6CFE738F" w14:textId="77777777" w:rsidR="008A5D32" w:rsidRPr="007C4FA2" w:rsidRDefault="008A5D32" w:rsidP="00CC6B8D">
            <w:pPr>
              <w:pStyle w:val="TableColumnHeader"/>
              <w:rPr>
                <w:szCs w:val="18"/>
              </w:rPr>
            </w:pPr>
            <w:r w:rsidRPr="006215B2">
              <w:rPr>
                <w:rFonts w:eastAsia="Times New Roman" w:cs="Times New Roman"/>
                <w:sz w:val="18"/>
                <w:szCs w:val="18"/>
              </w:rPr>
              <w:t>Value</w:t>
            </w:r>
          </w:p>
        </w:tc>
        <w:tc>
          <w:tcPr>
            <w:tcW w:w="3865" w:type="pct"/>
            <w:vAlign w:val="center"/>
          </w:tcPr>
          <w:p w14:paraId="78A42A49" w14:textId="77777777" w:rsidR="008A5D32" w:rsidRPr="007C4FA2" w:rsidRDefault="008A5D32" w:rsidP="00CC6B8D">
            <w:pPr>
              <w:pStyle w:val="TableColumnHeader"/>
              <w:rPr>
                <w:szCs w:val="18"/>
              </w:rPr>
            </w:pPr>
            <w:r w:rsidRPr="006215B2">
              <w:rPr>
                <w:rFonts w:eastAsia="Times New Roman" w:cs="Times New Roman"/>
                <w:sz w:val="18"/>
                <w:szCs w:val="18"/>
              </w:rPr>
              <w:t>Source</w:t>
            </w:r>
          </w:p>
        </w:tc>
      </w:tr>
      <w:tr w:rsidR="008A5D32" w:rsidRPr="005D55DF" w14:paraId="3A8DE79E" w14:textId="77777777" w:rsidTr="00CC6B8D">
        <w:tc>
          <w:tcPr>
            <w:tcW w:w="680" w:type="pct"/>
            <w:vAlign w:val="center"/>
          </w:tcPr>
          <w:p w14:paraId="3F3CD92A" w14:textId="77777777" w:rsidR="008A5D32" w:rsidRPr="005D55DF" w:rsidRDefault="008A5D32" w:rsidP="00CC6B8D">
            <w:pPr>
              <w:pStyle w:val="TableText-FirstColumn"/>
            </w:pPr>
            <w:r>
              <w:t xml:space="preserve">Starting </w:t>
            </w:r>
            <w:r w:rsidRPr="005D55DF">
              <w:t>paediatric age</w:t>
            </w:r>
            <w:r>
              <w:t xml:space="preserve"> (years)</w:t>
            </w:r>
          </w:p>
        </w:tc>
        <w:tc>
          <w:tcPr>
            <w:tcW w:w="455" w:type="pct"/>
            <w:vAlign w:val="center"/>
          </w:tcPr>
          <w:p w14:paraId="1C64039D" w14:textId="77777777" w:rsidR="008A5D32" w:rsidRPr="005D55DF" w:rsidRDefault="008A5D32" w:rsidP="00CC6B8D">
            <w:pPr>
              <w:pStyle w:val="TableText-ShortText"/>
            </w:pPr>
            <w:r>
              <w:t>5</w:t>
            </w:r>
          </w:p>
        </w:tc>
        <w:tc>
          <w:tcPr>
            <w:tcW w:w="3865" w:type="pct"/>
            <w:vAlign w:val="center"/>
          </w:tcPr>
          <w:p w14:paraId="43EB7254" w14:textId="69B47E2E" w:rsidR="008A5D32" w:rsidRPr="005D55DF" w:rsidRDefault="008A5D32" w:rsidP="00CC6B8D">
            <w:pPr>
              <w:pStyle w:val="TableText-Writing"/>
            </w:pPr>
            <w:r>
              <w:t>Assumption based upon available clinical evidence for aRBCX.</w:t>
            </w:r>
            <w:r>
              <w:fldChar w:fldCharType="begin">
                <w:fldData xml:space="preserve">PEVuZE5vdGU+PENpdGU+PEF1dGhvcj5FbGVuZ2E8L0F1dGhvcj48WWVhcj4yMDIyPC9ZZWFyPjxS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</w:fldData>
              </w:fldChar>
            </w:r>
            <w:r w:rsidR="00DE52DF">
              <w:instrText xml:space="preserve"> ADDIN EN.CITE </w:instrText>
            </w:r>
            <w:r w:rsidR="00DE52DF">
              <w:fldChar w:fldCharType="begin">
                <w:fldData xml:space="preserve">PEVuZE5vdGU+PENpdGU+PEF1dGhvcj5FbGVuZ2E8L0F1dGhvcj48WWVhcj4yMDIyPC9ZZWFyPjxS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</w:fldData>
              </w:fldChar>
            </w:r>
            <w:r w:rsidR="00DE52DF">
              <w:instrText xml:space="preserve"> ADDIN EN.CITE.DATA </w:instrText>
            </w:r>
            <w:r w:rsidR="00DE52DF">
              <w:fldChar w:fldCharType="end"/>
            </w:r>
            <w:r>
              <w:fldChar w:fldCharType="separate"/>
            </w:r>
            <w:r w:rsidR="00DE52DF">
              <w:rPr>
                <w:noProof/>
              </w:rPr>
              <w:t>[1, 2]</w:t>
            </w:r>
            <w:r>
              <w:fldChar w:fldCharType="end"/>
            </w:r>
          </w:p>
        </w:tc>
      </w:tr>
      <w:tr w:rsidR="008A5D32" w:rsidRPr="005D55DF" w14:paraId="71B91E78" w14:textId="77777777" w:rsidTr="00CC6B8D">
        <w:tc>
          <w:tcPr>
            <w:tcW w:w="680" w:type="pct"/>
            <w:vAlign w:val="center"/>
          </w:tcPr>
          <w:p w14:paraId="70FB6FD6" w14:textId="77777777" w:rsidR="008A5D32" w:rsidRPr="005D55DF" w:rsidRDefault="008A5D32" w:rsidP="00CC6B8D">
            <w:pPr>
              <w:pStyle w:val="TableText-FirstColumn"/>
            </w:pPr>
            <w:r w:rsidRPr="005D55DF">
              <w:t>Paediatric proportion assigned male</w:t>
            </w:r>
          </w:p>
        </w:tc>
        <w:tc>
          <w:tcPr>
            <w:tcW w:w="455" w:type="pct"/>
            <w:vAlign w:val="center"/>
          </w:tcPr>
          <w:p w14:paraId="78FE63F8" w14:textId="77777777" w:rsidR="008A5D32" w:rsidRPr="005D55DF" w:rsidRDefault="008A5D32" w:rsidP="00CC6B8D">
            <w:pPr>
              <w:pStyle w:val="TableText-ShortText"/>
            </w:pPr>
            <w:r w:rsidRPr="005D55DF">
              <w:t>51.1%</w:t>
            </w:r>
          </w:p>
        </w:tc>
        <w:tc>
          <w:tcPr>
            <w:tcW w:w="3865" w:type="pct"/>
            <w:vAlign w:val="center"/>
          </w:tcPr>
          <w:p w14:paraId="524E0B6B" w14:textId="6FAD17E5" w:rsidR="008A5D32" w:rsidRPr="005D55DF" w:rsidRDefault="008A5D32" w:rsidP="00CC6B8D">
            <w:pPr>
              <w:pStyle w:val="TableText-Writing"/>
            </w:pPr>
            <w:r w:rsidRPr="005D55DF">
              <w:t xml:space="preserve">1) Given that the incidence of SCD is not gender-related, since it is transmitted as an autosomal recessive disorder, it is assumed that the sex proportion is equal to ONS national average at </w:t>
            </w:r>
            <w:r>
              <w:t xml:space="preserve">5 </w:t>
            </w:r>
            <w:r w:rsidRPr="005D55DF">
              <w:t>years old.</w:t>
            </w:r>
            <w:r>
              <w:fldChar w:fldCharType="begin">
                <w:fldData xml:space="preserve">PEVuZE5vdGU+PENpdGU+PEF1dGhvcj5DZWdsaWU8L0F1dGhvcj48WWVhcj4yMDE5PC9ZZWFyPjxS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</w:fldData>
              </w:fldChar>
            </w:r>
            <w:r w:rsidR="00DE52DF">
              <w:instrText xml:space="preserve"> ADDIN EN.CITE </w:instrText>
            </w:r>
            <w:r w:rsidR="00DE52DF">
              <w:fldChar w:fldCharType="begin">
                <w:fldData xml:space="preserve">PEVuZE5vdGU+PENpdGU+PEF1dGhvcj5DZWdsaWU8L0F1dGhvcj48WWVhcj4yMDE5PC9ZZWFyPjxS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</w:fldData>
              </w:fldChar>
            </w:r>
            <w:r w:rsidR="00DE52DF">
              <w:instrText xml:space="preserve"> ADDIN EN.CITE.DATA </w:instrText>
            </w:r>
            <w:r w:rsidR="00DE52DF">
              <w:fldChar w:fldCharType="end"/>
            </w:r>
            <w:r>
              <w:fldChar w:fldCharType="separate"/>
            </w:r>
            <w:r w:rsidR="00DE52DF">
              <w:rPr>
                <w:noProof/>
              </w:rPr>
              <w:t>[9]</w:t>
            </w:r>
            <w:r>
              <w:fldChar w:fldCharType="end"/>
            </w:r>
          </w:p>
          <w:p w14:paraId="1718D81F" w14:textId="77777777" w:rsidR="008A5D32" w:rsidRPr="005D55DF" w:rsidRDefault="008A5D32" w:rsidP="00CC6B8D">
            <w:pPr>
              <w:pStyle w:val="TableText-Writing"/>
            </w:pPr>
          </w:p>
          <w:p w14:paraId="2F27E558" w14:textId="5C5F1D3E" w:rsidR="008A5D32" w:rsidRPr="005D55DF" w:rsidRDefault="008A5D32" w:rsidP="00CC6B8D">
            <w:pPr>
              <w:pStyle w:val="TableText-Writing"/>
            </w:pPr>
            <w:r w:rsidRPr="005D55DF">
              <w:t xml:space="preserve">2) ONS national average age at </w:t>
            </w:r>
            <w:r>
              <w:t>5</w:t>
            </w:r>
            <w:r w:rsidRPr="005D55DF">
              <w:t xml:space="preserve"> years old</w:t>
            </w:r>
            <w:r>
              <w:fldChar w:fldCharType="begin"/>
            </w:r>
            <w:r w:rsidR="00DE52DF">
              <w:instrText xml:space="preserve"> ADDIN EN.CITE &lt;EndNote&gt;&lt;Cite&gt;&lt;Author&gt;Office of National Statistics&lt;/Author&gt;&lt;Year&gt;2024&lt;/Year&gt;&lt;RecNum&gt;4&lt;/RecNum&gt;&lt;DisplayText&gt;[10]&lt;/DisplayText&gt;&lt;record&gt;&lt;rec-number&gt;4&lt;/rec-number&gt;&lt;foreign-keys&gt;&lt;key app="EN" db-id="f00eafvs6vpfvjexppep2pajttv9rv0ps5s0" timestamp="1727272187"&gt;4&lt;/key&gt;&lt;/foreign-keys&gt;&lt;ref-type name="Web Page"&gt;12&lt;/ref-type&gt;&lt;contributors&gt;&lt;authors&gt;&lt;author&gt;Office of National Statistics, &lt;/author&gt;&lt;/authors&gt;&lt;/contributors&gt;&lt;titles&gt;&lt;title&gt;Estimates of the population for England and Wales&lt;/title&gt;&lt;/titles&gt;&lt;number&gt;25 September 2024&lt;/number&gt;&lt;dates&gt;&lt;year&gt;2024&lt;/year&gt;&lt;/dates&gt;&lt;urls&gt;&lt;related-urls&gt;&lt;url&gt;https://www.ons.gov.uk/peoplepopulationandcommunity/populationandmigration/populationestimates/datasets/estimatesofthepopulationforenglandandwales&lt;/url&gt;&lt;/related-urls&gt;&lt;/urls&gt;&lt;/record&gt;&lt;/Cite&gt;&lt;/EndNote&gt;</w:instrText>
            </w:r>
            <w:r>
              <w:fldChar w:fldCharType="separate"/>
            </w:r>
            <w:r w:rsidR="00DE52DF">
              <w:rPr>
                <w:noProof/>
              </w:rPr>
              <w:t>[10]</w:t>
            </w:r>
            <w:r>
              <w:fldChar w:fldCharType="end"/>
            </w:r>
            <w:r w:rsidRPr="005D55DF">
              <w:t>:</w:t>
            </w:r>
          </w:p>
          <w:p w14:paraId="289630C5" w14:textId="77777777" w:rsidR="008A5D32" w:rsidRPr="005D55DF" w:rsidRDefault="008A5D32" w:rsidP="00CC6B8D">
            <w:pPr>
              <w:pStyle w:val="TableText-Writing"/>
            </w:pPr>
            <w:r>
              <w:t>S</w:t>
            </w:r>
            <w:r w:rsidRPr="00E202BC">
              <w:t>ingle year of age and sex for local authorities in England and Wales, mid-2023</w:t>
            </w:r>
            <w:r w:rsidRPr="005D55DF">
              <w:t xml:space="preserve"> "MYE2 - Females" and "MYE2 - Males"</w:t>
            </w:r>
          </w:p>
          <w:p w14:paraId="24D9BA34" w14:textId="77777777" w:rsidR="008A5D32" w:rsidRPr="005D55DF" w:rsidRDefault="008A5D32" w:rsidP="00CC6B8D">
            <w:pPr>
              <w:pStyle w:val="TableText-Writing"/>
            </w:pPr>
            <w:r w:rsidRPr="00E202BC">
              <w:t>348</w:t>
            </w:r>
            <w:r>
              <w:t>,</w:t>
            </w:r>
            <w:r w:rsidRPr="00E202BC">
              <w:t>742</w:t>
            </w:r>
            <w:r>
              <w:t xml:space="preserve">/ </w:t>
            </w:r>
            <w:r w:rsidRPr="00E202BC">
              <w:t>681</w:t>
            </w:r>
            <w:r>
              <w:t>,</w:t>
            </w:r>
            <w:r w:rsidRPr="00E202BC">
              <w:t>900</w:t>
            </w:r>
            <w:r w:rsidRPr="00E202BC" w:rsidDel="00E202BC">
              <w:t xml:space="preserve"> </w:t>
            </w:r>
            <w:r>
              <w:t>= 51.1%</w:t>
            </w:r>
          </w:p>
          <w:p w14:paraId="4FC91F0D" w14:textId="77777777" w:rsidR="008A5D32" w:rsidRPr="005D55DF" w:rsidRDefault="008A5D32" w:rsidP="00CC6B8D">
            <w:pPr>
              <w:pStyle w:val="TableText-Writing"/>
            </w:pPr>
          </w:p>
        </w:tc>
      </w:tr>
      <w:tr w:rsidR="008A5D32" w:rsidRPr="005D55DF" w14:paraId="3CFAC795" w14:textId="77777777" w:rsidTr="00CC6B8D">
        <w:tc>
          <w:tcPr>
            <w:tcW w:w="680" w:type="pct"/>
            <w:vAlign w:val="center"/>
          </w:tcPr>
          <w:p w14:paraId="65D2DF3F" w14:textId="77777777" w:rsidR="008A5D32" w:rsidRPr="005D55DF" w:rsidRDefault="008A5D32" w:rsidP="00CC6B8D">
            <w:pPr>
              <w:pStyle w:val="TableText-FirstColumn"/>
            </w:pPr>
            <w:r>
              <w:t xml:space="preserve">Weight </w:t>
            </w:r>
          </w:p>
        </w:tc>
        <w:tc>
          <w:tcPr>
            <w:tcW w:w="455" w:type="pct"/>
            <w:vAlign w:val="center"/>
          </w:tcPr>
          <w:p w14:paraId="65CB6540" w14:textId="77777777" w:rsidR="008A5D32" w:rsidRPr="005D55DF" w:rsidRDefault="008A5D32" w:rsidP="00CC6B8D">
            <w:pPr>
              <w:pStyle w:val="TableText-ShortText"/>
            </w:pPr>
            <w:r>
              <w:t>Varies by age</w:t>
            </w:r>
          </w:p>
        </w:tc>
        <w:tc>
          <w:tcPr>
            <w:tcW w:w="3865" w:type="pct"/>
            <w:vAlign w:val="center"/>
          </w:tcPr>
          <w:p w14:paraId="46F841A2" w14:textId="77777777" w:rsidR="008A5D32" w:rsidRPr="005D55DF" w:rsidRDefault="008A5D32" w:rsidP="00CC6B8D">
            <w:pPr>
              <w:pStyle w:val="TableText-Writing"/>
            </w:pPr>
            <w:r>
              <w:t xml:space="preserve">Upon model entry, </w:t>
            </w:r>
            <w:proofErr w:type="gramStart"/>
            <w:r>
              <w:t>each individual</w:t>
            </w:r>
            <w:proofErr w:type="gramEnd"/>
            <w:r>
              <w:t xml:space="preserve"> was assigned to a weight percentile from the </w:t>
            </w:r>
            <w:r w:rsidRPr="00FF3504">
              <w:t>Royal College of Paediatrics and Child Health Growth charts</w:t>
            </w:r>
            <w:r>
              <w:t>. As individual’s aged in the model, their weight was determined by their respective percentile and age.</w:t>
            </w:r>
          </w:p>
        </w:tc>
      </w:tr>
      <w:tr w:rsidR="008A5D32" w:rsidRPr="005D55DF" w14:paraId="6D63C31F" w14:textId="77777777" w:rsidTr="00CC6B8D">
        <w:tc>
          <w:tcPr>
            <w:tcW w:w="680" w:type="pct"/>
            <w:vAlign w:val="center"/>
          </w:tcPr>
          <w:p w14:paraId="7BC76FE6" w14:textId="77777777" w:rsidR="008A5D32" w:rsidRPr="005D55DF" w:rsidRDefault="008A5D32" w:rsidP="00CC6B8D">
            <w:pPr>
              <w:pStyle w:val="TableText-FirstColumn"/>
            </w:pPr>
            <w:r>
              <w:t xml:space="preserve">Minimum weight </w:t>
            </w:r>
          </w:p>
        </w:tc>
        <w:tc>
          <w:tcPr>
            <w:tcW w:w="455" w:type="pct"/>
            <w:vAlign w:val="center"/>
          </w:tcPr>
          <w:p w14:paraId="2D1CC36A" w14:textId="77777777" w:rsidR="008A5D32" w:rsidRPr="005D55DF" w:rsidRDefault="008A5D32" w:rsidP="00CC6B8D">
            <w:pPr>
              <w:pStyle w:val="TableText-ShortText"/>
            </w:pPr>
            <w:r>
              <w:t xml:space="preserve">20kg </w:t>
            </w:r>
          </w:p>
        </w:tc>
        <w:tc>
          <w:tcPr>
            <w:tcW w:w="3865" w:type="pct"/>
            <w:vAlign w:val="center"/>
          </w:tcPr>
          <w:p w14:paraId="438192E6" w14:textId="77777777" w:rsidR="008A5D32" w:rsidRDefault="008A5D32" w:rsidP="00CC6B8D">
            <w:pPr>
              <w:pStyle w:val="TableText-Writing"/>
            </w:pPr>
            <w:r>
              <w:t xml:space="preserve">A minimum weight of 20kg for all paediatric individuals was used in the model and superseded values from the </w:t>
            </w:r>
            <w:r w:rsidRPr="00ED476F">
              <w:t>Royal College of Paediatrics and Child Health Growth charts</w:t>
            </w:r>
            <w:r>
              <w:t xml:space="preserve"> in cases where these charts produced values less than 20kg.</w:t>
            </w:r>
          </w:p>
          <w:p w14:paraId="5CED4FC7" w14:textId="77777777" w:rsidR="008A5D32" w:rsidRDefault="008A5D32" w:rsidP="00CC6B8D">
            <w:pPr>
              <w:pStyle w:val="TableText-Writing"/>
            </w:pPr>
          </w:p>
          <w:p w14:paraId="171A7769" w14:textId="03643DB7" w:rsidR="008A5D32" w:rsidRPr="005D55DF" w:rsidRDefault="008A5D32" w:rsidP="00CC6B8D">
            <w:pPr>
              <w:pStyle w:val="TableText-Writing"/>
            </w:pPr>
            <w:r>
              <w:t>This was an informed assumption based upon the clinical expert opinion of the starting characteristics observed in paediatric individuals eligible for aRBCX.</w:t>
            </w:r>
            <w:r>
              <w:fldChar w:fldCharType="begin">
                <w:fldData xml:space="preserve">PEVuZE5vdGU+PENpdGU+PEF1dGhvcj5FbGVuZ2E8L0F1dGhvcj48WWVhcj4yMDIyPC9ZZWFyPjxS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</w:fldData>
              </w:fldChar>
            </w:r>
            <w:r w:rsidR="00DE52DF">
              <w:instrText xml:space="preserve"> ADDIN EN.CITE </w:instrText>
            </w:r>
            <w:r w:rsidR="00DE52DF">
              <w:fldChar w:fldCharType="begin">
                <w:fldData xml:space="preserve">PEVuZE5vdGU+PENpdGU+PEF1dGhvcj5FbGVuZ2E8L0F1dGhvcj48WWVhcj4yMDIyPC9ZZWFyPjxS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</w:fldData>
              </w:fldChar>
            </w:r>
            <w:r w:rsidR="00DE52DF">
              <w:instrText xml:space="preserve"> ADDIN EN.CITE.DATA </w:instrText>
            </w:r>
            <w:r w:rsidR="00DE52DF">
              <w:fldChar w:fldCharType="end"/>
            </w:r>
            <w:r>
              <w:fldChar w:fldCharType="separate"/>
            </w:r>
            <w:r w:rsidR="00DE52DF">
              <w:rPr>
                <w:noProof/>
              </w:rPr>
              <w:t>[1, 2]</w:t>
            </w:r>
            <w:r>
              <w:fldChar w:fldCharType="end"/>
            </w:r>
          </w:p>
        </w:tc>
      </w:tr>
    </w:tbl>
    <w:p w14:paraId="27415D25" w14:textId="77777777" w:rsidR="008A5D32" w:rsidRPr="0065717D" w:rsidRDefault="008A5D32" w:rsidP="008A5D32">
      <w:pPr>
        <w:pStyle w:val="TableText-Writing"/>
      </w:pPr>
      <w:r>
        <w:t>aRBCX</w:t>
      </w:r>
      <w:r w:rsidRPr="005D55DF">
        <w:t xml:space="preserve">, </w:t>
      </w:r>
      <w:r>
        <w:t>automated red blood cell exchange</w:t>
      </w:r>
      <w:r w:rsidRPr="005D55DF">
        <w:t xml:space="preserve">; ONS, Office of National Statistics; SCD, sickle cell disease, </w:t>
      </w:r>
    </w:p>
    <w:p w14:paraId="119F290A" w14:textId="77777777" w:rsidR="008A5D32" w:rsidRDefault="008A5D32" w:rsidP="008A5D32">
      <w:pPr>
        <w:spacing w:after="0" w:line="240" w:lineRule="auto"/>
      </w:pPr>
    </w:p>
    <w:p w14:paraId="1720C167" w14:textId="4FF30576" w:rsidR="000E3452" w:rsidRDefault="000E3452">
      <w:pPr>
        <w:rPr>
          <w:lang w:val="en-GB"/>
        </w:rPr>
      </w:pPr>
      <w:r>
        <w:rPr>
          <w:lang w:val="en-GB"/>
        </w:rPr>
        <w:br w:type="page"/>
      </w:r>
    </w:p>
    <w:p w14:paraId="5EA837F3" w14:textId="77777777" w:rsidR="00504E68" w:rsidRPr="004A1AB8" w:rsidRDefault="00504E68" w:rsidP="00504E68">
      <w:pPr>
        <w:pStyle w:val="Heading3"/>
      </w:pPr>
      <w:bookmarkStart w:id="12" w:name="_Hlk197079739"/>
      <w:r w:rsidRPr="00E7299F">
        <w:rPr>
          <w:lang w:val="en-GB"/>
        </w:rPr>
        <w:t>DMT resource use and costs</w:t>
      </w:r>
    </w:p>
    <w:p w14:paraId="76775392" w14:textId="75E636A2" w:rsidR="00504E68" w:rsidRDefault="004F30C7" w:rsidP="00504E68">
      <w:pPr>
        <w:pStyle w:val="Caption"/>
        <w:rPr>
          <w:b w:val="0"/>
          <w:bCs/>
        </w:rPr>
      </w:pPr>
      <w:bookmarkStart w:id="13" w:name="_Ref177968496"/>
      <w:bookmarkStart w:id="14" w:name="_Ref175128298"/>
      <w:bookmarkStart w:id="15" w:name="_Ref177969602"/>
      <w:bookmarkStart w:id="16" w:name="_Toc177969928"/>
      <w:bookmarkEnd w:id="12"/>
      <w:r>
        <w:t>Table S</w:t>
      </w:r>
      <w:r>
        <w:fldChar w:fldCharType="begin"/>
      </w:r>
      <w:r>
        <w:instrText xml:space="preserve"> SEQ Table_S \* ARABIC </w:instrText>
      </w:r>
      <w:r>
        <w:fldChar w:fldCharType="separate"/>
      </w:r>
      <w:r w:rsidR="00E77D7B">
        <w:rPr>
          <w:noProof/>
        </w:rPr>
        <w:t>4</w:t>
      </w:r>
      <w:r>
        <w:fldChar w:fldCharType="end"/>
      </w:r>
      <w:bookmarkEnd w:id="13"/>
      <w:r w:rsidR="00630380">
        <w:t xml:space="preserve"> </w:t>
      </w:r>
      <w:bookmarkEnd w:id="14"/>
      <w:r w:rsidR="00504E68" w:rsidRPr="00802F92">
        <w:rPr>
          <w:rFonts w:ascii="Arial" w:hAnsi="Arial" w:cs="Arial"/>
          <w:b w:val="0"/>
          <w:bCs/>
        </w:rPr>
        <w:t>Adult DMT treatment schedules and resource use</w:t>
      </w:r>
      <w:bookmarkEnd w:id="15"/>
      <w:bookmarkEnd w:id="16"/>
    </w:p>
    <w:tbl>
      <w:tblPr>
        <w:tblStyle w:val="TableGrid"/>
        <w:tblW w:w="5000" w:type="pct"/>
        <w:tblLayout w:type="fixed"/>
        <w:tblLook w:val="04A0" w:firstRow="1" w:lastRow="0" w:firstColumn="1" w:lastColumn="0" w:noHBand="0" w:noVBand="1"/>
      </w:tblPr>
      <w:tblGrid>
        <w:gridCol w:w="3680"/>
        <w:gridCol w:w="2124"/>
        <w:gridCol w:w="3546"/>
      </w:tblGrid>
      <w:tr w:rsidR="00504E68" w14:paraId="149FFDD2" w14:textId="77777777" w:rsidTr="009C206B">
        <w:trPr>
          <w:trHeight w:val="397"/>
        </w:trPr>
        <w:tc>
          <w:tcPr>
            <w:tcW w:w="1968" w:type="pct"/>
            <w:vAlign w:val="center"/>
          </w:tcPr>
          <w:p w14:paraId="5ACDF043" w14:textId="77777777" w:rsidR="00504E68" w:rsidRDefault="00504E68" w:rsidP="00064C09">
            <w:pPr>
              <w:pStyle w:val="TableColumnHeader"/>
              <w:jc w:val="left"/>
            </w:pPr>
            <w:r w:rsidRPr="006215B2">
              <w:rPr>
                <w:rFonts w:eastAsia="Times New Roman" w:cs="Times New Roman"/>
                <w:sz w:val="18"/>
                <w:szCs w:val="18"/>
              </w:rPr>
              <w:t>Parameter</w:t>
            </w:r>
          </w:p>
        </w:tc>
        <w:tc>
          <w:tcPr>
            <w:tcW w:w="1136" w:type="pct"/>
            <w:vAlign w:val="center"/>
          </w:tcPr>
          <w:p w14:paraId="29872DA8" w14:textId="77777777" w:rsidR="00504E68" w:rsidRPr="007C4FA2" w:rsidRDefault="00504E68" w:rsidP="00D44EAA">
            <w:pPr>
              <w:pStyle w:val="TableColumnHeader"/>
              <w:rPr>
                <w:szCs w:val="18"/>
              </w:rPr>
            </w:pPr>
            <w:r w:rsidRPr="006215B2">
              <w:rPr>
                <w:rFonts w:eastAsia="Times New Roman" w:cs="Times New Roman"/>
                <w:sz w:val="18"/>
                <w:szCs w:val="18"/>
              </w:rPr>
              <w:t>Value</w:t>
            </w:r>
          </w:p>
        </w:tc>
        <w:tc>
          <w:tcPr>
            <w:tcW w:w="1896" w:type="pct"/>
            <w:vAlign w:val="center"/>
          </w:tcPr>
          <w:p w14:paraId="41EF4E6A" w14:textId="77777777" w:rsidR="00504E68" w:rsidRPr="007C4FA2" w:rsidRDefault="00504E68" w:rsidP="00D44EAA">
            <w:pPr>
              <w:pStyle w:val="TableColumnHeader"/>
              <w:rPr>
                <w:szCs w:val="18"/>
              </w:rPr>
            </w:pPr>
            <w:r w:rsidRPr="006215B2">
              <w:rPr>
                <w:rFonts w:eastAsia="Times New Roman" w:cs="Times New Roman"/>
                <w:sz w:val="18"/>
                <w:szCs w:val="18"/>
              </w:rPr>
              <w:t>Source</w:t>
            </w:r>
          </w:p>
        </w:tc>
      </w:tr>
      <w:tr w:rsidR="00504E68" w14:paraId="1B1853B7" w14:textId="77777777" w:rsidTr="000A21A4">
        <w:tc>
          <w:tcPr>
            <w:tcW w:w="5000" w:type="pct"/>
            <w:gridSpan w:val="3"/>
            <w:vAlign w:val="center"/>
          </w:tcPr>
          <w:p w14:paraId="58D91570" w14:textId="77777777" w:rsidR="00504E68" w:rsidRPr="006215B2" w:rsidRDefault="00504E68" w:rsidP="00D44EAA">
            <w:pPr>
              <w:pStyle w:val="TableColumnHeader"/>
              <w:rPr>
                <w:rFonts w:eastAsia="Times New Roman" w:cs="Times New Roman"/>
                <w:szCs w:val="18"/>
              </w:rPr>
            </w:pPr>
            <w:r w:rsidRPr="006215B2">
              <w:rPr>
                <w:rFonts w:eastAsia="Times New Roman" w:cs="Times New Roman"/>
                <w:sz w:val="18"/>
                <w:szCs w:val="18"/>
              </w:rPr>
              <w:t>aRBCX</w:t>
            </w:r>
          </w:p>
        </w:tc>
      </w:tr>
      <w:tr w:rsidR="00504E68" w14:paraId="0AB471F2" w14:textId="77777777" w:rsidTr="009C206B">
        <w:tc>
          <w:tcPr>
            <w:tcW w:w="1968" w:type="pct"/>
            <w:vAlign w:val="center"/>
          </w:tcPr>
          <w:p w14:paraId="0F5047C9" w14:textId="77777777" w:rsidR="00504E68" w:rsidRPr="00836F19" w:rsidRDefault="00504E68" w:rsidP="00D44EAA">
            <w:pPr>
              <w:pStyle w:val="TableText-FirstColumn"/>
            </w:pPr>
            <w:r w:rsidRPr="00836F19">
              <w:t>Exchange kits per procedure</w:t>
            </w:r>
          </w:p>
        </w:tc>
        <w:tc>
          <w:tcPr>
            <w:tcW w:w="1136" w:type="pct"/>
            <w:vAlign w:val="center"/>
          </w:tcPr>
          <w:p w14:paraId="15DE9542" w14:textId="77777777" w:rsidR="00504E68" w:rsidRPr="00836F19" w:rsidRDefault="00504E68" w:rsidP="00D44EAA">
            <w:pPr>
              <w:pStyle w:val="TableText-ShortText"/>
            </w:pPr>
            <w:r w:rsidRPr="00836F19">
              <w:t>1.0</w:t>
            </w:r>
          </w:p>
        </w:tc>
        <w:tc>
          <w:tcPr>
            <w:tcW w:w="1896" w:type="pct"/>
            <w:vAlign w:val="center"/>
          </w:tcPr>
          <w:p w14:paraId="077410C8" w14:textId="75B20C0B" w:rsidR="00504E68" w:rsidRPr="00836F19" w:rsidRDefault="000E3452" w:rsidP="00D44EAA">
            <w:pPr>
              <w:pStyle w:val="TableText-Writing"/>
            </w:pPr>
            <w:r>
              <w:t>NICE (2016)</w:t>
            </w:r>
            <w:r>
              <w:fldChar w:fldCharType="begin"/>
            </w:r>
            <w:r w:rsidR="00DE52DF">
              <w:instrText xml:space="preserve"> ADDIN EN.CITE &lt;EndNote&gt;&lt;Cite&gt;&lt;Author&gt;National Institute for Health and Care Excellence&lt;/Author&gt;&lt;Year&gt;2016&lt;/Year&gt;&lt;RecNum&gt;11&lt;/RecNum&gt;&lt;DisplayText&gt;[12]&lt;/DisplayText&gt;&lt;record&gt;&lt;rec-number&gt;11&lt;/rec-number&gt;&lt;foreign-keys&gt;&lt;key app="EN" db-id="99tfdrvd15d5vee0wpf5ptrverewza0sr952" timestamp="1727283112"&gt;11&lt;/key&gt;&lt;/foreign-keys&gt;&lt;ref-type name="Web Page"&gt;12&lt;/ref-type&gt;&lt;contributors&gt;&lt;authors&gt;&lt;author&gt;National Institute for Health and Care Excellence,&lt;/author&gt;&lt;/authors&gt;&lt;/contributors&gt;&lt;titles&gt;&lt;title&gt;Spectra Optia for automatic red blood cell exchange in people with sickle cell disease. Medical technologies guidance [MTG28]&lt;/title&gt;&lt;/titles&gt;&lt;dates&gt;&lt;year&gt;2016&lt;/year&gt;&lt;/dates&gt;&lt;urls&gt;&lt;related-urls&gt;&lt;url&gt;https://www.nice.org.uk/guidance/mtg28&lt;/url&gt;&lt;/related-urls&gt;&lt;/urls&gt;&lt;/record&gt;&lt;/Cite&gt;&lt;/EndNote&gt;</w:instrText>
            </w:r>
            <w:r>
              <w:fldChar w:fldCharType="separate"/>
            </w:r>
            <w:r w:rsidR="00DE52DF">
              <w:rPr>
                <w:noProof/>
              </w:rPr>
              <w:t>[12]</w:t>
            </w:r>
            <w:r>
              <w:fldChar w:fldCharType="end"/>
            </w:r>
          </w:p>
        </w:tc>
      </w:tr>
      <w:tr w:rsidR="00504E68" w14:paraId="0EF2B290" w14:textId="77777777" w:rsidTr="009C206B">
        <w:trPr>
          <w:trHeight w:val="20"/>
        </w:trPr>
        <w:tc>
          <w:tcPr>
            <w:tcW w:w="1968" w:type="pct"/>
            <w:vAlign w:val="center"/>
          </w:tcPr>
          <w:p w14:paraId="4784079D" w14:textId="77777777" w:rsidR="00504E68" w:rsidRPr="00836F19" w:rsidRDefault="00504E68" w:rsidP="00D44EAA">
            <w:pPr>
              <w:pStyle w:val="TableText-FirstColumn"/>
            </w:pPr>
            <w:r w:rsidRPr="00836F19">
              <w:t>Number of procedures per device per year</w:t>
            </w:r>
          </w:p>
        </w:tc>
        <w:tc>
          <w:tcPr>
            <w:tcW w:w="1136" w:type="pct"/>
            <w:vAlign w:val="center"/>
          </w:tcPr>
          <w:p w14:paraId="2F24DC71" w14:textId="77777777" w:rsidR="00504E68" w:rsidRPr="00836F19" w:rsidRDefault="00504E68" w:rsidP="00D44EAA">
            <w:pPr>
              <w:pStyle w:val="TableText-ShortText"/>
            </w:pPr>
            <w:r w:rsidRPr="00836F19">
              <w:t>520</w:t>
            </w:r>
          </w:p>
        </w:tc>
        <w:tc>
          <w:tcPr>
            <w:tcW w:w="1896" w:type="pct"/>
            <w:vAlign w:val="center"/>
          </w:tcPr>
          <w:p w14:paraId="5C644D34" w14:textId="389B0ABE" w:rsidR="00504E68" w:rsidRPr="00836F19" w:rsidRDefault="00504E68" w:rsidP="00D44EAA">
            <w:pPr>
              <w:pStyle w:val="TableText-Writing"/>
            </w:pPr>
            <w:r>
              <w:t>Based on maximum capacity estimates discussed with manufacturer.</w:t>
            </w:r>
          </w:p>
        </w:tc>
      </w:tr>
      <w:tr w:rsidR="00504E68" w14:paraId="416731F2" w14:textId="77777777" w:rsidTr="009C206B">
        <w:trPr>
          <w:trHeight w:val="20"/>
        </w:trPr>
        <w:tc>
          <w:tcPr>
            <w:tcW w:w="1968" w:type="pct"/>
            <w:vAlign w:val="center"/>
          </w:tcPr>
          <w:p w14:paraId="0FB8FCA8" w14:textId="77777777" w:rsidR="00504E68" w:rsidRPr="00836F19" w:rsidRDefault="00504E68" w:rsidP="00D44EAA">
            <w:pPr>
              <w:pStyle w:val="TableText-FirstColumn"/>
            </w:pPr>
            <w:r w:rsidRPr="00836F19">
              <w:t>Device lifespan (years)</w:t>
            </w:r>
          </w:p>
        </w:tc>
        <w:tc>
          <w:tcPr>
            <w:tcW w:w="1136" w:type="pct"/>
            <w:vAlign w:val="center"/>
          </w:tcPr>
          <w:p w14:paraId="46C1714D" w14:textId="77777777" w:rsidR="00504E68" w:rsidRPr="00836F19" w:rsidRDefault="00504E68" w:rsidP="00D44EAA">
            <w:pPr>
              <w:pStyle w:val="TableText-ShortText"/>
            </w:pPr>
            <w:r w:rsidRPr="00836F19">
              <w:t>10.0</w:t>
            </w:r>
          </w:p>
        </w:tc>
        <w:tc>
          <w:tcPr>
            <w:tcW w:w="1896" w:type="pct"/>
            <w:vAlign w:val="center"/>
          </w:tcPr>
          <w:p w14:paraId="062480A0" w14:textId="77777777" w:rsidR="00504E68" w:rsidRPr="00836F19" w:rsidRDefault="00504E68" w:rsidP="00D44EAA">
            <w:pPr>
              <w:pStyle w:val="TableText-Writing"/>
            </w:pPr>
            <w:r w:rsidRPr="001B1452">
              <w:t xml:space="preserve">Provided by </w:t>
            </w:r>
            <w:r>
              <w:t>manufacturer</w:t>
            </w:r>
            <w:r w:rsidRPr="001B1452">
              <w:t>.</w:t>
            </w:r>
          </w:p>
        </w:tc>
      </w:tr>
      <w:tr w:rsidR="00504E68" w14:paraId="23FE728D" w14:textId="77777777" w:rsidTr="009C206B">
        <w:trPr>
          <w:trHeight w:val="20"/>
        </w:trPr>
        <w:tc>
          <w:tcPr>
            <w:tcW w:w="1968" w:type="pct"/>
            <w:vAlign w:val="center"/>
          </w:tcPr>
          <w:p w14:paraId="2EF3F71E" w14:textId="77777777" w:rsidR="00504E68" w:rsidRPr="00836F19" w:rsidRDefault="00504E68" w:rsidP="00D44EAA">
            <w:pPr>
              <w:pStyle w:val="TableText-FirstColumn"/>
            </w:pPr>
            <w:r w:rsidRPr="00836F19">
              <w:t>Time between procedures (months)</w:t>
            </w:r>
          </w:p>
        </w:tc>
        <w:tc>
          <w:tcPr>
            <w:tcW w:w="1136" w:type="pct"/>
            <w:vAlign w:val="center"/>
          </w:tcPr>
          <w:p w14:paraId="605C0A72" w14:textId="77777777" w:rsidR="00504E68" w:rsidRPr="00836F19" w:rsidRDefault="00504E68" w:rsidP="00D44EAA">
            <w:pPr>
              <w:pStyle w:val="TableText-ShortText"/>
            </w:pPr>
            <w:r>
              <w:t>2</w:t>
            </w:r>
            <w:r w:rsidRPr="00836F19">
              <w:t>.0</w:t>
            </w:r>
          </w:p>
        </w:tc>
        <w:tc>
          <w:tcPr>
            <w:tcW w:w="1896" w:type="pct"/>
            <w:vAlign w:val="center"/>
          </w:tcPr>
          <w:p w14:paraId="46099B5E" w14:textId="77777777" w:rsidR="00504E68" w:rsidRDefault="00504E68" w:rsidP="00D44EAA">
            <w:pPr>
              <w:pStyle w:val="TableText-Writing"/>
            </w:pPr>
            <w:r>
              <w:t>Figure 7</w:t>
            </w:r>
          </w:p>
          <w:p w14:paraId="07069E95" w14:textId="6CBEC55B" w:rsidR="00504E68" w:rsidRPr="00836F19" w:rsidRDefault="000E3452" w:rsidP="00D44EAA">
            <w:pPr>
              <w:pStyle w:val="TableText-Writing"/>
            </w:pPr>
            <w:r>
              <w:t>Sickle Cell Society (2018)</w:t>
            </w:r>
            <w:r>
              <w:fldChar w:fldCharType="begin"/>
            </w:r>
            <w:r w:rsidR="00DE52DF">
              <w:instrText xml:space="preserve"> ADDIN EN.CITE &lt;EndNote&gt;&lt;Cite&gt;&lt;Author&gt;Sickle Cell Society&lt;/Author&gt;&lt;Year&gt;2018&lt;/Year&gt;&lt;RecNum&gt;13&lt;/RecNum&gt;&lt;DisplayText&gt;[13]&lt;/DisplayText&gt;&lt;record&gt;&lt;rec-number&gt;13&lt;/rec-number&gt;&lt;foreign-keys&gt;&lt;key app="EN" db-id="f00eafvs6vpfvjexppep2pajttv9rv0ps5s0" timestamp="1727273537"&gt;13&lt;/key&gt;&lt;/foreign-keys&gt;&lt;ref-type name="Web Page"&gt;12&lt;/ref-type&gt;&lt;contributors&gt;&lt;authors&gt;&lt;author&gt;Sickle Cell Society, &lt;/author&gt;&lt;/authors&gt;&lt;/contributors&gt;&lt;titles&gt;&lt;title&gt;Standards for Clinical Care of Adults with Sickle Cell Disease in hte UK&lt;/title&gt;&lt;/titles&gt;&lt;number&gt;25 September 2024&lt;/number&gt;&lt;dates&gt;&lt;year&gt;2018&lt;/year&gt;&lt;/dates&gt;&lt;urls&gt;&lt;related-urls&gt;&lt;url&gt;https://www.sicklecellsociety.org/sicklecellstandards/&lt;/url&gt;&lt;/related-urls&gt;&lt;/urls&gt;&lt;/record&gt;&lt;/Cite&gt;&lt;/EndNote&gt;</w:instrText>
            </w:r>
            <w:r>
              <w:fldChar w:fldCharType="separate"/>
            </w:r>
            <w:r w:rsidR="00DE52DF">
              <w:rPr>
                <w:noProof/>
              </w:rPr>
              <w:t>[13]</w:t>
            </w:r>
            <w:r>
              <w:fldChar w:fldCharType="end"/>
            </w:r>
          </w:p>
        </w:tc>
      </w:tr>
      <w:tr w:rsidR="00504E68" w14:paraId="1CE686C8" w14:textId="77777777" w:rsidTr="009C206B">
        <w:trPr>
          <w:trHeight w:val="20"/>
        </w:trPr>
        <w:tc>
          <w:tcPr>
            <w:tcW w:w="1968" w:type="pct"/>
            <w:vAlign w:val="center"/>
          </w:tcPr>
          <w:p w14:paraId="737D5C71" w14:textId="77777777" w:rsidR="00504E68" w:rsidRPr="00836F19" w:rsidRDefault="00504E68" w:rsidP="00D44EAA">
            <w:pPr>
              <w:pStyle w:val="TableText-FirstColumn"/>
            </w:pPr>
            <w:r w:rsidRPr="00836F19">
              <w:t>Central venous line</w:t>
            </w:r>
          </w:p>
        </w:tc>
        <w:tc>
          <w:tcPr>
            <w:tcW w:w="1136" w:type="pct"/>
            <w:vAlign w:val="center"/>
          </w:tcPr>
          <w:p w14:paraId="2B50575C" w14:textId="77777777" w:rsidR="00504E68" w:rsidRPr="00836F19" w:rsidRDefault="00504E68" w:rsidP="00D44EAA">
            <w:pPr>
              <w:pStyle w:val="TableText-ShortText"/>
            </w:pPr>
            <w:r>
              <w:t>15.0%</w:t>
            </w:r>
          </w:p>
        </w:tc>
        <w:tc>
          <w:tcPr>
            <w:tcW w:w="1896" w:type="pct"/>
            <w:vAlign w:val="center"/>
          </w:tcPr>
          <w:p w14:paraId="7B62EB37" w14:textId="4E48A6E4" w:rsidR="00504E68" w:rsidRPr="00836F19" w:rsidRDefault="00504E68" w:rsidP="00D44EAA">
            <w:pPr>
              <w:pStyle w:val="TableText-Writing"/>
            </w:pPr>
            <w:r>
              <w:t>Assumption informed by</w:t>
            </w:r>
            <w:r w:rsidR="000E3452">
              <w:t xml:space="preserve"> </w:t>
            </w:r>
            <w:proofErr w:type="spellStart"/>
            <w:r w:rsidR="000E3452">
              <w:t>Viart</w:t>
            </w:r>
            <w:proofErr w:type="spellEnd"/>
            <w:r w:rsidR="000E3452">
              <w:t xml:space="preserve"> et al. (2015)</w:t>
            </w:r>
            <w:r w:rsidR="000E3452">
              <w:fldChar w:fldCharType="begin">
                <w:fldData xml:space="preserve">PEVuZE5vdGU+PENpdGU+PEF1dGhvcj5WaWFydDwvQXV0aG9yPjxZZWFyPjIwMTU8L1llYXI+PFJl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=
</w:fldData>
              </w:fldChar>
            </w:r>
            <w:r w:rsidR="00DE52DF">
              <w:instrText xml:space="preserve"> ADDIN EN.CITE </w:instrText>
            </w:r>
            <w:r w:rsidR="00DE52DF">
              <w:fldChar w:fldCharType="begin">
                <w:fldData xml:space="preserve">PEVuZE5vdGU+PENpdGU+PEF1dGhvcj5WaWFydDwvQXV0aG9yPjxZZWFyPjIwMTU8L1llYXI+PFJl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=
</w:fldData>
              </w:fldChar>
            </w:r>
            <w:r w:rsidR="00DE52DF">
              <w:instrText xml:space="preserve"> ADDIN EN.CITE.DATA </w:instrText>
            </w:r>
            <w:r w:rsidR="00DE52DF">
              <w:fldChar w:fldCharType="end"/>
            </w:r>
            <w:r w:rsidR="000E3452">
              <w:fldChar w:fldCharType="separate"/>
            </w:r>
            <w:r w:rsidR="00DE52DF">
              <w:rPr>
                <w:noProof/>
              </w:rPr>
              <w:t>[14]</w:t>
            </w:r>
            <w:r w:rsidR="000E3452">
              <w:fldChar w:fldCharType="end"/>
            </w:r>
          </w:p>
        </w:tc>
      </w:tr>
      <w:tr w:rsidR="00504E68" w14:paraId="695CFFBD" w14:textId="77777777" w:rsidTr="009C206B">
        <w:trPr>
          <w:trHeight w:val="20"/>
        </w:trPr>
        <w:tc>
          <w:tcPr>
            <w:tcW w:w="1968" w:type="pct"/>
            <w:vAlign w:val="center"/>
          </w:tcPr>
          <w:p w14:paraId="52CD6C6A" w14:textId="77777777" w:rsidR="00504E68" w:rsidRPr="00836F19" w:rsidRDefault="00504E68" w:rsidP="00D44EAA">
            <w:pPr>
              <w:pStyle w:val="TableText-FirstColumn"/>
            </w:pPr>
            <w:r w:rsidRPr="00836F19">
              <w:t>Peripheral/femoral access</w:t>
            </w:r>
          </w:p>
        </w:tc>
        <w:tc>
          <w:tcPr>
            <w:tcW w:w="1136" w:type="pct"/>
            <w:vAlign w:val="center"/>
          </w:tcPr>
          <w:p w14:paraId="2DC4FC78" w14:textId="77777777" w:rsidR="00504E68" w:rsidRDefault="00504E68" w:rsidP="00D44EAA">
            <w:pPr>
              <w:pStyle w:val="TableText-ShortText"/>
            </w:pPr>
            <w:r w:rsidRPr="006215B2">
              <w:t>85.0%</w:t>
            </w:r>
          </w:p>
        </w:tc>
        <w:tc>
          <w:tcPr>
            <w:tcW w:w="1896" w:type="pct"/>
            <w:vAlign w:val="center"/>
          </w:tcPr>
          <w:p w14:paraId="791658E3" w14:textId="77777777" w:rsidR="00504E68" w:rsidRDefault="00504E68" w:rsidP="00D44EAA">
            <w:pPr>
              <w:pStyle w:val="TableText-Writing"/>
            </w:pPr>
            <w:r>
              <w:t>Assumed to be equal to 100% minus the proportion using central venous line.</w:t>
            </w:r>
          </w:p>
        </w:tc>
      </w:tr>
      <w:tr w:rsidR="00504E68" w14:paraId="1A0F816C" w14:textId="77777777" w:rsidTr="009C206B">
        <w:trPr>
          <w:trHeight w:val="20"/>
        </w:trPr>
        <w:tc>
          <w:tcPr>
            <w:tcW w:w="1968" w:type="pct"/>
            <w:vAlign w:val="center"/>
          </w:tcPr>
          <w:p w14:paraId="2FCBD87E" w14:textId="77777777" w:rsidR="00504E68" w:rsidRPr="00836F19" w:rsidRDefault="00504E68" w:rsidP="00D44EAA">
            <w:pPr>
              <w:pStyle w:val="TableText-FirstColumn"/>
            </w:pPr>
            <w:r w:rsidRPr="00836F19">
              <w:t>Average procedure time (minutes)</w:t>
            </w:r>
          </w:p>
        </w:tc>
        <w:tc>
          <w:tcPr>
            <w:tcW w:w="1136" w:type="pct"/>
            <w:vAlign w:val="center"/>
          </w:tcPr>
          <w:p w14:paraId="3A3D23A7" w14:textId="77777777" w:rsidR="00504E68" w:rsidRPr="00836F19" w:rsidRDefault="00504E68" w:rsidP="00D44EAA">
            <w:pPr>
              <w:pStyle w:val="TableText-ShortText"/>
            </w:pPr>
            <w:r>
              <w:t>110.0</w:t>
            </w:r>
          </w:p>
        </w:tc>
        <w:tc>
          <w:tcPr>
            <w:tcW w:w="1896" w:type="pct"/>
            <w:vAlign w:val="center"/>
          </w:tcPr>
          <w:p w14:paraId="568D9B41" w14:textId="4E47DCA9" w:rsidR="00504E68" w:rsidRDefault="00504E68" w:rsidP="00D44EAA">
            <w:pPr>
              <w:pStyle w:val="TableText-Writing"/>
            </w:pPr>
            <w:r>
              <w:t>Review report</w:t>
            </w:r>
            <w:r w:rsidR="000A21A4">
              <w:t xml:space="preserve">, </w:t>
            </w:r>
            <w:r>
              <w:t>Table 4.1</w:t>
            </w:r>
          </w:p>
          <w:p w14:paraId="4AC780FA" w14:textId="62192FF7" w:rsidR="000A21A4" w:rsidRDefault="000A21A4" w:rsidP="00D44EAA">
            <w:pPr>
              <w:pStyle w:val="TableText-Writing"/>
            </w:pPr>
            <w:r>
              <w:t>Willits and Cole (2020)</w:t>
            </w:r>
            <w:r>
              <w:fldChar w:fldCharType="begin"/>
            </w:r>
            <w:r w:rsidR="00DE52DF">
              <w:instrText xml:space="preserve"> ADDIN EN.CITE &lt;EndNote&gt;&lt;Cite&gt;&lt;Author&gt;Willits&lt;/Author&gt;&lt;Year&gt;2020&lt;/Year&gt;&lt;RecNum&gt;36&lt;/RecNum&gt;&lt;DisplayText&gt;[15]&lt;/DisplayText&gt;&lt;record&gt;&lt;rec-number&gt;36&lt;/rec-number&gt;&lt;foreign-keys&gt;&lt;key app="EN" db-id="99tfdrvd15d5vee0wpf5ptrverewza0sr952" timestamp="1727286478"&gt;36&lt;/key&gt;&lt;/foreign-keys&gt;&lt;ref-type name="Web Page"&gt;12&lt;/ref-type&gt;&lt;contributors&gt;&lt;authors&gt;&lt;author&gt;Willits, Iain&lt;/author&gt;&lt;author&gt;Cole, Helen&lt;/author&gt;&lt;/authors&gt;&lt;/contributors&gt;&lt;titles&gt;&lt;title&gt;Review report of MTG28 Spectra Optia for automatic red blood cell exchange in patients with sickle cell disease&lt;/title&gt;&lt;/titles&gt;&lt;dates&gt;&lt;year&gt;2020&lt;/year&gt;&lt;/dates&gt;&lt;urls&gt;&lt;related-urls&gt;&lt;url&gt;https://www.nice.org.uk/guidance/mtg28/evidence/review-report-august-2020-pdf-8831615294&lt;/url&gt;&lt;/related-urls&gt;&lt;/urls&gt;&lt;/record&gt;&lt;/Cite&gt;&lt;/EndNote&gt;</w:instrText>
            </w:r>
            <w:r>
              <w:fldChar w:fldCharType="separate"/>
            </w:r>
            <w:r w:rsidR="00DE52DF">
              <w:rPr>
                <w:noProof/>
              </w:rPr>
              <w:t>[15]</w:t>
            </w:r>
            <w:r>
              <w:fldChar w:fldCharType="end"/>
            </w:r>
          </w:p>
          <w:p w14:paraId="1189E16F" w14:textId="77777777" w:rsidR="00504E68" w:rsidRDefault="00504E68" w:rsidP="00D44EAA">
            <w:pPr>
              <w:pStyle w:val="TableText-Writing"/>
            </w:pPr>
          </w:p>
          <w:p w14:paraId="6E8C5E6E" w14:textId="468A5A47" w:rsidR="00972575" w:rsidRPr="00836F19" w:rsidRDefault="000A21A4" w:rsidP="00972575">
            <w:pPr>
              <w:pStyle w:val="TableText-Writing"/>
            </w:pPr>
            <w:r>
              <w:t>NICE (2016)</w:t>
            </w:r>
            <w:r>
              <w:fldChar w:fldCharType="begin"/>
            </w:r>
            <w:r w:rsidR="00DE52DF">
              <w:instrText xml:space="preserve"> ADDIN EN.CITE &lt;EndNote&gt;&lt;Cite&gt;&lt;Author&gt;National Institute for Health and Care Excellence&lt;/Author&gt;&lt;Year&gt;2016&lt;/Year&gt;&lt;RecNum&gt;11&lt;/RecNum&gt;&lt;DisplayText&gt;[12]&lt;/DisplayText&gt;&lt;record&gt;&lt;rec-number&gt;11&lt;/rec-number&gt;&lt;foreign-keys&gt;&lt;key app="EN" db-id="99tfdrvd15d5vee0wpf5ptrverewza0sr952" timestamp="1727283112"&gt;11&lt;/key&gt;&lt;/foreign-keys&gt;&lt;ref-type name="Web Page"&gt;12&lt;/ref-type&gt;&lt;contributors&gt;&lt;authors&gt;&lt;author&gt;National Institute for Health and Care Excellence,&lt;/author&gt;&lt;/authors&gt;&lt;/contributors&gt;&lt;titles&gt;&lt;title&gt;Spectra Optia for automatic red blood cell exchange in people with sickle cell disease. Medical technologies guidance [MTG28]&lt;/title&gt;&lt;/titles&gt;&lt;dates&gt;&lt;year&gt;2016&lt;/year&gt;&lt;/dates&gt;&lt;urls&gt;&lt;related-urls&gt;&lt;url&gt;https://www.nice.org.uk/guidance/mtg28&lt;/url&gt;&lt;/related-urls&gt;&lt;/urls&gt;&lt;/record&gt;&lt;/Cite&gt;&lt;/EndNote&gt;</w:instrText>
            </w:r>
            <w:r>
              <w:fldChar w:fldCharType="separate"/>
            </w:r>
            <w:r w:rsidR="00DE52DF">
              <w:rPr>
                <w:noProof/>
              </w:rPr>
              <w:t>[12]</w:t>
            </w:r>
            <w:r>
              <w:fldChar w:fldCharType="end"/>
            </w:r>
            <w:r w:rsidR="00972575">
              <w:t xml:space="preserve"> informed by a mean of multiple studies; clinical advisers; hospital documents</w:t>
            </w:r>
          </w:p>
        </w:tc>
      </w:tr>
      <w:tr w:rsidR="00504E68" w14:paraId="78D84508" w14:textId="77777777" w:rsidTr="009C206B">
        <w:trPr>
          <w:trHeight w:val="20"/>
        </w:trPr>
        <w:tc>
          <w:tcPr>
            <w:tcW w:w="1968" w:type="pct"/>
            <w:vAlign w:val="center"/>
          </w:tcPr>
          <w:p w14:paraId="5FE4CF98" w14:textId="77777777" w:rsidR="00504E68" w:rsidRPr="00836F19" w:rsidRDefault="00504E68" w:rsidP="00D44EAA">
            <w:pPr>
              <w:pStyle w:val="TableText-FirstColumn"/>
            </w:pPr>
            <w:r w:rsidRPr="00836F19">
              <w:t>Band 5 nurses</w:t>
            </w:r>
          </w:p>
        </w:tc>
        <w:tc>
          <w:tcPr>
            <w:tcW w:w="1136" w:type="pct"/>
            <w:vAlign w:val="center"/>
          </w:tcPr>
          <w:p w14:paraId="67FCDF5F" w14:textId="77777777" w:rsidR="00504E68" w:rsidRPr="00836F19" w:rsidRDefault="00504E68" w:rsidP="00D44EAA">
            <w:pPr>
              <w:pStyle w:val="TableText-ShortText"/>
            </w:pPr>
            <w:r>
              <w:t>1</w:t>
            </w:r>
            <w:r w:rsidRPr="00836F19">
              <w:t>.0</w:t>
            </w:r>
          </w:p>
        </w:tc>
        <w:tc>
          <w:tcPr>
            <w:tcW w:w="1896" w:type="pct"/>
            <w:vAlign w:val="center"/>
          </w:tcPr>
          <w:p w14:paraId="1EA40C93" w14:textId="77777777" w:rsidR="000A21A4" w:rsidRDefault="000A21A4" w:rsidP="000A21A4">
            <w:pPr>
              <w:pStyle w:val="TableText-Writing"/>
            </w:pPr>
            <w:r>
              <w:t>Review report, Table 4.1</w:t>
            </w:r>
          </w:p>
          <w:p w14:paraId="1683377A" w14:textId="2A5F4972" w:rsidR="000A21A4" w:rsidRDefault="000A21A4" w:rsidP="000A21A4">
            <w:pPr>
              <w:pStyle w:val="TableText-Writing"/>
            </w:pPr>
            <w:r>
              <w:t>Willits and Cole (2020)</w:t>
            </w:r>
            <w:r>
              <w:fldChar w:fldCharType="begin"/>
            </w:r>
            <w:r w:rsidR="00DE52DF">
              <w:instrText xml:space="preserve"> ADDIN EN.CITE &lt;EndNote&gt;&lt;Cite&gt;&lt;Author&gt;Willits&lt;/Author&gt;&lt;Year&gt;2020&lt;/Year&gt;&lt;RecNum&gt;36&lt;/RecNum&gt;&lt;DisplayText&gt;[15]&lt;/DisplayText&gt;&lt;record&gt;&lt;rec-number&gt;36&lt;/rec-number&gt;&lt;foreign-keys&gt;&lt;key app="EN" db-id="99tfdrvd15d5vee0wpf5ptrverewza0sr952" timestamp="1727286478"&gt;36&lt;/key&gt;&lt;/foreign-keys&gt;&lt;ref-type name="Web Page"&gt;12&lt;/ref-type&gt;&lt;contributors&gt;&lt;authors&gt;&lt;author&gt;Willits, Iain&lt;/author&gt;&lt;author&gt;Cole, Helen&lt;/author&gt;&lt;/authors&gt;&lt;/contributors&gt;&lt;titles&gt;&lt;title&gt;Review report of MTG28 Spectra Optia for automatic red blood cell exchange in patients with sickle cell disease&lt;/title&gt;&lt;/titles&gt;&lt;dates&gt;&lt;year&gt;2020&lt;/year&gt;&lt;/dates&gt;&lt;urls&gt;&lt;related-urls&gt;&lt;url&gt;https://www.nice.org.uk/guidance/mtg28/evidence/review-report-august-2020-pdf-8831615294&lt;/url&gt;&lt;/related-urls&gt;&lt;/urls&gt;&lt;/record&gt;&lt;/Cite&gt;&lt;/EndNote&gt;</w:instrText>
            </w:r>
            <w:r>
              <w:fldChar w:fldCharType="separate"/>
            </w:r>
            <w:r w:rsidR="00DE52DF">
              <w:rPr>
                <w:noProof/>
              </w:rPr>
              <w:t>[15]</w:t>
            </w:r>
            <w:r>
              <w:fldChar w:fldCharType="end"/>
            </w:r>
          </w:p>
          <w:p w14:paraId="42F3EF27" w14:textId="77777777" w:rsidR="000A21A4" w:rsidRDefault="000A21A4" w:rsidP="000A21A4">
            <w:pPr>
              <w:pStyle w:val="TableText-Writing"/>
            </w:pPr>
          </w:p>
          <w:p w14:paraId="73AAC1C3" w14:textId="51DAC300" w:rsidR="00504E68" w:rsidRPr="00836F19" w:rsidRDefault="000A21A4" w:rsidP="000A21A4">
            <w:pPr>
              <w:pStyle w:val="TableText-Writing"/>
            </w:pPr>
            <w:r>
              <w:t>NICE (2016)</w:t>
            </w:r>
            <w:r>
              <w:fldChar w:fldCharType="begin"/>
            </w:r>
            <w:r w:rsidR="00DE52DF">
              <w:instrText xml:space="preserve"> ADDIN EN.CITE &lt;EndNote&gt;&lt;Cite&gt;&lt;Author&gt;National Institute for Health and Care Excellence&lt;/Author&gt;&lt;Year&gt;2016&lt;/Year&gt;&lt;RecNum&gt;11&lt;/RecNum&gt;&lt;DisplayText&gt;[12]&lt;/DisplayText&gt;&lt;record&gt;&lt;rec-number&gt;11&lt;/rec-number&gt;&lt;foreign-keys&gt;&lt;key app="EN" db-id="99tfdrvd15d5vee0wpf5ptrverewza0sr952" timestamp="1727283112"&gt;11&lt;/key&gt;&lt;/foreign-keys&gt;&lt;ref-type name="Web Page"&gt;12&lt;/ref-type&gt;&lt;contributors&gt;&lt;authors&gt;&lt;author&gt;National Institute for Health and Care Excellence,&lt;/author&gt;&lt;/authors&gt;&lt;/contributors&gt;&lt;titles&gt;&lt;title&gt;Spectra Optia for automatic red blood cell exchange in people with sickle cell disease. Medical technologies guidance [MTG28]&lt;/title&gt;&lt;/titles&gt;&lt;dates&gt;&lt;year&gt;2016&lt;/year&gt;&lt;/dates&gt;&lt;urls&gt;&lt;related-urls&gt;&lt;url&gt;https://www.nice.org.uk/guidance/mtg28&lt;/url&gt;&lt;/related-urls&gt;&lt;/urls&gt;&lt;/record&gt;&lt;/Cite&gt;&lt;/EndNote&gt;</w:instrText>
            </w:r>
            <w:r>
              <w:fldChar w:fldCharType="separate"/>
            </w:r>
            <w:r w:rsidR="00DE52DF">
              <w:rPr>
                <w:noProof/>
              </w:rPr>
              <w:t>[12]</w:t>
            </w:r>
            <w:r>
              <w:fldChar w:fldCharType="end"/>
            </w:r>
            <w:r w:rsidR="00972575">
              <w:t xml:space="preserve"> as informed by </w:t>
            </w:r>
            <w:r w:rsidR="00972575" w:rsidRPr="00972575">
              <w:t>Clinical advisers</w:t>
            </w:r>
            <w:r w:rsidR="00972575">
              <w:t>.</w:t>
            </w:r>
          </w:p>
        </w:tc>
      </w:tr>
      <w:tr w:rsidR="00504E68" w14:paraId="1067FFC1" w14:textId="77777777" w:rsidTr="009C206B">
        <w:trPr>
          <w:trHeight w:val="20"/>
        </w:trPr>
        <w:tc>
          <w:tcPr>
            <w:tcW w:w="1968" w:type="pct"/>
            <w:vAlign w:val="center"/>
          </w:tcPr>
          <w:p w14:paraId="1BDD3307" w14:textId="77777777" w:rsidR="00504E68" w:rsidRPr="00836F19" w:rsidRDefault="00504E68" w:rsidP="00D44EAA">
            <w:pPr>
              <w:pStyle w:val="TableText-FirstColumn"/>
            </w:pPr>
            <w:r w:rsidRPr="00836F19">
              <w:t>Band 7 nurses</w:t>
            </w:r>
          </w:p>
        </w:tc>
        <w:tc>
          <w:tcPr>
            <w:tcW w:w="1136" w:type="pct"/>
            <w:vAlign w:val="center"/>
          </w:tcPr>
          <w:p w14:paraId="0FFB5568" w14:textId="1E035282" w:rsidR="00504E68" w:rsidRPr="00836F19" w:rsidRDefault="00504E68" w:rsidP="00D44EAA">
            <w:pPr>
              <w:pStyle w:val="TableText-ShortText"/>
            </w:pPr>
            <w:r w:rsidRPr="00836F19">
              <w:t>0.0</w:t>
            </w:r>
          </w:p>
        </w:tc>
        <w:tc>
          <w:tcPr>
            <w:tcW w:w="1896" w:type="pct"/>
            <w:vAlign w:val="center"/>
          </w:tcPr>
          <w:p w14:paraId="1C3BBB31" w14:textId="77777777" w:rsidR="000A21A4" w:rsidRDefault="000A21A4" w:rsidP="000A21A4">
            <w:pPr>
              <w:pStyle w:val="TableText-Writing"/>
            </w:pPr>
            <w:r>
              <w:t>Review report, Table 4.1</w:t>
            </w:r>
          </w:p>
          <w:p w14:paraId="3A89090A" w14:textId="2B95A00C" w:rsidR="000A21A4" w:rsidRDefault="000A21A4" w:rsidP="000A21A4">
            <w:pPr>
              <w:pStyle w:val="TableText-Writing"/>
            </w:pPr>
            <w:r>
              <w:t>Willits and Cole (2020)</w:t>
            </w:r>
            <w:r>
              <w:fldChar w:fldCharType="begin"/>
            </w:r>
            <w:r w:rsidR="00DE52DF">
              <w:instrText xml:space="preserve"> ADDIN EN.CITE &lt;EndNote&gt;&lt;Cite&gt;&lt;Author&gt;Willits&lt;/Author&gt;&lt;Year&gt;2020&lt;/Year&gt;&lt;RecNum&gt;36&lt;/RecNum&gt;&lt;DisplayText&gt;[15]&lt;/DisplayText&gt;&lt;record&gt;&lt;rec-number&gt;36&lt;/rec-number&gt;&lt;foreign-keys&gt;&lt;key app="EN" db-id="99tfdrvd15d5vee0wpf5ptrverewza0sr952" timestamp="1727286478"&gt;36&lt;/key&gt;&lt;/foreign-keys&gt;&lt;ref-type name="Web Page"&gt;12&lt;/ref-type&gt;&lt;contributors&gt;&lt;authors&gt;&lt;author&gt;Willits, Iain&lt;/author&gt;&lt;author&gt;Cole, Helen&lt;/author&gt;&lt;/authors&gt;&lt;/contributors&gt;&lt;titles&gt;&lt;title&gt;Review report of MTG28 Spectra Optia for automatic red blood cell exchange in patients with sickle cell disease&lt;/title&gt;&lt;/titles&gt;&lt;dates&gt;&lt;year&gt;2020&lt;/year&gt;&lt;/dates&gt;&lt;urls&gt;&lt;related-urls&gt;&lt;url&gt;https://www.nice.org.uk/guidance/mtg28/evidence/review-report-august-2020-pdf-8831615294&lt;/url&gt;&lt;/related-urls&gt;&lt;/urls&gt;&lt;/record&gt;&lt;/Cite&gt;&lt;/EndNote&gt;</w:instrText>
            </w:r>
            <w:r>
              <w:fldChar w:fldCharType="separate"/>
            </w:r>
            <w:r w:rsidR="00DE52DF">
              <w:rPr>
                <w:noProof/>
              </w:rPr>
              <w:t>[15]</w:t>
            </w:r>
            <w:r>
              <w:fldChar w:fldCharType="end"/>
            </w:r>
          </w:p>
          <w:p w14:paraId="362C8DFD" w14:textId="77777777" w:rsidR="000A21A4" w:rsidRDefault="000A21A4" w:rsidP="000A21A4">
            <w:pPr>
              <w:pStyle w:val="TableText-Writing"/>
            </w:pPr>
          </w:p>
          <w:p w14:paraId="4FB93D0D" w14:textId="4FC8EB42" w:rsidR="00504E68" w:rsidRPr="00836F19" w:rsidRDefault="000A21A4" w:rsidP="000A21A4">
            <w:pPr>
              <w:pStyle w:val="TableText-Writing"/>
            </w:pPr>
            <w:r>
              <w:t>NICE (2016)</w:t>
            </w:r>
            <w:r>
              <w:fldChar w:fldCharType="begin"/>
            </w:r>
            <w:r w:rsidR="00DE52DF">
              <w:instrText xml:space="preserve"> ADDIN EN.CITE &lt;EndNote&gt;&lt;Cite&gt;&lt;Author&gt;National Institute for Health and Care Excellence&lt;/Author&gt;&lt;Year&gt;2016&lt;/Year&gt;&lt;RecNum&gt;11&lt;/RecNum&gt;&lt;DisplayText&gt;[12]&lt;/DisplayText&gt;&lt;record&gt;&lt;rec-number&gt;11&lt;/rec-number&gt;&lt;foreign-keys&gt;&lt;key app="EN" db-id="99tfdrvd15d5vee0wpf5ptrverewza0sr952" timestamp="1727283112"&gt;11&lt;/key&gt;&lt;/foreign-keys&gt;&lt;ref-type name="Web Page"&gt;12&lt;/ref-type&gt;&lt;contributors&gt;&lt;authors&gt;&lt;author&gt;National Institute for Health and Care Excellence,&lt;/author&gt;&lt;/authors&gt;&lt;/contributors&gt;&lt;titles&gt;&lt;title&gt;Spectra Optia for automatic red blood cell exchange in people with sickle cell disease. Medical technologies guidance [MTG28]&lt;/title&gt;&lt;/titles&gt;&lt;dates&gt;&lt;year&gt;2016&lt;/year&gt;&lt;/dates&gt;&lt;urls&gt;&lt;related-urls&gt;&lt;url&gt;https://www.nice.org.uk/guidance/mtg28&lt;/url&gt;&lt;/related-urls&gt;&lt;/urls&gt;&lt;/record&gt;&lt;/Cite&gt;&lt;/EndNote&gt;</w:instrText>
            </w:r>
            <w:r>
              <w:fldChar w:fldCharType="separate"/>
            </w:r>
            <w:r w:rsidR="00DE52DF">
              <w:rPr>
                <w:noProof/>
              </w:rPr>
              <w:t>[12]</w:t>
            </w:r>
            <w:r>
              <w:fldChar w:fldCharType="end"/>
            </w:r>
            <w:r w:rsidR="00972575">
              <w:t xml:space="preserve"> as informed by </w:t>
            </w:r>
            <w:r w:rsidR="00972575" w:rsidRPr="00972575">
              <w:t>Clinical advisers</w:t>
            </w:r>
            <w:r w:rsidR="00972575">
              <w:t>.</w:t>
            </w:r>
          </w:p>
        </w:tc>
      </w:tr>
      <w:tr w:rsidR="00504E68" w14:paraId="474D34D8" w14:textId="77777777" w:rsidTr="009C206B">
        <w:trPr>
          <w:trHeight w:val="20"/>
        </w:trPr>
        <w:tc>
          <w:tcPr>
            <w:tcW w:w="1968" w:type="pct"/>
            <w:vAlign w:val="center"/>
          </w:tcPr>
          <w:p w14:paraId="00CB5566" w14:textId="77777777" w:rsidR="00504E68" w:rsidRPr="00836F19" w:rsidRDefault="00504E68" w:rsidP="00D44EAA">
            <w:pPr>
              <w:pStyle w:val="TableText-FirstColumn"/>
            </w:pPr>
            <w:r w:rsidRPr="00836F19">
              <w:t>Units of blood</w:t>
            </w:r>
          </w:p>
        </w:tc>
        <w:tc>
          <w:tcPr>
            <w:tcW w:w="1136" w:type="pct"/>
            <w:vAlign w:val="center"/>
          </w:tcPr>
          <w:p w14:paraId="1397EC12" w14:textId="28E226EF" w:rsidR="00504E68" w:rsidRPr="00836F19" w:rsidRDefault="00504E68" w:rsidP="00D44EAA">
            <w:pPr>
              <w:pStyle w:val="TableText-ShortText"/>
            </w:pPr>
            <w:r>
              <w:t>9</w:t>
            </w:r>
            <w:r w:rsidR="009C206B">
              <w:t>.0</w:t>
            </w:r>
          </w:p>
        </w:tc>
        <w:tc>
          <w:tcPr>
            <w:tcW w:w="1896" w:type="pct"/>
            <w:vAlign w:val="center"/>
          </w:tcPr>
          <w:p w14:paraId="138F0678" w14:textId="1B5F6774" w:rsidR="00504E68" w:rsidRDefault="00504E68" w:rsidP="00D44EAA">
            <w:pPr>
              <w:pStyle w:val="TableText-Writing"/>
            </w:pPr>
            <w:r>
              <w:t>Figure 7</w:t>
            </w:r>
          </w:p>
          <w:p w14:paraId="2D44E68B" w14:textId="4B076FB3" w:rsidR="00504E68" w:rsidRPr="00836F19" w:rsidRDefault="00504E68" w:rsidP="000A21A4">
            <w:pPr>
              <w:pStyle w:val="TableText-Writing"/>
            </w:pPr>
            <w:r>
              <w:t>Sickle Cell Society</w:t>
            </w:r>
            <w:r w:rsidR="000A21A4">
              <w:t xml:space="preserve"> (2018)</w:t>
            </w:r>
            <w:r w:rsidR="000A21A4">
              <w:fldChar w:fldCharType="begin"/>
            </w:r>
            <w:r w:rsidR="00DE52DF">
              <w:instrText xml:space="preserve"> ADDIN EN.CITE &lt;EndNote&gt;&lt;Cite&gt;&lt;Author&gt;Sickle Cell Society&lt;/Author&gt;&lt;Year&gt;2018&lt;/Year&gt;&lt;RecNum&gt;13&lt;/RecNum&gt;&lt;DisplayText&gt;[13]&lt;/DisplayText&gt;&lt;record&gt;&lt;rec-number&gt;13&lt;/rec-number&gt;&lt;foreign-keys&gt;&lt;key app="EN" db-id="f00eafvs6vpfvjexppep2pajttv9rv0ps5s0" timestamp="1727273537"&gt;13&lt;/key&gt;&lt;/foreign-keys&gt;&lt;ref-type name="Web Page"&gt;12&lt;/ref-type&gt;&lt;contributors&gt;&lt;authors&gt;&lt;author&gt;Sickle Cell Society, &lt;/author&gt;&lt;/authors&gt;&lt;/contributors&gt;&lt;titles&gt;&lt;title&gt;Standards for Clinical Care of Adults with Sickle Cell Disease in hte UK&lt;/title&gt;&lt;/titles&gt;&lt;number&gt;25 September 2024&lt;/number&gt;&lt;dates&gt;&lt;year&gt;2018&lt;/year&gt;&lt;/dates&gt;&lt;urls&gt;&lt;related-urls&gt;&lt;url&gt;https://www.sicklecellsociety.org/sicklecellstandards/&lt;/url&gt;&lt;/related-urls&gt;&lt;/urls&gt;&lt;/record&gt;&lt;/Cite&gt;&lt;/EndNote&gt;</w:instrText>
            </w:r>
            <w:r w:rsidR="000A21A4">
              <w:fldChar w:fldCharType="separate"/>
            </w:r>
            <w:r w:rsidR="00DE52DF">
              <w:rPr>
                <w:noProof/>
              </w:rPr>
              <w:t>[13]</w:t>
            </w:r>
            <w:r w:rsidR="000A21A4">
              <w:fldChar w:fldCharType="end"/>
            </w:r>
          </w:p>
        </w:tc>
      </w:tr>
      <w:tr w:rsidR="00504E68" w14:paraId="75AD0D54" w14:textId="77777777" w:rsidTr="000A21A4">
        <w:trPr>
          <w:trHeight w:val="20"/>
        </w:trPr>
        <w:tc>
          <w:tcPr>
            <w:tcW w:w="5000" w:type="pct"/>
            <w:gridSpan w:val="3"/>
            <w:vAlign w:val="center"/>
          </w:tcPr>
          <w:p w14:paraId="77F10DD8" w14:textId="77777777" w:rsidR="00504E68" w:rsidRPr="00836F19" w:rsidRDefault="00504E68" w:rsidP="00D44EAA">
            <w:pPr>
              <w:pStyle w:val="TableColumnHeader"/>
            </w:pPr>
            <w:r w:rsidRPr="006215B2">
              <w:rPr>
                <w:rFonts w:eastAsia="Times New Roman" w:cs="Times New Roman"/>
                <w:sz w:val="18"/>
                <w:szCs w:val="18"/>
              </w:rPr>
              <w:t>mRBCX</w:t>
            </w:r>
          </w:p>
        </w:tc>
      </w:tr>
      <w:tr w:rsidR="00504E68" w14:paraId="2EBC5493" w14:textId="77777777" w:rsidTr="009C206B">
        <w:trPr>
          <w:trHeight w:val="20"/>
        </w:trPr>
        <w:tc>
          <w:tcPr>
            <w:tcW w:w="1968" w:type="pct"/>
            <w:vAlign w:val="center"/>
          </w:tcPr>
          <w:p w14:paraId="0AE54515" w14:textId="77777777" w:rsidR="00504E68" w:rsidRPr="00836F19" w:rsidRDefault="00504E68" w:rsidP="00D44EAA">
            <w:pPr>
              <w:pStyle w:val="TableText-FirstColumn"/>
            </w:pPr>
            <w:r w:rsidRPr="00836F19">
              <w:t>Time between procedures (months)</w:t>
            </w:r>
          </w:p>
        </w:tc>
        <w:tc>
          <w:tcPr>
            <w:tcW w:w="1136" w:type="pct"/>
            <w:vAlign w:val="center"/>
          </w:tcPr>
          <w:p w14:paraId="1897E9F5" w14:textId="77777777" w:rsidR="00504E68" w:rsidRPr="00836F19" w:rsidRDefault="00504E68" w:rsidP="00D44EAA">
            <w:pPr>
              <w:pStyle w:val="TableText-ShortText"/>
            </w:pPr>
            <w:r>
              <w:t>1</w:t>
            </w:r>
            <w:r w:rsidRPr="00836F19">
              <w:t>.0</w:t>
            </w:r>
          </w:p>
        </w:tc>
        <w:tc>
          <w:tcPr>
            <w:tcW w:w="1896" w:type="pct"/>
            <w:vAlign w:val="center"/>
          </w:tcPr>
          <w:p w14:paraId="746A0825" w14:textId="77777777" w:rsidR="000A21A4" w:rsidRDefault="000A21A4" w:rsidP="000A21A4">
            <w:pPr>
              <w:pStyle w:val="TableText-Writing"/>
            </w:pPr>
            <w:r>
              <w:t>Figure 7</w:t>
            </w:r>
          </w:p>
          <w:p w14:paraId="1A78FE31" w14:textId="3761DCB3" w:rsidR="00504E68" w:rsidRPr="00836F19" w:rsidRDefault="000A21A4" w:rsidP="000A21A4">
            <w:pPr>
              <w:pStyle w:val="TableText-Writing"/>
            </w:pPr>
            <w:r>
              <w:t>Sickle Cell Society (2018)</w:t>
            </w:r>
            <w:r>
              <w:fldChar w:fldCharType="begin"/>
            </w:r>
            <w:r w:rsidR="00DE52DF">
              <w:instrText xml:space="preserve"> ADDIN EN.CITE &lt;EndNote&gt;&lt;Cite&gt;&lt;Author&gt;Sickle Cell Society&lt;/Author&gt;&lt;Year&gt;2018&lt;/Year&gt;&lt;RecNum&gt;13&lt;/RecNum&gt;&lt;DisplayText&gt;[13]&lt;/DisplayText&gt;&lt;record&gt;&lt;rec-number&gt;13&lt;/rec-number&gt;&lt;foreign-keys&gt;&lt;key app="EN" db-id="f00eafvs6vpfvjexppep2pajttv9rv0ps5s0" timestamp="1727273537"&gt;13&lt;/key&gt;&lt;/foreign-keys&gt;&lt;ref-type name="Web Page"&gt;12&lt;/ref-type&gt;&lt;contributors&gt;&lt;authors&gt;&lt;author&gt;Sickle Cell Society, &lt;/author&gt;&lt;/authors&gt;&lt;/contributors&gt;&lt;titles&gt;&lt;title&gt;Standards for Clinical Care of Adults with Sickle Cell Disease in hte UK&lt;/title&gt;&lt;/titles&gt;&lt;number&gt;25 September 2024&lt;/number&gt;&lt;dates&gt;&lt;year&gt;2018&lt;/year&gt;&lt;/dates&gt;&lt;urls&gt;&lt;related-urls&gt;&lt;url&gt;https://www.sicklecellsociety.org/sicklecellstandards/&lt;/url&gt;&lt;/related-urls&gt;&lt;/urls&gt;&lt;/record&gt;&lt;/Cite&gt;&lt;/EndNote&gt;</w:instrText>
            </w:r>
            <w:r>
              <w:fldChar w:fldCharType="separate"/>
            </w:r>
            <w:r w:rsidR="00DE52DF">
              <w:rPr>
                <w:noProof/>
              </w:rPr>
              <w:t>[13]</w:t>
            </w:r>
            <w:r>
              <w:fldChar w:fldCharType="end"/>
            </w:r>
          </w:p>
        </w:tc>
      </w:tr>
      <w:tr w:rsidR="000830C5" w14:paraId="41B4492E" w14:textId="77777777" w:rsidTr="009C206B">
        <w:trPr>
          <w:trHeight w:val="20"/>
        </w:trPr>
        <w:tc>
          <w:tcPr>
            <w:tcW w:w="1968" w:type="pct"/>
            <w:vAlign w:val="center"/>
          </w:tcPr>
          <w:p w14:paraId="2438D79F" w14:textId="77777777" w:rsidR="000830C5" w:rsidRPr="00836F19" w:rsidRDefault="000830C5" w:rsidP="000830C5">
            <w:pPr>
              <w:pStyle w:val="TableText-FirstColumn"/>
            </w:pPr>
            <w:r w:rsidRPr="00836F19">
              <w:t>Central venous line</w:t>
            </w:r>
          </w:p>
        </w:tc>
        <w:tc>
          <w:tcPr>
            <w:tcW w:w="1136" w:type="pct"/>
            <w:vAlign w:val="center"/>
          </w:tcPr>
          <w:p w14:paraId="33B4AEFA" w14:textId="77777777" w:rsidR="000830C5" w:rsidRPr="00F64FD5" w:rsidRDefault="000830C5" w:rsidP="000830C5">
            <w:pPr>
              <w:pStyle w:val="TableText-ShortText"/>
            </w:pPr>
            <w:r w:rsidRPr="00F64FD5">
              <w:t>15.0%</w:t>
            </w:r>
          </w:p>
        </w:tc>
        <w:tc>
          <w:tcPr>
            <w:tcW w:w="1896" w:type="pct"/>
            <w:vAlign w:val="center"/>
          </w:tcPr>
          <w:p w14:paraId="35A979D9" w14:textId="12CAB1AE" w:rsidR="000830C5" w:rsidRPr="006215B2" w:rsidRDefault="000830C5" w:rsidP="000830C5">
            <w:pPr>
              <w:pStyle w:val="TableText-Writing"/>
              <w:rPr>
                <w:highlight w:val="yellow"/>
              </w:rPr>
            </w:pPr>
            <w:r>
              <w:t>Assumed e</w:t>
            </w:r>
            <w:r w:rsidRPr="002D624F">
              <w:t>qual to the value for aRBCX in the base case.</w:t>
            </w:r>
          </w:p>
        </w:tc>
      </w:tr>
      <w:tr w:rsidR="000830C5" w14:paraId="1DC10A76" w14:textId="77777777" w:rsidTr="009C206B">
        <w:trPr>
          <w:trHeight w:val="20"/>
        </w:trPr>
        <w:tc>
          <w:tcPr>
            <w:tcW w:w="1968" w:type="pct"/>
            <w:vAlign w:val="center"/>
          </w:tcPr>
          <w:p w14:paraId="3C685143" w14:textId="77777777" w:rsidR="000830C5" w:rsidRPr="00836F19" w:rsidRDefault="000830C5" w:rsidP="000830C5">
            <w:pPr>
              <w:pStyle w:val="TableText-FirstColumn"/>
            </w:pPr>
            <w:r w:rsidRPr="00836F19">
              <w:t>Peripheral/femoral access</w:t>
            </w:r>
          </w:p>
        </w:tc>
        <w:tc>
          <w:tcPr>
            <w:tcW w:w="1136" w:type="pct"/>
            <w:vAlign w:val="center"/>
          </w:tcPr>
          <w:p w14:paraId="0902523B" w14:textId="77777777" w:rsidR="000830C5" w:rsidRPr="00F64FD5" w:rsidRDefault="000830C5" w:rsidP="000830C5">
            <w:pPr>
              <w:pStyle w:val="TableText-ShortText"/>
            </w:pPr>
            <w:r w:rsidRPr="00F64FD5">
              <w:t>85.0%</w:t>
            </w:r>
          </w:p>
        </w:tc>
        <w:tc>
          <w:tcPr>
            <w:tcW w:w="1896" w:type="pct"/>
            <w:vAlign w:val="center"/>
          </w:tcPr>
          <w:p w14:paraId="39196193" w14:textId="304A8367" w:rsidR="000830C5" w:rsidRPr="002D624F" w:rsidRDefault="000830C5" w:rsidP="000830C5">
            <w:pPr>
              <w:pStyle w:val="TableText-Writing"/>
            </w:pPr>
            <w:r>
              <w:t>Assumed e</w:t>
            </w:r>
            <w:r w:rsidRPr="002D624F">
              <w:t>qual to the value for aRBCX in the base case.</w:t>
            </w:r>
          </w:p>
        </w:tc>
      </w:tr>
      <w:tr w:rsidR="000830C5" w14:paraId="5850F292" w14:textId="77777777" w:rsidTr="009C206B">
        <w:trPr>
          <w:trHeight w:val="20"/>
        </w:trPr>
        <w:tc>
          <w:tcPr>
            <w:tcW w:w="1968" w:type="pct"/>
            <w:vAlign w:val="center"/>
          </w:tcPr>
          <w:p w14:paraId="11BB2457" w14:textId="77777777" w:rsidR="000830C5" w:rsidRPr="00836F19" w:rsidRDefault="000830C5" w:rsidP="000830C5">
            <w:pPr>
              <w:pStyle w:val="TableText-FirstColumn"/>
            </w:pPr>
            <w:r w:rsidRPr="00836F19">
              <w:t>Average procedure time (minutes)</w:t>
            </w:r>
          </w:p>
        </w:tc>
        <w:tc>
          <w:tcPr>
            <w:tcW w:w="1136" w:type="pct"/>
            <w:vAlign w:val="center"/>
          </w:tcPr>
          <w:p w14:paraId="536DDE6B" w14:textId="77777777" w:rsidR="000830C5" w:rsidRPr="00836F19" w:rsidRDefault="000830C5" w:rsidP="000830C5">
            <w:pPr>
              <w:pStyle w:val="TableText-ShortText"/>
            </w:pPr>
            <w:r>
              <w:t>245.0</w:t>
            </w:r>
          </w:p>
        </w:tc>
        <w:tc>
          <w:tcPr>
            <w:tcW w:w="1896" w:type="pct"/>
            <w:vAlign w:val="center"/>
          </w:tcPr>
          <w:p w14:paraId="79EF953F" w14:textId="77777777" w:rsidR="000A21A4" w:rsidRDefault="000A21A4" w:rsidP="000A21A4">
            <w:pPr>
              <w:pStyle w:val="TableText-Writing"/>
            </w:pPr>
            <w:r>
              <w:t>Review report, Table 4.1</w:t>
            </w:r>
          </w:p>
          <w:p w14:paraId="0D3A6F37" w14:textId="12E44064" w:rsidR="000A21A4" w:rsidRDefault="000A21A4" w:rsidP="000A21A4">
            <w:pPr>
              <w:pStyle w:val="TableText-Writing"/>
            </w:pPr>
            <w:r>
              <w:t>Willits and Cole (2020)</w:t>
            </w:r>
            <w:r>
              <w:fldChar w:fldCharType="begin"/>
            </w:r>
            <w:r w:rsidR="00DE52DF">
              <w:instrText xml:space="preserve"> ADDIN EN.CITE &lt;EndNote&gt;&lt;Cite&gt;&lt;Author&gt;Willits&lt;/Author&gt;&lt;Year&gt;2020&lt;/Year&gt;&lt;RecNum&gt;36&lt;/RecNum&gt;&lt;DisplayText&gt;[15]&lt;/DisplayText&gt;&lt;record&gt;&lt;rec-number&gt;36&lt;/rec-number&gt;&lt;foreign-keys&gt;&lt;key app="EN" db-id="99tfdrvd15d5vee0wpf5ptrverewza0sr952" timestamp="1727286478"&gt;36&lt;/key&gt;&lt;/foreign-keys&gt;&lt;ref-type name="Web Page"&gt;12&lt;/ref-type&gt;&lt;contributors&gt;&lt;authors&gt;&lt;author&gt;Willits, Iain&lt;/author&gt;&lt;author&gt;Cole, Helen&lt;/author&gt;&lt;/authors&gt;&lt;/contributors&gt;&lt;titles&gt;&lt;title&gt;Review report of MTG28 Spectra Optia for automatic red blood cell exchange in patients with sickle cell disease&lt;/title&gt;&lt;/titles&gt;&lt;dates&gt;&lt;year&gt;2020&lt;/year&gt;&lt;/dates&gt;&lt;urls&gt;&lt;related-urls&gt;&lt;url&gt;https://www.nice.org.uk/guidance/mtg28/evidence/review-report-august-2020-pdf-8831615294&lt;/url&gt;&lt;/related-urls&gt;&lt;/urls&gt;&lt;/record&gt;&lt;/Cite&gt;&lt;/EndNote&gt;</w:instrText>
            </w:r>
            <w:r>
              <w:fldChar w:fldCharType="separate"/>
            </w:r>
            <w:r w:rsidR="00DE52DF">
              <w:rPr>
                <w:noProof/>
              </w:rPr>
              <w:t>[15]</w:t>
            </w:r>
            <w:r>
              <w:fldChar w:fldCharType="end"/>
            </w:r>
          </w:p>
          <w:p w14:paraId="0FFF78E3" w14:textId="77777777" w:rsidR="000A21A4" w:rsidRDefault="000A21A4" w:rsidP="000A21A4">
            <w:pPr>
              <w:pStyle w:val="TableText-Writing"/>
            </w:pPr>
          </w:p>
          <w:p w14:paraId="07F8368A" w14:textId="60FBECFC" w:rsidR="000830C5" w:rsidRPr="00836F19" w:rsidRDefault="000A21A4" w:rsidP="000A21A4">
            <w:pPr>
              <w:pStyle w:val="TableText-Writing"/>
            </w:pPr>
            <w:r>
              <w:t>NICE (2016)</w:t>
            </w:r>
            <w:r>
              <w:fldChar w:fldCharType="begin"/>
            </w:r>
            <w:r w:rsidR="00DE52DF">
              <w:instrText xml:space="preserve"> ADDIN EN.CITE &lt;EndNote&gt;&lt;Cite&gt;&lt;Author&gt;National Institute for Health and Care Excellence&lt;/Author&gt;&lt;Year&gt;2016&lt;/Year&gt;&lt;RecNum&gt;11&lt;/RecNum&gt;&lt;DisplayText&gt;[12]&lt;/DisplayText&gt;&lt;record&gt;&lt;rec-number&gt;11&lt;/rec-number&gt;&lt;foreign-keys&gt;&lt;key app="EN" db-id="99tfdrvd15d5vee0wpf5ptrverewza0sr952" timestamp="1727283112"&gt;11&lt;/key&gt;&lt;/foreign-keys&gt;&lt;ref-type name="Web Page"&gt;12&lt;/ref-type&gt;&lt;contributors&gt;&lt;authors&gt;&lt;author&gt;National Institute for Health and Care Excellence,&lt;/author&gt;&lt;/authors&gt;&lt;/contributors&gt;&lt;titles&gt;&lt;title&gt;Spectra Optia for automatic red blood cell exchange in people with sickle cell disease. Medical technologies guidance [MTG28]&lt;/title&gt;&lt;/titles&gt;&lt;dates&gt;&lt;year&gt;2016&lt;/year&gt;&lt;/dates&gt;&lt;urls&gt;&lt;related-urls&gt;&lt;url&gt;https://www.nice.org.uk/guidance/mtg28&lt;/url&gt;&lt;/related-urls&gt;&lt;/urls&gt;&lt;/record&gt;&lt;/Cite&gt;&lt;/EndNote&gt;</w:instrText>
            </w:r>
            <w:r>
              <w:fldChar w:fldCharType="separate"/>
            </w:r>
            <w:r w:rsidR="00DE52DF">
              <w:rPr>
                <w:noProof/>
              </w:rPr>
              <w:t>[12]</w:t>
            </w:r>
            <w:r>
              <w:fldChar w:fldCharType="end"/>
            </w:r>
            <w:r w:rsidR="00972575">
              <w:t xml:space="preserve"> informed by a mean of multiple studies; clinical advisers; hospital documents</w:t>
            </w:r>
          </w:p>
        </w:tc>
      </w:tr>
      <w:tr w:rsidR="000830C5" w14:paraId="49D26913" w14:textId="77777777" w:rsidTr="009C206B">
        <w:trPr>
          <w:trHeight w:val="20"/>
        </w:trPr>
        <w:tc>
          <w:tcPr>
            <w:tcW w:w="1968" w:type="pct"/>
            <w:vAlign w:val="center"/>
          </w:tcPr>
          <w:p w14:paraId="3476ABD9" w14:textId="77777777" w:rsidR="000830C5" w:rsidRPr="00836F19" w:rsidRDefault="000830C5" w:rsidP="000830C5">
            <w:pPr>
              <w:pStyle w:val="TableText-FirstColumn"/>
            </w:pPr>
            <w:r w:rsidRPr="00836F19">
              <w:t>Band 5 nurses</w:t>
            </w:r>
          </w:p>
        </w:tc>
        <w:tc>
          <w:tcPr>
            <w:tcW w:w="1136" w:type="pct"/>
            <w:vAlign w:val="center"/>
          </w:tcPr>
          <w:p w14:paraId="47AB7162" w14:textId="77777777" w:rsidR="000830C5" w:rsidRPr="00836F19" w:rsidRDefault="000830C5" w:rsidP="000830C5">
            <w:pPr>
              <w:pStyle w:val="TableText-ShortText"/>
            </w:pPr>
            <w:r>
              <w:t>0</w:t>
            </w:r>
            <w:r w:rsidRPr="00836F19">
              <w:t>.0</w:t>
            </w:r>
          </w:p>
        </w:tc>
        <w:tc>
          <w:tcPr>
            <w:tcW w:w="1896" w:type="pct"/>
            <w:vAlign w:val="center"/>
          </w:tcPr>
          <w:p w14:paraId="10B8FA63" w14:textId="77777777" w:rsidR="000A21A4" w:rsidRDefault="000A21A4" w:rsidP="000A21A4">
            <w:pPr>
              <w:pStyle w:val="TableText-Writing"/>
            </w:pPr>
            <w:r>
              <w:t>Review report, Table 4.1</w:t>
            </w:r>
          </w:p>
          <w:p w14:paraId="236A5526" w14:textId="4722D694" w:rsidR="000A21A4" w:rsidRDefault="000A21A4" w:rsidP="000A21A4">
            <w:pPr>
              <w:pStyle w:val="TableText-Writing"/>
            </w:pPr>
            <w:r>
              <w:t>Willits and Cole (2020)</w:t>
            </w:r>
            <w:r>
              <w:fldChar w:fldCharType="begin"/>
            </w:r>
            <w:r w:rsidR="00DE52DF">
              <w:instrText xml:space="preserve"> ADDIN EN.CITE &lt;EndNote&gt;&lt;Cite&gt;&lt;Author&gt;Willits&lt;/Author&gt;&lt;Year&gt;2020&lt;/Year&gt;&lt;RecNum&gt;36&lt;/RecNum&gt;&lt;DisplayText&gt;[15]&lt;/DisplayText&gt;&lt;record&gt;&lt;rec-number&gt;36&lt;/rec-number&gt;&lt;foreign-keys&gt;&lt;key app="EN" db-id="99tfdrvd15d5vee0wpf5ptrverewza0sr952" timestamp="1727286478"&gt;36&lt;/key&gt;&lt;/foreign-keys&gt;&lt;ref-type name="Web Page"&gt;12&lt;/ref-type&gt;&lt;contributors&gt;&lt;authors&gt;&lt;author&gt;Willits, Iain&lt;/author&gt;&lt;author&gt;Cole, Helen&lt;/author&gt;&lt;/authors&gt;&lt;/contributors&gt;&lt;titles&gt;&lt;title&gt;Review report of MTG28 Spectra Optia for automatic red blood cell exchange in patients with sickle cell disease&lt;/title&gt;&lt;/titles&gt;&lt;dates&gt;&lt;year&gt;2020&lt;/year&gt;&lt;/dates&gt;&lt;urls&gt;&lt;related-urls&gt;&lt;url&gt;https://www.nice.org.uk/guidance/mtg28/evidence/review-report-august-2020-pdf-8831615294&lt;/url&gt;&lt;/related-urls&gt;&lt;/urls&gt;&lt;/record&gt;&lt;/Cite&gt;&lt;/EndNote&gt;</w:instrText>
            </w:r>
            <w:r>
              <w:fldChar w:fldCharType="separate"/>
            </w:r>
            <w:r w:rsidR="00DE52DF">
              <w:rPr>
                <w:noProof/>
              </w:rPr>
              <w:t>[15]</w:t>
            </w:r>
            <w:r>
              <w:fldChar w:fldCharType="end"/>
            </w:r>
          </w:p>
          <w:p w14:paraId="41515A96" w14:textId="77777777" w:rsidR="000A21A4" w:rsidRDefault="000A21A4" w:rsidP="000A21A4">
            <w:pPr>
              <w:pStyle w:val="TableText-Writing"/>
            </w:pPr>
          </w:p>
          <w:p w14:paraId="1C36B6C2" w14:textId="6B2C5948" w:rsidR="000830C5" w:rsidRDefault="000A21A4" w:rsidP="000A21A4">
            <w:pPr>
              <w:pStyle w:val="TableText-Writing"/>
            </w:pPr>
            <w:r>
              <w:t>NICE (2016)</w:t>
            </w:r>
            <w:r>
              <w:fldChar w:fldCharType="begin"/>
            </w:r>
            <w:r w:rsidR="00DE52DF">
              <w:instrText xml:space="preserve"> ADDIN EN.CITE &lt;EndNote&gt;&lt;Cite&gt;&lt;Author&gt;National Institute for Health and Care Excellence&lt;/Author&gt;&lt;Year&gt;2016&lt;/Year&gt;&lt;RecNum&gt;11&lt;/RecNum&gt;&lt;DisplayText&gt;[12]&lt;/DisplayText&gt;&lt;record&gt;&lt;rec-number&gt;11&lt;/rec-number&gt;&lt;foreign-keys&gt;&lt;key app="EN" db-id="99tfdrvd15d5vee0wpf5ptrverewza0sr952" timestamp="1727283112"&gt;11&lt;/key&gt;&lt;/foreign-keys&gt;&lt;ref-type name="Web Page"&gt;12&lt;/ref-type&gt;&lt;contributors&gt;&lt;authors&gt;&lt;author&gt;National Institute for Health and Care Excellence,&lt;/author&gt;&lt;/authors&gt;&lt;/contributors&gt;&lt;titles&gt;&lt;title&gt;Spectra Optia for automatic red blood cell exchange in people with sickle cell disease. Medical technologies guidance [MTG28]&lt;/title&gt;&lt;/titles&gt;&lt;dates&gt;&lt;year&gt;2016&lt;/year&gt;&lt;/dates&gt;&lt;urls&gt;&lt;related-urls&gt;&lt;url&gt;https://www.nice.org.uk/guidance/mtg28&lt;/url&gt;&lt;/related-urls&gt;&lt;/urls&gt;&lt;/record&gt;&lt;/Cite&gt;&lt;/EndNote&gt;</w:instrText>
            </w:r>
            <w:r>
              <w:fldChar w:fldCharType="separate"/>
            </w:r>
            <w:r w:rsidR="00DE52DF">
              <w:rPr>
                <w:noProof/>
              </w:rPr>
              <w:t>[12]</w:t>
            </w:r>
            <w:r>
              <w:fldChar w:fldCharType="end"/>
            </w:r>
          </w:p>
          <w:p w14:paraId="5EC8D4DA" w14:textId="77777777" w:rsidR="000A21A4" w:rsidRDefault="000A21A4" w:rsidP="000830C5">
            <w:pPr>
              <w:pStyle w:val="TableText-Writing"/>
            </w:pPr>
          </w:p>
          <w:p w14:paraId="7A0DEAB1" w14:textId="2060811E" w:rsidR="000830C5" w:rsidRDefault="000830C5" w:rsidP="000830C5">
            <w:pPr>
              <w:pStyle w:val="TableText-Writing"/>
            </w:pPr>
            <w:r>
              <w:t>Assessment report</w:t>
            </w:r>
            <w:r w:rsidR="000A21A4">
              <w:t>,</w:t>
            </w:r>
            <w:r>
              <w:t xml:space="preserve"> Section: 4.2.6</w:t>
            </w:r>
          </w:p>
          <w:p w14:paraId="341CA428" w14:textId="44C5317B" w:rsidR="000830C5" w:rsidRPr="00836F19" w:rsidRDefault="000A21A4" w:rsidP="000830C5">
            <w:pPr>
              <w:pStyle w:val="TableText-Writing"/>
            </w:pPr>
            <w:r>
              <w:t>Willits et al. (2015)</w:t>
            </w:r>
            <w:r>
              <w:fldChar w:fldCharType="begin"/>
            </w:r>
            <w:r w:rsidR="00DE52DF">
              <w:instrText xml:space="preserve"> ADDIN EN.CITE &lt;EndNote&gt;&lt;Cite&gt;&lt;Author&gt;Willits&lt;/Author&gt;&lt;Year&gt;2015&lt;/Year&gt;&lt;RecNum&gt;15&lt;/RecNum&gt;&lt;DisplayText&gt;[16]&lt;/DisplayText&gt;&lt;record&gt;&lt;rec-number&gt;15&lt;/rec-number&gt;&lt;foreign-keys&gt;&lt;key app="EN" db-id="f00eafvs6vpfvjexppep2pajttv9rv0ps5s0" timestamp="1727274078"&gt;15&lt;/key&gt;&lt;/foreign-keys&gt;&lt;ref-type name="Web Page"&gt;12&lt;/ref-type&gt;&lt;contributors&gt;&lt;authors&gt;&lt;author&gt;Willits, I., Cole, H., Jones, R., Arber, M., Jenks, M., Craig, J., and Sims, A.&lt;/author&gt;&lt;/authors&gt;&lt;/contributors&gt;&lt;titles&gt;&lt;title&gt;External Assessment Centre Report: Spectra Optia Apheresis System for automated red blood cell exchange in patients with sickle cell disease&lt;/title&gt;&lt;/titles&gt;&lt;number&gt;25 September 2024&lt;/number&gt;&lt;dates&gt;&lt;year&gt;2015&lt;/year&gt;&lt;/dates&gt;&lt;publisher&gt;National Institute for Health and Care Excellence&lt;/publisher&gt;&lt;urls&gt;&lt;related-urls&gt;&lt;url&gt;https://www.nice.org.uk/guidance/mtg28/documents/assessment-report&lt;/url&gt;&lt;/related-urls&gt;&lt;/urls&gt;&lt;/record&gt;&lt;/Cite&gt;&lt;/EndNote&gt;</w:instrText>
            </w:r>
            <w:r>
              <w:fldChar w:fldCharType="separate"/>
            </w:r>
            <w:r w:rsidR="00DE52DF">
              <w:rPr>
                <w:noProof/>
              </w:rPr>
              <w:t>[16]</w:t>
            </w:r>
            <w:r>
              <w:fldChar w:fldCharType="end"/>
            </w:r>
            <w:r w:rsidR="00972575">
              <w:t xml:space="preserve"> as informed by </w:t>
            </w:r>
            <w:r w:rsidR="00972575" w:rsidRPr="00972575">
              <w:t>Clinical advisers</w:t>
            </w:r>
            <w:r w:rsidR="00972575">
              <w:t>.</w:t>
            </w:r>
          </w:p>
        </w:tc>
      </w:tr>
      <w:tr w:rsidR="000830C5" w14:paraId="67662871" w14:textId="77777777" w:rsidTr="009C206B">
        <w:trPr>
          <w:trHeight w:val="20"/>
        </w:trPr>
        <w:tc>
          <w:tcPr>
            <w:tcW w:w="1968" w:type="pct"/>
            <w:vAlign w:val="center"/>
          </w:tcPr>
          <w:p w14:paraId="2815CFE0" w14:textId="77777777" w:rsidR="000830C5" w:rsidRPr="00836F19" w:rsidRDefault="000830C5" w:rsidP="000830C5">
            <w:pPr>
              <w:pStyle w:val="TableText-FirstColumn"/>
            </w:pPr>
            <w:r w:rsidRPr="00836F19">
              <w:t>Band 7 nurses</w:t>
            </w:r>
          </w:p>
        </w:tc>
        <w:tc>
          <w:tcPr>
            <w:tcW w:w="1136" w:type="pct"/>
            <w:vAlign w:val="center"/>
          </w:tcPr>
          <w:p w14:paraId="67D49346" w14:textId="77777777" w:rsidR="000830C5" w:rsidRPr="00836F19" w:rsidRDefault="000830C5" w:rsidP="000830C5">
            <w:pPr>
              <w:pStyle w:val="TableText-ShortText"/>
            </w:pPr>
            <w:r>
              <w:t>1.0</w:t>
            </w:r>
          </w:p>
        </w:tc>
        <w:tc>
          <w:tcPr>
            <w:tcW w:w="1896" w:type="pct"/>
            <w:vAlign w:val="center"/>
          </w:tcPr>
          <w:p w14:paraId="55C52041" w14:textId="77777777" w:rsidR="000A21A4" w:rsidRDefault="000A21A4" w:rsidP="000A21A4">
            <w:pPr>
              <w:pStyle w:val="TableText-Writing"/>
            </w:pPr>
            <w:r>
              <w:t>Review report, Table 4.1</w:t>
            </w:r>
          </w:p>
          <w:p w14:paraId="06733608" w14:textId="444848EE" w:rsidR="000A21A4" w:rsidRDefault="000A21A4" w:rsidP="000A21A4">
            <w:pPr>
              <w:pStyle w:val="TableText-Writing"/>
            </w:pPr>
            <w:r>
              <w:t>Willits and Cole (2020)</w:t>
            </w:r>
            <w:r>
              <w:fldChar w:fldCharType="begin"/>
            </w:r>
            <w:r w:rsidR="00DE52DF">
              <w:instrText xml:space="preserve"> ADDIN EN.CITE &lt;EndNote&gt;&lt;Cite&gt;&lt;Author&gt;Willits&lt;/Author&gt;&lt;Year&gt;2020&lt;/Year&gt;&lt;RecNum&gt;36&lt;/RecNum&gt;&lt;DisplayText&gt;[15]&lt;/DisplayText&gt;&lt;record&gt;&lt;rec-number&gt;36&lt;/rec-number&gt;&lt;foreign-keys&gt;&lt;key app="EN" db-id="99tfdrvd15d5vee0wpf5ptrverewza0sr952" timestamp="1727286478"&gt;36&lt;/key&gt;&lt;/foreign-keys&gt;&lt;ref-type name="Web Page"&gt;12&lt;/ref-type&gt;&lt;contributors&gt;&lt;authors&gt;&lt;author&gt;Willits, Iain&lt;/author&gt;&lt;author&gt;Cole, Helen&lt;/author&gt;&lt;/authors&gt;&lt;/contributors&gt;&lt;titles&gt;&lt;title&gt;Review report of MTG28 Spectra Optia for automatic red blood cell exchange in patients with sickle cell disease&lt;/title&gt;&lt;/titles&gt;&lt;dates&gt;&lt;year&gt;2020&lt;/year&gt;&lt;/dates&gt;&lt;urls&gt;&lt;related-urls&gt;&lt;url&gt;https://www.nice.org.uk/guidance/mtg28/evidence/review-report-august-2020-pdf-8831615294&lt;/url&gt;&lt;/related-urls&gt;&lt;/urls&gt;&lt;/record&gt;&lt;/Cite&gt;&lt;/EndNote&gt;</w:instrText>
            </w:r>
            <w:r>
              <w:fldChar w:fldCharType="separate"/>
            </w:r>
            <w:r w:rsidR="00DE52DF">
              <w:rPr>
                <w:noProof/>
              </w:rPr>
              <w:t>[15]</w:t>
            </w:r>
            <w:r>
              <w:fldChar w:fldCharType="end"/>
            </w:r>
          </w:p>
          <w:p w14:paraId="0CEC9146" w14:textId="77777777" w:rsidR="000A21A4" w:rsidRDefault="000A21A4" w:rsidP="000A21A4">
            <w:pPr>
              <w:pStyle w:val="TableText-Writing"/>
            </w:pPr>
          </w:p>
          <w:p w14:paraId="6A8DDF07" w14:textId="2748DCA3" w:rsidR="000A21A4" w:rsidRDefault="000A21A4" w:rsidP="000A21A4">
            <w:pPr>
              <w:pStyle w:val="TableText-Writing"/>
            </w:pPr>
            <w:r>
              <w:t>NICE (2016)</w:t>
            </w:r>
            <w:r>
              <w:fldChar w:fldCharType="begin"/>
            </w:r>
            <w:r w:rsidR="00DE52DF">
              <w:instrText xml:space="preserve"> ADDIN EN.CITE &lt;EndNote&gt;&lt;Cite&gt;&lt;Author&gt;National Institute for Health and Care Excellence&lt;/Author&gt;&lt;Year&gt;2016&lt;/Year&gt;&lt;RecNum&gt;11&lt;/RecNum&gt;&lt;DisplayText&gt;[12]&lt;/DisplayText&gt;&lt;record&gt;&lt;rec-number&gt;11&lt;/rec-number&gt;&lt;foreign-keys&gt;&lt;key app="EN" db-id="99tfdrvd15d5vee0wpf5ptrverewza0sr952" timestamp="1727283112"&gt;11&lt;/key&gt;&lt;/foreign-keys&gt;&lt;ref-type name="Web Page"&gt;12&lt;/ref-type&gt;&lt;contributors&gt;&lt;authors&gt;&lt;author&gt;National Institute for Health and Care Excellence,&lt;/author&gt;&lt;/authors&gt;&lt;/contributors&gt;&lt;titles&gt;&lt;title&gt;Spectra Optia for automatic red blood cell exchange in people with sickle cell disease. Medical technologies guidance [MTG28]&lt;/title&gt;&lt;/titles&gt;&lt;dates&gt;&lt;year&gt;2016&lt;/year&gt;&lt;/dates&gt;&lt;urls&gt;&lt;related-urls&gt;&lt;url&gt;https://www.nice.org.uk/guidance/mtg28&lt;/url&gt;&lt;/related-urls&gt;&lt;/urls&gt;&lt;/record&gt;&lt;/Cite&gt;&lt;/EndNote&gt;</w:instrText>
            </w:r>
            <w:r>
              <w:fldChar w:fldCharType="separate"/>
            </w:r>
            <w:r w:rsidR="00DE52DF">
              <w:rPr>
                <w:noProof/>
              </w:rPr>
              <w:t>[12]</w:t>
            </w:r>
            <w:r>
              <w:fldChar w:fldCharType="end"/>
            </w:r>
          </w:p>
          <w:p w14:paraId="5FB1FD03" w14:textId="77777777" w:rsidR="000A21A4" w:rsidRDefault="000A21A4" w:rsidP="000A21A4">
            <w:pPr>
              <w:pStyle w:val="TableText-Writing"/>
            </w:pPr>
          </w:p>
          <w:p w14:paraId="4A444464" w14:textId="67E9BF92" w:rsidR="000A21A4" w:rsidRDefault="000A21A4" w:rsidP="000A21A4">
            <w:pPr>
              <w:pStyle w:val="TableText-Writing"/>
            </w:pPr>
            <w:r>
              <w:t>Assessment report, Section: 4.5.1 and 4.2.6</w:t>
            </w:r>
          </w:p>
          <w:p w14:paraId="7BF454CD" w14:textId="73278EC8" w:rsidR="000830C5" w:rsidRPr="00836F19" w:rsidRDefault="000A21A4" w:rsidP="000A21A4">
            <w:pPr>
              <w:pStyle w:val="TableText-Writing"/>
            </w:pPr>
            <w:r>
              <w:t>Willits et al. (2015)</w:t>
            </w:r>
            <w:r>
              <w:fldChar w:fldCharType="begin"/>
            </w:r>
            <w:r w:rsidR="00DE52DF">
              <w:instrText xml:space="preserve"> ADDIN EN.CITE &lt;EndNote&gt;&lt;Cite&gt;&lt;Author&gt;Willits&lt;/Author&gt;&lt;Year&gt;2015&lt;/Year&gt;&lt;RecNum&gt;15&lt;/RecNum&gt;&lt;DisplayText&gt;[16]&lt;/DisplayText&gt;&lt;record&gt;&lt;rec-number&gt;15&lt;/rec-number&gt;&lt;foreign-keys&gt;&lt;key app="EN" db-id="f00eafvs6vpfvjexppep2pajttv9rv0ps5s0" timestamp="1727274078"&gt;15&lt;/key&gt;&lt;/foreign-keys&gt;&lt;ref-type name="Web Page"&gt;12&lt;/ref-type&gt;&lt;contributors&gt;&lt;authors&gt;&lt;author&gt;Willits, I., Cole, H., Jones, R., Arber, M., Jenks, M., Craig, J., and Sims, A.&lt;/author&gt;&lt;/authors&gt;&lt;/contributors&gt;&lt;titles&gt;&lt;title&gt;External Assessment Centre Report: Spectra Optia Apheresis System for automated red blood cell exchange in patients with sickle cell disease&lt;/title&gt;&lt;/titles&gt;&lt;number&gt;25 September 2024&lt;/number&gt;&lt;dates&gt;&lt;year&gt;2015&lt;/year&gt;&lt;/dates&gt;&lt;publisher&gt;National Institute for Health and Care Excellence&lt;/publisher&gt;&lt;urls&gt;&lt;related-urls&gt;&lt;url&gt;https://www.nice.org.uk/guidance/mtg28/documents/assessment-report&lt;/url&gt;&lt;/related-urls&gt;&lt;/urls&gt;&lt;/record&gt;&lt;/Cite&gt;&lt;/EndNote&gt;</w:instrText>
            </w:r>
            <w:r>
              <w:fldChar w:fldCharType="separate"/>
            </w:r>
            <w:r w:rsidR="00DE52DF">
              <w:rPr>
                <w:noProof/>
              </w:rPr>
              <w:t>[16]</w:t>
            </w:r>
            <w:r>
              <w:fldChar w:fldCharType="end"/>
            </w:r>
            <w:r w:rsidR="00972575">
              <w:t xml:space="preserve"> as informed by </w:t>
            </w:r>
            <w:r w:rsidR="00972575" w:rsidRPr="00972575">
              <w:t>Clinical advisers</w:t>
            </w:r>
            <w:r w:rsidR="00972575">
              <w:t>.</w:t>
            </w:r>
          </w:p>
        </w:tc>
      </w:tr>
      <w:tr w:rsidR="000830C5" w14:paraId="6DCD5FE4" w14:textId="77777777" w:rsidTr="009C206B">
        <w:trPr>
          <w:trHeight w:val="20"/>
        </w:trPr>
        <w:tc>
          <w:tcPr>
            <w:tcW w:w="1968" w:type="pct"/>
            <w:vAlign w:val="center"/>
          </w:tcPr>
          <w:p w14:paraId="552A6D83" w14:textId="77777777" w:rsidR="000830C5" w:rsidRPr="00836F19" w:rsidRDefault="000830C5" w:rsidP="000830C5">
            <w:pPr>
              <w:pStyle w:val="TableText-FirstColumn"/>
            </w:pPr>
            <w:r w:rsidRPr="00836F19">
              <w:t>Units of blood</w:t>
            </w:r>
          </w:p>
        </w:tc>
        <w:tc>
          <w:tcPr>
            <w:tcW w:w="1136" w:type="pct"/>
            <w:vAlign w:val="center"/>
          </w:tcPr>
          <w:p w14:paraId="57B81B19" w14:textId="77777777" w:rsidR="000830C5" w:rsidRPr="00836F19" w:rsidRDefault="000830C5" w:rsidP="000830C5">
            <w:pPr>
              <w:pStyle w:val="TableText-ShortText"/>
            </w:pPr>
            <w:r>
              <w:t>4.5</w:t>
            </w:r>
          </w:p>
        </w:tc>
        <w:tc>
          <w:tcPr>
            <w:tcW w:w="1896" w:type="pct"/>
            <w:vAlign w:val="center"/>
          </w:tcPr>
          <w:p w14:paraId="3CFB86B2" w14:textId="77777777" w:rsidR="000A21A4" w:rsidRDefault="000A21A4" w:rsidP="000A21A4">
            <w:pPr>
              <w:pStyle w:val="TableText-Writing"/>
            </w:pPr>
            <w:r>
              <w:t>Figure 7</w:t>
            </w:r>
          </w:p>
          <w:p w14:paraId="498426B2" w14:textId="69262E36" w:rsidR="000830C5" w:rsidRPr="00836F19" w:rsidRDefault="000A21A4" w:rsidP="000A21A4">
            <w:pPr>
              <w:pStyle w:val="TableText-Writing"/>
            </w:pPr>
            <w:r>
              <w:t>Sickle Cell Society (2018)</w:t>
            </w:r>
            <w:r>
              <w:fldChar w:fldCharType="begin"/>
            </w:r>
            <w:r w:rsidR="00DE52DF">
              <w:instrText xml:space="preserve"> ADDIN EN.CITE &lt;EndNote&gt;&lt;Cite&gt;&lt;Author&gt;Sickle Cell Society&lt;/Author&gt;&lt;Year&gt;2018&lt;/Year&gt;&lt;RecNum&gt;13&lt;/RecNum&gt;&lt;DisplayText&gt;[13]&lt;/DisplayText&gt;&lt;record&gt;&lt;rec-number&gt;13&lt;/rec-number&gt;&lt;foreign-keys&gt;&lt;key app="EN" db-id="f00eafvs6vpfvjexppep2pajttv9rv0ps5s0" timestamp="1727273537"&gt;13&lt;/key&gt;&lt;/foreign-keys&gt;&lt;ref-type name="Web Page"&gt;12&lt;/ref-type&gt;&lt;contributors&gt;&lt;authors&gt;&lt;author&gt;Sickle Cell Society, &lt;/author&gt;&lt;/authors&gt;&lt;/contributors&gt;&lt;titles&gt;&lt;title&gt;Standards for Clinical Care of Adults with Sickle Cell Disease in hte UK&lt;/title&gt;&lt;/titles&gt;&lt;number&gt;25 September 2024&lt;/number&gt;&lt;dates&gt;&lt;year&gt;2018&lt;/year&gt;&lt;/dates&gt;&lt;urls&gt;&lt;related-urls&gt;&lt;url&gt;https://www.sicklecellsociety.org/sicklecellstandards/&lt;/url&gt;&lt;/related-urls&gt;&lt;/urls&gt;&lt;/record&gt;&lt;/Cite&gt;&lt;/EndNote&gt;</w:instrText>
            </w:r>
            <w:r>
              <w:fldChar w:fldCharType="separate"/>
            </w:r>
            <w:r w:rsidR="00DE52DF">
              <w:rPr>
                <w:noProof/>
              </w:rPr>
              <w:t>[13]</w:t>
            </w:r>
            <w:r>
              <w:fldChar w:fldCharType="end"/>
            </w:r>
          </w:p>
        </w:tc>
      </w:tr>
      <w:tr w:rsidR="000830C5" w14:paraId="2E7D02B1" w14:textId="77777777" w:rsidTr="000A21A4">
        <w:trPr>
          <w:trHeight w:val="20"/>
        </w:trPr>
        <w:tc>
          <w:tcPr>
            <w:tcW w:w="5000" w:type="pct"/>
            <w:gridSpan w:val="3"/>
            <w:vAlign w:val="center"/>
          </w:tcPr>
          <w:p w14:paraId="7AE496E0" w14:textId="77777777" w:rsidR="000830C5" w:rsidRPr="006215B2" w:rsidRDefault="000830C5" w:rsidP="000830C5">
            <w:pPr>
              <w:pStyle w:val="TableColumnHeader"/>
              <w:rPr>
                <w:rFonts w:eastAsia="Times New Roman" w:cs="Times New Roman"/>
                <w:szCs w:val="18"/>
              </w:rPr>
            </w:pPr>
            <w:r w:rsidRPr="006215B2">
              <w:rPr>
                <w:rFonts w:eastAsia="Times New Roman" w:cs="Times New Roman"/>
                <w:sz w:val="18"/>
                <w:szCs w:val="18"/>
              </w:rPr>
              <w:t>TUT</w:t>
            </w:r>
          </w:p>
        </w:tc>
      </w:tr>
      <w:tr w:rsidR="000830C5" w14:paraId="72EFB845" w14:textId="77777777" w:rsidTr="009C206B">
        <w:trPr>
          <w:trHeight w:val="20"/>
        </w:trPr>
        <w:tc>
          <w:tcPr>
            <w:tcW w:w="1968" w:type="pct"/>
            <w:vAlign w:val="center"/>
          </w:tcPr>
          <w:p w14:paraId="0CDD08C3" w14:textId="77777777" w:rsidR="000830C5" w:rsidRPr="00836F19" w:rsidRDefault="000830C5" w:rsidP="000830C5">
            <w:pPr>
              <w:pStyle w:val="TableText-FirstColumn"/>
            </w:pPr>
            <w:r w:rsidRPr="00836F19">
              <w:t>Time between procedures (months)</w:t>
            </w:r>
          </w:p>
        </w:tc>
        <w:tc>
          <w:tcPr>
            <w:tcW w:w="1136" w:type="pct"/>
            <w:vAlign w:val="center"/>
          </w:tcPr>
          <w:p w14:paraId="16A5C6C2" w14:textId="77777777" w:rsidR="000830C5" w:rsidRPr="00836F19" w:rsidRDefault="000830C5" w:rsidP="000830C5">
            <w:pPr>
              <w:pStyle w:val="TableText-ShortText"/>
            </w:pPr>
            <w:r>
              <w:t>1</w:t>
            </w:r>
            <w:r w:rsidRPr="00836F19">
              <w:t>.0</w:t>
            </w:r>
          </w:p>
        </w:tc>
        <w:tc>
          <w:tcPr>
            <w:tcW w:w="1896" w:type="pct"/>
            <w:vAlign w:val="center"/>
          </w:tcPr>
          <w:p w14:paraId="5EB7AF59" w14:textId="77777777" w:rsidR="000A21A4" w:rsidRDefault="000A21A4" w:rsidP="000A21A4">
            <w:pPr>
              <w:pStyle w:val="TableText-Writing"/>
            </w:pPr>
            <w:r>
              <w:t>Figure 7</w:t>
            </w:r>
          </w:p>
          <w:p w14:paraId="4C8DB1ED" w14:textId="032DA9D7" w:rsidR="000830C5" w:rsidRPr="00836F19" w:rsidRDefault="000A21A4" w:rsidP="000A21A4">
            <w:pPr>
              <w:pStyle w:val="TableText-Writing"/>
            </w:pPr>
            <w:r>
              <w:t>Sickle Cell Society (2018)</w:t>
            </w:r>
            <w:r>
              <w:fldChar w:fldCharType="begin"/>
            </w:r>
            <w:r w:rsidR="00DE52DF">
              <w:instrText xml:space="preserve"> ADDIN EN.CITE &lt;EndNote&gt;&lt;Cite&gt;&lt;Author&gt;Sickle Cell Society&lt;/Author&gt;&lt;Year&gt;2018&lt;/Year&gt;&lt;RecNum&gt;13&lt;/RecNum&gt;&lt;DisplayText&gt;[13]&lt;/DisplayText&gt;&lt;record&gt;&lt;rec-number&gt;13&lt;/rec-number&gt;&lt;foreign-keys&gt;&lt;key app="EN" db-id="f00eafvs6vpfvjexppep2pajttv9rv0ps5s0" timestamp="1727273537"&gt;13&lt;/key&gt;&lt;/foreign-keys&gt;&lt;ref-type name="Web Page"&gt;12&lt;/ref-type&gt;&lt;contributors&gt;&lt;authors&gt;&lt;author&gt;Sickle Cell Society, &lt;/author&gt;&lt;/authors&gt;&lt;/contributors&gt;&lt;titles&gt;&lt;title&gt;Standards for Clinical Care of Adults with Sickle Cell Disease in hte UK&lt;/title&gt;&lt;/titles&gt;&lt;number&gt;25 September 2024&lt;/number&gt;&lt;dates&gt;&lt;year&gt;2018&lt;/year&gt;&lt;/dates&gt;&lt;urls&gt;&lt;related-urls&gt;&lt;url&gt;https://www.sicklecellsociety.org/sicklecellstandards/&lt;/url&gt;&lt;/related-urls&gt;&lt;/urls&gt;&lt;/record&gt;&lt;/Cite&gt;&lt;/EndNote&gt;</w:instrText>
            </w:r>
            <w:r>
              <w:fldChar w:fldCharType="separate"/>
            </w:r>
            <w:r w:rsidR="00DE52DF">
              <w:rPr>
                <w:noProof/>
              </w:rPr>
              <w:t>[13]</w:t>
            </w:r>
            <w:r>
              <w:fldChar w:fldCharType="end"/>
            </w:r>
          </w:p>
        </w:tc>
      </w:tr>
      <w:tr w:rsidR="000830C5" w14:paraId="2C0EA7A7" w14:textId="77777777" w:rsidTr="009C206B">
        <w:trPr>
          <w:trHeight w:val="20"/>
        </w:trPr>
        <w:tc>
          <w:tcPr>
            <w:tcW w:w="1968" w:type="pct"/>
            <w:vAlign w:val="center"/>
          </w:tcPr>
          <w:p w14:paraId="2B49444D" w14:textId="77777777" w:rsidR="000830C5" w:rsidRPr="00836F19" w:rsidRDefault="000830C5" w:rsidP="000830C5">
            <w:pPr>
              <w:pStyle w:val="TableText-FirstColumn"/>
            </w:pPr>
            <w:r w:rsidRPr="00836F19">
              <w:t>Central venous line</w:t>
            </w:r>
          </w:p>
        </w:tc>
        <w:tc>
          <w:tcPr>
            <w:tcW w:w="1136" w:type="pct"/>
            <w:vAlign w:val="center"/>
          </w:tcPr>
          <w:p w14:paraId="34CE0F45" w14:textId="77777777" w:rsidR="000830C5" w:rsidRPr="006215B2" w:rsidRDefault="000830C5" w:rsidP="000830C5">
            <w:pPr>
              <w:pStyle w:val="TableText-ShortText"/>
              <w:rPr>
                <w:highlight w:val="yellow"/>
              </w:rPr>
            </w:pPr>
            <w:r w:rsidRPr="00F64FD5">
              <w:t>15.0%</w:t>
            </w:r>
          </w:p>
        </w:tc>
        <w:tc>
          <w:tcPr>
            <w:tcW w:w="1896" w:type="pct"/>
            <w:vAlign w:val="center"/>
          </w:tcPr>
          <w:p w14:paraId="602CA6FA" w14:textId="4DCD7F4A" w:rsidR="000830C5" w:rsidRPr="006215B2" w:rsidRDefault="000830C5" w:rsidP="000830C5">
            <w:pPr>
              <w:pStyle w:val="TableText-Writing"/>
              <w:rPr>
                <w:highlight w:val="yellow"/>
              </w:rPr>
            </w:pPr>
            <w:r>
              <w:t>Assumed e</w:t>
            </w:r>
            <w:r w:rsidRPr="002D624F">
              <w:t>qual to the value for aRBCX in the base case.</w:t>
            </w:r>
          </w:p>
        </w:tc>
      </w:tr>
      <w:tr w:rsidR="000830C5" w14:paraId="171EC9F4" w14:textId="77777777" w:rsidTr="009C206B">
        <w:trPr>
          <w:trHeight w:val="20"/>
        </w:trPr>
        <w:tc>
          <w:tcPr>
            <w:tcW w:w="1968" w:type="pct"/>
            <w:vAlign w:val="center"/>
          </w:tcPr>
          <w:p w14:paraId="49427B8C" w14:textId="77777777" w:rsidR="000830C5" w:rsidRPr="00836F19" w:rsidRDefault="000830C5" w:rsidP="000830C5">
            <w:pPr>
              <w:pStyle w:val="TableText-FirstColumn"/>
            </w:pPr>
            <w:r w:rsidRPr="00836F19">
              <w:t>Peripheral/femoral access</w:t>
            </w:r>
          </w:p>
        </w:tc>
        <w:tc>
          <w:tcPr>
            <w:tcW w:w="1136" w:type="pct"/>
            <w:vAlign w:val="center"/>
          </w:tcPr>
          <w:p w14:paraId="168A8773" w14:textId="77777777" w:rsidR="000830C5" w:rsidRPr="006215B2" w:rsidRDefault="000830C5" w:rsidP="000830C5">
            <w:pPr>
              <w:pStyle w:val="TableText-ShortText"/>
              <w:rPr>
                <w:highlight w:val="yellow"/>
              </w:rPr>
            </w:pPr>
            <w:r w:rsidRPr="00F64FD5">
              <w:t>85.0%</w:t>
            </w:r>
          </w:p>
        </w:tc>
        <w:tc>
          <w:tcPr>
            <w:tcW w:w="1896" w:type="pct"/>
            <w:vAlign w:val="center"/>
          </w:tcPr>
          <w:p w14:paraId="5B7AF53B" w14:textId="5F9929E6" w:rsidR="000830C5" w:rsidRPr="006215B2" w:rsidRDefault="000830C5" w:rsidP="000830C5">
            <w:pPr>
              <w:pStyle w:val="TableText-Writing"/>
              <w:rPr>
                <w:highlight w:val="yellow"/>
              </w:rPr>
            </w:pPr>
            <w:r>
              <w:t>Assumed e</w:t>
            </w:r>
            <w:r w:rsidRPr="002D624F">
              <w:t>qual to the value for aRBCX in the base case.</w:t>
            </w:r>
          </w:p>
        </w:tc>
      </w:tr>
      <w:tr w:rsidR="000830C5" w14:paraId="65C59A8F" w14:textId="77777777" w:rsidTr="009C206B">
        <w:trPr>
          <w:trHeight w:val="20"/>
        </w:trPr>
        <w:tc>
          <w:tcPr>
            <w:tcW w:w="1968" w:type="pct"/>
            <w:vAlign w:val="center"/>
          </w:tcPr>
          <w:p w14:paraId="1336503D" w14:textId="77777777" w:rsidR="000830C5" w:rsidRPr="00836F19" w:rsidRDefault="000830C5" w:rsidP="000830C5">
            <w:pPr>
              <w:pStyle w:val="TableText-FirstColumn"/>
            </w:pPr>
            <w:r w:rsidRPr="00836F19">
              <w:t>Average procedure time (minutes)</w:t>
            </w:r>
          </w:p>
        </w:tc>
        <w:tc>
          <w:tcPr>
            <w:tcW w:w="1136" w:type="pct"/>
            <w:vAlign w:val="center"/>
          </w:tcPr>
          <w:p w14:paraId="25B0E949" w14:textId="77777777" w:rsidR="000830C5" w:rsidRPr="00836F19" w:rsidRDefault="000830C5" w:rsidP="000830C5">
            <w:pPr>
              <w:pStyle w:val="TableText-ShortText"/>
            </w:pPr>
            <w:r>
              <w:t>300.0</w:t>
            </w:r>
          </w:p>
        </w:tc>
        <w:tc>
          <w:tcPr>
            <w:tcW w:w="1896" w:type="pct"/>
            <w:vAlign w:val="center"/>
          </w:tcPr>
          <w:p w14:paraId="299BA682" w14:textId="77777777" w:rsidR="000A21A4" w:rsidRDefault="000A21A4" w:rsidP="000A21A4">
            <w:pPr>
              <w:pStyle w:val="TableText-Writing"/>
            </w:pPr>
            <w:r>
              <w:t>Review report, Table 4.1</w:t>
            </w:r>
          </w:p>
          <w:p w14:paraId="534F7F66" w14:textId="06780239" w:rsidR="000A21A4" w:rsidRDefault="000A21A4" w:rsidP="000A21A4">
            <w:pPr>
              <w:pStyle w:val="TableText-Writing"/>
            </w:pPr>
            <w:r>
              <w:t>Willits and Cole (2020)</w:t>
            </w:r>
            <w:r>
              <w:fldChar w:fldCharType="begin"/>
            </w:r>
            <w:r w:rsidR="00DE52DF">
              <w:instrText xml:space="preserve"> ADDIN EN.CITE &lt;EndNote&gt;&lt;Cite&gt;&lt;Author&gt;Willits&lt;/Author&gt;&lt;Year&gt;2020&lt;/Year&gt;&lt;RecNum&gt;36&lt;/RecNum&gt;&lt;DisplayText&gt;[15]&lt;/DisplayText&gt;&lt;record&gt;&lt;rec-number&gt;36&lt;/rec-number&gt;&lt;foreign-keys&gt;&lt;key app="EN" db-id="99tfdrvd15d5vee0wpf5ptrverewza0sr952" timestamp="1727286478"&gt;36&lt;/key&gt;&lt;/foreign-keys&gt;&lt;ref-type name="Web Page"&gt;12&lt;/ref-type&gt;&lt;contributors&gt;&lt;authors&gt;&lt;author&gt;Willits, Iain&lt;/author&gt;&lt;author&gt;Cole, Helen&lt;/author&gt;&lt;/authors&gt;&lt;/contributors&gt;&lt;titles&gt;&lt;title&gt;Review report of MTG28 Spectra Optia for automatic red blood cell exchange in patients with sickle cell disease&lt;/title&gt;&lt;/titles&gt;&lt;dates&gt;&lt;year&gt;2020&lt;/year&gt;&lt;/dates&gt;&lt;urls&gt;&lt;related-urls&gt;&lt;url&gt;https://www.nice.org.uk/guidance/mtg28/evidence/review-report-august-2020-pdf-8831615294&lt;/url&gt;&lt;/related-urls&gt;&lt;/urls&gt;&lt;/record&gt;&lt;/Cite&gt;&lt;/EndNote&gt;</w:instrText>
            </w:r>
            <w:r>
              <w:fldChar w:fldCharType="separate"/>
            </w:r>
            <w:r w:rsidR="00DE52DF">
              <w:rPr>
                <w:noProof/>
              </w:rPr>
              <w:t>[15]</w:t>
            </w:r>
            <w:r>
              <w:fldChar w:fldCharType="end"/>
            </w:r>
          </w:p>
          <w:p w14:paraId="2BD75269" w14:textId="77777777" w:rsidR="000A21A4" w:rsidRDefault="000A21A4" w:rsidP="000A21A4">
            <w:pPr>
              <w:pStyle w:val="TableText-Writing"/>
            </w:pPr>
          </w:p>
          <w:p w14:paraId="38D1DAD9" w14:textId="32E12AB3" w:rsidR="000830C5" w:rsidRPr="00836F19" w:rsidRDefault="000A21A4" w:rsidP="000830C5">
            <w:pPr>
              <w:pStyle w:val="TableText-Writing"/>
            </w:pPr>
            <w:r>
              <w:t>NICE (2016)</w:t>
            </w:r>
            <w:r>
              <w:fldChar w:fldCharType="begin"/>
            </w:r>
            <w:r w:rsidR="00DE52DF">
              <w:instrText xml:space="preserve"> ADDIN EN.CITE &lt;EndNote&gt;&lt;Cite&gt;&lt;Author&gt;National Institute for Health and Care Excellence&lt;/Author&gt;&lt;Year&gt;2016&lt;/Year&gt;&lt;RecNum&gt;11&lt;/RecNum&gt;&lt;DisplayText&gt;[12]&lt;/DisplayText&gt;&lt;record&gt;&lt;rec-number&gt;11&lt;/rec-number&gt;&lt;foreign-keys&gt;&lt;key app="EN" db-id="99tfdrvd15d5vee0wpf5ptrverewza0sr952" timestamp="1727283112"&gt;11&lt;/key&gt;&lt;/foreign-keys&gt;&lt;ref-type name="Web Page"&gt;12&lt;/ref-type&gt;&lt;contributors&gt;&lt;authors&gt;&lt;author&gt;National Institute for Health and Care Excellence,&lt;/author&gt;&lt;/authors&gt;&lt;/contributors&gt;&lt;titles&gt;&lt;title&gt;Spectra Optia for automatic red blood cell exchange in people with sickle cell disease. Medical technologies guidance [MTG28]&lt;/title&gt;&lt;/titles&gt;&lt;dates&gt;&lt;year&gt;2016&lt;/year&gt;&lt;/dates&gt;&lt;urls&gt;&lt;related-urls&gt;&lt;url&gt;https://www.nice.org.uk/guidance/mtg28&lt;/url&gt;&lt;/related-urls&gt;&lt;/urls&gt;&lt;/record&gt;&lt;/Cite&gt;&lt;/EndNote&gt;</w:instrText>
            </w:r>
            <w:r>
              <w:fldChar w:fldCharType="separate"/>
            </w:r>
            <w:r w:rsidR="00DE52DF">
              <w:rPr>
                <w:noProof/>
              </w:rPr>
              <w:t>[12]</w:t>
            </w:r>
            <w:r>
              <w:fldChar w:fldCharType="end"/>
            </w:r>
            <w:r w:rsidR="00A67590">
              <w:t xml:space="preserve"> informed by a mean of multiple studies; clinical advisers; hospital documents</w:t>
            </w:r>
          </w:p>
        </w:tc>
      </w:tr>
      <w:tr w:rsidR="000830C5" w14:paraId="510E695F" w14:textId="77777777" w:rsidTr="009C206B">
        <w:trPr>
          <w:trHeight w:val="20"/>
        </w:trPr>
        <w:tc>
          <w:tcPr>
            <w:tcW w:w="1968" w:type="pct"/>
            <w:vAlign w:val="center"/>
          </w:tcPr>
          <w:p w14:paraId="68C75715" w14:textId="77777777" w:rsidR="000830C5" w:rsidRPr="00836F19" w:rsidRDefault="000830C5" w:rsidP="000830C5">
            <w:pPr>
              <w:pStyle w:val="TableText-FirstColumn"/>
            </w:pPr>
            <w:r w:rsidRPr="00836F19">
              <w:t>Band 5 nurses</w:t>
            </w:r>
          </w:p>
        </w:tc>
        <w:tc>
          <w:tcPr>
            <w:tcW w:w="1136" w:type="pct"/>
            <w:vAlign w:val="center"/>
          </w:tcPr>
          <w:p w14:paraId="4264B97D" w14:textId="77777777" w:rsidR="000830C5" w:rsidRPr="00836F19" w:rsidRDefault="000830C5" w:rsidP="000830C5">
            <w:pPr>
              <w:pStyle w:val="TableText-ShortText"/>
            </w:pPr>
            <w:r w:rsidRPr="00836F19">
              <w:t>0.</w:t>
            </w:r>
            <w:r>
              <w:t>5</w:t>
            </w:r>
          </w:p>
        </w:tc>
        <w:tc>
          <w:tcPr>
            <w:tcW w:w="1896" w:type="pct"/>
            <w:vAlign w:val="center"/>
          </w:tcPr>
          <w:p w14:paraId="2D2CC9BA" w14:textId="77777777" w:rsidR="000830C5" w:rsidRDefault="000830C5" w:rsidP="000830C5">
            <w:pPr>
              <w:pStyle w:val="TableText-Writing"/>
            </w:pPr>
            <w:r>
              <w:t>Review report - August 2020 - Table 4.1. Healthcare resource use and costs used in economic model</w:t>
            </w:r>
          </w:p>
          <w:p w14:paraId="2A43ABD4" w14:textId="77777777" w:rsidR="000830C5" w:rsidRDefault="000830C5" w:rsidP="000830C5">
            <w:pPr>
              <w:pStyle w:val="TableText-Writing"/>
            </w:pPr>
          </w:p>
          <w:p w14:paraId="02400048" w14:textId="77777777" w:rsidR="000A21A4" w:rsidRDefault="000A21A4" w:rsidP="000A21A4">
            <w:pPr>
              <w:pStyle w:val="TableText-Writing"/>
            </w:pPr>
            <w:r>
              <w:t>Review report, Table 4.1</w:t>
            </w:r>
          </w:p>
          <w:p w14:paraId="6C577B62" w14:textId="33EA79AB" w:rsidR="000A21A4" w:rsidRDefault="000A21A4" w:rsidP="000A21A4">
            <w:pPr>
              <w:pStyle w:val="TableText-Writing"/>
            </w:pPr>
            <w:r>
              <w:t>Willits and Cole (2020)</w:t>
            </w:r>
            <w:r>
              <w:fldChar w:fldCharType="begin"/>
            </w:r>
            <w:r w:rsidR="00DE52DF">
              <w:instrText xml:space="preserve"> ADDIN EN.CITE &lt;EndNote&gt;&lt;Cite&gt;&lt;Author&gt;Willits&lt;/Author&gt;&lt;Year&gt;2020&lt;/Year&gt;&lt;RecNum&gt;36&lt;/RecNum&gt;&lt;DisplayText&gt;[15]&lt;/DisplayText&gt;&lt;record&gt;&lt;rec-number&gt;36&lt;/rec-number&gt;&lt;foreign-keys&gt;&lt;key app="EN" db-id="99tfdrvd15d5vee0wpf5ptrverewza0sr952" timestamp="1727286478"&gt;36&lt;/key&gt;&lt;/foreign-keys&gt;&lt;ref-type name="Web Page"&gt;12&lt;/ref-type&gt;&lt;contributors&gt;&lt;authors&gt;&lt;author&gt;Willits, Iain&lt;/author&gt;&lt;author&gt;Cole, Helen&lt;/author&gt;&lt;/authors&gt;&lt;/contributors&gt;&lt;titles&gt;&lt;title&gt;Review report of MTG28 Spectra Optia for automatic red blood cell exchange in patients with sickle cell disease&lt;/title&gt;&lt;/titles&gt;&lt;dates&gt;&lt;year&gt;2020&lt;/year&gt;&lt;/dates&gt;&lt;urls&gt;&lt;related-urls&gt;&lt;url&gt;https://www.nice.org.uk/guidance/mtg28/evidence/review-report-august-2020-pdf-8831615294&lt;/url&gt;&lt;/related-urls&gt;&lt;/urls&gt;&lt;/record&gt;&lt;/Cite&gt;&lt;/EndNote&gt;</w:instrText>
            </w:r>
            <w:r>
              <w:fldChar w:fldCharType="separate"/>
            </w:r>
            <w:r w:rsidR="00DE52DF">
              <w:rPr>
                <w:noProof/>
              </w:rPr>
              <w:t>[15]</w:t>
            </w:r>
            <w:r>
              <w:fldChar w:fldCharType="end"/>
            </w:r>
          </w:p>
          <w:p w14:paraId="73254567" w14:textId="77777777" w:rsidR="000A21A4" w:rsidRDefault="000A21A4" w:rsidP="000A21A4">
            <w:pPr>
              <w:pStyle w:val="TableText-Writing"/>
            </w:pPr>
          </w:p>
          <w:p w14:paraId="40DF495E" w14:textId="6A6F9C59" w:rsidR="000830C5" w:rsidRPr="00836F19" w:rsidRDefault="000A21A4" w:rsidP="000830C5">
            <w:pPr>
              <w:pStyle w:val="TableText-Writing"/>
            </w:pPr>
            <w:r>
              <w:t>NICE (2016)</w:t>
            </w:r>
            <w:r>
              <w:fldChar w:fldCharType="begin"/>
            </w:r>
            <w:r w:rsidR="00DE52DF">
              <w:instrText xml:space="preserve"> ADDIN EN.CITE &lt;EndNote&gt;&lt;Cite&gt;&lt;Author&gt;National Institute for Health and Care Excellence&lt;/Author&gt;&lt;Year&gt;2016&lt;/Year&gt;&lt;RecNum&gt;11&lt;/RecNum&gt;&lt;DisplayText&gt;[12]&lt;/DisplayText&gt;&lt;record&gt;&lt;rec-number&gt;11&lt;/rec-number&gt;&lt;foreign-keys&gt;&lt;key app="EN" db-id="99tfdrvd15d5vee0wpf5ptrverewza0sr952" timestamp="1727283112"&gt;11&lt;/key&gt;&lt;/foreign-keys&gt;&lt;ref-type name="Web Page"&gt;12&lt;/ref-type&gt;&lt;contributors&gt;&lt;authors&gt;&lt;author&gt;National Institute for Health and Care Excellence,&lt;/author&gt;&lt;/authors&gt;&lt;/contributors&gt;&lt;titles&gt;&lt;title&gt;Spectra Optia for automatic red blood cell exchange in people with sickle cell disease. Medical technologies guidance [MTG28]&lt;/title&gt;&lt;/titles&gt;&lt;dates&gt;&lt;year&gt;2016&lt;/year&gt;&lt;/dates&gt;&lt;urls&gt;&lt;related-urls&gt;&lt;url&gt;https://www.nice.org.uk/guidance/mtg28&lt;/url&gt;&lt;/related-urls&gt;&lt;/urls&gt;&lt;/record&gt;&lt;/Cite&gt;&lt;/EndNote&gt;</w:instrText>
            </w:r>
            <w:r>
              <w:fldChar w:fldCharType="separate"/>
            </w:r>
            <w:r w:rsidR="00DE52DF">
              <w:rPr>
                <w:noProof/>
              </w:rPr>
              <w:t>[12]</w:t>
            </w:r>
            <w:r>
              <w:fldChar w:fldCharType="end"/>
            </w:r>
            <w:r w:rsidR="00A67590">
              <w:t xml:space="preserve"> as informed by </w:t>
            </w:r>
            <w:r w:rsidR="00A67590" w:rsidRPr="00972575">
              <w:t>Clinical advisers</w:t>
            </w:r>
            <w:r w:rsidR="00A67590">
              <w:t>.</w:t>
            </w:r>
          </w:p>
        </w:tc>
      </w:tr>
      <w:tr w:rsidR="000830C5" w14:paraId="6C4D3812" w14:textId="77777777" w:rsidTr="009C206B">
        <w:trPr>
          <w:trHeight w:val="20"/>
        </w:trPr>
        <w:tc>
          <w:tcPr>
            <w:tcW w:w="1968" w:type="pct"/>
            <w:vAlign w:val="center"/>
          </w:tcPr>
          <w:p w14:paraId="30ED53A1" w14:textId="77777777" w:rsidR="000830C5" w:rsidRPr="00836F19" w:rsidRDefault="000830C5" w:rsidP="000830C5">
            <w:pPr>
              <w:pStyle w:val="TableText-FirstColumn"/>
            </w:pPr>
            <w:r w:rsidRPr="00836F19">
              <w:t>Band 7 nurses</w:t>
            </w:r>
          </w:p>
        </w:tc>
        <w:tc>
          <w:tcPr>
            <w:tcW w:w="1136" w:type="pct"/>
            <w:vAlign w:val="center"/>
          </w:tcPr>
          <w:p w14:paraId="1BAE1378" w14:textId="77777777" w:rsidR="000830C5" w:rsidRPr="00836F19" w:rsidRDefault="000830C5" w:rsidP="000830C5">
            <w:pPr>
              <w:pStyle w:val="TableText-ShortText"/>
            </w:pPr>
            <w:r>
              <w:t>0.0</w:t>
            </w:r>
          </w:p>
        </w:tc>
        <w:tc>
          <w:tcPr>
            <w:tcW w:w="1896" w:type="pct"/>
            <w:vAlign w:val="center"/>
          </w:tcPr>
          <w:p w14:paraId="5AD82D00" w14:textId="77777777" w:rsidR="000A21A4" w:rsidRDefault="000A21A4" w:rsidP="000A21A4">
            <w:pPr>
              <w:pStyle w:val="TableText-Writing"/>
            </w:pPr>
            <w:r>
              <w:t>Review report, Table 4.1</w:t>
            </w:r>
          </w:p>
          <w:p w14:paraId="3243402D" w14:textId="18FE9F2D" w:rsidR="000A21A4" w:rsidRDefault="000A21A4" w:rsidP="000A21A4">
            <w:pPr>
              <w:pStyle w:val="TableText-Writing"/>
            </w:pPr>
            <w:r>
              <w:t>Willits and Cole (2020)</w:t>
            </w:r>
            <w:r>
              <w:fldChar w:fldCharType="begin"/>
            </w:r>
            <w:r w:rsidR="00DE52DF">
              <w:instrText xml:space="preserve"> ADDIN EN.CITE &lt;EndNote&gt;&lt;Cite&gt;&lt;Author&gt;Willits&lt;/Author&gt;&lt;Year&gt;2020&lt;/Year&gt;&lt;RecNum&gt;36&lt;/RecNum&gt;&lt;DisplayText&gt;[15]&lt;/DisplayText&gt;&lt;record&gt;&lt;rec-number&gt;36&lt;/rec-number&gt;&lt;foreign-keys&gt;&lt;key app="EN" db-id="99tfdrvd15d5vee0wpf5ptrverewza0sr952" timestamp="1727286478"&gt;36&lt;/key&gt;&lt;/foreign-keys&gt;&lt;ref-type name="Web Page"&gt;12&lt;/ref-type&gt;&lt;contributors&gt;&lt;authors&gt;&lt;author&gt;Willits, Iain&lt;/author&gt;&lt;author&gt;Cole, Helen&lt;/author&gt;&lt;/authors&gt;&lt;/contributors&gt;&lt;titles&gt;&lt;title&gt;Review report of MTG28 Spectra Optia for automatic red blood cell exchange in patients with sickle cell disease&lt;/title&gt;&lt;/titles&gt;&lt;dates&gt;&lt;year&gt;2020&lt;/year&gt;&lt;/dates&gt;&lt;urls&gt;&lt;related-urls&gt;&lt;url&gt;https://www.nice.org.uk/guidance/mtg28/evidence/review-report-august-2020-pdf-8831615294&lt;/url&gt;&lt;/related-urls&gt;&lt;/urls&gt;&lt;/record&gt;&lt;/Cite&gt;&lt;/EndNote&gt;</w:instrText>
            </w:r>
            <w:r>
              <w:fldChar w:fldCharType="separate"/>
            </w:r>
            <w:r w:rsidR="00DE52DF">
              <w:rPr>
                <w:noProof/>
              </w:rPr>
              <w:t>[15]</w:t>
            </w:r>
            <w:r>
              <w:fldChar w:fldCharType="end"/>
            </w:r>
          </w:p>
          <w:p w14:paraId="5901DCC2" w14:textId="77777777" w:rsidR="000A21A4" w:rsidRDefault="000A21A4" w:rsidP="000A21A4">
            <w:pPr>
              <w:pStyle w:val="TableText-Writing"/>
            </w:pPr>
          </w:p>
          <w:p w14:paraId="25FCBF8D" w14:textId="7F256935" w:rsidR="000830C5" w:rsidRPr="00836F19" w:rsidRDefault="000A21A4" w:rsidP="000830C5">
            <w:pPr>
              <w:pStyle w:val="TableText-Writing"/>
            </w:pPr>
            <w:r>
              <w:t>NICE (2016)</w:t>
            </w:r>
            <w:r>
              <w:fldChar w:fldCharType="begin"/>
            </w:r>
            <w:r w:rsidR="00DE52DF">
              <w:instrText xml:space="preserve"> ADDIN EN.CITE &lt;EndNote&gt;&lt;Cite&gt;&lt;Author&gt;National Institute for Health and Care Excellence&lt;/Author&gt;&lt;Year&gt;2016&lt;/Year&gt;&lt;RecNum&gt;11&lt;/RecNum&gt;&lt;DisplayText&gt;[12]&lt;/DisplayText&gt;&lt;record&gt;&lt;rec-number&gt;11&lt;/rec-number&gt;&lt;foreign-keys&gt;&lt;key app="EN" db-id="99tfdrvd15d5vee0wpf5ptrverewza0sr952" timestamp="1727283112"&gt;11&lt;/key&gt;&lt;/foreign-keys&gt;&lt;ref-type name="Web Page"&gt;12&lt;/ref-type&gt;&lt;contributors&gt;&lt;authors&gt;&lt;author&gt;National Institute for Health and Care Excellence,&lt;/author&gt;&lt;/authors&gt;&lt;/contributors&gt;&lt;titles&gt;&lt;title&gt;Spectra Optia for automatic red blood cell exchange in people with sickle cell disease. Medical technologies guidance [MTG28]&lt;/title&gt;&lt;/titles&gt;&lt;dates&gt;&lt;year&gt;2016&lt;/year&gt;&lt;/dates&gt;&lt;urls&gt;&lt;related-urls&gt;&lt;url&gt;https://www.nice.org.uk/guidance/mtg28&lt;/url&gt;&lt;/related-urls&gt;&lt;/urls&gt;&lt;/record&gt;&lt;/Cite&gt;&lt;/EndNote&gt;</w:instrText>
            </w:r>
            <w:r>
              <w:fldChar w:fldCharType="separate"/>
            </w:r>
            <w:r w:rsidR="00DE52DF">
              <w:rPr>
                <w:noProof/>
              </w:rPr>
              <w:t>[12]</w:t>
            </w:r>
            <w:r>
              <w:fldChar w:fldCharType="end"/>
            </w:r>
            <w:r w:rsidR="00A67590">
              <w:t xml:space="preserve"> as informed by </w:t>
            </w:r>
            <w:r w:rsidR="00A67590" w:rsidRPr="00972575">
              <w:t>Clinical advisers</w:t>
            </w:r>
            <w:r w:rsidR="00A67590">
              <w:t>.</w:t>
            </w:r>
          </w:p>
        </w:tc>
      </w:tr>
      <w:tr w:rsidR="000830C5" w14:paraId="546082DD" w14:textId="77777777" w:rsidTr="009C206B">
        <w:trPr>
          <w:trHeight w:val="20"/>
        </w:trPr>
        <w:tc>
          <w:tcPr>
            <w:tcW w:w="1968" w:type="pct"/>
            <w:vAlign w:val="center"/>
          </w:tcPr>
          <w:p w14:paraId="696CFF0D" w14:textId="77777777" w:rsidR="000830C5" w:rsidRPr="00836F19" w:rsidRDefault="000830C5" w:rsidP="000830C5">
            <w:pPr>
              <w:pStyle w:val="TableText-FirstColumn"/>
            </w:pPr>
            <w:r w:rsidRPr="00836F19">
              <w:t>Units of blood</w:t>
            </w:r>
          </w:p>
        </w:tc>
        <w:tc>
          <w:tcPr>
            <w:tcW w:w="1136" w:type="pct"/>
            <w:vAlign w:val="center"/>
          </w:tcPr>
          <w:p w14:paraId="158180F3" w14:textId="77777777" w:rsidR="000830C5" w:rsidRPr="00836F19" w:rsidRDefault="000830C5" w:rsidP="000830C5">
            <w:pPr>
              <w:pStyle w:val="TableText-ShortText"/>
            </w:pPr>
            <w:r>
              <w:t>2.5</w:t>
            </w:r>
          </w:p>
        </w:tc>
        <w:tc>
          <w:tcPr>
            <w:tcW w:w="1896" w:type="pct"/>
            <w:vAlign w:val="center"/>
          </w:tcPr>
          <w:p w14:paraId="4189EE5B" w14:textId="77777777" w:rsidR="000A21A4" w:rsidRDefault="000A21A4" w:rsidP="000A21A4">
            <w:pPr>
              <w:pStyle w:val="TableText-Writing"/>
            </w:pPr>
            <w:r>
              <w:t>Figure 7</w:t>
            </w:r>
          </w:p>
          <w:p w14:paraId="6D363A1E" w14:textId="72162495" w:rsidR="000830C5" w:rsidRPr="00836F19" w:rsidRDefault="000A21A4" w:rsidP="000A21A4">
            <w:pPr>
              <w:pStyle w:val="TableText-Writing"/>
            </w:pPr>
            <w:r>
              <w:t>Sickle Cell Society (2018)</w:t>
            </w:r>
            <w:r>
              <w:fldChar w:fldCharType="begin"/>
            </w:r>
            <w:r w:rsidR="00DE52DF">
              <w:instrText xml:space="preserve"> ADDIN EN.CITE &lt;EndNote&gt;&lt;Cite&gt;&lt;Author&gt;Sickle Cell Society&lt;/Author&gt;&lt;Year&gt;2018&lt;/Year&gt;&lt;RecNum&gt;13&lt;/RecNum&gt;&lt;DisplayText&gt;[13]&lt;/DisplayText&gt;&lt;record&gt;&lt;rec-number&gt;13&lt;/rec-number&gt;&lt;foreign-keys&gt;&lt;key app="EN" db-id="f00eafvs6vpfvjexppep2pajttv9rv0ps5s0" timestamp="1727273537"&gt;13&lt;/key&gt;&lt;/foreign-keys&gt;&lt;ref-type name="Web Page"&gt;12&lt;/ref-type&gt;&lt;contributors&gt;&lt;authors&gt;&lt;author&gt;Sickle Cell Society, &lt;/author&gt;&lt;/authors&gt;&lt;/contributors&gt;&lt;titles&gt;&lt;title&gt;Standards for Clinical Care of Adults with Sickle Cell Disease in hte UK&lt;/title&gt;&lt;/titles&gt;&lt;number&gt;25 September 2024&lt;/number&gt;&lt;dates&gt;&lt;year&gt;2018&lt;/year&gt;&lt;/dates&gt;&lt;urls&gt;&lt;related-urls&gt;&lt;url&gt;https://www.sicklecellsociety.org/sicklecellstandards/&lt;/url&gt;&lt;/related-urls&gt;&lt;/urls&gt;&lt;/record&gt;&lt;/Cite&gt;&lt;/EndNote&gt;</w:instrText>
            </w:r>
            <w:r>
              <w:fldChar w:fldCharType="separate"/>
            </w:r>
            <w:r w:rsidR="00DE52DF">
              <w:rPr>
                <w:noProof/>
              </w:rPr>
              <w:t>[13]</w:t>
            </w:r>
            <w:r>
              <w:fldChar w:fldCharType="end"/>
            </w:r>
          </w:p>
        </w:tc>
      </w:tr>
    </w:tbl>
    <w:p w14:paraId="2B6190AF" w14:textId="3D6398FD" w:rsidR="000D33AF" w:rsidRDefault="00504E68" w:rsidP="005E0259">
      <w:pPr>
        <w:rPr>
          <w:rFonts w:ascii="Arial" w:eastAsia="Calibri" w:hAnsi="Arial" w:cs="Arial"/>
          <w:color w:val="191A19"/>
          <w:sz w:val="18"/>
          <w:szCs w:val="24"/>
          <w:shd w:val="clear" w:color="auto" w:fill="FFFFFF"/>
          <w:lang w:val="en-GB" w:eastAsia="en-GB" w:bidi="he-IL"/>
        </w:rPr>
      </w:pPr>
      <w:r w:rsidRPr="000D33AF">
        <w:rPr>
          <w:rFonts w:ascii="Arial" w:eastAsia="Calibri" w:hAnsi="Arial" w:cs="Arial"/>
          <w:color w:val="191A19"/>
          <w:sz w:val="18"/>
          <w:szCs w:val="24"/>
          <w:shd w:val="clear" w:color="auto" w:fill="FFFFFF"/>
          <w:lang w:val="en-GB" w:eastAsia="en-GB" w:bidi="he-IL"/>
        </w:rPr>
        <w:t>aRBCX, automated red blood cell exchange; DMT, disease modifying transfusion treatment; EAC, external assessment centre; MTG, medical technology guidelines; mRBCX, manual red blood cell exchange; NICE, National Institute for Health and Care Excellence; RBC, red blood cell; TUT, top-up transfusion; UK, United Kingdom</w:t>
      </w:r>
      <w:bookmarkStart w:id="17" w:name="_Ref177972397"/>
      <w:bookmarkStart w:id="18" w:name="_Ref175128303"/>
      <w:bookmarkStart w:id="19" w:name="_Ref177969603"/>
      <w:bookmarkStart w:id="20" w:name="_Toc177969929"/>
    </w:p>
    <w:p w14:paraId="30F10305" w14:textId="77777777" w:rsidR="000D33AF" w:rsidRDefault="000D33AF">
      <w:pPr>
        <w:rPr>
          <w:rFonts w:ascii="Arial" w:eastAsia="Calibri" w:hAnsi="Arial" w:cs="Arial"/>
          <w:color w:val="191A19"/>
          <w:sz w:val="18"/>
          <w:szCs w:val="24"/>
          <w:shd w:val="clear" w:color="auto" w:fill="FFFFFF"/>
          <w:lang w:val="en-GB" w:eastAsia="en-GB" w:bidi="he-IL"/>
        </w:rPr>
      </w:pPr>
      <w:r>
        <w:rPr>
          <w:rFonts w:ascii="Arial" w:eastAsia="Calibri" w:hAnsi="Arial" w:cs="Arial"/>
          <w:color w:val="191A19"/>
          <w:sz w:val="18"/>
          <w:szCs w:val="24"/>
          <w:shd w:val="clear" w:color="auto" w:fill="FFFFFF"/>
          <w:lang w:val="en-GB" w:eastAsia="en-GB" w:bidi="he-IL"/>
        </w:rPr>
        <w:br w:type="page"/>
      </w:r>
    </w:p>
    <w:p w14:paraId="69B89138" w14:textId="7BF61A72" w:rsidR="00504E68" w:rsidRPr="000D33AF" w:rsidRDefault="004F30C7" w:rsidP="000D33AF">
      <w:pPr>
        <w:pStyle w:val="Caption"/>
        <w:rPr>
          <w:rFonts w:ascii="Arial" w:hAnsi="Arial" w:cs="Arial"/>
          <w:b w:val="0"/>
          <w:bCs/>
        </w:rPr>
      </w:pPr>
      <w:r>
        <w:t xml:space="preserve">Table </w:t>
      </w:r>
      <w:r w:rsidRPr="000D33AF">
        <w:rPr>
          <w:rFonts w:ascii="Arial" w:hAnsi="Arial" w:cs="Arial"/>
          <w:b w:val="0"/>
          <w:bCs/>
        </w:rPr>
        <w:t>S</w:t>
      </w:r>
      <w:r w:rsidRPr="000D33AF">
        <w:rPr>
          <w:rFonts w:ascii="Arial" w:hAnsi="Arial" w:cs="Arial"/>
          <w:b w:val="0"/>
          <w:bCs/>
        </w:rPr>
        <w:fldChar w:fldCharType="begin"/>
      </w:r>
      <w:r w:rsidRPr="000D33AF">
        <w:rPr>
          <w:rFonts w:ascii="Arial" w:hAnsi="Arial" w:cs="Arial"/>
          <w:b w:val="0"/>
          <w:bCs/>
        </w:rPr>
        <w:instrText xml:space="preserve"> SEQ Table_S \* ARABIC </w:instrText>
      </w:r>
      <w:r w:rsidRPr="000D33AF">
        <w:rPr>
          <w:rFonts w:ascii="Arial" w:hAnsi="Arial" w:cs="Arial"/>
          <w:b w:val="0"/>
          <w:bCs/>
        </w:rPr>
        <w:fldChar w:fldCharType="separate"/>
      </w:r>
      <w:r w:rsidR="00E77D7B" w:rsidRPr="000D33AF">
        <w:rPr>
          <w:rFonts w:ascii="Arial" w:hAnsi="Arial" w:cs="Arial"/>
          <w:b w:val="0"/>
          <w:bCs/>
        </w:rPr>
        <w:t>5</w:t>
      </w:r>
      <w:r w:rsidRPr="000D33AF">
        <w:rPr>
          <w:rFonts w:ascii="Arial" w:hAnsi="Arial" w:cs="Arial"/>
          <w:b w:val="0"/>
          <w:bCs/>
        </w:rPr>
        <w:fldChar w:fldCharType="end"/>
      </w:r>
      <w:bookmarkEnd w:id="17"/>
      <w:r w:rsidR="00630380" w:rsidRPr="000D33AF">
        <w:rPr>
          <w:rFonts w:ascii="Arial" w:hAnsi="Arial" w:cs="Arial"/>
          <w:b w:val="0"/>
          <w:bCs/>
        </w:rPr>
        <w:t xml:space="preserve"> </w:t>
      </w:r>
      <w:bookmarkEnd w:id="18"/>
      <w:r w:rsidR="00504E68" w:rsidRPr="000D33AF">
        <w:rPr>
          <w:rFonts w:ascii="Arial" w:hAnsi="Arial" w:cs="Arial"/>
          <w:b w:val="0"/>
          <w:bCs/>
        </w:rPr>
        <w:t>Paediatric DMT treatment schedules and resource use</w:t>
      </w:r>
      <w:bookmarkEnd w:id="19"/>
      <w:bookmarkEnd w:id="20"/>
    </w:p>
    <w:tbl>
      <w:tblPr>
        <w:tblStyle w:val="TableGrid"/>
        <w:tblW w:w="5000" w:type="pct"/>
        <w:tblLook w:val="04A0" w:firstRow="1" w:lastRow="0" w:firstColumn="1" w:lastColumn="0" w:noHBand="0" w:noVBand="1"/>
      </w:tblPr>
      <w:tblGrid>
        <w:gridCol w:w="3256"/>
        <w:gridCol w:w="1133"/>
        <w:gridCol w:w="4961"/>
      </w:tblGrid>
      <w:tr w:rsidR="00504E68" w14:paraId="0C45C1D8" w14:textId="77777777" w:rsidTr="009C206B">
        <w:trPr>
          <w:trHeight w:val="20"/>
        </w:trPr>
        <w:tc>
          <w:tcPr>
            <w:tcW w:w="1741" w:type="pct"/>
            <w:vAlign w:val="center"/>
          </w:tcPr>
          <w:p w14:paraId="68A7F958" w14:textId="77777777" w:rsidR="00504E68" w:rsidRDefault="00504E68" w:rsidP="00064C09">
            <w:pPr>
              <w:pStyle w:val="TableColumnHeader"/>
              <w:jc w:val="left"/>
            </w:pPr>
            <w:r w:rsidRPr="006215B2">
              <w:rPr>
                <w:rFonts w:eastAsia="Times New Roman" w:cs="Times New Roman"/>
                <w:sz w:val="18"/>
                <w:szCs w:val="18"/>
              </w:rPr>
              <w:t>Parameter</w:t>
            </w:r>
          </w:p>
        </w:tc>
        <w:tc>
          <w:tcPr>
            <w:tcW w:w="606" w:type="pct"/>
            <w:vAlign w:val="center"/>
          </w:tcPr>
          <w:p w14:paraId="0F15834F" w14:textId="77777777" w:rsidR="00504E68" w:rsidRPr="007C4FA2" w:rsidRDefault="00504E68" w:rsidP="00D44EAA">
            <w:pPr>
              <w:pStyle w:val="TableColumnHeader"/>
              <w:rPr>
                <w:szCs w:val="18"/>
              </w:rPr>
            </w:pPr>
            <w:r w:rsidRPr="006215B2">
              <w:rPr>
                <w:rFonts w:eastAsia="Times New Roman" w:cs="Times New Roman"/>
                <w:sz w:val="18"/>
                <w:szCs w:val="18"/>
              </w:rPr>
              <w:t>Value</w:t>
            </w:r>
          </w:p>
        </w:tc>
        <w:tc>
          <w:tcPr>
            <w:tcW w:w="2653" w:type="pct"/>
            <w:vAlign w:val="center"/>
          </w:tcPr>
          <w:p w14:paraId="475B151D" w14:textId="77777777" w:rsidR="00504E68" w:rsidRPr="007C4FA2" w:rsidRDefault="00504E68" w:rsidP="00D44EAA">
            <w:pPr>
              <w:pStyle w:val="TableColumnHeader"/>
              <w:rPr>
                <w:szCs w:val="18"/>
              </w:rPr>
            </w:pPr>
            <w:r w:rsidRPr="006215B2">
              <w:rPr>
                <w:rFonts w:eastAsia="Times New Roman" w:cs="Times New Roman"/>
                <w:sz w:val="18"/>
                <w:szCs w:val="18"/>
              </w:rPr>
              <w:t>Source</w:t>
            </w:r>
          </w:p>
        </w:tc>
      </w:tr>
      <w:tr w:rsidR="00504E68" w14:paraId="4DF898D5" w14:textId="77777777" w:rsidTr="008C7347">
        <w:trPr>
          <w:trHeight w:val="20"/>
        </w:trPr>
        <w:tc>
          <w:tcPr>
            <w:tcW w:w="5000" w:type="pct"/>
            <w:gridSpan w:val="3"/>
            <w:vAlign w:val="center"/>
          </w:tcPr>
          <w:p w14:paraId="6B2A39CF" w14:textId="77777777" w:rsidR="00504E68" w:rsidRDefault="00504E68" w:rsidP="00D44EAA">
            <w:pPr>
              <w:pStyle w:val="TableColumnHeader"/>
            </w:pPr>
            <w:r w:rsidRPr="006215B2">
              <w:rPr>
                <w:rFonts w:eastAsia="Times New Roman" w:cs="Times New Roman"/>
                <w:sz w:val="18"/>
                <w:szCs w:val="18"/>
              </w:rPr>
              <w:t>aRBCX</w:t>
            </w:r>
          </w:p>
        </w:tc>
      </w:tr>
      <w:tr w:rsidR="00504E68" w14:paraId="3029EA17" w14:textId="77777777" w:rsidTr="009C206B">
        <w:trPr>
          <w:trHeight w:val="20"/>
        </w:trPr>
        <w:tc>
          <w:tcPr>
            <w:tcW w:w="1741" w:type="pct"/>
            <w:vAlign w:val="center"/>
          </w:tcPr>
          <w:p w14:paraId="550C0D1A" w14:textId="77777777" w:rsidR="00504E68" w:rsidRPr="00836F19" w:rsidRDefault="00504E68" w:rsidP="00D44EAA">
            <w:pPr>
              <w:pStyle w:val="TableText-FirstColumn"/>
            </w:pPr>
            <w:r w:rsidRPr="00836F19">
              <w:t>Exchange kits per procedure</w:t>
            </w:r>
          </w:p>
        </w:tc>
        <w:tc>
          <w:tcPr>
            <w:tcW w:w="606" w:type="pct"/>
            <w:vAlign w:val="center"/>
          </w:tcPr>
          <w:p w14:paraId="4A5F8399" w14:textId="77777777" w:rsidR="00504E68" w:rsidRPr="00836F19" w:rsidRDefault="00504E68" w:rsidP="00D44EAA">
            <w:pPr>
              <w:pStyle w:val="TableText-ShortText"/>
            </w:pPr>
            <w:r w:rsidRPr="00836F19">
              <w:t>1.0</w:t>
            </w:r>
          </w:p>
        </w:tc>
        <w:tc>
          <w:tcPr>
            <w:tcW w:w="2653" w:type="pct"/>
            <w:vAlign w:val="center"/>
          </w:tcPr>
          <w:p w14:paraId="4D4866AA" w14:textId="12B6C4D1" w:rsidR="009B696B" w:rsidRDefault="00504E68" w:rsidP="009B696B">
            <w:pPr>
              <w:pStyle w:val="TableText-Writing"/>
            </w:pPr>
            <w:r>
              <w:t>NICE</w:t>
            </w:r>
            <w:r w:rsidR="00394BB3">
              <w:t xml:space="preserve"> (</w:t>
            </w:r>
            <w:r w:rsidR="009B696B">
              <w:t>2016</w:t>
            </w:r>
            <w:r w:rsidR="00394BB3">
              <w:t>)</w:t>
            </w:r>
            <w:r w:rsidR="00394BB3">
              <w:fldChar w:fldCharType="begin"/>
            </w:r>
            <w:r w:rsidR="00DE52DF">
              <w:instrText xml:space="preserve"> ADDIN EN.CITE &lt;EndNote&gt;&lt;Cite&gt;&lt;Author&gt;National Institute for Health and Care Excellence&lt;/Author&gt;&lt;Year&gt;2016&lt;/Year&gt;&lt;RecNum&gt;11&lt;/RecNum&gt;&lt;DisplayText&gt;[12]&lt;/DisplayText&gt;&lt;record&gt;&lt;rec-number&gt;11&lt;/rec-number&gt;&lt;foreign-keys&gt;&lt;key app="EN" db-id="99tfdrvd15d5vee0wpf5ptrverewza0sr952" timestamp="1727283112"&gt;11&lt;/key&gt;&lt;/foreign-keys&gt;&lt;ref-type name="Web Page"&gt;12&lt;/ref-type&gt;&lt;contributors&gt;&lt;authors&gt;&lt;author&gt;National Institute for Health and Care Excellence,&lt;/author&gt;&lt;/authors&gt;&lt;/contributors&gt;&lt;titles&gt;&lt;title&gt;Spectra Optia for automatic red blood cell exchange in people with sickle cell disease. Medical technologies guidance [MTG28]&lt;/title&gt;&lt;/titles&gt;&lt;dates&gt;&lt;year&gt;2016&lt;/year&gt;&lt;/dates&gt;&lt;urls&gt;&lt;related-urls&gt;&lt;url&gt;https://www.nice.org.uk/guidance/mtg28&lt;/url&gt;&lt;/related-urls&gt;&lt;/urls&gt;&lt;/record&gt;&lt;/Cite&gt;&lt;/EndNote&gt;</w:instrText>
            </w:r>
            <w:r w:rsidR="00394BB3">
              <w:fldChar w:fldCharType="separate"/>
            </w:r>
            <w:r w:rsidR="00DE52DF">
              <w:rPr>
                <w:noProof/>
              </w:rPr>
              <w:t>[12]</w:t>
            </w:r>
            <w:r w:rsidR="00394BB3">
              <w:fldChar w:fldCharType="end"/>
            </w:r>
          </w:p>
          <w:p w14:paraId="6231EBA4" w14:textId="77C0B472" w:rsidR="00504E68" w:rsidRDefault="00504E68" w:rsidP="00D44EAA">
            <w:pPr>
              <w:pStyle w:val="TableText-Writing"/>
            </w:pPr>
          </w:p>
        </w:tc>
      </w:tr>
      <w:tr w:rsidR="00504E68" w14:paraId="31AF2BDC" w14:textId="77777777" w:rsidTr="009C206B">
        <w:trPr>
          <w:trHeight w:val="20"/>
        </w:trPr>
        <w:tc>
          <w:tcPr>
            <w:tcW w:w="1741" w:type="pct"/>
            <w:vAlign w:val="center"/>
          </w:tcPr>
          <w:p w14:paraId="53064354" w14:textId="77777777" w:rsidR="00504E68" w:rsidRPr="00836F19" w:rsidRDefault="00504E68" w:rsidP="00D44EAA">
            <w:pPr>
              <w:pStyle w:val="TableText-FirstColumn"/>
            </w:pPr>
            <w:r w:rsidRPr="00836F19">
              <w:t>Number of procedures per device per year</w:t>
            </w:r>
          </w:p>
        </w:tc>
        <w:tc>
          <w:tcPr>
            <w:tcW w:w="606" w:type="pct"/>
            <w:vAlign w:val="center"/>
          </w:tcPr>
          <w:p w14:paraId="3251D897" w14:textId="77777777" w:rsidR="00504E68" w:rsidRPr="00836F19" w:rsidRDefault="00504E68" w:rsidP="00D44EAA">
            <w:pPr>
              <w:pStyle w:val="TableText-ShortText"/>
            </w:pPr>
            <w:r w:rsidRPr="00836F19">
              <w:t>520</w:t>
            </w:r>
          </w:p>
        </w:tc>
        <w:tc>
          <w:tcPr>
            <w:tcW w:w="2653" w:type="pct"/>
            <w:vAlign w:val="center"/>
          </w:tcPr>
          <w:p w14:paraId="4F60652D" w14:textId="72611145" w:rsidR="00504E68" w:rsidRDefault="00504E68" w:rsidP="00D44EAA">
            <w:pPr>
              <w:pStyle w:val="TableText-Writing"/>
            </w:pPr>
            <w:r>
              <w:t>Based on maximum capacity estimates</w:t>
            </w:r>
            <w:r w:rsidR="00394BB3">
              <w:t>,</w:t>
            </w:r>
            <w:r>
              <w:t xml:space="preserve"> discussed with manufacturer.</w:t>
            </w:r>
          </w:p>
          <w:p w14:paraId="40164704" w14:textId="77777777" w:rsidR="00504E68" w:rsidRDefault="00504E68" w:rsidP="00D44EAA">
            <w:pPr>
              <w:pStyle w:val="TableText-Writing"/>
            </w:pPr>
            <w:r>
              <w:t>Value calculated as 2 procedures per day, 5 days a week, and for 52 weeks a year.</w:t>
            </w:r>
          </w:p>
        </w:tc>
      </w:tr>
      <w:tr w:rsidR="00504E68" w14:paraId="4AC76228" w14:textId="77777777" w:rsidTr="009C206B">
        <w:trPr>
          <w:trHeight w:val="20"/>
        </w:trPr>
        <w:tc>
          <w:tcPr>
            <w:tcW w:w="1741" w:type="pct"/>
            <w:vAlign w:val="center"/>
          </w:tcPr>
          <w:p w14:paraId="283274BC" w14:textId="77777777" w:rsidR="00504E68" w:rsidRPr="00836F19" w:rsidRDefault="00504E68" w:rsidP="00D44EAA">
            <w:pPr>
              <w:pStyle w:val="TableText-FirstColumn"/>
            </w:pPr>
            <w:r w:rsidRPr="00836F19">
              <w:t>Device lifespan (years)</w:t>
            </w:r>
          </w:p>
        </w:tc>
        <w:tc>
          <w:tcPr>
            <w:tcW w:w="606" w:type="pct"/>
            <w:vAlign w:val="center"/>
          </w:tcPr>
          <w:p w14:paraId="32B513A9" w14:textId="77777777" w:rsidR="00504E68" w:rsidRPr="00836F19" w:rsidRDefault="00504E68" w:rsidP="00D44EAA">
            <w:pPr>
              <w:pStyle w:val="TableText-ShortText"/>
            </w:pPr>
            <w:r w:rsidRPr="00836F19">
              <w:t>10.0</w:t>
            </w:r>
          </w:p>
        </w:tc>
        <w:tc>
          <w:tcPr>
            <w:tcW w:w="2653" w:type="pct"/>
            <w:vAlign w:val="center"/>
          </w:tcPr>
          <w:p w14:paraId="67BFF92F" w14:textId="77777777" w:rsidR="00504E68" w:rsidRDefault="00504E68" w:rsidP="00D44EAA">
            <w:pPr>
              <w:pStyle w:val="TableText-Writing"/>
            </w:pPr>
            <w:r w:rsidRPr="001B1452">
              <w:t xml:space="preserve">Provided by </w:t>
            </w:r>
            <w:r>
              <w:t>manufacturer</w:t>
            </w:r>
            <w:r w:rsidRPr="001B1452">
              <w:t>.</w:t>
            </w:r>
          </w:p>
        </w:tc>
      </w:tr>
      <w:tr w:rsidR="00504E68" w14:paraId="398C7E5A" w14:textId="77777777" w:rsidTr="009C206B">
        <w:trPr>
          <w:trHeight w:val="20"/>
        </w:trPr>
        <w:tc>
          <w:tcPr>
            <w:tcW w:w="1741" w:type="pct"/>
            <w:vAlign w:val="center"/>
          </w:tcPr>
          <w:p w14:paraId="5E0D6974" w14:textId="77777777" w:rsidR="00504E68" w:rsidRPr="00836F19" w:rsidRDefault="00504E68" w:rsidP="00D44EAA">
            <w:pPr>
              <w:pStyle w:val="TableText-FirstColumn"/>
            </w:pPr>
            <w:r w:rsidRPr="00836F19">
              <w:t>Time between procedures (months)</w:t>
            </w:r>
          </w:p>
        </w:tc>
        <w:tc>
          <w:tcPr>
            <w:tcW w:w="606" w:type="pct"/>
            <w:vAlign w:val="center"/>
          </w:tcPr>
          <w:p w14:paraId="43936793" w14:textId="77777777" w:rsidR="00504E68" w:rsidRPr="00836F19" w:rsidRDefault="00504E68" w:rsidP="00D44EAA">
            <w:pPr>
              <w:pStyle w:val="TableText-ShortText"/>
            </w:pPr>
            <w:r>
              <w:t>2</w:t>
            </w:r>
            <w:r w:rsidRPr="00836F19">
              <w:t>.0</w:t>
            </w:r>
          </w:p>
        </w:tc>
        <w:tc>
          <w:tcPr>
            <w:tcW w:w="2653" w:type="pct"/>
            <w:vAlign w:val="center"/>
          </w:tcPr>
          <w:p w14:paraId="5D9E6753" w14:textId="2A35F0BB" w:rsidR="00504E68" w:rsidRDefault="00504E68" w:rsidP="00D44EAA">
            <w:pPr>
              <w:pStyle w:val="TableText-Writing"/>
            </w:pPr>
            <w:r>
              <w:t>Figure 7</w:t>
            </w:r>
          </w:p>
          <w:p w14:paraId="30C61125" w14:textId="1785E0C7" w:rsidR="00504E68" w:rsidRDefault="00504E68" w:rsidP="00D44EAA">
            <w:pPr>
              <w:pStyle w:val="TableText-Writing"/>
            </w:pPr>
            <w:r>
              <w:t>Sickle Cell Society</w:t>
            </w:r>
            <w:r w:rsidR="00394BB3">
              <w:t xml:space="preserve"> (</w:t>
            </w:r>
            <w:r>
              <w:t>2018</w:t>
            </w:r>
            <w:r w:rsidR="00394BB3">
              <w:t>)</w:t>
            </w:r>
            <w:r w:rsidR="00394BB3">
              <w:fldChar w:fldCharType="begin"/>
            </w:r>
            <w:r w:rsidR="00DE52DF">
              <w:instrText xml:space="preserve"> ADDIN EN.CITE &lt;EndNote&gt;&lt;Cite&gt;&lt;Author&gt;Sickle Cell Society&lt;/Author&gt;&lt;Year&gt;2018&lt;/Year&gt;&lt;RecNum&gt;13&lt;/RecNum&gt;&lt;DisplayText&gt;[13]&lt;/DisplayText&gt;&lt;record&gt;&lt;rec-number&gt;13&lt;/rec-number&gt;&lt;foreign-keys&gt;&lt;key app="EN" db-id="f00eafvs6vpfvjexppep2pajttv9rv0ps5s0" timestamp="1727273537"&gt;13&lt;/key&gt;&lt;/foreign-keys&gt;&lt;ref-type name="Web Page"&gt;12&lt;/ref-type&gt;&lt;contributors&gt;&lt;authors&gt;&lt;author&gt;Sickle Cell Society, &lt;/author&gt;&lt;/authors&gt;&lt;/contributors&gt;&lt;titles&gt;&lt;title&gt;Standards for Clinical Care of Adults with Sickle Cell Disease in hte UK&lt;/title&gt;&lt;/titles&gt;&lt;number&gt;25 September 2024&lt;/number&gt;&lt;dates&gt;&lt;year&gt;2018&lt;/year&gt;&lt;/dates&gt;&lt;urls&gt;&lt;related-urls&gt;&lt;url&gt;https://www.sicklecellsociety.org/sicklecellstandards/&lt;/url&gt;&lt;/related-urls&gt;&lt;/urls&gt;&lt;/record&gt;&lt;/Cite&gt;&lt;/EndNote&gt;</w:instrText>
            </w:r>
            <w:r w:rsidR="00394BB3">
              <w:fldChar w:fldCharType="separate"/>
            </w:r>
            <w:r w:rsidR="00DE52DF">
              <w:rPr>
                <w:noProof/>
              </w:rPr>
              <w:t>[13]</w:t>
            </w:r>
            <w:r w:rsidR="00394BB3">
              <w:fldChar w:fldCharType="end"/>
            </w:r>
          </w:p>
        </w:tc>
      </w:tr>
      <w:tr w:rsidR="00504E68" w:rsidRPr="008B34EC" w14:paraId="7D402830" w14:textId="77777777" w:rsidTr="009C206B">
        <w:trPr>
          <w:trHeight w:val="20"/>
        </w:trPr>
        <w:tc>
          <w:tcPr>
            <w:tcW w:w="1741" w:type="pct"/>
            <w:vAlign w:val="center"/>
          </w:tcPr>
          <w:p w14:paraId="5DD8083A" w14:textId="77777777" w:rsidR="00504E68" w:rsidRPr="00836F19" w:rsidRDefault="00504E68" w:rsidP="00D44EAA">
            <w:pPr>
              <w:pStyle w:val="TableText-FirstColumn"/>
            </w:pPr>
            <w:r w:rsidRPr="00836F19">
              <w:t>Central venous line</w:t>
            </w:r>
          </w:p>
        </w:tc>
        <w:tc>
          <w:tcPr>
            <w:tcW w:w="606" w:type="pct"/>
            <w:vAlign w:val="center"/>
          </w:tcPr>
          <w:p w14:paraId="43C0887D" w14:textId="77777777" w:rsidR="00504E68" w:rsidRPr="00836F19" w:rsidRDefault="00504E68" w:rsidP="00D44EAA">
            <w:pPr>
              <w:pStyle w:val="TableText-ShortText"/>
            </w:pPr>
            <w:r>
              <w:t>15.0%</w:t>
            </w:r>
          </w:p>
        </w:tc>
        <w:tc>
          <w:tcPr>
            <w:tcW w:w="2653" w:type="pct"/>
            <w:vAlign w:val="center"/>
          </w:tcPr>
          <w:p w14:paraId="5A9ABC8C" w14:textId="6DDD9F83" w:rsidR="00504E68" w:rsidRPr="00394BB3" w:rsidRDefault="00504E68" w:rsidP="00D44EAA">
            <w:pPr>
              <w:pStyle w:val="TableText-Writing"/>
            </w:pPr>
            <w:r>
              <w:t>Assumption informed by</w:t>
            </w:r>
            <w:r w:rsidR="00394BB3">
              <w:t xml:space="preserve"> </w:t>
            </w:r>
            <w:proofErr w:type="spellStart"/>
            <w:r w:rsidR="00394BB3">
              <w:t>Viart</w:t>
            </w:r>
            <w:proofErr w:type="spellEnd"/>
            <w:r w:rsidR="00394BB3">
              <w:t xml:space="preserve"> et al. (2015)</w:t>
            </w:r>
            <w:r w:rsidR="00394BB3">
              <w:fldChar w:fldCharType="begin">
                <w:fldData xml:space="preserve">PEVuZE5vdGU+PENpdGU+PEF1dGhvcj5WaWFydDwvQXV0aG9yPjxZZWFyPjIwMTU8L1llYXI+PFJl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=
</w:fldData>
              </w:fldChar>
            </w:r>
            <w:r w:rsidR="00DE52DF">
              <w:instrText xml:space="preserve"> ADDIN EN.CITE </w:instrText>
            </w:r>
            <w:r w:rsidR="00DE52DF">
              <w:fldChar w:fldCharType="begin">
                <w:fldData xml:space="preserve">PEVuZE5vdGU+PENpdGU+PEF1dGhvcj5WaWFydDwvQXV0aG9yPjxZZWFyPjIwMTU8L1llYXI+PFJl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=
</w:fldData>
              </w:fldChar>
            </w:r>
            <w:r w:rsidR="00DE52DF">
              <w:instrText xml:space="preserve"> ADDIN EN.CITE.DATA </w:instrText>
            </w:r>
            <w:r w:rsidR="00DE52DF">
              <w:fldChar w:fldCharType="end"/>
            </w:r>
            <w:r w:rsidR="00394BB3">
              <w:fldChar w:fldCharType="separate"/>
            </w:r>
            <w:r w:rsidR="00DE52DF">
              <w:rPr>
                <w:noProof/>
              </w:rPr>
              <w:t>[14]</w:t>
            </w:r>
            <w:r w:rsidR="00394BB3">
              <w:fldChar w:fldCharType="end"/>
            </w:r>
          </w:p>
        </w:tc>
      </w:tr>
      <w:tr w:rsidR="00504E68" w14:paraId="5A17FAAA" w14:textId="77777777" w:rsidTr="009C206B">
        <w:trPr>
          <w:trHeight w:val="20"/>
        </w:trPr>
        <w:tc>
          <w:tcPr>
            <w:tcW w:w="1741" w:type="pct"/>
            <w:vAlign w:val="center"/>
          </w:tcPr>
          <w:p w14:paraId="2152B7C5" w14:textId="77777777" w:rsidR="00504E68" w:rsidRPr="00836F19" w:rsidRDefault="00504E68" w:rsidP="00D44EAA">
            <w:pPr>
              <w:pStyle w:val="TableText-FirstColumn"/>
            </w:pPr>
            <w:r w:rsidRPr="00836F19">
              <w:t>Peripheral/femoral access</w:t>
            </w:r>
          </w:p>
        </w:tc>
        <w:tc>
          <w:tcPr>
            <w:tcW w:w="606" w:type="pct"/>
            <w:vAlign w:val="center"/>
          </w:tcPr>
          <w:p w14:paraId="7D60BDA1" w14:textId="77777777" w:rsidR="00504E68" w:rsidRPr="00836F19" w:rsidRDefault="00504E68" w:rsidP="00D44EAA">
            <w:pPr>
              <w:pStyle w:val="TableText-ShortText"/>
            </w:pPr>
            <w:r w:rsidRPr="00FC5B0B">
              <w:t>85.0%</w:t>
            </w:r>
          </w:p>
        </w:tc>
        <w:tc>
          <w:tcPr>
            <w:tcW w:w="2653" w:type="pct"/>
            <w:vAlign w:val="center"/>
          </w:tcPr>
          <w:p w14:paraId="0357CB1E" w14:textId="77777777" w:rsidR="00504E68" w:rsidRDefault="00504E68" w:rsidP="00D44EAA">
            <w:pPr>
              <w:pStyle w:val="TableText-Writing"/>
            </w:pPr>
            <w:r>
              <w:t>Assumed to be equal to 100% minus the proportion using central venous line.</w:t>
            </w:r>
          </w:p>
        </w:tc>
      </w:tr>
      <w:tr w:rsidR="00504E68" w14:paraId="2221E0BB" w14:textId="77777777" w:rsidTr="009C206B">
        <w:trPr>
          <w:trHeight w:val="20"/>
        </w:trPr>
        <w:tc>
          <w:tcPr>
            <w:tcW w:w="1741" w:type="pct"/>
            <w:vAlign w:val="center"/>
          </w:tcPr>
          <w:p w14:paraId="64F83182" w14:textId="77777777" w:rsidR="00504E68" w:rsidRPr="00836F19" w:rsidRDefault="00504E68" w:rsidP="00D44EAA">
            <w:pPr>
              <w:pStyle w:val="TableText-FirstColumn"/>
            </w:pPr>
            <w:r w:rsidRPr="00836F19">
              <w:t>Average procedure time (minutes)</w:t>
            </w:r>
          </w:p>
        </w:tc>
        <w:tc>
          <w:tcPr>
            <w:tcW w:w="606" w:type="pct"/>
            <w:vAlign w:val="center"/>
          </w:tcPr>
          <w:p w14:paraId="20903BB1" w14:textId="77777777" w:rsidR="00504E68" w:rsidRPr="00836F19" w:rsidRDefault="00504E68" w:rsidP="00D44EAA">
            <w:pPr>
              <w:pStyle w:val="TableText-ShortText"/>
            </w:pPr>
            <w:r>
              <w:t>86</w:t>
            </w:r>
            <w:r w:rsidRPr="00836F19">
              <w:t>.0</w:t>
            </w:r>
          </w:p>
        </w:tc>
        <w:tc>
          <w:tcPr>
            <w:tcW w:w="2653" w:type="pct"/>
            <w:vAlign w:val="center"/>
          </w:tcPr>
          <w:p w14:paraId="4B0AD17F" w14:textId="6EF395EB" w:rsidR="00394BB3" w:rsidRDefault="008C7347" w:rsidP="00394BB3">
            <w:pPr>
              <w:pStyle w:val="TableText-Writing"/>
            </w:pPr>
            <w:r>
              <w:t xml:space="preserve">Report review, </w:t>
            </w:r>
            <w:r w:rsidR="00504E68">
              <w:t>Table 4.1</w:t>
            </w:r>
          </w:p>
          <w:p w14:paraId="0CE9634D" w14:textId="7B58662E" w:rsidR="00504E68" w:rsidRDefault="00394BB3" w:rsidP="00D44EAA">
            <w:pPr>
              <w:pStyle w:val="TableText-Writing"/>
            </w:pPr>
            <w:proofErr w:type="spellStart"/>
            <w:r>
              <w:t>Willitis</w:t>
            </w:r>
            <w:proofErr w:type="spellEnd"/>
            <w:r>
              <w:t xml:space="preserve"> and Cole (2020)</w:t>
            </w:r>
            <w:r>
              <w:fldChar w:fldCharType="begin"/>
            </w:r>
            <w:r w:rsidR="00DE52DF">
              <w:instrText xml:space="preserve"> ADDIN EN.CITE &lt;EndNote&gt;&lt;Cite&gt;&lt;Author&gt;Willits&lt;/Author&gt;&lt;Year&gt;2020&lt;/Year&gt;&lt;RecNum&gt;36&lt;/RecNum&gt;&lt;DisplayText&gt;[15]&lt;/DisplayText&gt;&lt;record&gt;&lt;rec-number&gt;36&lt;/rec-number&gt;&lt;foreign-keys&gt;&lt;key app="EN" db-id="99tfdrvd15d5vee0wpf5ptrverewza0sr952" timestamp="1727286478"&gt;36&lt;/key&gt;&lt;/foreign-keys&gt;&lt;ref-type name="Web Page"&gt;12&lt;/ref-type&gt;&lt;contributors&gt;&lt;authors&gt;&lt;author&gt;Willits, Iain&lt;/author&gt;&lt;author&gt;Cole, Helen&lt;/author&gt;&lt;/authors&gt;&lt;/contributors&gt;&lt;titles&gt;&lt;title&gt;Review report of MTG28 Spectra Optia for automatic red blood cell exchange in patients with sickle cell disease&lt;/title&gt;&lt;/titles&gt;&lt;dates&gt;&lt;year&gt;2020&lt;/year&gt;&lt;/dates&gt;&lt;urls&gt;&lt;related-urls&gt;&lt;url&gt;https://www.nice.org.uk/guidance/mtg28/evidence/review-report-august-2020-pdf-8831615294&lt;/url&gt;&lt;/related-urls&gt;&lt;/urls&gt;&lt;/record&gt;&lt;/Cite&gt;&lt;/EndNote&gt;</w:instrText>
            </w:r>
            <w:r>
              <w:fldChar w:fldCharType="separate"/>
            </w:r>
            <w:r w:rsidR="00DE52DF">
              <w:rPr>
                <w:noProof/>
              </w:rPr>
              <w:t>[15]</w:t>
            </w:r>
            <w:r>
              <w:fldChar w:fldCharType="end"/>
            </w:r>
          </w:p>
          <w:p w14:paraId="191F2D3A" w14:textId="77777777" w:rsidR="00394BB3" w:rsidRDefault="00394BB3" w:rsidP="00D44EAA">
            <w:pPr>
              <w:pStyle w:val="TableText-Writing"/>
            </w:pPr>
          </w:p>
          <w:p w14:paraId="0CFB5CC0" w14:textId="12206A4C" w:rsidR="00394BB3" w:rsidRDefault="00394BB3" w:rsidP="00D44EAA">
            <w:pPr>
              <w:pStyle w:val="TableText-Writing"/>
            </w:pPr>
            <w:r>
              <w:t>NICE (2016)</w:t>
            </w:r>
            <w:r>
              <w:fldChar w:fldCharType="begin"/>
            </w:r>
            <w:r w:rsidR="00DE52DF">
              <w:instrText xml:space="preserve"> ADDIN EN.CITE &lt;EndNote&gt;&lt;Cite&gt;&lt;Author&gt;National Institute for Health and Care Excellence&lt;/Author&gt;&lt;Year&gt;2016&lt;/Year&gt;&lt;RecNum&gt;11&lt;/RecNum&gt;&lt;DisplayText&gt;[12]&lt;/DisplayText&gt;&lt;record&gt;&lt;rec-number&gt;11&lt;/rec-number&gt;&lt;foreign-keys&gt;&lt;key app="EN" db-id="99tfdrvd15d5vee0wpf5ptrverewza0sr952" timestamp="1727283112"&gt;11&lt;/key&gt;&lt;/foreign-keys&gt;&lt;ref-type name="Web Page"&gt;12&lt;/ref-type&gt;&lt;contributors&gt;&lt;authors&gt;&lt;author&gt;National Institute for Health and Care Excellence,&lt;/author&gt;&lt;/authors&gt;&lt;/contributors&gt;&lt;titles&gt;&lt;title&gt;Spectra Optia for automatic red blood cell exchange in people with sickle cell disease. Medical technologies guidance [MTG28]&lt;/title&gt;&lt;/titles&gt;&lt;dates&gt;&lt;year&gt;2016&lt;/year&gt;&lt;/dates&gt;&lt;urls&gt;&lt;related-urls&gt;&lt;url&gt;https://www.nice.org.uk/guidance/mtg28&lt;/url&gt;&lt;/related-urls&gt;&lt;/urls&gt;&lt;/record&gt;&lt;/Cite&gt;&lt;/EndNote&gt;</w:instrText>
            </w:r>
            <w:r>
              <w:fldChar w:fldCharType="separate"/>
            </w:r>
            <w:r w:rsidR="00DE52DF">
              <w:rPr>
                <w:noProof/>
              </w:rPr>
              <w:t>[12]</w:t>
            </w:r>
            <w:r>
              <w:fldChar w:fldCharType="end"/>
            </w:r>
          </w:p>
        </w:tc>
      </w:tr>
      <w:tr w:rsidR="00504E68" w14:paraId="6B450D36" w14:textId="77777777" w:rsidTr="009C206B">
        <w:trPr>
          <w:trHeight w:val="20"/>
        </w:trPr>
        <w:tc>
          <w:tcPr>
            <w:tcW w:w="1741" w:type="pct"/>
            <w:vAlign w:val="center"/>
          </w:tcPr>
          <w:p w14:paraId="08B73B81" w14:textId="77777777" w:rsidR="00504E68" w:rsidRPr="00836F19" w:rsidRDefault="00504E68" w:rsidP="00D44EAA">
            <w:pPr>
              <w:pStyle w:val="TableText-FirstColumn"/>
            </w:pPr>
            <w:r w:rsidRPr="00836F19">
              <w:t>Band 5 nurses</w:t>
            </w:r>
          </w:p>
        </w:tc>
        <w:tc>
          <w:tcPr>
            <w:tcW w:w="606" w:type="pct"/>
            <w:vAlign w:val="center"/>
          </w:tcPr>
          <w:p w14:paraId="787287F8" w14:textId="77777777" w:rsidR="00504E68" w:rsidRPr="00836F19" w:rsidRDefault="00504E68" w:rsidP="00D44EAA">
            <w:pPr>
              <w:pStyle w:val="TableText-ShortText"/>
            </w:pPr>
            <w:r>
              <w:t>1</w:t>
            </w:r>
            <w:r w:rsidRPr="00836F19">
              <w:t>.0</w:t>
            </w:r>
          </w:p>
        </w:tc>
        <w:tc>
          <w:tcPr>
            <w:tcW w:w="2653" w:type="pct"/>
            <w:vAlign w:val="center"/>
          </w:tcPr>
          <w:p w14:paraId="5AE1F54D" w14:textId="77777777" w:rsidR="00F70431" w:rsidRDefault="00F70431" w:rsidP="00F70431">
            <w:pPr>
              <w:pStyle w:val="TableText-Writing"/>
            </w:pPr>
            <w:r>
              <w:t>Assumed to be the same for both adult and paediatric population.</w:t>
            </w:r>
          </w:p>
          <w:p w14:paraId="0EBB9AEC" w14:textId="77777777" w:rsidR="00F70431" w:rsidRDefault="00F70431" w:rsidP="00394BB3">
            <w:pPr>
              <w:pStyle w:val="TableText-Writing"/>
            </w:pPr>
          </w:p>
          <w:p w14:paraId="3418402E" w14:textId="0E9E6E21" w:rsidR="00394BB3" w:rsidRDefault="008C7347" w:rsidP="00394BB3">
            <w:pPr>
              <w:pStyle w:val="TableText-Writing"/>
            </w:pPr>
            <w:r>
              <w:t xml:space="preserve">Report review, </w:t>
            </w:r>
            <w:r w:rsidR="00394BB3">
              <w:t>Table 4.1</w:t>
            </w:r>
          </w:p>
          <w:p w14:paraId="56E5F149" w14:textId="3DC42022" w:rsidR="00394BB3" w:rsidRDefault="00394BB3" w:rsidP="00D44EAA">
            <w:pPr>
              <w:pStyle w:val="TableText-Writing"/>
            </w:pPr>
            <w:proofErr w:type="spellStart"/>
            <w:r>
              <w:t>Willitis</w:t>
            </w:r>
            <w:proofErr w:type="spellEnd"/>
            <w:r>
              <w:t xml:space="preserve"> and Cole (2020)</w:t>
            </w:r>
            <w:r>
              <w:fldChar w:fldCharType="begin"/>
            </w:r>
            <w:r w:rsidR="00DE52DF">
              <w:instrText xml:space="preserve"> ADDIN EN.CITE &lt;EndNote&gt;&lt;Cite&gt;&lt;Author&gt;Willits&lt;/Author&gt;&lt;Year&gt;2020&lt;/Year&gt;&lt;RecNum&gt;36&lt;/RecNum&gt;&lt;DisplayText&gt;[15]&lt;/DisplayText&gt;&lt;record&gt;&lt;rec-number&gt;36&lt;/rec-number&gt;&lt;foreign-keys&gt;&lt;key app="EN" db-id="99tfdrvd15d5vee0wpf5ptrverewza0sr952" timestamp="1727286478"&gt;36&lt;/key&gt;&lt;/foreign-keys&gt;&lt;ref-type name="Web Page"&gt;12&lt;/ref-type&gt;&lt;contributors&gt;&lt;authors&gt;&lt;author&gt;Willits, Iain&lt;/author&gt;&lt;author&gt;Cole, Helen&lt;/author&gt;&lt;/authors&gt;&lt;/contributors&gt;&lt;titles&gt;&lt;title&gt;Review report of MTG28 Spectra Optia for automatic red blood cell exchange in patients with sickle cell disease&lt;/title&gt;&lt;/titles&gt;&lt;dates&gt;&lt;year&gt;2020&lt;/year&gt;&lt;/dates&gt;&lt;urls&gt;&lt;related-urls&gt;&lt;url&gt;https://www.nice.org.uk/guidance/mtg28/evidence/review-report-august-2020-pdf-8831615294&lt;/url&gt;&lt;/related-urls&gt;&lt;/urls&gt;&lt;/record&gt;&lt;/Cite&gt;&lt;/EndNote&gt;</w:instrText>
            </w:r>
            <w:r>
              <w:fldChar w:fldCharType="separate"/>
            </w:r>
            <w:r w:rsidR="00DE52DF">
              <w:rPr>
                <w:noProof/>
              </w:rPr>
              <w:t>[15]</w:t>
            </w:r>
            <w:r>
              <w:fldChar w:fldCharType="end"/>
            </w:r>
          </w:p>
          <w:p w14:paraId="01A681A5" w14:textId="77777777" w:rsidR="00504E68" w:rsidRDefault="00504E68" w:rsidP="00D44EAA">
            <w:pPr>
              <w:pStyle w:val="TableText-Writing"/>
            </w:pPr>
          </w:p>
          <w:p w14:paraId="403FD116" w14:textId="115CFB2E" w:rsidR="00504E68" w:rsidRDefault="00394BB3" w:rsidP="00D44EAA">
            <w:pPr>
              <w:pStyle w:val="TableText-Writing"/>
            </w:pPr>
            <w:r>
              <w:t>NICE (2016)</w:t>
            </w:r>
            <w:r>
              <w:fldChar w:fldCharType="begin"/>
            </w:r>
            <w:r w:rsidR="00DE52DF">
              <w:instrText xml:space="preserve"> ADDIN EN.CITE &lt;EndNote&gt;&lt;Cite&gt;&lt;Author&gt;National Institute for Health and Care Excellence&lt;/Author&gt;&lt;Year&gt;2016&lt;/Year&gt;&lt;RecNum&gt;11&lt;/RecNum&gt;&lt;DisplayText&gt;[12]&lt;/DisplayText&gt;&lt;record&gt;&lt;rec-number&gt;11&lt;/rec-number&gt;&lt;foreign-keys&gt;&lt;key app="EN" db-id="99tfdrvd15d5vee0wpf5ptrverewza0sr952" timestamp="1727283112"&gt;11&lt;/key&gt;&lt;/foreign-keys&gt;&lt;ref-type name="Web Page"&gt;12&lt;/ref-type&gt;&lt;contributors&gt;&lt;authors&gt;&lt;author&gt;National Institute for Health and Care Excellence,&lt;/author&gt;&lt;/authors&gt;&lt;/contributors&gt;&lt;titles&gt;&lt;title&gt;Spectra Optia for automatic red blood cell exchange in people with sickle cell disease. Medical technologies guidance [MTG28]&lt;/title&gt;&lt;/titles&gt;&lt;dates&gt;&lt;year&gt;2016&lt;/year&gt;&lt;/dates&gt;&lt;urls&gt;&lt;related-urls&gt;&lt;url&gt;https://www.nice.org.uk/guidance/mtg28&lt;/url&gt;&lt;/related-urls&gt;&lt;/urls&gt;&lt;/record&gt;&lt;/Cite&gt;&lt;/EndNote&gt;</w:instrText>
            </w:r>
            <w:r>
              <w:fldChar w:fldCharType="separate"/>
            </w:r>
            <w:r w:rsidR="00DE52DF">
              <w:rPr>
                <w:noProof/>
              </w:rPr>
              <w:t>[12]</w:t>
            </w:r>
            <w:r>
              <w:fldChar w:fldCharType="end"/>
            </w:r>
          </w:p>
        </w:tc>
      </w:tr>
      <w:tr w:rsidR="00504E68" w14:paraId="55A4E120" w14:textId="77777777" w:rsidTr="009C206B">
        <w:trPr>
          <w:trHeight w:val="20"/>
        </w:trPr>
        <w:tc>
          <w:tcPr>
            <w:tcW w:w="1741" w:type="pct"/>
            <w:vAlign w:val="center"/>
          </w:tcPr>
          <w:p w14:paraId="5318BF23" w14:textId="77777777" w:rsidR="00504E68" w:rsidRPr="00836F19" w:rsidRDefault="00504E68" w:rsidP="00D44EAA">
            <w:pPr>
              <w:pStyle w:val="TableText-FirstColumn"/>
            </w:pPr>
            <w:r w:rsidRPr="00836F19">
              <w:t>Band 7 nurses</w:t>
            </w:r>
          </w:p>
        </w:tc>
        <w:tc>
          <w:tcPr>
            <w:tcW w:w="606" w:type="pct"/>
            <w:vAlign w:val="center"/>
          </w:tcPr>
          <w:p w14:paraId="7769788E" w14:textId="77777777" w:rsidR="00504E68" w:rsidRPr="00836F19" w:rsidRDefault="00504E68" w:rsidP="00D44EAA">
            <w:pPr>
              <w:pStyle w:val="TableText-ShortText"/>
            </w:pPr>
            <w:r>
              <w:t>0</w:t>
            </w:r>
            <w:r w:rsidRPr="00836F19">
              <w:t>.0</w:t>
            </w:r>
          </w:p>
        </w:tc>
        <w:tc>
          <w:tcPr>
            <w:tcW w:w="2653" w:type="pct"/>
            <w:vAlign w:val="center"/>
          </w:tcPr>
          <w:p w14:paraId="52C55986" w14:textId="153ADF8A" w:rsidR="00394BB3" w:rsidRDefault="008C7347" w:rsidP="00394BB3">
            <w:pPr>
              <w:pStyle w:val="TableText-Writing"/>
            </w:pPr>
            <w:r>
              <w:t xml:space="preserve">Report review, </w:t>
            </w:r>
            <w:r w:rsidR="00394BB3">
              <w:t>Table 4.1</w:t>
            </w:r>
          </w:p>
          <w:p w14:paraId="78083C8C" w14:textId="71DE63B9" w:rsidR="00394BB3" w:rsidRDefault="00394BB3" w:rsidP="00394BB3">
            <w:pPr>
              <w:pStyle w:val="TableText-Writing"/>
            </w:pPr>
            <w:proofErr w:type="spellStart"/>
            <w:r>
              <w:t>Willitis</w:t>
            </w:r>
            <w:proofErr w:type="spellEnd"/>
            <w:r>
              <w:t xml:space="preserve"> and Cole (2020)</w:t>
            </w:r>
            <w:r>
              <w:fldChar w:fldCharType="begin"/>
            </w:r>
            <w:r w:rsidR="00DE52DF">
              <w:instrText xml:space="preserve"> ADDIN EN.CITE &lt;EndNote&gt;&lt;Cite&gt;&lt;Author&gt;Willits&lt;/Author&gt;&lt;Year&gt;2020&lt;/Year&gt;&lt;RecNum&gt;36&lt;/RecNum&gt;&lt;DisplayText&gt;[15]&lt;/DisplayText&gt;&lt;record&gt;&lt;rec-number&gt;36&lt;/rec-number&gt;&lt;foreign-keys&gt;&lt;key app="EN" db-id="99tfdrvd15d5vee0wpf5ptrverewza0sr952" timestamp="1727286478"&gt;36&lt;/key&gt;&lt;/foreign-keys&gt;&lt;ref-type name="Web Page"&gt;12&lt;/ref-type&gt;&lt;contributors&gt;&lt;authors&gt;&lt;author&gt;Willits, Iain&lt;/author&gt;&lt;author&gt;Cole, Helen&lt;/author&gt;&lt;/authors&gt;&lt;/contributors&gt;&lt;titles&gt;&lt;title&gt;Review report of MTG28 Spectra Optia for automatic red blood cell exchange in patients with sickle cell disease&lt;/title&gt;&lt;/titles&gt;&lt;dates&gt;&lt;year&gt;2020&lt;/year&gt;&lt;/dates&gt;&lt;urls&gt;&lt;related-urls&gt;&lt;url&gt;https://www.nice.org.uk/guidance/mtg28/evidence/review-report-august-2020-pdf-8831615294&lt;/url&gt;&lt;/related-urls&gt;&lt;/urls&gt;&lt;/record&gt;&lt;/Cite&gt;&lt;/EndNote&gt;</w:instrText>
            </w:r>
            <w:r>
              <w:fldChar w:fldCharType="separate"/>
            </w:r>
            <w:r w:rsidR="00DE52DF">
              <w:rPr>
                <w:noProof/>
              </w:rPr>
              <w:t>[15]</w:t>
            </w:r>
            <w:r>
              <w:fldChar w:fldCharType="end"/>
            </w:r>
          </w:p>
          <w:p w14:paraId="6917F5A0" w14:textId="77777777" w:rsidR="00394BB3" w:rsidRDefault="00394BB3" w:rsidP="00394BB3">
            <w:pPr>
              <w:pStyle w:val="TableText-Writing"/>
            </w:pPr>
          </w:p>
          <w:p w14:paraId="0E11A2F2" w14:textId="66EFD8C3" w:rsidR="00504E68" w:rsidRDefault="00394BB3" w:rsidP="00D44EAA">
            <w:pPr>
              <w:pStyle w:val="TableText-Writing"/>
            </w:pPr>
            <w:r>
              <w:t>NICE (2016)</w:t>
            </w:r>
            <w:r>
              <w:fldChar w:fldCharType="begin"/>
            </w:r>
            <w:r w:rsidR="00DE52DF">
              <w:instrText xml:space="preserve"> ADDIN EN.CITE &lt;EndNote&gt;&lt;Cite&gt;&lt;Author&gt;National Institute for Health and Care Excellence&lt;/Author&gt;&lt;Year&gt;2016&lt;/Year&gt;&lt;RecNum&gt;11&lt;/RecNum&gt;&lt;DisplayText&gt;[12]&lt;/DisplayText&gt;&lt;record&gt;&lt;rec-number&gt;11&lt;/rec-number&gt;&lt;foreign-keys&gt;&lt;key app="EN" db-id="99tfdrvd15d5vee0wpf5ptrverewza0sr952" timestamp="1727283112"&gt;11&lt;/key&gt;&lt;/foreign-keys&gt;&lt;ref-type name="Web Page"&gt;12&lt;/ref-type&gt;&lt;contributors&gt;&lt;authors&gt;&lt;author&gt;National Institute for Health and Care Excellence,&lt;/author&gt;&lt;/authors&gt;&lt;/contributors&gt;&lt;titles&gt;&lt;title&gt;Spectra Optia for automatic red blood cell exchange in people with sickle cell disease. Medical technologies guidance [MTG28]&lt;/title&gt;&lt;/titles&gt;&lt;dates&gt;&lt;year&gt;2016&lt;/year&gt;&lt;/dates&gt;&lt;urls&gt;&lt;related-urls&gt;&lt;url&gt;https://www.nice.org.uk/guidance/mtg28&lt;/url&gt;&lt;/related-urls&gt;&lt;/urls&gt;&lt;/record&gt;&lt;/Cite&gt;&lt;/EndNote&gt;</w:instrText>
            </w:r>
            <w:r>
              <w:fldChar w:fldCharType="separate"/>
            </w:r>
            <w:r w:rsidR="00DE52DF">
              <w:rPr>
                <w:noProof/>
              </w:rPr>
              <w:t>[12]</w:t>
            </w:r>
            <w:r>
              <w:fldChar w:fldCharType="end"/>
            </w:r>
          </w:p>
        </w:tc>
      </w:tr>
      <w:tr w:rsidR="00504E68" w14:paraId="63065B72" w14:textId="77777777" w:rsidTr="009C206B">
        <w:trPr>
          <w:trHeight w:val="20"/>
        </w:trPr>
        <w:tc>
          <w:tcPr>
            <w:tcW w:w="1741" w:type="pct"/>
            <w:vAlign w:val="center"/>
          </w:tcPr>
          <w:p w14:paraId="315D5FD8" w14:textId="77777777" w:rsidR="00504E68" w:rsidRPr="00836F19" w:rsidRDefault="00504E68" w:rsidP="00D44EAA">
            <w:pPr>
              <w:pStyle w:val="TableText-FirstColumn"/>
            </w:pPr>
            <w:r w:rsidRPr="00836F19">
              <w:t>Units of blood</w:t>
            </w:r>
          </w:p>
        </w:tc>
        <w:tc>
          <w:tcPr>
            <w:tcW w:w="606" w:type="pct"/>
            <w:vAlign w:val="center"/>
          </w:tcPr>
          <w:p w14:paraId="6632A56D" w14:textId="77777777" w:rsidR="00504E68" w:rsidRPr="00836F19" w:rsidRDefault="00504E68" w:rsidP="00D44EAA">
            <w:pPr>
              <w:pStyle w:val="TableText-ShortText"/>
            </w:pPr>
            <w:r>
              <w:t>5</w:t>
            </w:r>
            <w:r w:rsidRPr="00836F19">
              <w:t>.0</w:t>
            </w:r>
          </w:p>
        </w:tc>
        <w:tc>
          <w:tcPr>
            <w:tcW w:w="2653" w:type="pct"/>
            <w:vAlign w:val="center"/>
          </w:tcPr>
          <w:p w14:paraId="38DE8638" w14:textId="4B1239A9" w:rsidR="00394BB3" w:rsidRDefault="008C7347" w:rsidP="00394BB3">
            <w:pPr>
              <w:pStyle w:val="TableText-Writing"/>
            </w:pPr>
            <w:r>
              <w:t xml:space="preserve">Report review, </w:t>
            </w:r>
            <w:r w:rsidR="00394BB3">
              <w:t>Table 4.1</w:t>
            </w:r>
          </w:p>
          <w:p w14:paraId="4A9220EF" w14:textId="4AA5C071" w:rsidR="00504E68" w:rsidRDefault="00394BB3" w:rsidP="00D44EAA">
            <w:pPr>
              <w:pStyle w:val="TableText-Writing"/>
            </w:pPr>
            <w:proofErr w:type="spellStart"/>
            <w:r>
              <w:t>Willitis</w:t>
            </w:r>
            <w:proofErr w:type="spellEnd"/>
            <w:r>
              <w:t xml:space="preserve"> and Cole (2020)</w:t>
            </w:r>
            <w:r>
              <w:fldChar w:fldCharType="begin"/>
            </w:r>
            <w:r w:rsidR="00DE52DF">
              <w:instrText xml:space="preserve"> ADDIN EN.CITE &lt;EndNote&gt;&lt;Cite&gt;&lt;Author&gt;Willits&lt;/Author&gt;&lt;Year&gt;2020&lt;/Year&gt;&lt;RecNum&gt;36&lt;/RecNum&gt;&lt;DisplayText&gt;[15]&lt;/DisplayText&gt;&lt;record&gt;&lt;rec-number&gt;36&lt;/rec-number&gt;&lt;foreign-keys&gt;&lt;key app="EN" db-id="99tfdrvd15d5vee0wpf5ptrverewza0sr952" timestamp="1727286478"&gt;36&lt;/key&gt;&lt;/foreign-keys&gt;&lt;ref-type name="Web Page"&gt;12&lt;/ref-type&gt;&lt;contributors&gt;&lt;authors&gt;&lt;author&gt;Willits, Iain&lt;/author&gt;&lt;author&gt;Cole, Helen&lt;/author&gt;&lt;/authors&gt;&lt;/contributors&gt;&lt;titles&gt;&lt;title&gt;Review report of MTG28 Spectra Optia for automatic red blood cell exchange in patients with sickle cell disease&lt;/title&gt;&lt;/titles&gt;&lt;dates&gt;&lt;year&gt;2020&lt;/year&gt;&lt;/dates&gt;&lt;urls&gt;&lt;related-urls&gt;&lt;url&gt;https://www.nice.org.uk/guidance/mtg28/evidence/review-report-august-2020-pdf-8831615294&lt;/url&gt;&lt;/related-urls&gt;&lt;/urls&gt;&lt;/record&gt;&lt;/Cite&gt;&lt;/EndNote&gt;</w:instrText>
            </w:r>
            <w:r>
              <w:fldChar w:fldCharType="separate"/>
            </w:r>
            <w:r w:rsidR="00DE52DF">
              <w:rPr>
                <w:noProof/>
              </w:rPr>
              <w:t>[15]</w:t>
            </w:r>
            <w:r>
              <w:fldChar w:fldCharType="end"/>
            </w:r>
          </w:p>
        </w:tc>
      </w:tr>
      <w:tr w:rsidR="00504E68" w14:paraId="3F5755DC" w14:textId="77777777" w:rsidTr="008C7347">
        <w:trPr>
          <w:trHeight w:val="20"/>
        </w:trPr>
        <w:tc>
          <w:tcPr>
            <w:tcW w:w="5000" w:type="pct"/>
            <w:gridSpan w:val="3"/>
            <w:vAlign w:val="center"/>
          </w:tcPr>
          <w:p w14:paraId="05EF1077" w14:textId="77777777" w:rsidR="00504E68" w:rsidRPr="00836F19" w:rsidRDefault="00504E68" w:rsidP="00D44EAA">
            <w:pPr>
              <w:pStyle w:val="TableColumnHeader"/>
              <w:rPr>
                <w:bCs/>
              </w:rPr>
            </w:pPr>
            <w:r w:rsidRPr="006215B2">
              <w:rPr>
                <w:rFonts w:eastAsia="Times New Roman" w:cs="Times New Roman"/>
                <w:sz w:val="18"/>
                <w:szCs w:val="18"/>
              </w:rPr>
              <w:t>mRBCX</w:t>
            </w:r>
          </w:p>
        </w:tc>
      </w:tr>
      <w:tr w:rsidR="00504E68" w14:paraId="1E417A25" w14:textId="77777777" w:rsidTr="009C206B">
        <w:trPr>
          <w:trHeight w:val="20"/>
        </w:trPr>
        <w:tc>
          <w:tcPr>
            <w:tcW w:w="1741" w:type="pct"/>
            <w:vAlign w:val="center"/>
          </w:tcPr>
          <w:p w14:paraId="1485AE58" w14:textId="77777777" w:rsidR="00504E68" w:rsidRPr="00836F19" w:rsidRDefault="00504E68" w:rsidP="00D44EAA">
            <w:pPr>
              <w:pStyle w:val="TableText-FirstColumn"/>
            </w:pPr>
            <w:r w:rsidRPr="00836F19">
              <w:t>Time between procedures (months)</w:t>
            </w:r>
          </w:p>
        </w:tc>
        <w:tc>
          <w:tcPr>
            <w:tcW w:w="606" w:type="pct"/>
            <w:vAlign w:val="center"/>
          </w:tcPr>
          <w:p w14:paraId="677E1C24" w14:textId="77777777" w:rsidR="00504E68" w:rsidRPr="00836F19" w:rsidRDefault="00504E68" w:rsidP="00D44EAA">
            <w:pPr>
              <w:pStyle w:val="TableText-ShortText"/>
            </w:pPr>
            <w:r>
              <w:t>1</w:t>
            </w:r>
            <w:r w:rsidRPr="00836F19">
              <w:t>.0</w:t>
            </w:r>
          </w:p>
        </w:tc>
        <w:tc>
          <w:tcPr>
            <w:tcW w:w="2653" w:type="pct"/>
            <w:vAlign w:val="center"/>
          </w:tcPr>
          <w:p w14:paraId="473EC12C" w14:textId="77777777" w:rsidR="00394BB3" w:rsidRDefault="00394BB3" w:rsidP="00394BB3">
            <w:pPr>
              <w:pStyle w:val="TableText-Writing"/>
            </w:pPr>
            <w:r>
              <w:t>Figure 7</w:t>
            </w:r>
          </w:p>
          <w:p w14:paraId="21ED0E12" w14:textId="03648D59" w:rsidR="00504E68" w:rsidRDefault="00394BB3" w:rsidP="00394BB3">
            <w:pPr>
              <w:pStyle w:val="TableText-Writing"/>
            </w:pPr>
            <w:r>
              <w:t>Sickle Cell Society (2018)</w:t>
            </w:r>
            <w:r>
              <w:fldChar w:fldCharType="begin"/>
            </w:r>
            <w:r w:rsidR="00DE52DF">
              <w:instrText xml:space="preserve"> ADDIN EN.CITE &lt;EndNote&gt;&lt;Cite&gt;&lt;Author&gt;Sickle Cell Society&lt;/Author&gt;&lt;Year&gt;2018&lt;/Year&gt;&lt;RecNum&gt;13&lt;/RecNum&gt;&lt;DisplayText&gt;[13]&lt;/DisplayText&gt;&lt;record&gt;&lt;rec-number&gt;13&lt;/rec-number&gt;&lt;foreign-keys&gt;&lt;key app="EN" db-id="f00eafvs6vpfvjexppep2pajttv9rv0ps5s0" timestamp="1727273537"&gt;13&lt;/key&gt;&lt;/foreign-keys&gt;&lt;ref-type name="Web Page"&gt;12&lt;/ref-type&gt;&lt;contributors&gt;&lt;authors&gt;&lt;author&gt;Sickle Cell Society, &lt;/author&gt;&lt;/authors&gt;&lt;/contributors&gt;&lt;titles&gt;&lt;title&gt;Standards for Clinical Care of Adults with Sickle Cell Disease in hte UK&lt;/title&gt;&lt;/titles&gt;&lt;number&gt;25 September 2024&lt;/number&gt;&lt;dates&gt;&lt;year&gt;2018&lt;/year&gt;&lt;/dates&gt;&lt;urls&gt;&lt;related-urls&gt;&lt;url&gt;https://www.sicklecellsociety.org/sicklecellstandards/&lt;/url&gt;&lt;/related-urls&gt;&lt;/urls&gt;&lt;/record&gt;&lt;/Cite&gt;&lt;/EndNote&gt;</w:instrText>
            </w:r>
            <w:r>
              <w:fldChar w:fldCharType="separate"/>
            </w:r>
            <w:r w:rsidR="00DE52DF">
              <w:rPr>
                <w:noProof/>
              </w:rPr>
              <w:t>[13]</w:t>
            </w:r>
            <w:r>
              <w:fldChar w:fldCharType="end"/>
            </w:r>
          </w:p>
        </w:tc>
      </w:tr>
      <w:tr w:rsidR="000830C5" w14:paraId="6E2EB211" w14:textId="77777777" w:rsidTr="009C206B">
        <w:trPr>
          <w:trHeight w:val="20"/>
        </w:trPr>
        <w:tc>
          <w:tcPr>
            <w:tcW w:w="1741" w:type="pct"/>
            <w:vAlign w:val="center"/>
          </w:tcPr>
          <w:p w14:paraId="33CA2C0C" w14:textId="77777777" w:rsidR="000830C5" w:rsidRPr="00836F19" w:rsidRDefault="000830C5" w:rsidP="000830C5">
            <w:pPr>
              <w:pStyle w:val="TableText-FirstColumn"/>
            </w:pPr>
            <w:r w:rsidRPr="00836F19">
              <w:t>Central venous line</w:t>
            </w:r>
          </w:p>
        </w:tc>
        <w:tc>
          <w:tcPr>
            <w:tcW w:w="606" w:type="pct"/>
            <w:vAlign w:val="center"/>
          </w:tcPr>
          <w:p w14:paraId="6E08A0C6" w14:textId="77777777" w:rsidR="000830C5" w:rsidRPr="006215B2" w:rsidRDefault="000830C5" w:rsidP="000830C5">
            <w:pPr>
              <w:pStyle w:val="TableText-ShortText"/>
              <w:rPr>
                <w:highlight w:val="yellow"/>
              </w:rPr>
            </w:pPr>
            <w:r w:rsidRPr="00F64FD5">
              <w:t>15.0%</w:t>
            </w:r>
          </w:p>
        </w:tc>
        <w:tc>
          <w:tcPr>
            <w:tcW w:w="2653" w:type="pct"/>
            <w:vAlign w:val="center"/>
          </w:tcPr>
          <w:p w14:paraId="5C0CB2A8" w14:textId="23AEF7EE" w:rsidR="000830C5" w:rsidRDefault="000830C5" w:rsidP="000830C5">
            <w:pPr>
              <w:pStyle w:val="TableText-Writing"/>
            </w:pPr>
            <w:r>
              <w:t>Assumed e</w:t>
            </w:r>
            <w:r w:rsidRPr="002D624F">
              <w:t>qual to the value for aRBCX in the base case.</w:t>
            </w:r>
          </w:p>
        </w:tc>
      </w:tr>
      <w:tr w:rsidR="000830C5" w14:paraId="1796B772" w14:textId="77777777" w:rsidTr="009C206B">
        <w:trPr>
          <w:trHeight w:val="20"/>
        </w:trPr>
        <w:tc>
          <w:tcPr>
            <w:tcW w:w="1741" w:type="pct"/>
            <w:vAlign w:val="center"/>
          </w:tcPr>
          <w:p w14:paraId="10722A9E" w14:textId="77777777" w:rsidR="000830C5" w:rsidRPr="00836F19" w:rsidRDefault="000830C5" w:rsidP="000830C5">
            <w:pPr>
              <w:pStyle w:val="TableText-FirstColumn"/>
            </w:pPr>
            <w:r w:rsidRPr="00836F19">
              <w:t>Peripheral/femoral access</w:t>
            </w:r>
          </w:p>
        </w:tc>
        <w:tc>
          <w:tcPr>
            <w:tcW w:w="606" w:type="pct"/>
            <w:vAlign w:val="center"/>
          </w:tcPr>
          <w:p w14:paraId="06D9AD5E" w14:textId="77777777" w:rsidR="000830C5" w:rsidRPr="006215B2" w:rsidRDefault="000830C5" w:rsidP="000830C5">
            <w:pPr>
              <w:pStyle w:val="TableText-ShortText"/>
              <w:rPr>
                <w:highlight w:val="yellow"/>
              </w:rPr>
            </w:pPr>
            <w:r w:rsidRPr="00F64FD5">
              <w:t>85.0%</w:t>
            </w:r>
          </w:p>
        </w:tc>
        <w:tc>
          <w:tcPr>
            <w:tcW w:w="2653" w:type="pct"/>
            <w:vAlign w:val="center"/>
          </w:tcPr>
          <w:p w14:paraId="67DCAAF0" w14:textId="0A6A3ABC" w:rsidR="000830C5" w:rsidRDefault="000830C5" w:rsidP="000830C5">
            <w:pPr>
              <w:pStyle w:val="TableText-Writing"/>
            </w:pPr>
            <w:r>
              <w:t>Assumed e</w:t>
            </w:r>
            <w:r w:rsidRPr="002D624F">
              <w:t>qual to the value for aRBCX in the base case.</w:t>
            </w:r>
          </w:p>
        </w:tc>
      </w:tr>
      <w:tr w:rsidR="000830C5" w14:paraId="78B3F0FE" w14:textId="77777777" w:rsidTr="009C206B">
        <w:trPr>
          <w:trHeight w:val="20"/>
        </w:trPr>
        <w:tc>
          <w:tcPr>
            <w:tcW w:w="1741" w:type="pct"/>
            <w:vAlign w:val="center"/>
          </w:tcPr>
          <w:p w14:paraId="0C08465E" w14:textId="77777777" w:rsidR="000830C5" w:rsidRPr="00836F19" w:rsidRDefault="000830C5" w:rsidP="000830C5">
            <w:pPr>
              <w:pStyle w:val="TableText-FirstColumn"/>
            </w:pPr>
            <w:r w:rsidRPr="00836F19">
              <w:t>Average procedure time (minutes)</w:t>
            </w:r>
          </w:p>
        </w:tc>
        <w:tc>
          <w:tcPr>
            <w:tcW w:w="606" w:type="pct"/>
            <w:vAlign w:val="center"/>
          </w:tcPr>
          <w:p w14:paraId="34802F3C" w14:textId="77777777" w:rsidR="000830C5" w:rsidRPr="00836F19" w:rsidRDefault="000830C5" w:rsidP="000830C5">
            <w:pPr>
              <w:pStyle w:val="TableText-ShortText"/>
            </w:pPr>
            <w:r>
              <w:t>208</w:t>
            </w:r>
            <w:r w:rsidRPr="00836F19">
              <w:t>.0</w:t>
            </w:r>
          </w:p>
        </w:tc>
        <w:tc>
          <w:tcPr>
            <w:tcW w:w="2653" w:type="pct"/>
            <w:vAlign w:val="center"/>
          </w:tcPr>
          <w:p w14:paraId="19777CAA" w14:textId="6D64B21F" w:rsidR="00394BB3" w:rsidRDefault="008C7347" w:rsidP="00394BB3">
            <w:pPr>
              <w:pStyle w:val="TableText-Writing"/>
            </w:pPr>
            <w:r>
              <w:t xml:space="preserve">Report review, </w:t>
            </w:r>
            <w:r w:rsidR="00394BB3">
              <w:t>Table 4.1</w:t>
            </w:r>
          </w:p>
          <w:p w14:paraId="17F63E55" w14:textId="105B6B3C" w:rsidR="00394BB3" w:rsidRDefault="00394BB3" w:rsidP="00394BB3">
            <w:pPr>
              <w:pStyle w:val="TableText-Writing"/>
            </w:pPr>
            <w:r>
              <w:t>Willits and Cole (2020)</w:t>
            </w:r>
            <w:r>
              <w:fldChar w:fldCharType="begin"/>
            </w:r>
            <w:r w:rsidR="00DE52DF">
              <w:instrText xml:space="preserve"> ADDIN EN.CITE &lt;EndNote&gt;&lt;Cite&gt;&lt;Author&gt;Willits&lt;/Author&gt;&lt;Year&gt;2020&lt;/Year&gt;&lt;RecNum&gt;36&lt;/RecNum&gt;&lt;DisplayText&gt;[15]&lt;/DisplayText&gt;&lt;record&gt;&lt;rec-number&gt;36&lt;/rec-number&gt;&lt;foreign-keys&gt;&lt;key app="EN" db-id="99tfdrvd15d5vee0wpf5ptrverewza0sr952" timestamp="1727286478"&gt;36&lt;/key&gt;&lt;/foreign-keys&gt;&lt;ref-type name="Web Page"&gt;12&lt;/ref-type&gt;&lt;contributors&gt;&lt;authors&gt;&lt;author&gt;Willits, Iain&lt;/author&gt;&lt;author&gt;Cole, Helen&lt;/author&gt;&lt;/authors&gt;&lt;/contributors&gt;&lt;titles&gt;&lt;title&gt;Review report of MTG28 Spectra Optia for automatic red blood cell exchange in patients with sickle cell disease&lt;/title&gt;&lt;/titles&gt;&lt;dates&gt;&lt;year&gt;2020&lt;/year&gt;&lt;/dates&gt;&lt;urls&gt;&lt;related-urls&gt;&lt;url&gt;https://www.nice.org.uk/guidance/mtg28/evidence/review-report-august-2020-pdf-8831615294&lt;/url&gt;&lt;/related-urls&gt;&lt;/urls&gt;&lt;/record&gt;&lt;/Cite&gt;&lt;/EndNote&gt;</w:instrText>
            </w:r>
            <w:r>
              <w:fldChar w:fldCharType="separate"/>
            </w:r>
            <w:r w:rsidR="00DE52DF">
              <w:rPr>
                <w:noProof/>
              </w:rPr>
              <w:t>[15]</w:t>
            </w:r>
            <w:r>
              <w:fldChar w:fldCharType="end"/>
            </w:r>
          </w:p>
          <w:p w14:paraId="06994585" w14:textId="77777777" w:rsidR="000830C5" w:rsidRDefault="000830C5" w:rsidP="000830C5">
            <w:pPr>
              <w:pStyle w:val="TableText-Writing"/>
            </w:pPr>
          </w:p>
          <w:p w14:paraId="410CBFE8" w14:textId="5613E3AB" w:rsidR="008C7347" w:rsidRDefault="000830C5" w:rsidP="008C7347">
            <w:pPr>
              <w:pStyle w:val="TableText-Writing"/>
            </w:pPr>
            <w:r>
              <w:t>Assessment report</w:t>
            </w:r>
            <w:r w:rsidR="008C7347">
              <w:t xml:space="preserve">, </w:t>
            </w:r>
            <w:r>
              <w:t xml:space="preserve">Section 4.5.1 </w:t>
            </w:r>
          </w:p>
          <w:p w14:paraId="46140E3D" w14:textId="52FB945A" w:rsidR="000830C5" w:rsidRDefault="008C7347" w:rsidP="000830C5">
            <w:pPr>
              <w:pStyle w:val="TableText-Writing"/>
            </w:pPr>
            <w:r>
              <w:t>Willits and Cole (2015)</w:t>
            </w:r>
            <w:r>
              <w:fldChar w:fldCharType="begin"/>
            </w:r>
            <w:r w:rsidR="00DE52DF">
              <w:instrText xml:space="preserve"> ADDIN EN.CITE &lt;EndNote&gt;&lt;Cite&gt;&lt;Author&gt;Willits&lt;/Author&gt;&lt;Year&gt;2015&lt;/Year&gt;&lt;RecNum&gt;15&lt;/RecNum&gt;&lt;DisplayText&gt;[16]&lt;/DisplayText&gt;&lt;record&gt;&lt;rec-number&gt;15&lt;/rec-number&gt;&lt;foreign-keys&gt;&lt;key app="EN" db-id="f00eafvs6vpfvjexppep2pajttv9rv0ps5s0" timestamp="1727274078"&gt;15&lt;/key&gt;&lt;/foreign-keys&gt;&lt;ref-type name="Web Page"&gt;12&lt;/ref-type&gt;&lt;contributors&gt;&lt;authors&gt;&lt;author&gt;Willits, I., Cole, H., Jones, R., Arber, M., Jenks, M., Craig, J., and Sims, A.&lt;/author&gt;&lt;/authors&gt;&lt;/contributors&gt;&lt;titles&gt;&lt;title&gt;External Assessment Centre Report: Spectra Optia Apheresis System for automated red blood cell exchange in patients with sickle cell disease&lt;/title&gt;&lt;/titles&gt;&lt;number&gt;25 September 2024&lt;/number&gt;&lt;dates&gt;&lt;year&gt;2015&lt;/year&gt;&lt;/dates&gt;&lt;publisher&gt;National Institute for Health and Care Excellence&lt;/publisher&gt;&lt;urls&gt;&lt;related-urls&gt;&lt;url&gt;https://www.nice.org.uk/guidance/mtg28/documents/assessment-report&lt;/url&gt;&lt;/related-urls&gt;&lt;/urls&gt;&lt;/record&gt;&lt;/Cite&gt;&lt;/EndNote&gt;</w:instrText>
            </w:r>
            <w:r>
              <w:fldChar w:fldCharType="separate"/>
            </w:r>
            <w:r w:rsidR="00DE52DF">
              <w:rPr>
                <w:noProof/>
              </w:rPr>
              <w:t>[16]</w:t>
            </w:r>
            <w:r>
              <w:fldChar w:fldCharType="end"/>
            </w:r>
          </w:p>
          <w:p w14:paraId="7E9ED577" w14:textId="77777777" w:rsidR="008C7347" w:rsidRDefault="008C7347" w:rsidP="000830C5">
            <w:pPr>
              <w:pStyle w:val="TableText-Writing"/>
            </w:pPr>
          </w:p>
          <w:p w14:paraId="72F694B6" w14:textId="6C772D42" w:rsidR="008C7347" w:rsidRDefault="008C7347" w:rsidP="000830C5">
            <w:pPr>
              <w:pStyle w:val="TableText-Writing"/>
            </w:pPr>
            <w:r>
              <w:t>NICE (2016)</w:t>
            </w:r>
            <w:r>
              <w:fldChar w:fldCharType="begin"/>
            </w:r>
            <w:r w:rsidR="00DE52DF">
              <w:instrText xml:space="preserve"> ADDIN EN.CITE &lt;EndNote&gt;&lt;Cite&gt;&lt;Author&gt;National Institute for Health and Care Excellence&lt;/Author&gt;&lt;Year&gt;2016&lt;/Year&gt;&lt;RecNum&gt;11&lt;/RecNum&gt;&lt;DisplayText&gt;[12]&lt;/DisplayText&gt;&lt;record&gt;&lt;rec-number&gt;11&lt;/rec-number&gt;&lt;foreign-keys&gt;&lt;key app="EN" db-id="99tfdrvd15d5vee0wpf5ptrverewza0sr952" timestamp="1727283112"&gt;11&lt;/key&gt;&lt;/foreign-keys&gt;&lt;ref-type name="Web Page"&gt;12&lt;/ref-type&gt;&lt;contributors&gt;&lt;authors&gt;&lt;author&gt;National Institute for Health and Care Excellence,&lt;/author&gt;&lt;/authors&gt;&lt;/contributors&gt;&lt;titles&gt;&lt;title&gt;Spectra Optia for automatic red blood cell exchange in people with sickle cell disease. Medical technologies guidance [MTG28]&lt;/title&gt;&lt;/titles&gt;&lt;dates&gt;&lt;year&gt;2016&lt;/year&gt;&lt;/dates&gt;&lt;urls&gt;&lt;related-urls&gt;&lt;url&gt;https://www.nice.org.uk/guidance/mtg28&lt;/url&gt;&lt;/related-urls&gt;&lt;/urls&gt;&lt;/record&gt;&lt;/Cite&gt;&lt;/EndNote&gt;</w:instrText>
            </w:r>
            <w:r>
              <w:fldChar w:fldCharType="separate"/>
            </w:r>
            <w:r w:rsidR="00DE52DF">
              <w:rPr>
                <w:noProof/>
              </w:rPr>
              <w:t>[12]</w:t>
            </w:r>
            <w:r>
              <w:fldChar w:fldCharType="end"/>
            </w:r>
          </w:p>
        </w:tc>
      </w:tr>
      <w:tr w:rsidR="000830C5" w14:paraId="1DFFEFDE" w14:textId="77777777" w:rsidTr="009C206B">
        <w:trPr>
          <w:trHeight w:val="20"/>
        </w:trPr>
        <w:tc>
          <w:tcPr>
            <w:tcW w:w="1741" w:type="pct"/>
            <w:vAlign w:val="center"/>
          </w:tcPr>
          <w:p w14:paraId="2A312940" w14:textId="77777777" w:rsidR="000830C5" w:rsidRPr="00836F19" w:rsidRDefault="000830C5" w:rsidP="000830C5">
            <w:pPr>
              <w:pStyle w:val="TableText-FirstColumn"/>
            </w:pPr>
            <w:r w:rsidRPr="00836F19">
              <w:t>Band 5 nurses</w:t>
            </w:r>
          </w:p>
        </w:tc>
        <w:tc>
          <w:tcPr>
            <w:tcW w:w="606" w:type="pct"/>
            <w:vAlign w:val="center"/>
          </w:tcPr>
          <w:p w14:paraId="3B084229" w14:textId="77777777" w:rsidR="000830C5" w:rsidRPr="00836F19" w:rsidRDefault="000830C5" w:rsidP="000830C5">
            <w:pPr>
              <w:pStyle w:val="TableText-ShortText"/>
            </w:pPr>
            <w:r>
              <w:t>0</w:t>
            </w:r>
            <w:r w:rsidRPr="00836F19">
              <w:t>.0</w:t>
            </w:r>
          </w:p>
        </w:tc>
        <w:tc>
          <w:tcPr>
            <w:tcW w:w="2653" w:type="pct"/>
            <w:vAlign w:val="center"/>
          </w:tcPr>
          <w:p w14:paraId="386305EE" w14:textId="77777777" w:rsidR="008C7347" w:rsidRDefault="008C7347" w:rsidP="008C7347">
            <w:pPr>
              <w:pStyle w:val="TableText-Writing"/>
            </w:pPr>
            <w:r>
              <w:t>Assumed to be the same for both adult and paediatric populations</w:t>
            </w:r>
          </w:p>
          <w:p w14:paraId="4830DA21" w14:textId="77777777" w:rsidR="008C7347" w:rsidRDefault="008C7347" w:rsidP="008C7347">
            <w:pPr>
              <w:pStyle w:val="TableText-Writing"/>
            </w:pPr>
          </w:p>
          <w:p w14:paraId="257989D5" w14:textId="235F4637" w:rsidR="008C7347" w:rsidRDefault="008C7347" w:rsidP="008C7347">
            <w:pPr>
              <w:pStyle w:val="TableText-Writing"/>
            </w:pPr>
            <w:r>
              <w:t>Report review, Table 4.1</w:t>
            </w:r>
          </w:p>
          <w:p w14:paraId="42A96BDF" w14:textId="51DCEFA6" w:rsidR="008C7347" w:rsidRDefault="008C7347" w:rsidP="008C7347">
            <w:pPr>
              <w:pStyle w:val="TableText-Writing"/>
            </w:pPr>
            <w:r>
              <w:t>Willits and Cole (2020)</w:t>
            </w:r>
            <w:r>
              <w:fldChar w:fldCharType="begin"/>
            </w:r>
            <w:r w:rsidR="00DE52DF">
              <w:instrText xml:space="preserve"> ADDIN EN.CITE &lt;EndNote&gt;&lt;Cite&gt;&lt;Author&gt;Willits&lt;/Author&gt;&lt;Year&gt;2020&lt;/Year&gt;&lt;RecNum&gt;36&lt;/RecNum&gt;&lt;DisplayText&gt;[15]&lt;/DisplayText&gt;&lt;record&gt;&lt;rec-number&gt;36&lt;/rec-number&gt;&lt;foreign-keys&gt;&lt;key app="EN" db-id="99tfdrvd15d5vee0wpf5ptrverewza0sr952" timestamp="1727286478"&gt;36&lt;/key&gt;&lt;/foreign-keys&gt;&lt;ref-type name="Web Page"&gt;12&lt;/ref-type&gt;&lt;contributors&gt;&lt;authors&gt;&lt;author&gt;Willits, Iain&lt;/author&gt;&lt;author&gt;Cole, Helen&lt;/author&gt;&lt;/authors&gt;&lt;/contributors&gt;&lt;titles&gt;&lt;title&gt;Review report of MTG28 Spectra Optia for automatic red blood cell exchange in patients with sickle cell disease&lt;/title&gt;&lt;/titles&gt;&lt;dates&gt;&lt;year&gt;2020&lt;/year&gt;&lt;/dates&gt;&lt;urls&gt;&lt;related-urls&gt;&lt;url&gt;https://www.nice.org.uk/guidance/mtg28/evidence/review-report-august-2020-pdf-8831615294&lt;/url&gt;&lt;/related-urls&gt;&lt;/urls&gt;&lt;/record&gt;&lt;/Cite&gt;&lt;/EndNote&gt;</w:instrText>
            </w:r>
            <w:r>
              <w:fldChar w:fldCharType="separate"/>
            </w:r>
            <w:r w:rsidR="00DE52DF">
              <w:rPr>
                <w:noProof/>
              </w:rPr>
              <w:t>[15]</w:t>
            </w:r>
            <w:r>
              <w:fldChar w:fldCharType="end"/>
            </w:r>
          </w:p>
          <w:p w14:paraId="789C2C64" w14:textId="77777777" w:rsidR="008C7347" w:rsidRDefault="008C7347" w:rsidP="008C7347">
            <w:pPr>
              <w:pStyle w:val="TableText-Writing"/>
            </w:pPr>
          </w:p>
          <w:p w14:paraId="1A5FE520" w14:textId="38B12B86" w:rsidR="008C7347" w:rsidRDefault="008C7347" w:rsidP="008C7347">
            <w:pPr>
              <w:pStyle w:val="TableText-Writing"/>
            </w:pPr>
            <w:r>
              <w:t xml:space="preserve">Assessment report, Section 4.2.6 </w:t>
            </w:r>
          </w:p>
          <w:p w14:paraId="6BE5CC92" w14:textId="6365DE39" w:rsidR="008C7347" w:rsidRDefault="008C7347" w:rsidP="008C7347">
            <w:pPr>
              <w:pStyle w:val="TableText-Writing"/>
            </w:pPr>
            <w:r>
              <w:t>Willits and Cole (2015)</w:t>
            </w:r>
            <w:r>
              <w:fldChar w:fldCharType="begin"/>
            </w:r>
            <w:r w:rsidR="00DE52DF">
              <w:instrText xml:space="preserve"> ADDIN EN.CITE &lt;EndNote&gt;&lt;Cite&gt;&lt;Author&gt;Willits&lt;/Author&gt;&lt;Year&gt;2015&lt;/Year&gt;&lt;RecNum&gt;15&lt;/RecNum&gt;&lt;DisplayText&gt;[16]&lt;/DisplayText&gt;&lt;record&gt;&lt;rec-number&gt;15&lt;/rec-number&gt;&lt;foreign-keys&gt;&lt;key app="EN" db-id="f00eafvs6vpfvjexppep2pajttv9rv0ps5s0" timestamp="1727274078"&gt;15&lt;/key&gt;&lt;/foreign-keys&gt;&lt;ref-type name="Web Page"&gt;12&lt;/ref-type&gt;&lt;contributors&gt;&lt;authors&gt;&lt;author&gt;Willits, I., Cole, H., Jones, R., Arber, M., Jenks, M., Craig, J., and Sims, A.&lt;/author&gt;&lt;/authors&gt;&lt;/contributors&gt;&lt;titles&gt;&lt;title&gt;External Assessment Centre Report: Spectra Optia Apheresis System for automated red blood cell exchange in patients with sickle cell disease&lt;/title&gt;&lt;/titles&gt;&lt;number&gt;25 September 2024&lt;/number&gt;&lt;dates&gt;&lt;year&gt;2015&lt;/year&gt;&lt;/dates&gt;&lt;publisher&gt;National Institute for Health and Care Excellence&lt;/publisher&gt;&lt;urls&gt;&lt;related-urls&gt;&lt;url&gt;https://www.nice.org.uk/guidance/mtg28/documents/assessment-report&lt;/url&gt;&lt;/related-urls&gt;&lt;/urls&gt;&lt;/record&gt;&lt;/Cite&gt;&lt;/EndNote&gt;</w:instrText>
            </w:r>
            <w:r>
              <w:fldChar w:fldCharType="separate"/>
            </w:r>
            <w:r w:rsidR="00DE52DF">
              <w:rPr>
                <w:noProof/>
              </w:rPr>
              <w:t>[16]</w:t>
            </w:r>
            <w:r>
              <w:fldChar w:fldCharType="end"/>
            </w:r>
          </w:p>
          <w:p w14:paraId="69E5F5F9" w14:textId="77777777" w:rsidR="008C7347" w:rsidRDefault="008C7347" w:rsidP="008C7347">
            <w:pPr>
              <w:pStyle w:val="TableText-Writing"/>
            </w:pPr>
          </w:p>
          <w:p w14:paraId="484BC636" w14:textId="6DCC0B1E" w:rsidR="000830C5" w:rsidRDefault="008C7347" w:rsidP="000830C5">
            <w:pPr>
              <w:pStyle w:val="TableText-Writing"/>
            </w:pPr>
            <w:r>
              <w:t>NICE (2016)</w:t>
            </w:r>
            <w:r>
              <w:fldChar w:fldCharType="begin"/>
            </w:r>
            <w:r w:rsidR="00DE52DF">
              <w:instrText xml:space="preserve"> ADDIN EN.CITE &lt;EndNote&gt;&lt;Cite&gt;&lt;Author&gt;National Institute for Health and Care Excellence&lt;/Author&gt;&lt;Year&gt;2016&lt;/Year&gt;&lt;RecNum&gt;11&lt;/RecNum&gt;&lt;DisplayText&gt;[12]&lt;/DisplayText&gt;&lt;record&gt;&lt;rec-number&gt;11&lt;/rec-number&gt;&lt;foreign-keys&gt;&lt;key app="EN" db-id="99tfdrvd15d5vee0wpf5ptrverewza0sr952" timestamp="1727283112"&gt;11&lt;/key&gt;&lt;/foreign-keys&gt;&lt;ref-type name="Web Page"&gt;12&lt;/ref-type&gt;&lt;contributors&gt;&lt;authors&gt;&lt;author&gt;National Institute for Health and Care Excellence,&lt;/author&gt;&lt;/authors&gt;&lt;/contributors&gt;&lt;titles&gt;&lt;title&gt;Spectra Optia for automatic red blood cell exchange in people with sickle cell disease. Medical technologies guidance [MTG28]&lt;/title&gt;&lt;/titles&gt;&lt;dates&gt;&lt;year&gt;2016&lt;/year&gt;&lt;/dates&gt;&lt;urls&gt;&lt;related-urls&gt;&lt;url&gt;https://www.nice.org.uk/guidance/mtg28&lt;/url&gt;&lt;/related-urls&gt;&lt;/urls&gt;&lt;/record&gt;&lt;/Cite&gt;&lt;/EndNote&gt;</w:instrText>
            </w:r>
            <w:r>
              <w:fldChar w:fldCharType="separate"/>
            </w:r>
            <w:r w:rsidR="00DE52DF">
              <w:rPr>
                <w:noProof/>
              </w:rPr>
              <w:t>[12]</w:t>
            </w:r>
            <w:r>
              <w:fldChar w:fldCharType="end"/>
            </w:r>
          </w:p>
        </w:tc>
      </w:tr>
      <w:tr w:rsidR="000830C5" w14:paraId="53DD8AF1" w14:textId="77777777" w:rsidTr="009C206B">
        <w:trPr>
          <w:trHeight w:val="20"/>
        </w:trPr>
        <w:tc>
          <w:tcPr>
            <w:tcW w:w="1741" w:type="pct"/>
            <w:vAlign w:val="center"/>
          </w:tcPr>
          <w:p w14:paraId="7EA1E0DA" w14:textId="77777777" w:rsidR="000830C5" w:rsidRPr="00836F19" w:rsidRDefault="000830C5" w:rsidP="000830C5">
            <w:pPr>
              <w:pStyle w:val="TableText-FirstColumn"/>
            </w:pPr>
            <w:r w:rsidRPr="00836F19">
              <w:t>Band 7 nurses</w:t>
            </w:r>
          </w:p>
        </w:tc>
        <w:tc>
          <w:tcPr>
            <w:tcW w:w="606" w:type="pct"/>
            <w:vAlign w:val="center"/>
          </w:tcPr>
          <w:p w14:paraId="233BF6CB" w14:textId="77777777" w:rsidR="000830C5" w:rsidRPr="00836F19" w:rsidRDefault="000830C5" w:rsidP="000830C5">
            <w:pPr>
              <w:pStyle w:val="TableText-ShortText"/>
            </w:pPr>
            <w:r>
              <w:t>1</w:t>
            </w:r>
            <w:r w:rsidRPr="00836F19">
              <w:t>.0</w:t>
            </w:r>
          </w:p>
        </w:tc>
        <w:tc>
          <w:tcPr>
            <w:tcW w:w="2653" w:type="pct"/>
            <w:vAlign w:val="center"/>
          </w:tcPr>
          <w:p w14:paraId="4F8B436F" w14:textId="0AE8D994" w:rsidR="008C7347" w:rsidRDefault="008C7347" w:rsidP="008C7347">
            <w:pPr>
              <w:pStyle w:val="TableText-Writing"/>
            </w:pPr>
            <w:r>
              <w:t>Report review, Table 4.1</w:t>
            </w:r>
          </w:p>
          <w:p w14:paraId="2CA6E539" w14:textId="1CB056C4" w:rsidR="008C7347" w:rsidRDefault="008C7347" w:rsidP="008C7347">
            <w:pPr>
              <w:pStyle w:val="TableText-Writing"/>
            </w:pPr>
            <w:r>
              <w:t>Willits and Cole (2020)</w:t>
            </w:r>
            <w:r>
              <w:fldChar w:fldCharType="begin"/>
            </w:r>
            <w:r w:rsidR="00DE52DF">
              <w:instrText xml:space="preserve"> ADDIN EN.CITE &lt;EndNote&gt;&lt;Cite&gt;&lt;Author&gt;Willits&lt;/Author&gt;&lt;Year&gt;2020&lt;/Year&gt;&lt;RecNum&gt;36&lt;/RecNum&gt;&lt;DisplayText&gt;[15]&lt;/DisplayText&gt;&lt;record&gt;&lt;rec-number&gt;36&lt;/rec-number&gt;&lt;foreign-keys&gt;&lt;key app="EN" db-id="99tfdrvd15d5vee0wpf5ptrverewza0sr952" timestamp="1727286478"&gt;36&lt;/key&gt;&lt;/foreign-keys&gt;&lt;ref-type name="Web Page"&gt;12&lt;/ref-type&gt;&lt;contributors&gt;&lt;authors&gt;&lt;author&gt;Willits, Iain&lt;/author&gt;&lt;author&gt;Cole, Helen&lt;/author&gt;&lt;/authors&gt;&lt;/contributors&gt;&lt;titles&gt;&lt;title&gt;Review report of MTG28 Spectra Optia for automatic red blood cell exchange in patients with sickle cell disease&lt;/title&gt;&lt;/titles&gt;&lt;dates&gt;&lt;year&gt;2020&lt;/year&gt;&lt;/dates&gt;&lt;urls&gt;&lt;related-urls&gt;&lt;url&gt;https://www.nice.org.uk/guidance/mtg28/evidence/review-report-august-2020-pdf-8831615294&lt;/url&gt;&lt;/related-urls&gt;&lt;/urls&gt;&lt;/record&gt;&lt;/Cite&gt;&lt;/EndNote&gt;</w:instrText>
            </w:r>
            <w:r>
              <w:fldChar w:fldCharType="separate"/>
            </w:r>
            <w:r w:rsidR="00DE52DF">
              <w:rPr>
                <w:noProof/>
              </w:rPr>
              <w:t>[15]</w:t>
            </w:r>
            <w:r>
              <w:fldChar w:fldCharType="end"/>
            </w:r>
          </w:p>
          <w:p w14:paraId="19B484C4" w14:textId="77777777" w:rsidR="008C7347" w:rsidRDefault="008C7347" w:rsidP="008C7347">
            <w:pPr>
              <w:pStyle w:val="TableText-Writing"/>
            </w:pPr>
          </w:p>
          <w:p w14:paraId="3D560A80" w14:textId="78EBEFFF" w:rsidR="008C7347" w:rsidRDefault="008C7347" w:rsidP="008C7347">
            <w:pPr>
              <w:pStyle w:val="TableText-Writing"/>
            </w:pPr>
            <w:r>
              <w:t>Assessment report, Section 4.2.6 and 4.5.1</w:t>
            </w:r>
          </w:p>
          <w:p w14:paraId="28DDAC4A" w14:textId="44F41541" w:rsidR="008C7347" w:rsidRDefault="008C7347" w:rsidP="008C7347">
            <w:pPr>
              <w:pStyle w:val="TableText-Writing"/>
            </w:pPr>
            <w:r>
              <w:t>Willits and Cole (2015)</w:t>
            </w:r>
            <w:r>
              <w:fldChar w:fldCharType="begin"/>
            </w:r>
            <w:r w:rsidR="00DE52DF">
              <w:instrText xml:space="preserve"> ADDIN EN.CITE &lt;EndNote&gt;&lt;Cite&gt;&lt;Author&gt;Willits&lt;/Author&gt;&lt;Year&gt;2015&lt;/Year&gt;&lt;RecNum&gt;15&lt;/RecNum&gt;&lt;DisplayText&gt;[16]&lt;/DisplayText&gt;&lt;record&gt;&lt;rec-number&gt;15&lt;/rec-number&gt;&lt;foreign-keys&gt;&lt;key app="EN" db-id="f00eafvs6vpfvjexppep2pajttv9rv0ps5s0" timestamp="1727274078"&gt;15&lt;/key&gt;&lt;/foreign-keys&gt;&lt;ref-type name="Web Page"&gt;12&lt;/ref-type&gt;&lt;contributors&gt;&lt;authors&gt;&lt;author&gt;Willits, I., Cole, H., Jones, R., Arber, M., Jenks, M., Craig, J., and Sims, A.&lt;/author&gt;&lt;/authors&gt;&lt;/contributors&gt;&lt;titles&gt;&lt;title&gt;External Assessment Centre Report: Spectra Optia Apheresis System for automated red blood cell exchange in patients with sickle cell disease&lt;/title&gt;&lt;/titles&gt;&lt;number&gt;25 September 2024&lt;/number&gt;&lt;dates&gt;&lt;year&gt;2015&lt;/year&gt;&lt;/dates&gt;&lt;publisher&gt;National Institute for Health and Care Excellence&lt;/publisher&gt;&lt;urls&gt;&lt;related-urls&gt;&lt;url&gt;https://www.nice.org.uk/guidance/mtg28/documents/assessment-report&lt;/url&gt;&lt;/related-urls&gt;&lt;/urls&gt;&lt;/record&gt;&lt;/Cite&gt;&lt;/EndNote&gt;</w:instrText>
            </w:r>
            <w:r>
              <w:fldChar w:fldCharType="separate"/>
            </w:r>
            <w:r w:rsidR="00DE52DF">
              <w:rPr>
                <w:noProof/>
              </w:rPr>
              <w:t>[16]</w:t>
            </w:r>
            <w:r>
              <w:fldChar w:fldCharType="end"/>
            </w:r>
          </w:p>
          <w:p w14:paraId="5B2759EA" w14:textId="77777777" w:rsidR="008C7347" w:rsidRDefault="008C7347" w:rsidP="008C7347">
            <w:pPr>
              <w:pStyle w:val="TableText-Writing"/>
            </w:pPr>
          </w:p>
          <w:p w14:paraId="4E029366" w14:textId="0D6B210B" w:rsidR="000830C5" w:rsidRDefault="008C7347" w:rsidP="008C7347">
            <w:pPr>
              <w:pStyle w:val="TableText-Writing"/>
            </w:pPr>
            <w:r>
              <w:t>NICE (2016)</w:t>
            </w:r>
            <w:r>
              <w:fldChar w:fldCharType="begin"/>
            </w:r>
            <w:r w:rsidR="00DE52DF">
              <w:instrText xml:space="preserve"> ADDIN EN.CITE &lt;EndNote&gt;&lt;Cite&gt;&lt;Author&gt;National Institute for Health and Care Excellence&lt;/Author&gt;&lt;Year&gt;2016&lt;/Year&gt;&lt;RecNum&gt;11&lt;/RecNum&gt;&lt;DisplayText&gt;[12]&lt;/DisplayText&gt;&lt;record&gt;&lt;rec-number&gt;11&lt;/rec-number&gt;&lt;foreign-keys&gt;&lt;key app="EN" db-id="99tfdrvd15d5vee0wpf5ptrverewza0sr952" timestamp="1727283112"&gt;11&lt;/key&gt;&lt;/foreign-keys&gt;&lt;ref-type name="Web Page"&gt;12&lt;/ref-type&gt;&lt;contributors&gt;&lt;authors&gt;&lt;author&gt;National Institute for Health and Care Excellence,&lt;/author&gt;&lt;/authors&gt;&lt;/contributors&gt;&lt;titles&gt;&lt;title&gt;Spectra Optia for automatic red blood cell exchange in people with sickle cell disease. Medical technologies guidance [MTG28]&lt;/title&gt;&lt;/titles&gt;&lt;dates&gt;&lt;year&gt;2016&lt;/year&gt;&lt;/dates&gt;&lt;urls&gt;&lt;related-urls&gt;&lt;url&gt;https://www.nice.org.uk/guidance/mtg28&lt;/url&gt;&lt;/related-urls&gt;&lt;/urls&gt;&lt;/record&gt;&lt;/Cite&gt;&lt;/EndNote&gt;</w:instrText>
            </w:r>
            <w:r>
              <w:fldChar w:fldCharType="separate"/>
            </w:r>
            <w:r w:rsidR="00DE52DF">
              <w:rPr>
                <w:noProof/>
              </w:rPr>
              <w:t>[12]</w:t>
            </w:r>
            <w:r>
              <w:fldChar w:fldCharType="end"/>
            </w:r>
          </w:p>
        </w:tc>
      </w:tr>
      <w:tr w:rsidR="000830C5" w14:paraId="3AE761FA" w14:textId="77777777" w:rsidTr="009C206B">
        <w:trPr>
          <w:trHeight w:val="20"/>
        </w:trPr>
        <w:tc>
          <w:tcPr>
            <w:tcW w:w="1741" w:type="pct"/>
            <w:vAlign w:val="center"/>
          </w:tcPr>
          <w:p w14:paraId="7528260D" w14:textId="77777777" w:rsidR="000830C5" w:rsidRPr="00836F19" w:rsidRDefault="000830C5" w:rsidP="000830C5">
            <w:pPr>
              <w:pStyle w:val="TableText-FirstColumn"/>
            </w:pPr>
            <w:r w:rsidRPr="00836F19">
              <w:t>Units of blood</w:t>
            </w:r>
          </w:p>
        </w:tc>
        <w:tc>
          <w:tcPr>
            <w:tcW w:w="606" w:type="pct"/>
            <w:vAlign w:val="center"/>
          </w:tcPr>
          <w:p w14:paraId="2048AD25" w14:textId="77777777" w:rsidR="000830C5" w:rsidRPr="00836F19" w:rsidRDefault="000830C5" w:rsidP="000830C5">
            <w:pPr>
              <w:pStyle w:val="TableText-ShortText"/>
            </w:pPr>
            <w:r>
              <w:t>4</w:t>
            </w:r>
            <w:r w:rsidRPr="00836F19">
              <w:t>.0</w:t>
            </w:r>
          </w:p>
        </w:tc>
        <w:tc>
          <w:tcPr>
            <w:tcW w:w="2653" w:type="pct"/>
            <w:vAlign w:val="center"/>
          </w:tcPr>
          <w:p w14:paraId="37F85E03" w14:textId="11CB3F7A" w:rsidR="000703A4" w:rsidRDefault="008C7347" w:rsidP="000703A4">
            <w:pPr>
              <w:pStyle w:val="TableText-Writing"/>
            </w:pPr>
            <w:r>
              <w:t xml:space="preserve">Report review, </w:t>
            </w:r>
            <w:r w:rsidR="000703A4">
              <w:t>Table 4.1</w:t>
            </w:r>
          </w:p>
          <w:p w14:paraId="753CDC96" w14:textId="7B3166CF" w:rsidR="000830C5" w:rsidRDefault="000703A4" w:rsidP="000830C5">
            <w:pPr>
              <w:pStyle w:val="TableText-Writing"/>
            </w:pPr>
            <w:proofErr w:type="spellStart"/>
            <w:r>
              <w:t>Willitis</w:t>
            </w:r>
            <w:proofErr w:type="spellEnd"/>
            <w:r>
              <w:t xml:space="preserve"> and Cole (2020)</w:t>
            </w:r>
            <w:r>
              <w:fldChar w:fldCharType="begin"/>
            </w:r>
            <w:r w:rsidR="00DE52DF">
              <w:instrText xml:space="preserve"> ADDIN EN.CITE &lt;EndNote&gt;&lt;Cite&gt;&lt;Author&gt;Willits&lt;/Author&gt;&lt;Year&gt;2020&lt;/Year&gt;&lt;RecNum&gt;36&lt;/RecNum&gt;&lt;DisplayText&gt;[15]&lt;/DisplayText&gt;&lt;record&gt;&lt;rec-number&gt;36&lt;/rec-number&gt;&lt;foreign-keys&gt;&lt;key app="EN" db-id="99tfdrvd15d5vee0wpf5ptrverewza0sr952" timestamp="1727286478"&gt;36&lt;/key&gt;&lt;/foreign-keys&gt;&lt;ref-type name="Web Page"&gt;12&lt;/ref-type&gt;&lt;contributors&gt;&lt;authors&gt;&lt;author&gt;Willits, Iain&lt;/author&gt;&lt;author&gt;Cole, Helen&lt;/author&gt;&lt;/authors&gt;&lt;/contributors&gt;&lt;titles&gt;&lt;title&gt;Review report of MTG28 Spectra Optia for automatic red blood cell exchange in patients with sickle cell disease&lt;/title&gt;&lt;/titles&gt;&lt;dates&gt;&lt;year&gt;2020&lt;/year&gt;&lt;/dates&gt;&lt;urls&gt;&lt;related-urls&gt;&lt;url&gt;https://www.nice.org.uk/guidance/mtg28/evidence/review-report-august-2020-pdf-8831615294&lt;/url&gt;&lt;/related-urls&gt;&lt;/urls&gt;&lt;/record&gt;&lt;/Cite&gt;&lt;/EndNote&gt;</w:instrText>
            </w:r>
            <w:r>
              <w:fldChar w:fldCharType="separate"/>
            </w:r>
            <w:r w:rsidR="00DE52DF">
              <w:rPr>
                <w:noProof/>
              </w:rPr>
              <w:t>[15]</w:t>
            </w:r>
            <w:r>
              <w:fldChar w:fldCharType="end"/>
            </w:r>
          </w:p>
        </w:tc>
      </w:tr>
      <w:tr w:rsidR="000830C5" w14:paraId="61CF8985" w14:textId="77777777" w:rsidTr="008C7347">
        <w:trPr>
          <w:trHeight w:val="20"/>
        </w:trPr>
        <w:tc>
          <w:tcPr>
            <w:tcW w:w="5000" w:type="pct"/>
            <w:gridSpan w:val="3"/>
            <w:vAlign w:val="center"/>
          </w:tcPr>
          <w:p w14:paraId="59A6747B" w14:textId="77777777" w:rsidR="000830C5" w:rsidRPr="00836F19" w:rsidRDefault="000830C5" w:rsidP="000830C5">
            <w:pPr>
              <w:pStyle w:val="TableColumnHeader"/>
              <w:rPr>
                <w:bCs/>
              </w:rPr>
            </w:pPr>
            <w:r w:rsidRPr="006215B2">
              <w:rPr>
                <w:rFonts w:eastAsia="Times New Roman" w:cs="Times New Roman"/>
                <w:sz w:val="18"/>
                <w:szCs w:val="18"/>
              </w:rPr>
              <w:t>TUT</w:t>
            </w:r>
          </w:p>
        </w:tc>
      </w:tr>
      <w:tr w:rsidR="000830C5" w14:paraId="7C8854D5" w14:textId="77777777" w:rsidTr="009C206B">
        <w:trPr>
          <w:trHeight w:val="20"/>
        </w:trPr>
        <w:tc>
          <w:tcPr>
            <w:tcW w:w="1741" w:type="pct"/>
            <w:vAlign w:val="center"/>
          </w:tcPr>
          <w:p w14:paraId="71DB904D" w14:textId="77777777" w:rsidR="000830C5" w:rsidRPr="00836F19" w:rsidRDefault="000830C5" w:rsidP="000830C5">
            <w:pPr>
              <w:pStyle w:val="TableText-FirstColumn"/>
            </w:pPr>
            <w:r w:rsidRPr="00836F19">
              <w:t>Time between procedures (months)</w:t>
            </w:r>
          </w:p>
        </w:tc>
        <w:tc>
          <w:tcPr>
            <w:tcW w:w="606" w:type="pct"/>
            <w:vAlign w:val="center"/>
          </w:tcPr>
          <w:p w14:paraId="0F3BC3C6" w14:textId="77777777" w:rsidR="000830C5" w:rsidRPr="00836F19" w:rsidRDefault="000830C5" w:rsidP="000830C5">
            <w:pPr>
              <w:pStyle w:val="TableText-ShortText"/>
            </w:pPr>
            <w:r>
              <w:t>1</w:t>
            </w:r>
            <w:r w:rsidRPr="00836F19">
              <w:t>.0</w:t>
            </w:r>
          </w:p>
        </w:tc>
        <w:tc>
          <w:tcPr>
            <w:tcW w:w="2653" w:type="pct"/>
            <w:vAlign w:val="center"/>
          </w:tcPr>
          <w:p w14:paraId="65327668" w14:textId="77777777" w:rsidR="000703A4" w:rsidRDefault="000703A4" w:rsidP="000703A4">
            <w:pPr>
              <w:pStyle w:val="TableText-Writing"/>
            </w:pPr>
            <w:r>
              <w:t>Figure 7</w:t>
            </w:r>
          </w:p>
          <w:p w14:paraId="17965004" w14:textId="7843E2AC" w:rsidR="000830C5" w:rsidRDefault="000703A4" w:rsidP="000703A4">
            <w:pPr>
              <w:pStyle w:val="TableText-Writing"/>
            </w:pPr>
            <w:r>
              <w:t>Sickle Cell Society (2018)</w:t>
            </w:r>
            <w:r>
              <w:fldChar w:fldCharType="begin"/>
            </w:r>
            <w:r w:rsidR="00DE52DF">
              <w:instrText xml:space="preserve"> ADDIN EN.CITE &lt;EndNote&gt;&lt;Cite&gt;&lt;Author&gt;Sickle Cell Society&lt;/Author&gt;&lt;Year&gt;2018&lt;/Year&gt;&lt;RecNum&gt;13&lt;/RecNum&gt;&lt;DisplayText&gt;[13]&lt;/DisplayText&gt;&lt;record&gt;&lt;rec-number&gt;13&lt;/rec-number&gt;&lt;foreign-keys&gt;&lt;key app="EN" db-id="f00eafvs6vpfvjexppep2pajttv9rv0ps5s0" timestamp="1727273537"&gt;13&lt;/key&gt;&lt;/foreign-keys&gt;&lt;ref-type name="Web Page"&gt;12&lt;/ref-type&gt;&lt;contributors&gt;&lt;authors&gt;&lt;author&gt;Sickle Cell Society, &lt;/author&gt;&lt;/authors&gt;&lt;/contributors&gt;&lt;titles&gt;&lt;title&gt;Standards for Clinical Care of Adults with Sickle Cell Disease in hte UK&lt;/title&gt;&lt;/titles&gt;&lt;number&gt;25 September 2024&lt;/number&gt;&lt;dates&gt;&lt;year&gt;2018&lt;/year&gt;&lt;/dates&gt;&lt;urls&gt;&lt;related-urls&gt;&lt;url&gt;https://www.sicklecellsociety.org/sicklecellstandards/&lt;/url&gt;&lt;/related-urls&gt;&lt;/urls&gt;&lt;/record&gt;&lt;/Cite&gt;&lt;/EndNote&gt;</w:instrText>
            </w:r>
            <w:r>
              <w:fldChar w:fldCharType="separate"/>
            </w:r>
            <w:r w:rsidR="00DE52DF">
              <w:rPr>
                <w:noProof/>
              </w:rPr>
              <w:t>[13]</w:t>
            </w:r>
            <w:r>
              <w:fldChar w:fldCharType="end"/>
            </w:r>
          </w:p>
        </w:tc>
      </w:tr>
      <w:tr w:rsidR="006F4A00" w14:paraId="1DEC9440" w14:textId="77777777" w:rsidTr="009C206B">
        <w:trPr>
          <w:trHeight w:val="20"/>
        </w:trPr>
        <w:tc>
          <w:tcPr>
            <w:tcW w:w="1741" w:type="pct"/>
            <w:vAlign w:val="center"/>
          </w:tcPr>
          <w:p w14:paraId="5F112BD9" w14:textId="77777777" w:rsidR="006F4A00" w:rsidRPr="00836F19" w:rsidRDefault="006F4A00" w:rsidP="006F4A00">
            <w:pPr>
              <w:pStyle w:val="TableText-FirstColumn"/>
            </w:pPr>
            <w:r w:rsidRPr="00836F19">
              <w:t>Central venous line</w:t>
            </w:r>
          </w:p>
        </w:tc>
        <w:tc>
          <w:tcPr>
            <w:tcW w:w="606" w:type="pct"/>
            <w:vAlign w:val="center"/>
          </w:tcPr>
          <w:p w14:paraId="30CC198C" w14:textId="77777777" w:rsidR="006F4A00" w:rsidRPr="00836F19" w:rsidRDefault="006F4A00" w:rsidP="006F4A00">
            <w:pPr>
              <w:pStyle w:val="TableText-ShortText"/>
            </w:pPr>
            <w:r w:rsidRPr="00F64FD5">
              <w:t>15.0%</w:t>
            </w:r>
          </w:p>
        </w:tc>
        <w:tc>
          <w:tcPr>
            <w:tcW w:w="2653" w:type="pct"/>
            <w:vAlign w:val="center"/>
          </w:tcPr>
          <w:p w14:paraId="20FCD10D" w14:textId="68A7DE00" w:rsidR="006F4A00" w:rsidRDefault="006F4A00" w:rsidP="006F4A00">
            <w:pPr>
              <w:pStyle w:val="TableText-Writing"/>
            </w:pPr>
            <w:r>
              <w:t>Assumed e</w:t>
            </w:r>
            <w:r w:rsidRPr="002D624F">
              <w:t>qual to the value for aRBCX in the base case.</w:t>
            </w:r>
          </w:p>
        </w:tc>
      </w:tr>
      <w:tr w:rsidR="006F4A00" w14:paraId="625DC780" w14:textId="77777777" w:rsidTr="009C206B">
        <w:trPr>
          <w:trHeight w:val="20"/>
        </w:trPr>
        <w:tc>
          <w:tcPr>
            <w:tcW w:w="1741" w:type="pct"/>
            <w:vAlign w:val="center"/>
          </w:tcPr>
          <w:p w14:paraId="18001B64" w14:textId="77777777" w:rsidR="006F4A00" w:rsidRPr="00836F19" w:rsidRDefault="006F4A00" w:rsidP="006F4A00">
            <w:pPr>
              <w:pStyle w:val="TableText-FirstColumn"/>
            </w:pPr>
            <w:r w:rsidRPr="00836F19">
              <w:t>Peripheral/femoral access</w:t>
            </w:r>
          </w:p>
        </w:tc>
        <w:tc>
          <w:tcPr>
            <w:tcW w:w="606" w:type="pct"/>
            <w:vAlign w:val="center"/>
          </w:tcPr>
          <w:p w14:paraId="57279163" w14:textId="77777777" w:rsidR="006F4A00" w:rsidRPr="00836F19" w:rsidRDefault="006F4A00" w:rsidP="006F4A00">
            <w:pPr>
              <w:pStyle w:val="TableText-ShortText"/>
            </w:pPr>
            <w:r w:rsidRPr="00F64FD5">
              <w:t>85.0%</w:t>
            </w:r>
          </w:p>
        </w:tc>
        <w:tc>
          <w:tcPr>
            <w:tcW w:w="2653" w:type="pct"/>
            <w:vAlign w:val="center"/>
          </w:tcPr>
          <w:p w14:paraId="24015670" w14:textId="0AFC83BD" w:rsidR="006F4A00" w:rsidRDefault="006F4A00" w:rsidP="006F4A00">
            <w:pPr>
              <w:pStyle w:val="TableText-Writing"/>
            </w:pPr>
            <w:r>
              <w:t>Assumed e</w:t>
            </w:r>
            <w:r w:rsidRPr="002D624F">
              <w:t>qual to the value for aRBCX in the base case.</w:t>
            </w:r>
          </w:p>
        </w:tc>
      </w:tr>
      <w:tr w:rsidR="006F4A00" w14:paraId="1F4210DB" w14:textId="77777777" w:rsidTr="009C206B">
        <w:trPr>
          <w:trHeight w:val="20"/>
        </w:trPr>
        <w:tc>
          <w:tcPr>
            <w:tcW w:w="1741" w:type="pct"/>
            <w:vAlign w:val="center"/>
          </w:tcPr>
          <w:p w14:paraId="42BB57E9" w14:textId="77777777" w:rsidR="006F4A00" w:rsidRPr="00836F19" w:rsidRDefault="006F4A00" w:rsidP="006F4A00">
            <w:pPr>
              <w:pStyle w:val="TableText-FirstColumn"/>
            </w:pPr>
            <w:r w:rsidRPr="00836F19">
              <w:t>Average procedure time (minutes)</w:t>
            </w:r>
          </w:p>
        </w:tc>
        <w:tc>
          <w:tcPr>
            <w:tcW w:w="606" w:type="pct"/>
            <w:vAlign w:val="center"/>
          </w:tcPr>
          <w:p w14:paraId="28285A64" w14:textId="77777777" w:rsidR="006F4A00" w:rsidRPr="00836F19" w:rsidRDefault="006F4A00" w:rsidP="006F4A00">
            <w:pPr>
              <w:pStyle w:val="TableText-ShortText"/>
            </w:pPr>
            <w:r>
              <w:t>180</w:t>
            </w:r>
            <w:r w:rsidRPr="00836F19">
              <w:t>.0</w:t>
            </w:r>
          </w:p>
        </w:tc>
        <w:tc>
          <w:tcPr>
            <w:tcW w:w="2653" w:type="pct"/>
            <w:vAlign w:val="center"/>
          </w:tcPr>
          <w:p w14:paraId="6CAE1DC2" w14:textId="3D4EDC66" w:rsidR="000703A4" w:rsidRDefault="008C7347" w:rsidP="000703A4">
            <w:pPr>
              <w:pStyle w:val="TableText-Writing"/>
            </w:pPr>
            <w:r>
              <w:t xml:space="preserve">Report review, </w:t>
            </w:r>
            <w:r w:rsidR="000703A4">
              <w:t>Table 4.1</w:t>
            </w:r>
          </w:p>
          <w:p w14:paraId="6EB884E6" w14:textId="4151E84D" w:rsidR="000703A4" w:rsidRDefault="000703A4" w:rsidP="000703A4">
            <w:pPr>
              <w:pStyle w:val="TableText-Writing"/>
            </w:pPr>
            <w:proofErr w:type="spellStart"/>
            <w:r>
              <w:t>Willitis</w:t>
            </w:r>
            <w:proofErr w:type="spellEnd"/>
            <w:r>
              <w:t xml:space="preserve"> and Cole (2020)</w:t>
            </w:r>
            <w:r>
              <w:fldChar w:fldCharType="begin"/>
            </w:r>
            <w:r w:rsidR="00DE52DF">
              <w:instrText xml:space="preserve"> ADDIN EN.CITE &lt;EndNote&gt;&lt;Cite&gt;&lt;Author&gt;Willits&lt;/Author&gt;&lt;Year&gt;2020&lt;/Year&gt;&lt;RecNum&gt;36&lt;/RecNum&gt;&lt;DisplayText&gt;[15]&lt;/DisplayText&gt;&lt;record&gt;&lt;rec-number&gt;36&lt;/rec-number&gt;&lt;foreign-keys&gt;&lt;key app="EN" db-id="99tfdrvd15d5vee0wpf5ptrverewza0sr952" timestamp="1727286478"&gt;36&lt;/key&gt;&lt;/foreign-keys&gt;&lt;ref-type name="Web Page"&gt;12&lt;/ref-type&gt;&lt;contributors&gt;&lt;authors&gt;&lt;author&gt;Willits, Iain&lt;/author&gt;&lt;author&gt;Cole, Helen&lt;/author&gt;&lt;/authors&gt;&lt;/contributors&gt;&lt;titles&gt;&lt;title&gt;Review report of MTG28 Spectra Optia for automatic red blood cell exchange in patients with sickle cell disease&lt;/title&gt;&lt;/titles&gt;&lt;dates&gt;&lt;year&gt;2020&lt;/year&gt;&lt;/dates&gt;&lt;urls&gt;&lt;related-urls&gt;&lt;url&gt;https://www.nice.org.uk/guidance/mtg28/evidence/review-report-august-2020-pdf-8831615294&lt;/url&gt;&lt;/related-urls&gt;&lt;/urls&gt;&lt;/record&gt;&lt;/Cite&gt;&lt;/EndNote&gt;</w:instrText>
            </w:r>
            <w:r>
              <w:fldChar w:fldCharType="separate"/>
            </w:r>
            <w:r w:rsidR="00DE52DF">
              <w:rPr>
                <w:noProof/>
              </w:rPr>
              <w:t>[15]</w:t>
            </w:r>
            <w:r>
              <w:fldChar w:fldCharType="end"/>
            </w:r>
          </w:p>
          <w:p w14:paraId="37CF5B46" w14:textId="77777777" w:rsidR="000703A4" w:rsidRDefault="000703A4" w:rsidP="000703A4">
            <w:pPr>
              <w:pStyle w:val="TableText-Writing"/>
            </w:pPr>
          </w:p>
          <w:p w14:paraId="57F9A52A" w14:textId="19561CC0" w:rsidR="006F4A00" w:rsidRPr="00BC0D55" w:rsidRDefault="000703A4" w:rsidP="000703A4">
            <w:pPr>
              <w:pStyle w:val="TableText-Writing"/>
            </w:pPr>
            <w:r>
              <w:t>NICE (2016)</w:t>
            </w:r>
            <w:r>
              <w:fldChar w:fldCharType="begin"/>
            </w:r>
            <w:r w:rsidR="00DE52DF">
              <w:instrText xml:space="preserve"> ADDIN EN.CITE &lt;EndNote&gt;&lt;Cite&gt;&lt;Author&gt;National Institute for Health and Care Excellence&lt;/Author&gt;&lt;Year&gt;2016&lt;/Year&gt;&lt;RecNum&gt;11&lt;/RecNum&gt;&lt;DisplayText&gt;[12]&lt;/DisplayText&gt;&lt;record&gt;&lt;rec-number&gt;11&lt;/rec-number&gt;&lt;foreign-keys&gt;&lt;key app="EN" db-id="99tfdrvd15d5vee0wpf5ptrverewza0sr952" timestamp="1727283112"&gt;11&lt;/key&gt;&lt;/foreign-keys&gt;&lt;ref-type name="Web Page"&gt;12&lt;/ref-type&gt;&lt;contributors&gt;&lt;authors&gt;&lt;author&gt;National Institute for Health and Care Excellence,&lt;/author&gt;&lt;/authors&gt;&lt;/contributors&gt;&lt;titles&gt;&lt;title&gt;Spectra Optia for automatic red blood cell exchange in people with sickle cell disease. Medical technologies guidance [MTG28]&lt;/title&gt;&lt;/titles&gt;&lt;dates&gt;&lt;year&gt;2016&lt;/year&gt;&lt;/dates&gt;&lt;urls&gt;&lt;related-urls&gt;&lt;url&gt;https://www.nice.org.uk/guidance/mtg28&lt;/url&gt;&lt;/related-urls&gt;&lt;/urls&gt;&lt;/record&gt;&lt;/Cite&gt;&lt;/EndNote&gt;</w:instrText>
            </w:r>
            <w:r>
              <w:fldChar w:fldCharType="separate"/>
            </w:r>
            <w:r w:rsidR="00DE52DF">
              <w:rPr>
                <w:noProof/>
              </w:rPr>
              <w:t>[12]</w:t>
            </w:r>
            <w:r>
              <w:fldChar w:fldCharType="end"/>
            </w:r>
          </w:p>
        </w:tc>
      </w:tr>
      <w:tr w:rsidR="006F4A00" w14:paraId="72CB9B09" w14:textId="77777777" w:rsidTr="009C206B">
        <w:trPr>
          <w:trHeight w:val="20"/>
        </w:trPr>
        <w:tc>
          <w:tcPr>
            <w:tcW w:w="1741" w:type="pct"/>
            <w:vAlign w:val="center"/>
          </w:tcPr>
          <w:p w14:paraId="448D57CF" w14:textId="77777777" w:rsidR="006F4A00" w:rsidRPr="00836F19" w:rsidRDefault="006F4A00" w:rsidP="006F4A00">
            <w:pPr>
              <w:pStyle w:val="TableText-FirstColumn"/>
            </w:pPr>
            <w:r w:rsidRPr="00836F19">
              <w:t>Band 5 nurses</w:t>
            </w:r>
          </w:p>
        </w:tc>
        <w:tc>
          <w:tcPr>
            <w:tcW w:w="606" w:type="pct"/>
            <w:vAlign w:val="center"/>
          </w:tcPr>
          <w:p w14:paraId="7D6E6727" w14:textId="77777777" w:rsidR="006F4A00" w:rsidRPr="00836F19" w:rsidRDefault="006F4A00" w:rsidP="006F4A00">
            <w:pPr>
              <w:pStyle w:val="TableText-ShortText"/>
            </w:pPr>
            <w:r>
              <w:t>0</w:t>
            </w:r>
            <w:r w:rsidRPr="00836F19">
              <w:t>.</w:t>
            </w:r>
            <w:r>
              <w:t>5</w:t>
            </w:r>
          </w:p>
        </w:tc>
        <w:tc>
          <w:tcPr>
            <w:tcW w:w="2653" w:type="pct"/>
            <w:vAlign w:val="center"/>
          </w:tcPr>
          <w:p w14:paraId="77622EFA" w14:textId="156A0DEC" w:rsidR="000703A4" w:rsidRDefault="008C7347" w:rsidP="000703A4">
            <w:pPr>
              <w:pStyle w:val="TableText-Writing"/>
            </w:pPr>
            <w:r>
              <w:t xml:space="preserve">Report review, </w:t>
            </w:r>
            <w:r w:rsidR="000703A4">
              <w:t>Table 4.1</w:t>
            </w:r>
          </w:p>
          <w:p w14:paraId="0CB12A2E" w14:textId="0849392C" w:rsidR="000703A4" w:rsidRDefault="000703A4" w:rsidP="000703A4">
            <w:pPr>
              <w:pStyle w:val="TableText-Writing"/>
            </w:pPr>
            <w:proofErr w:type="spellStart"/>
            <w:r>
              <w:t>Willitis</w:t>
            </w:r>
            <w:proofErr w:type="spellEnd"/>
            <w:r>
              <w:t xml:space="preserve"> and Cole (2020)</w:t>
            </w:r>
            <w:r>
              <w:fldChar w:fldCharType="begin"/>
            </w:r>
            <w:r w:rsidR="00DE52DF">
              <w:instrText xml:space="preserve"> ADDIN EN.CITE &lt;EndNote&gt;&lt;Cite&gt;&lt;Author&gt;Willits&lt;/Author&gt;&lt;Year&gt;2020&lt;/Year&gt;&lt;RecNum&gt;36&lt;/RecNum&gt;&lt;DisplayText&gt;[15]&lt;/DisplayText&gt;&lt;record&gt;&lt;rec-number&gt;36&lt;/rec-number&gt;&lt;foreign-keys&gt;&lt;key app="EN" db-id="99tfdrvd15d5vee0wpf5ptrverewza0sr952" timestamp="1727286478"&gt;36&lt;/key&gt;&lt;/foreign-keys&gt;&lt;ref-type name="Web Page"&gt;12&lt;/ref-type&gt;&lt;contributors&gt;&lt;authors&gt;&lt;author&gt;Willits, Iain&lt;/author&gt;&lt;author&gt;Cole, Helen&lt;/author&gt;&lt;/authors&gt;&lt;/contributors&gt;&lt;titles&gt;&lt;title&gt;Review report of MTG28 Spectra Optia for automatic red blood cell exchange in patients with sickle cell disease&lt;/title&gt;&lt;/titles&gt;&lt;dates&gt;&lt;year&gt;2020&lt;/year&gt;&lt;/dates&gt;&lt;urls&gt;&lt;related-urls&gt;&lt;url&gt;https://www.nice.org.uk/guidance/mtg28/evidence/review-report-august-2020-pdf-8831615294&lt;/url&gt;&lt;/related-urls&gt;&lt;/urls&gt;&lt;/record&gt;&lt;/Cite&gt;&lt;/EndNote&gt;</w:instrText>
            </w:r>
            <w:r>
              <w:fldChar w:fldCharType="separate"/>
            </w:r>
            <w:r w:rsidR="00DE52DF">
              <w:rPr>
                <w:noProof/>
              </w:rPr>
              <w:t>[15]</w:t>
            </w:r>
            <w:r>
              <w:fldChar w:fldCharType="end"/>
            </w:r>
          </w:p>
          <w:p w14:paraId="03ABD5D8" w14:textId="77777777" w:rsidR="000703A4" w:rsidRDefault="000703A4" w:rsidP="000703A4">
            <w:pPr>
              <w:pStyle w:val="TableText-Writing"/>
            </w:pPr>
          </w:p>
          <w:p w14:paraId="5CFD0C3E" w14:textId="609BAB7A" w:rsidR="006F4A00" w:rsidRDefault="000703A4" w:rsidP="000703A4">
            <w:pPr>
              <w:pStyle w:val="TableText-Writing"/>
            </w:pPr>
            <w:r>
              <w:t>NICE (2016)</w:t>
            </w:r>
            <w:r>
              <w:fldChar w:fldCharType="begin"/>
            </w:r>
            <w:r w:rsidR="00DE52DF">
              <w:instrText xml:space="preserve"> ADDIN EN.CITE &lt;EndNote&gt;&lt;Cite&gt;&lt;Author&gt;National Institute for Health and Care Excellence&lt;/Author&gt;&lt;Year&gt;2016&lt;/Year&gt;&lt;RecNum&gt;11&lt;/RecNum&gt;&lt;DisplayText&gt;[12]&lt;/DisplayText&gt;&lt;record&gt;&lt;rec-number&gt;11&lt;/rec-number&gt;&lt;foreign-keys&gt;&lt;key app="EN" db-id="99tfdrvd15d5vee0wpf5ptrverewza0sr952" timestamp="1727283112"&gt;11&lt;/key&gt;&lt;/foreign-keys&gt;&lt;ref-type name="Web Page"&gt;12&lt;/ref-type&gt;&lt;contributors&gt;&lt;authors&gt;&lt;author&gt;National Institute for Health and Care Excellence,&lt;/author&gt;&lt;/authors&gt;&lt;/contributors&gt;&lt;titles&gt;&lt;title&gt;Spectra Optia for automatic red blood cell exchange in people with sickle cell disease. Medical technologies guidance [MTG28]&lt;/title&gt;&lt;/titles&gt;&lt;dates&gt;&lt;year&gt;2016&lt;/year&gt;&lt;/dates&gt;&lt;urls&gt;&lt;related-urls&gt;&lt;url&gt;https://www.nice.org.uk/guidance/mtg28&lt;/url&gt;&lt;/related-urls&gt;&lt;/urls&gt;&lt;/record&gt;&lt;/Cite&gt;&lt;/EndNote&gt;</w:instrText>
            </w:r>
            <w:r>
              <w:fldChar w:fldCharType="separate"/>
            </w:r>
            <w:r w:rsidR="00DE52DF">
              <w:rPr>
                <w:noProof/>
              </w:rPr>
              <w:t>[12]</w:t>
            </w:r>
            <w:r>
              <w:fldChar w:fldCharType="end"/>
            </w:r>
          </w:p>
        </w:tc>
      </w:tr>
      <w:tr w:rsidR="006F4A00" w14:paraId="034CC9C4" w14:textId="77777777" w:rsidTr="009C206B">
        <w:trPr>
          <w:trHeight w:val="20"/>
        </w:trPr>
        <w:tc>
          <w:tcPr>
            <w:tcW w:w="1741" w:type="pct"/>
            <w:vAlign w:val="center"/>
          </w:tcPr>
          <w:p w14:paraId="0807936C" w14:textId="77777777" w:rsidR="006F4A00" w:rsidRPr="00836F19" w:rsidRDefault="006F4A00" w:rsidP="006F4A00">
            <w:pPr>
              <w:pStyle w:val="TableText-FirstColumn"/>
            </w:pPr>
            <w:r w:rsidRPr="00836F19">
              <w:t>Band 7 nurses</w:t>
            </w:r>
          </w:p>
        </w:tc>
        <w:tc>
          <w:tcPr>
            <w:tcW w:w="606" w:type="pct"/>
            <w:vAlign w:val="center"/>
          </w:tcPr>
          <w:p w14:paraId="25AF401F" w14:textId="77777777" w:rsidR="006F4A00" w:rsidRPr="00836F19" w:rsidRDefault="006F4A00" w:rsidP="006F4A00">
            <w:pPr>
              <w:pStyle w:val="TableText-ShortText"/>
            </w:pPr>
            <w:r>
              <w:t>0</w:t>
            </w:r>
            <w:r w:rsidRPr="00836F19">
              <w:t>.0</w:t>
            </w:r>
          </w:p>
        </w:tc>
        <w:tc>
          <w:tcPr>
            <w:tcW w:w="2653" w:type="pct"/>
            <w:vAlign w:val="center"/>
          </w:tcPr>
          <w:p w14:paraId="26CC7365" w14:textId="20A4DA8C" w:rsidR="000703A4" w:rsidRDefault="008C7347" w:rsidP="000703A4">
            <w:pPr>
              <w:pStyle w:val="TableText-Writing"/>
            </w:pPr>
            <w:r>
              <w:t xml:space="preserve">Report review, </w:t>
            </w:r>
            <w:r w:rsidR="000703A4">
              <w:t>Table 4.1</w:t>
            </w:r>
          </w:p>
          <w:p w14:paraId="0C73A543" w14:textId="00822380" w:rsidR="000703A4" w:rsidRDefault="000703A4" w:rsidP="000703A4">
            <w:pPr>
              <w:pStyle w:val="TableText-Writing"/>
            </w:pPr>
            <w:proofErr w:type="spellStart"/>
            <w:r>
              <w:t>Willitis</w:t>
            </w:r>
            <w:proofErr w:type="spellEnd"/>
            <w:r>
              <w:t xml:space="preserve"> and Cole (2020)</w:t>
            </w:r>
            <w:r>
              <w:fldChar w:fldCharType="begin"/>
            </w:r>
            <w:r w:rsidR="00DE52DF">
              <w:instrText xml:space="preserve"> ADDIN EN.CITE &lt;EndNote&gt;&lt;Cite&gt;&lt;Author&gt;Willits&lt;/Author&gt;&lt;Year&gt;2020&lt;/Year&gt;&lt;RecNum&gt;36&lt;/RecNum&gt;&lt;DisplayText&gt;[15]&lt;/DisplayText&gt;&lt;record&gt;&lt;rec-number&gt;36&lt;/rec-number&gt;&lt;foreign-keys&gt;&lt;key app="EN" db-id="99tfdrvd15d5vee0wpf5ptrverewza0sr952" timestamp="1727286478"&gt;36&lt;/key&gt;&lt;/foreign-keys&gt;&lt;ref-type name="Web Page"&gt;12&lt;/ref-type&gt;&lt;contributors&gt;&lt;authors&gt;&lt;author&gt;Willits, Iain&lt;/author&gt;&lt;author&gt;Cole, Helen&lt;/author&gt;&lt;/authors&gt;&lt;/contributors&gt;&lt;titles&gt;&lt;title&gt;Review report of MTG28 Spectra Optia for automatic red blood cell exchange in patients with sickle cell disease&lt;/title&gt;&lt;/titles&gt;&lt;dates&gt;&lt;year&gt;2020&lt;/year&gt;&lt;/dates&gt;&lt;urls&gt;&lt;related-urls&gt;&lt;url&gt;https://www.nice.org.uk/guidance/mtg28/evidence/review-report-august-2020-pdf-8831615294&lt;/url&gt;&lt;/related-urls&gt;&lt;/urls&gt;&lt;/record&gt;&lt;/Cite&gt;&lt;/EndNote&gt;</w:instrText>
            </w:r>
            <w:r>
              <w:fldChar w:fldCharType="separate"/>
            </w:r>
            <w:r w:rsidR="00DE52DF">
              <w:rPr>
                <w:noProof/>
              </w:rPr>
              <w:t>[15]</w:t>
            </w:r>
            <w:r>
              <w:fldChar w:fldCharType="end"/>
            </w:r>
          </w:p>
          <w:p w14:paraId="4B97BE53" w14:textId="77777777" w:rsidR="000703A4" w:rsidRDefault="000703A4" w:rsidP="000703A4">
            <w:pPr>
              <w:pStyle w:val="TableText-Writing"/>
            </w:pPr>
          </w:p>
          <w:p w14:paraId="0239ED2F" w14:textId="132C9891" w:rsidR="006F4A00" w:rsidRDefault="000703A4" w:rsidP="006F4A00">
            <w:pPr>
              <w:pStyle w:val="TableText-Writing"/>
            </w:pPr>
            <w:r>
              <w:t>NICE (2016)</w:t>
            </w:r>
            <w:r>
              <w:fldChar w:fldCharType="begin"/>
            </w:r>
            <w:r w:rsidR="00DE52DF">
              <w:instrText xml:space="preserve"> ADDIN EN.CITE &lt;EndNote&gt;&lt;Cite&gt;&lt;Author&gt;National Institute for Health and Care Excellence&lt;/Author&gt;&lt;Year&gt;2016&lt;/Year&gt;&lt;RecNum&gt;11&lt;/RecNum&gt;&lt;DisplayText&gt;[12]&lt;/DisplayText&gt;&lt;record&gt;&lt;rec-number&gt;11&lt;/rec-number&gt;&lt;foreign-keys&gt;&lt;key app="EN" db-id="99tfdrvd15d5vee0wpf5ptrverewza0sr952" timestamp="1727283112"&gt;11&lt;/key&gt;&lt;/foreign-keys&gt;&lt;ref-type name="Web Page"&gt;12&lt;/ref-type&gt;&lt;contributors&gt;&lt;authors&gt;&lt;author&gt;National Institute for Health and Care Excellence,&lt;/author&gt;&lt;/authors&gt;&lt;/contributors&gt;&lt;titles&gt;&lt;title&gt;Spectra Optia for automatic red blood cell exchange in people with sickle cell disease. Medical technologies guidance [MTG28]&lt;/title&gt;&lt;/titles&gt;&lt;dates&gt;&lt;year&gt;2016&lt;/year&gt;&lt;/dates&gt;&lt;urls&gt;&lt;related-urls&gt;&lt;url&gt;https://www.nice.org.uk/guidance/mtg28&lt;/url&gt;&lt;/related-urls&gt;&lt;/urls&gt;&lt;/record&gt;&lt;/Cite&gt;&lt;/EndNote&gt;</w:instrText>
            </w:r>
            <w:r>
              <w:fldChar w:fldCharType="separate"/>
            </w:r>
            <w:r w:rsidR="00DE52DF">
              <w:rPr>
                <w:noProof/>
              </w:rPr>
              <w:t>[12]</w:t>
            </w:r>
            <w:r>
              <w:fldChar w:fldCharType="end"/>
            </w:r>
          </w:p>
        </w:tc>
      </w:tr>
      <w:tr w:rsidR="006F4A00" w14:paraId="2E28150A" w14:textId="77777777" w:rsidTr="009C206B">
        <w:trPr>
          <w:trHeight w:val="20"/>
        </w:trPr>
        <w:tc>
          <w:tcPr>
            <w:tcW w:w="1741" w:type="pct"/>
            <w:vAlign w:val="center"/>
          </w:tcPr>
          <w:p w14:paraId="33E525B2" w14:textId="77777777" w:rsidR="006F4A00" w:rsidRPr="00836F19" w:rsidRDefault="006F4A00" w:rsidP="006F4A00">
            <w:pPr>
              <w:pStyle w:val="TableText-FirstColumn"/>
            </w:pPr>
            <w:r w:rsidRPr="00836F19">
              <w:t>Units of blood</w:t>
            </w:r>
          </w:p>
        </w:tc>
        <w:tc>
          <w:tcPr>
            <w:tcW w:w="606" w:type="pct"/>
            <w:vAlign w:val="center"/>
          </w:tcPr>
          <w:p w14:paraId="78E3DEB2" w14:textId="77777777" w:rsidR="006F4A00" w:rsidRPr="00836F19" w:rsidRDefault="006F4A00" w:rsidP="006F4A00">
            <w:pPr>
              <w:pStyle w:val="TableText-ShortText"/>
            </w:pPr>
            <w:r>
              <w:t>2</w:t>
            </w:r>
            <w:r w:rsidRPr="00836F19">
              <w:t>.0</w:t>
            </w:r>
          </w:p>
        </w:tc>
        <w:tc>
          <w:tcPr>
            <w:tcW w:w="2653" w:type="pct"/>
            <w:vAlign w:val="center"/>
          </w:tcPr>
          <w:p w14:paraId="47D27FD0" w14:textId="6F60EF18" w:rsidR="000703A4" w:rsidRDefault="008C7347" w:rsidP="000703A4">
            <w:pPr>
              <w:pStyle w:val="TableText-Writing"/>
            </w:pPr>
            <w:r>
              <w:t xml:space="preserve">Report review, </w:t>
            </w:r>
            <w:r w:rsidR="000703A4">
              <w:t>Table 4.1</w:t>
            </w:r>
          </w:p>
          <w:p w14:paraId="46EDDC45" w14:textId="16155214" w:rsidR="006F4A00" w:rsidRDefault="000703A4" w:rsidP="006F4A00">
            <w:pPr>
              <w:pStyle w:val="TableText-Writing"/>
            </w:pPr>
            <w:proofErr w:type="spellStart"/>
            <w:r>
              <w:t>Willitis</w:t>
            </w:r>
            <w:proofErr w:type="spellEnd"/>
            <w:r>
              <w:t xml:space="preserve"> and Cole (2020)</w:t>
            </w:r>
            <w:r>
              <w:fldChar w:fldCharType="begin"/>
            </w:r>
            <w:r w:rsidR="00DE52DF">
              <w:instrText xml:space="preserve"> ADDIN EN.CITE &lt;EndNote&gt;&lt;Cite&gt;&lt;Author&gt;Willits&lt;/Author&gt;&lt;Year&gt;2020&lt;/Year&gt;&lt;RecNum&gt;36&lt;/RecNum&gt;&lt;DisplayText&gt;[15]&lt;/DisplayText&gt;&lt;record&gt;&lt;rec-number&gt;36&lt;/rec-number&gt;&lt;foreign-keys&gt;&lt;key app="EN" db-id="99tfdrvd15d5vee0wpf5ptrverewza0sr952" timestamp="1727286478"&gt;36&lt;/key&gt;&lt;/foreign-keys&gt;&lt;ref-type name="Web Page"&gt;12&lt;/ref-type&gt;&lt;contributors&gt;&lt;authors&gt;&lt;author&gt;Willits, Iain&lt;/author&gt;&lt;author&gt;Cole, Helen&lt;/author&gt;&lt;/authors&gt;&lt;/contributors&gt;&lt;titles&gt;&lt;title&gt;Review report of MTG28 Spectra Optia for automatic red blood cell exchange in patients with sickle cell disease&lt;/title&gt;&lt;/titles&gt;&lt;dates&gt;&lt;year&gt;2020&lt;/year&gt;&lt;/dates&gt;&lt;urls&gt;&lt;related-urls&gt;&lt;url&gt;https://www.nice.org.uk/guidance/mtg28/evidence/review-report-august-2020-pdf-8831615294&lt;/url&gt;&lt;/related-urls&gt;&lt;/urls&gt;&lt;/record&gt;&lt;/Cite&gt;&lt;/EndNote&gt;</w:instrText>
            </w:r>
            <w:r>
              <w:fldChar w:fldCharType="separate"/>
            </w:r>
            <w:r w:rsidR="00DE52DF">
              <w:rPr>
                <w:noProof/>
              </w:rPr>
              <w:t>[15]</w:t>
            </w:r>
            <w:r>
              <w:fldChar w:fldCharType="end"/>
            </w:r>
          </w:p>
        </w:tc>
      </w:tr>
    </w:tbl>
    <w:p w14:paraId="52BBEF88" w14:textId="77777777" w:rsidR="00504E68" w:rsidRPr="0065717D" w:rsidRDefault="00504E68" w:rsidP="00504E68">
      <w:pPr>
        <w:pStyle w:val="TableText-Writing"/>
      </w:pPr>
      <w:r w:rsidRPr="0065717D">
        <w:t>aRBCX, automated red blood cell exchange; DMT, disease modifying transfusion treatment</w:t>
      </w:r>
      <w:r>
        <w:t xml:space="preserve">; EAC, external assessment centre; MTG, medical technology guidelines; </w:t>
      </w:r>
      <w:r w:rsidRPr="0065717D">
        <w:t>mRBCX, manual red blood cell exchange</w:t>
      </w:r>
      <w:r>
        <w:t>;</w:t>
      </w:r>
      <w:r w:rsidRPr="0065717D">
        <w:t xml:space="preserve"> </w:t>
      </w:r>
      <w:r>
        <w:t>NICE, National Institute for Health and Care Excellence; RBC, red blood cell; TUT, top-up transfusion; UK, United Kingdom</w:t>
      </w:r>
    </w:p>
    <w:p w14:paraId="0EE11884" w14:textId="77777777" w:rsidR="00504E68" w:rsidRDefault="00504E68" w:rsidP="00504E68">
      <w:pPr>
        <w:rPr>
          <w:rFonts w:ascii="Arial Bold" w:eastAsia="Times New Roman" w:hAnsi="Arial Bold" w:cs="Times New Roman"/>
          <w:b/>
          <w:iCs/>
          <w:szCs w:val="18"/>
          <w:lang w:val="en-GB"/>
        </w:rPr>
      </w:pPr>
      <w:bookmarkStart w:id="21" w:name="_Ref175128337"/>
    </w:p>
    <w:p w14:paraId="6C7626D7" w14:textId="77777777" w:rsidR="00504E68" w:rsidRDefault="00504E68" w:rsidP="00504E68">
      <w:pPr>
        <w:rPr>
          <w:rFonts w:ascii="Arial Bold" w:eastAsia="Times New Roman" w:hAnsi="Arial Bold" w:cs="Times New Roman"/>
          <w:b/>
          <w:iCs/>
          <w:szCs w:val="18"/>
          <w:lang w:val="en-GB"/>
        </w:rPr>
      </w:pPr>
      <w:r>
        <w:br w:type="page"/>
      </w:r>
    </w:p>
    <w:p w14:paraId="0BBCEA5D" w14:textId="1E526A3E" w:rsidR="00504E68" w:rsidRPr="006215B2" w:rsidRDefault="004F30C7" w:rsidP="00504E68">
      <w:pPr>
        <w:pStyle w:val="Caption"/>
      </w:pPr>
      <w:bookmarkStart w:id="22" w:name="_Ref177969605"/>
      <w:bookmarkStart w:id="23" w:name="_Toc177969930"/>
      <w:r>
        <w:t xml:space="preserve">Table </w:t>
      </w:r>
      <w:r w:rsidRPr="00802F92">
        <w:rPr>
          <w:rFonts w:ascii="Arial" w:hAnsi="Arial" w:cs="Arial"/>
          <w:b w:val="0"/>
          <w:bCs/>
        </w:rPr>
        <w:t>S</w:t>
      </w:r>
      <w:r w:rsidRPr="00802F92">
        <w:rPr>
          <w:rFonts w:ascii="Arial" w:hAnsi="Arial" w:cs="Arial"/>
          <w:b w:val="0"/>
          <w:bCs/>
        </w:rPr>
        <w:fldChar w:fldCharType="begin"/>
      </w:r>
      <w:r w:rsidRPr="00802F92">
        <w:rPr>
          <w:rFonts w:ascii="Arial" w:hAnsi="Arial" w:cs="Arial"/>
          <w:b w:val="0"/>
          <w:bCs/>
        </w:rPr>
        <w:instrText xml:space="preserve"> SEQ Table_S \* ARABIC </w:instrText>
      </w:r>
      <w:r w:rsidRPr="00802F92">
        <w:rPr>
          <w:rFonts w:ascii="Arial" w:hAnsi="Arial" w:cs="Arial"/>
          <w:b w:val="0"/>
          <w:bCs/>
        </w:rPr>
        <w:fldChar w:fldCharType="separate"/>
      </w:r>
      <w:r w:rsidR="00E77D7B" w:rsidRPr="00802F92">
        <w:rPr>
          <w:rFonts w:ascii="Arial" w:hAnsi="Arial" w:cs="Arial"/>
          <w:b w:val="0"/>
          <w:bCs/>
          <w:noProof/>
        </w:rPr>
        <w:t>6</w:t>
      </w:r>
      <w:r w:rsidRPr="00802F92">
        <w:rPr>
          <w:rFonts w:ascii="Arial" w:hAnsi="Arial" w:cs="Arial"/>
          <w:b w:val="0"/>
          <w:bCs/>
        </w:rPr>
        <w:fldChar w:fldCharType="end"/>
      </w:r>
      <w:r w:rsidR="00630380" w:rsidRPr="00802F92">
        <w:rPr>
          <w:rFonts w:ascii="Arial" w:hAnsi="Arial" w:cs="Arial"/>
          <w:b w:val="0"/>
          <w:bCs/>
        </w:rPr>
        <w:t xml:space="preserve"> </w:t>
      </w:r>
      <w:bookmarkEnd w:id="21"/>
      <w:r w:rsidR="00504E68" w:rsidRPr="00802F92">
        <w:rPr>
          <w:rFonts w:ascii="Arial" w:hAnsi="Arial" w:cs="Arial"/>
          <w:b w:val="0"/>
          <w:bCs/>
        </w:rPr>
        <w:t>DMT resource costs</w:t>
      </w:r>
      <w:bookmarkEnd w:id="22"/>
      <w:bookmarkEnd w:id="23"/>
    </w:p>
    <w:tbl>
      <w:tblPr>
        <w:tblStyle w:val="TableGrid"/>
        <w:tblW w:w="5000" w:type="pct"/>
        <w:tblLayout w:type="fixed"/>
        <w:tblLook w:val="04A0" w:firstRow="1" w:lastRow="0" w:firstColumn="1" w:lastColumn="0" w:noHBand="0" w:noVBand="1"/>
      </w:tblPr>
      <w:tblGrid>
        <w:gridCol w:w="2690"/>
        <w:gridCol w:w="992"/>
        <w:gridCol w:w="991"/>
        <w:gridCol w:w="1133"/>
        <w:gridCol w:w="3544"/>
      </w:tblGrid>
      <w:tr w:rsidR="00504E68" w14:paraId="5D04623C" w14:textId="77777777" w:rsidTr="008C7347">
        <w:trPr>
          <w:trHeight w:val="624"/>
        </w:trPr>
        <w:tc>
          <w:tcPr>
            <w:tcW w:w="1438" w:type="pct"/>
            <w:vAlign w:val="center"/>
          </w:tcPr>
          <w:p w14:paraId="6977A6C2" w14:textId="77777777" w:rsidR="00504E68" w:rsidRPr="006274E5" w:rsidRDefault="00504E68" w:rsidP="00064C09">
            <w:pPr>
              <w:pStyle w:val="TableColumnHeader"/>
              <w:jc w:val="left"/>
            </w:pPr>
            <w:r w:rsidRPr="006215B2">
              <w:rPr>
                <w:rFonts w:eastAsia="Times New Roman" w:cs="Times New Roman"/>
                <w:sz w:val="18"/>
                <w:szCs w:val="18"/>
              </w:rPr>
              <w:t>Parameter</w:t>
            </w:r>
          </w:p>
        </w:tc>
        <w:tc>
          <w:tcPr>
            <w:tcW w:w="530" w:type="pct"/>
            <w:vAlign w:val="center"/>
          </w:tcPr>
          <w:p w14:paraId="2E454A6D" w14:textId="77777777" w:rsidR="00504E68" w:rsidRPr="007C4FA2" w:rsidRDefault="00504E68" w:rsidP="00D44EAA">
            <w:pPr>
              <w:pStyle w:val="TableColumnHeader"/>
              <w:rPr>
                <w:szCs w:val="18"/>
              </w:rPr>
            </w:pPr>
            <w:r w:rsidRPr="006215B2">
              <w:rPr>
                <w:rFonts w:eastAsia="Times New Roman" w:cs="Times New Roman"/>
                <w:sz w:val="18"/>
                <w:szCs w:val="18"/>
              </w:rPr>
              <w:t>Cost</w:t>
            </w:r>
          </w:p>
        </w:tc>
        <w:tc>
          <w:tcPr>
            <w:tcW w:w="530" w:type="pct"/>
            <w:vAlign w:val="center"/>
          </w:tcPr>
          <w:p w14:paraId="33450B4B" w14:textId="77777777" w:rsidR="00504E68" w:rsidRPr="007C4FA2" w:rsidRDefault="00504E68" w:rsidP="00D44EAA">
            <w:pPr>
              <w:pStyle w:val="TableColumnHeader"/>
              <w:rPr>
                <w:szCs w:val="18"/>
              </w:rPr>
            </w:pPr>
            <w:r w:rsidRPr="006215B2">
              <w:rPr>
                <w:rFonts w:eastAsia="Times New Roman" w:cs="Times New Roman"/>
                <w:sz w:val="18"/>
                <w:szCs w:val="18"/>
              </w:rPr>
              <w:t>Cost year</w:t>
            </w:r>
          </w:p>
        </w:tc>
        <w:tc>
          <w:tcPr>
            <w:tcW w:w="606" w:type="pct"/>
            <w:vAlign w:val="center"/>
          </w:tcPr>
          <w:p w14:paraId="7ACF11F6" w14:textId="77777777" w:rsidR="00504E68" w:rsidRPr="007C4FA2" w:rsidRDefault="00504E68" w:rsidP="00D44EAA">
            <w:pPr>
              <w:pStyle w:val="TableColumnHeader"/>
              <w:rPr>
                <w:szCs w:val="18"/>
              </w:rPr>
            </w:pPr>
            <w:r w:rsidRPr="006215B2">
              <w:rPr>
                <w:rFonts w:eastAsia="Times New Roman" w:cs="Times New Roman"/>
                <w:sz w:val="18"/>
                <w:szCs w:val="18"/>
              </w:rPr>
              <w:t>Inflated cost</w:t>
            </w:r>
          </w:p>
        </w:tc>
        <w:tc>
          <w:tcPr>
            <w:tcW w:w="1895" w:type="pct"/>
            <w:vAlign w:val="center"/>
          </w:tcPr>
          <w:p w14:paraId="74F102C6" w14:textId="77777777" w:rsidR="00504E68" w:rsidRPr="007C4FA2" w:rsidRDefault="00504E68" w:rsidP="00D44EAA">
            <w:pPr>
              <w:pStyle w:val="TableColumnHeader"/>
              <w:rPr>
                <w:szCs w:val="18"/>
              </w:rPr>
            </w:pPr>
            <w:r w:rsidRPr="006215B2">
              <w:rPr>
                <w:rFonts w:eastAsia="Times New Roman" w:cs="Times New Roman"/>
                <w:sz w:val="18"/>
                <w:szCs w:val="18"/>
              </w:rPr>
              <w:t>Source</w:t>
            </w:r>
          </w:p>
        </w:tc>
      </w:tr>
      <w:tr w:rsidR="00504E68" w14:paraId="6A29E83B" w14:textId="77777777" w:rsidTr="008C7347">
        <w:trPr>
          <w:trHeight w:val="624"/>
        </w:trPr>
        <w:tc>
          <w:tcPr>
            <w:tcW w:w="1438" w:type="pct"/>
            <w:vAlign w:val="center"/>
          </w:tcPr>
          <w:p w14:paraId="0C397ED4" w14:textId="77777777" w:rsidR="00504E68" w:rsidRPr="00BC0D55" w:rsidRDefault="00504E68" w:rsidP="00D44EAA">
            <w:pPr>
              <w:pStyle w:val="TableText-FirstColumn"/>
            </w:pPr>
            <w:r w:rsidRPr="00BC0D55">
              <w:t>Band 5 nurse time (one hour)</w:t>
            </w:r>
          </w:p>
        </w:tc>
        <w:tc>
          <w:tcPr>
            <w:tcW w:w="530" w:type="pct"/>
            <w:vAlign w:val="center"/>
          </w:tcPr>
          <w:p w14:paraId="14C33521" w14:textId="77777777" w:rsidR="00504E68" w:rsidRPr="00836F19" w:rsidRDefault="00504E68" w:rsidP="00D44EAA">
            <w:pPr>
              <w:pStyle w:val="TableText-ShortText"/>
            </w:pPr>
            <w:r w:rsidRPr="00836F19">
              <w:t>£48</w:t>
            </w:r>
            <w:r>
              <w:t>.00</w:t>
            </w:r>
          </w:p>
        </w:tc>
        <w:tc>
          <w:tcPr>
            <w:tcW w:w="530" w:type="pct"/>
            <w:vAlign w:val="center"/>
          </w:tcPr>
          <w:p w14:paraId="1FD9E99D" w14:textId="77777777" w:rsidR="00504E68" w:rsidRPr="00836F19" w:rsidRDefault="00504E68" w:rsidP="00D44EAA">
            <w:pPr>
              <w:pStyle w:val="TableText-ShortText"/>
            </w:pPr>
            <w:r w:rsidRPr="00836F19">
              <w:t>2022/23</w:t>
            </w:r>
          </w:p>
        </w:tc>
        <w:tc>
          <w:tcPr>
            <w:tcW w:w="606" w:type="pct"/>
            <w:vAlign w:val="center"/>
          </w:tcPr>
          <w:p w14:paraId="05E3EF79" w14:textId="77777777" w:rsidR="00504E68" w:rsidRPr="00836F19" w:rsidRDefault="00504E68" w:rsidP="00D44EAA">
            <w:pPr>
              <w:pStyle w:val="TableText-ShortText"/>
            </w:pPr>
            <w:r w:rsidRPr="00836F19">
              <w:t>£48</w:t>
            </w:r>
            <w:r>
              <w:t>.00</w:t>
            </w:r>
          </w:p>
        </w:tc>
        <w:tc>
          <w:tcPr>
            <w:tcW w:w="1895" w:type="pct"/>
            <w:vAlign w:val="center"/>
          </w:tcPr>
          <w:p w14:paraId="15B6AC5A" w14:textId="311F1F01" w:rsidR="00504E68" w:rsidRPr="00724299" w:rsidRDefault="00504E68" w:rsidP="00D44EAA">
            <w:pPr>
              <w:pStyle w:val="TableText-Writing"/>
              <w:rPr>
                <w:lang w:val="fr-FR"/>
              </w:rPr>
            </w:pPr>
            <w:proofErr w:type="gramStart"/>
            <w:r w:rsidRPr="00724299">
              <w:rPr>
                <w:lang w:val="fr-FR"/>
              </w:rPr>
              <w:t>Section:</w:t>
            </w:r>
            <w:proofErr w:type="gramEnd"/>
            <w:r w:rsidRPr="00724299">
              <w:rPr>
                <w:lang w:val="fr-FR"/>
              </w:rPr>
              <w:t xml:space="preserve"> 11.2.2</w:t>
            </w:r>
          </w:p>
          <w:p w14:paraId="1BFEAF3F" w14:textId="1C41FD18" w:rsidR="00504E68" w:rsidRPr="00724299" w:rsidRDefault="00504E68" w:rsidP="00D44EAA">
            <w:pPr>
              <w:pStyle w:val="TableText-Writing"/>
              <w:rPr>
                <w:lang w:val="fr-FR"/>
              </w:rPr>
            </w:pPr>
            <w:r w:rsidRPr="00724299">
              <w:rPr>
                <w:lang w:val="fr-FR"/>
              </w:rPr>
              <w:t xml:space="preserve">Jones et al. </w:t>
            </w:r>
            <w:r w:rsidR="008C7347" w:rsidRPr="00724299">
              <w:rPr>
                <w:lang w:val="fr-FR"/>
              </w:rPr>
              <w:t>(</w:t>
            </w:r>
            <w:r w:rsidRPr="00724299">
              <w:rPr>
                <w:lang w:val="fr-FR"/>
              </w:rPr>
              <w:t>20</w:t>
            </w:r>
            <w:r w:rsidR="008C7347" w:rsidRPr="00724299">
              <w:rPr>
                <w:lang w:val="fr-FR"/>
              </w:rPr>
              <w:t>2</w:t>
            </w:r>
            <w:r w:rsidRPr="00724299">
              <w:rPr>
                <w:lang w:val="fr-FR"/>
              </w:rPr>
              <w:t>3</w:t>
            </w:r>
            <w:r w:rsidR="000703A4" w:rsidRPr="00724299">
              <w:rPr>
                <w:lang w:val="fr-FR"/>
              </w:rPr>
              <w:t>)</w:t>
            </w:r>
            <w:r w:rsidR="008C7347">
              <w:fldChar w:fldCharType="begin"/>
            </w:r>
            <w:r w:rsidR="00DE52DF">
              <w:instrText xml:space="preserve"> ADDIN EN.CITE &lt;EndNote&gt;&lt;Cite&gt;&lt;Author&gt;Jones&lt;/Author&gt;&lt;Year&gt;2023&lt;/Year&gt;&lt;RecNum&gt;16&lt;/RecNum&gt;&lt;DisplayText&gt;[17]&lt;/DisplayText&gt;&lt;record&gt;&lt;rec-number&gt;16&lt;/rec-number&gt;&lt;foreign-keys&gt;&lt;key app="EN" db-id="f00eafvs6vpfvjexppep2pajttv9rv0ps5s0" timestamp="1727274410"&gt;16&lt;/key&gt;&lt;/foreign-keys&gt;&lt;ref-type name="Electronic Book"&gt;44&lt;/ref-type&gt;&lt;contributors&gt;&lt;authors&gt;&lt;author&gt;Jones, K., Weatherley, H., Birch, S., Castelli, A., Chalkley, M., Dargan, A., Forder, J., Gao, M., Hinde, S., Markham, S., Ogunleye, D., Premji, S., and Roland, D. &lt;/author&gt;&lt;/authors&gt;&lt;/contributors&gt;&lt;titles&gt;&lt;title&gt;Unit Costs of Health and Social Care 2022: Manual&lt;/title&gt;&lt;/titles&gt;&lt;dates&gt;&lt;year&gt;2023&lt;/year&gt;&lt;/dates&gt;&lt;urls&gt;&lt;related-urls&gt;&lt;url&gt;https://kar.kent.ac.uk/100519/1/Unit%20Costs%20of%20health%20and%20Social%20Care%202022%20%28amended%2013%20July%202023%29.pdf&lt;/url&gt;&lt;/related-urls&gt;&lt;/urls&gt;&lt;electronic-resource-num&gt;10.22024/UniKent/01.02.100519&lt;/electronic-resource-num&gt;&lt;/record&gt;&lt;/Cite&gt;&lt;/EndNote&gt;</w:instrText>
            </w:r>
            <w:r w:rsidR="008C7347">
              <w:fldChar w:fldCharType="separate"/>
            </w:r>
            <w:r w:rsidR="00DE52DF" w:rsidRPr="00DE52DF">
              <w:rPr>
                <w:noProof/>
                <w:lang w:val="fr-FR"/>
              </w:rPr>
              <w:t>[17]</w:t>
            </w:r>
            <w:r w:rsidR="008C7347">
              <w:fldChar w:fldCharType="end"/>
            </w:r>
          </w:p>
          <w:p w14:paraId="18DA60E8" w14:textId="77777777" w:rsidR="00504E68" w:rsidRPr="00724299" w:rsidRDefault="00504E68" w:rsidP="00D44EAA">
            <w:pPr>
              <w:pStyle w:val="TableText-Writing"/>
              <w:rPr>
                <w:lang w:val="fr-FR"/>
              </w:rPr>
            </w:pPr>
          </w:p>
          <w:p w14:paraId="20CA45A7" w14:textId="48457B5D" w:rsidR="00504E68" w:rsidRPr="00724299" w:rsidRDefault="00504E68" w:rsidP="008C7347">
            <w:pPr>
              <w:pStyle w:val="TableText-Writing"/>
              <w:rPr>
                <w:lang w:val="fr-FR"/>
              </w:rPr>
            </w:pPr>
            <w:proofErr w:type="spellStart"/>
            <w:r w:rsidRPr="00724299">
              <w:rPr>
                <w:lang w:val="fr-FR"/>
              </w:rPr>
              <w:t>Assessment</w:t>
            </w:r>
            <w:proofErr w:type="spellEnd"/>
            <w:r w:rsidRPr="00724299">
              <w:rPr>
                <w:lang w:val="fr-FR"/>
              </w:rPr>
              <w:t xml:space="preserve"> report</w:t>
            </w:r>
            <w:r w:rsidR="008C7347" w:rsidRPr="00724299">
              <w:rPr>
                <w:lang w:val="fr-FR"/>
              </w:rPr>
              <w:t>,</w:t>
            </w:r>
            <w:r w:rsidRPr="00724299">
              <w:rPr>
                <w:lang w:val="fr-FR"/>
              </w:rPr>
              <w:t xml:space="preserve"> </w:t>
            </w:r>
            <w:proofErr w:type="gramStart"/>
            <w:r w:rsidRPr="00724299">
              <w:rPr>
                <w:lang w:val="fr-FR"/>
              </w:rPr>
              <w:t>Section:</w:t>
            </w:r>
            <w:proofErr w:type="gramEnd"/>
            <w:r w:rsidRPr="00724299">
              <w:rPr>
                <w:lang w:val="fr-FR"/>
              </w:rPr>
              <w:t xml:space="preserve"> 4.2.6 </w:t>
            </w:r>
          </w:p>
          <w:p w14:paraId="3C1E0ECA" w14:textId="34643A33" w:rsidR="008C7347" w:rsidRDefault="008C7347" w:rsidP="008C7347">
            <w:pPr>
              <w:pStyle w:val="TableText-Writing"/>
            </w:pPr>
            <w:proofErr w:type="spellStart"/>
            <w:r w:rsidRPr="00064C09">
              <w:rPr>
                <w:lang w:val="fr-FR"/>
              </w:rPr>
              <w:t>Willits</w:t>
            </w:r>
            <w:proofErr w:type="spellEnd"/>
            <w:r w:rsidRPr="00064C09">
              <w:rPr>
                <w:lang w:val="fr-FR"/>
              </w:rPr>
              <w:t xml:space="preserve"> et al. </w:t>
            </w:r>
            <w:r>
              <w:t>(2015)</w:t>
            </w:r>
            <w:r>
              <w:fldChar w:fldCharType="begin"/>
            </w:r>
            <w:r w:rsidR="00DE52DF">
              <w:instrText xml:space="preserve"> ADDIN EN.CITE &lt;EndNote&gt;&lt;Cite&gt;&lt;Author&gt;Willits&lt;/Author&gt;&lt;Year&gt;2015&lt;/Year&gt;&lt;RecNum&gt;15&lt;/RecNum&gt;&lt;DisplayText&gt;[16]&lt;/DisplayText&gt;&lt;record&gt;&lt;rec-number&gt;15&lt;/rec-number&gt;&lt;foreign-keys&gt;&lt;key app="EN" db-id="f00eafvs6vpfvjexppep2pajttv9rv0ps5s0" timestamp="1727274078"&gt;15&lt;/key&gt;&lt;/foreign-keys&gt;&lt;ref-type name="Web Page"&gt;12&lt;/ref-type&gt;&lt;contributors&gt;&lt;authors&gt;&lt;author&gt;Willits, I., Cole, H., Jones, R., Arber, M., Jenks, M., Craig, J., and Sims, A.&lt;/author&gt;&lt;/authors&gt;&lt;/contributors&gt;&lt;titles&gt;&lt;title&gt;External Assessment Centre Report: Spectra Optia Apheresis System for automated red blood cell exchange in patients with sickle cell disease&lt;/title&gt;&lt;/titles&gt;&lt;number&gt;25 September 2024&lt;/number&gt;&lt;dates&gt;&lt;year&gt;2015&lt;/year&gt;&lt;/dates&gt;&lt;publisher&gt;National Institute for Health and Care Excellence&lt;/publisher&gt;&lt;urls&gt;&lt;related-urls&gt;&lt;url&gt;https://www.nice.org.uk/guidance/mtg28/documents/assessment-report&lt;/url&gt;&lt;/related-urls&gt;&lt;/urls&gt;&lt;/record&gt;&lt;/Cite&gt;&lt;/EndNote&gt;</w:instrText>
            </w:r>
            <w:r>
              <w:fldChar w:fldCharType="separate"/>
            </w:r>
            <w:r w:rsidR="00DE52DF">
              <w:rPr>
                <w:noProof/>
              </w:rPr>
              <w:t>[16]</w:t>
            </w:r>
            <w:r>
              <w:fldChar w:fldCharType="end"/>
            </w:r>
          </w:p>
          <w:p w14:paraId="5083C503" w14:textId="7F7ECF09" w:rsidR="00504E68" w:rsidRPr="00836F19" w:rsidRDefault="008C7347" w:rsidP="00D44EAA">
            <w:pPr>
              <w:pStyle w:val="TableText-Writing"/>
            </w:pPr>
            <w:r>
              <w:t>NICE (2016)</w:t>
            </w:r>
            <w:r>
              <w:fldChar w:fldCharType="begin"/>
            </w:r>
            <w:r w:rsidR="00DE52DF">
              <w:instrText xml:space="preserve"> ADDIN EN.CITE &lt;EndNote&gt;&lt;Cite&gt;&lt;Author&gt;National Institute for Health and Care Excellence&lt;/Author&gt;&lt;Year&gt;2016&lt;/Year&gt;&lt;RecNum&gt;11&lt;/RecNum&gt;&lt;DisplayText&gt;[12]&lt;/DisplayText&gt;&lt;record&gt;&lt;rec-number&gt;11&lt;/rec-number&gt;&lt;foreign-keys&gt;&lt;key app="EN" db-id="99tfdrvd15d5vee0wpf5ptrverewza0sr952" timestamp="1727283112"&gt;11&lt;/key&gt;&lt;/foreign-keys&gt;&lt;ref-type name="Web Page"&gt;12&lt;/ref-type&gt;&lt;contributors&gt;&lt;authors&gt;&lt;author&gt;National Institute for Health and Care Excellence,&lt;/author&gt;&lt;/authors&gt;&lt;/contributors&gt;&lt;titles&gt;&lt;title&gt;Spectra Optia for automatic red blood cell exchange in people with sickle cell disease. Medical technologies guidance [MTG28]&lt;/title&gt;&lt;/titles&gt;&lt;dates&gt;&lt;year&gt;2016&lt;/year&gt;&lt;/dates&gt;&lt;urls&gt;&lt;related-urls&gt;&lt;url&gt;https://www.nice.org.uk/guidance/mtg28&lt;/url&gt;&lt;/related-urls&gt;&lt;/urls&gt;&lt;/record&gt;&lt;/Cite&gt;&lt;/EndNote&gt;</w:instrText>
            </w:r>
            <w:r>
              <w:fldChar w:fldCharType="separate"/>
            </w:r>
            <w:r w:rsidR="00DE52DF">
              <w:rPr>
                <w:noProof/>
              </w:rPr>
              <w:t>[12]</w:t>
            </w:r>
            <w:r>
              <w:fldChar w:fldCharType="end"/>
            </w:r>
          </w:p>
        </w:tc>
      </w:tr>
      <w:tr w:rsidR="00504E68" w14:paraId="3646198E" w14:textId="77777777" w:rsidTr="008C7347">
        <w:trPr>
          <w:trHeight w:val="624"/>
        </w:trPr>
        <w:tc>
          <w:tcPr>
            <w:tcW w:w="1438" w:type="pct"/>
            <w:vAlign w:val="center"/>
          </w:tcPr>
          <w:p w14:paraId="64BF0363" w14:textId="77777777" w:rsidR="00504E68" w:rsidRPr="00BC0D55" w:rsidRDefault="00504E68" w:rsidP="00D44EAA">
            <w:pPr>
              <w:pStyle w:val="TableText-FirstColumn"/>
            </w:pPr>
            <w:r w:rsidRPr="00BC0D55">
              <w:t>Band 7 nurse time (one hour)</w:t>
            </w:r>
          </w:p>
        </w:tc>
        <w:tc>
          <w:tcPr>
            <w:tcW w:w="530" w:type="pct"/>
            <w:vAlign w:val="center"/>
          </w:tcPr>
          <w:p w14:paraId="0EF1D2A5" w14:textId="77777777" w:rsidR="00504E68" w:rsidRPr="00836F19" w:rsidRDefault="00504E68" w:rsidP="00D44EAA">
            <w:pPr>
              <w:pStyle w:val="TableText-ShortText"/>
            </w:pPr>
            <w:r w:rsidRPr="00836F19">
              <w:t>£69</w:t>
            </w:r>
            <w:r>
              <w:t>.00</w:t>
            </w:r>
          </w:p>
        </w:tc>
        <w:tc>
          <w:tcPr>
            <w:tcW w:w="530" w:type="pct"/>
            <w:vAlign w:val="center"/>
          </w:tcPr>
          <w:p w14:paraId="6E2ACA12" w14:textId="77777777" w:rsidR="00504E68" w:rsidRPr="00836F19" w:rsidRDefault="00504E68" w:rsidP="00D44EAA">
            <w:pPr>
              <w:pStyle w:val="TableText-ShortText"/>
            </w:pPr>
            <w:r w:rsidRPr="00836F19">
              <w:t>2022/23</w:t>
            </w:r>
          </w:p>
        </w:tc>
        <w:tc>
          <w:tcPr>
            <w:tcW w:w="606" w:type="pct"/>
            <w:vAlign w:val="center"/>
          </w:tcPr>
          <w:p w14:paraId="7A971556" w14:textId="77777777" w:rsidR="00504E68" w:rsidRPr="00836F19" w:rsidRDefault="00504E68" w:rsidP="00D44EAA">
            <w:pPr>
              <w:pStyle w:val="TableText-ShortText"/>
            </w:pPr>
            <w:r w:rsidRPr="00836F19">
              <w:t>£69</w:t>
            </w:r>
            <w:r>
              <w:t>.00</w:t>
            </w:r>
          </w:p>
        </w:tc>
        <w:tc>
          <w:tcPr>
            <w:tcW w:w="1895" w:type="pct"/>
            <w:vAlign w:val="center"/>
          </w:tcPr>
          <w:p w14:paraId="5EFE1F77" w14:textId="77777777" w:rsidR="008C7347" w:rsidRPr="00724299" w:rsidRDefault="008C7347" w:rsidP="008C7347">
            <w:pPr>
              <w:pStyle w:val="TableText-Writing"/>
              <w:rPr>
                <w:lang w:val="fr-FR"/>
              </w:rPr>
            </w:pPr>
            <w:proofErr w:type="gramStart"/>
            <w:r w:rsidRPr="00724299">
              <w:rPr>
                <w:lang w:val="fr-FR"/>
              </w:rPr>
              <w:t>Section:</w:t>
            </w:r>
            <w:proofErr w:type="gramEnd"/>
            <w:r w:rsidRPr="00724299">
              <w:rPr>
                <w:lang w:val="fr-FR"/>
              </w:rPr>
              <w:t xml:space="preserve"> 11.2.2</w:t>
            </w:r>
          </w:p>
          <w:p w14:paraId="560A1429" w14:textId="0BA4E508" w:rsidR="008C7347" w:rsidRPr="00724299" w:rsidRDefault="008C7347" w:rsidP="008C7347">
            <w:pPr>
              <w:pStyle w:val="TableText-Writing"/>
              <w:rPr>
                <w:lang w:val="fr-FR"/>
              </w:rPr>
            </w:pPr>
            <w:r w:rsidRPr="00724299">
              <w:rPr>
                <w:lang w:val="fr-FR"/>
              </w:rPr>
              <w:t>Jones et al. (2023)</w:t>
            </w:r>
            <w:r>
              <w:fldChar w:fldCharType="begin"/>
            </w:r>
            <w:r w:rsidR="00DE52DF">
              <w:instrText xml:space="preserve"> ADDIN EN.CITE &lt;EndNote&gt;&lt;Cite&gt;&lt;Author&gt;Jones&lt;/Author&gt;&lt;Year&gt;2023&lt;/Year&gt;&lt;RecNum&gt;16&lt;/RecNum&gt;&lt;DisplayText&gt;[17]&lt;/DisplayText&gt;&lt;record&gt;&lt;rec-number&gt;16&lt;/rec-number&gt;&lt;foreign-keys&gt;&lt;key app="EN" db-id="f00eafvs6vpfvjexppep2pajttv9rv0ps5s0" timestamp="1727274410"&gt;16&lt;/key&gt;&lt;/foreign-keys&gt;&lt;ref-type name="Electronic Book"&gt;44&lt;/ref-type&gt;&lt;contributors&gt;&lt;authors&gt;&lt;author&gt;Jones, K., Weatherley, H., Birch, S., Castelli, A., Chalkley, M., Dargan, A., Forder, J., Gao, M., Hinde, S., Markham, S., Ogunleye, D., Premji, S., and Roland, D. &lt;/author&gt;&lt;/authors&gt;&lt;/contributors&gt;&lt;titles&gt;&lt;title&gt;Unit Costs of Health and Social Care 2022: Manual&lt;/title&gt;&lt;/titles&gt;&lt;dates&gt;&lt;year&gt;2023&lt;/year&gt;&lt;/dates&gt;&lt;urls&gt;&lt;related-urls&gt;&lt;url&gt;https://kar.kent.ac.uk/100519/1/Unit%20Costs%20of%20health%20and%20Social%20Care%202022%20%28amended%2013%20July%202023%29.pdf&lt;/url&gt;&lt;/related-urls&gt;&lt;/urls&gt;&lt;electronic-resource-num&gt;10.22024/UniKent/01.02.100519&lt;/electronic-resource-num&gt;&lt;/record&gt;&lt;/Cite&gt;&lt;/EndNote&gt;</w:instrText>
            </w:r>
            <w:r>
              <w:fldChar w:fldCharType="separate"/>
            </w:r>
            <w:r w:rsidR="00DE52DF" w:rsidRPr="00DE52DF">
              <w:rPr>
                <w:noProof/>
                <w:lang w:val="fr-FR"/>
              </w:rPr>
              <w:t>[17]</w:t>
            </w:r>
            <w:r>
              <w:fldChar w:fldCharType="end"/>
            </w:r>
          </w:p>
          <w:p w14:paraId="70B3ED83" w14:textId="77777777" w:rsidR="00504E68" w:rsidRPr="00724299" w:rsidRDefault="00504E68" w:rsidP="00D44EAA">
            <w:pPr>
              <w:pStyle w:val="TableText-Writing"/>
              <w:rPr>
                <w:lang w:val="fr-FR"/>
              </w:rPr>
            </w:pPr>
          </w:p>
          <w:p w14:paraId="2C551042" w14:textId="77777777" w:rsidR="008C7347" w:rsidRPr="00724299" w:rsidRDefault="008C7347" w:rsidP="008C7347">
            <w:pPr>
              <w:pStyle w:val="TableText-Writing"/>
              <w:rPr>
                <w:lang w:val="fr-FR"/>
              </w:rPr>
            </w:pPr>
            <w:proofErr w:type="spellStart"/>
            <w:r w:rsidRPr="00724299">
              <w:rPr>
                <w:lang w:val="fr-FR"/>
              </w:rPr>
              <w:t>Assessment</w:t>
            </w:r>
            <w:proofErr w:type="spellEnd"/>
            <w:r w:rsidRPr="00724299">
              <w:rPr>
                <w:lang w:val="fr-FR"/>
              </w:rPr>
              <w:t xml:space="preserve"> report, </w:t>
            </w:r>
            <w:proofErr w:type="gramStart"/>
            <w:r w:rsidRPr="00724299">
              <w:rPr>
                <w:lang w:val="fr-FR"/>
              </w:rPr>
              <w:t>Section:</w:t>
            </w:r>
            <w:proofErr w:type="gramEnd"/>
            <w:r w:rsidRPr="00724299">
              <w:rPr>
                <w:lang w:val="fr-FR"/>
              </w:rPr>
              <w:t xml:space="preserve"> 4.2.6 </w:t>
            </w:r>
          </w:p>
          <w:p w14:paraId="565D8A71" w14:textId="5B09EF31" w:rsidR="008C7347" w:rsidRDefault="008C7347" w:rsidP="008C7347">
            <w:pPr>
              <w:pStyle w:val="TableText-Writing"/>
            </w:pPr>
            <w:r>
              <w:t>Willits et al. (2015)</w:t>
            </w:r>
            <w:r>
              <w:fldChar w:fldCharType="begin"/>
            </w:r>
            <w:r w:rsidR="00DE52DF">
              <w:instrText xml:space="preserve"> ADDIN EN.CITE &lt;EndNote&gt;&lt;Cite&gt;&lt;Author&gt;Willits&lt;/Author&gt;&lt;Year&gt;2015&lt;/Year&gt;&lt;RecNum&gt;15&lt;/RecNum&gt;&lt;DisplayText&gt;[16]&lt;/DisplayText&gt;&lt;record&gt;&lt;rec-number&gt;15&lt;/rec-number&gt;&lt;foreign-keys&gt;&lt;key app="EN" db-id="f00eafvs6vpfvjexppep2pajttv9rv0ps5s0" timestamp="1727274078"&gt;15&lt;/key&gt;&lt;/foreign-keys&gt;&lt;ref-type name="Web Page"&gt;12&lt;/ref-type&gt;&lt;contributors&gt;&lt;authors&gt;&lt;author&gt;Willits, I., Cole, H., Jones, R., Arber, M., Jenks, M., Craig, J., and Sims, A.&lt;/author&gt;&lt;/authors&gt;&lt;/contributors&gt;&lt;titles&gt;&lt;title&gt;External Assessment Centre Report: Spectra Optia Apheresis System for automated red blood cell exchange in patients with sickle cell disease&lt;/title&gt;&lt;/titles&gt;&lt;number&gt;25 September 2024&lt;/number&gt;&lt;dates&gt;&lt;year&gt;2015&lt;/year&gt;&lt;/dates&gt;&lt;publisher&gt;National Institute for Health and Care Excellence&lt;/publisher&gt;&lt;urls&gt;&lt;related-urls&gt;&lt;url&gt;https://www.nice.org.uk/guidance/mtg28/documents/assessment-report&lt;/url&gt;&lt;/related-urls&gt;&lt;/urls&gt;&lt;/record&gt;&lt;/Cite&gt;&lt;/EndNote&gt;</w:instrText>
            </w:r>
            <w:r>
              <w:fldChar w:fldCharType="separate"/>
            </w:r>
            <w:r w:rsidR="00DE52DF">
              <w:rPr>
                <w:noProof/>
              </w:rPr>
              <w:t>[16]</w:t>
            </w:r>
            <w:r>
              <w:fldChar w:fldCharType="end"/>
            </w:r>
          </w:p>
          <w:p w14:paraId="3C5F7CDE" w14:textId="2D42B9FC" w:rsidR="00504E68" w:rsidRPr="00836F19" w:rsidRDefault="008C7347" w:rsidP="008C7347">
            <w:pPr>
              <w:pStyle w:val="TableText-Writing"/>
            </w:pPr>
            <w:r>
              <w:t>NICE (2016)</w:t>
            </w:r>
            <w:r>
              <w:fldChar w:fldCharType="begin"/>
            </w:r>
            <w:r w:rsidR="00DE52DF">
              <w:instrText xml:space="preserve"> ADDIN EN.CITE &lt;EndNote&gt;&lt;Cite&gt;&lt;Author&gt;National Institute for Health and Care Excellence&lt;/Author&gt;&lt;Year&gt;2016&lt;/Year&gt;&lt;RecNum&gt;11&lt;/RecNum&gt;&lt;DisplayText&gt;[12]&lt;/DisplayText&gt;&lt;record&gt;&lt;rec-number&gt;11&lt;/rec-number&gt;&lt;foreign-keys&gt;&lt;key app="EN" db-id="99tfdrvd15d5vee0wpf5ptrverewza0sr952" timestamp="1727283112"&gt;11&lt;/key&gt;&lt;/foreign-keys&gt;&lt;ref-type name="Web Page"&gt;12&lt;/ref-type&gt;&lt;contributors&gt;&lt;authors&gt;&lt;author&gt;National Institute for Health and Care Excellence,&lt;/author&gt;&lt;/authors&gt;&lt;/contributors&gt;&lt;titles&gt;&lt;title&gt;Spectra Optia for automatic red blood cell exchange in people with sickle cell disease. Medical technologies guidance [MTG28]&lt;/title&gt;&lt;/titles&gt;&lt;dates&gt;&lt;year&gt;2016&lt;/year&gt;&lt;/dates&gt;&lt;urls&gt;&lt;related-urls&gt;&lt;url&gt;https://www.nice.org.uk/guidance/mtg28&lt;/url&gt;&lt;/related-urls&gt;&lt;/urls&gt;&lt;/record&gt;&lt;/Cite&gt;&lt;/EndNote&gt;</w:instrText>
            </w:r>
            <w:r>
              <w:fldChar w:fldCharType="separate"/>
            </w:r>
            <w:r w:rsidR="00DE52DF">
              <w:rPr>
                <w:noProof/>
              </w:rPr>
              <w:t>[12]</w:t>
            </w:r>
            <w:r>
              <w:fldChar w:fldCharType="end"/>
            </w:r>
          </w:p>
        </w:tc>
      </w:tr>
      <w:tr w:rsidR="00504E68" w14:paraId="37154404" w14:textId="77777777" w:rsidTr="008C7347">
        <w:trPr>
          <w:trHeight w:val="624"/>
        </w:trPr>
        <w:tc>
          <w:tcPr>
            <w:tcW w:w="1438" w:type="pct"/>
            <w:vAlign w:val="center"/>
          </w:tcPr>
          <w:p w14:paraId="3A4F2C4F" w14:textId="77777777" w:rsidR="00504E68" w:rsidRPr="00BC0D55" w:rsidRDefault="00504E68" w:rsidP="00D44EAA">
            <w:pPr>
              <w:pStyle w:val="TableText-FirstColumn"/>
            </w:pPr>
            <w:r w:rsidRPr="00BC0D55">
              <w:t>Cost per unit of RBC</w:t>
            </w:r>
          </w:p>
        </w:tc>
        <w:tc>
          <w:tcPr>
            <w:tcW w:w="530" w:type="pct"/>
            <w:vAlign w:val="center"/>
          </w:tcPr>
          <w:p w14:paraId="0A63B6BB" w14:textId="77777777" w:rsidR="00504E68" w:rsidRPr="00836F19" w:rsidRDefault="00504E68" w:rsidP="00D44EAA">
            <w:pPr>
              <w:pStyle w:val="TableText-ShortText"/>
            </w:pPr>
            <w:r w:rsidRPr="00836F19">
              <w:t>£158</w:t>
            </w:r>
            <w:r>
              <w:t>.18</w:t>
            </w:r>
          </w:p>
        </w:tc>
        <w:tc>
          <w:tcPr>
            <w:tcW w:w="530" w:type="pct"/>
            <w:vAlign w:val="center"/>
          </w:tcPr>
          <w:p w14:paraId="2E65EA38" w14:textId="77777777" w:rsidR="00504E68" w:rsidRPr="00836F19" w:rsidRDefault="00504E68" w:rsidP="00D44EAA">
            <w:pPr>
              <w:pStyle w:val="TableText-ShortText"/>
            </w:pPr>
            <w:r w:rsidRPr="00836F19">
              <w:t>2022/23</w:t>
            </w:r>
          </w:p>
        </w:tc>
        <w:tc>
          <w:tcPr>
            <w:tcW w:w="606" w:type="pct"/>
            <w:vAlign w:val="center"/>
          </w:tcPr>
          <w:p w14:paraId="16D7285C" w14:textId="77777777" w:rsidR="00504E68" w:rsidRPr="00836F19" w:rsidRDefault="00504E68" w:rsidP="00D44EAA">
            <w:pPr>
              <w:pStyle w:val="TableText-ShortText"/>
            </w:pPr>
            <w:r w:rsidRPr="00836F19">
              <w:t>£158</w:t>
            </w:r>
            <w:r>
              <w:t>.18</w:t>
            </w:r>
          </w:p>
        </w:tc>
        <w:tc>
          <w:tcPr>
            <w:tcW w:w="1895" w:type="pct"/>
            <w:vAlign w:val="center"/>
          </w:tcPr>
          <w:p w14:paraId="573405DF" w14:textId="77777777" w:rsidR="00504E68" w:rsidRDefault="00504E68" w:rsidP="00D44EAA">
            <w:pPr>
              <w:pStyle w:val="TableText-Writing"/>
            </w:pPr>
            <w:r>
              <w:t>Table: Red Cell Components - Standard Red Cells</w:t>
            </w:r>
          </w:p>
          <w:p w14:paraId="01D21B8D" w14:textId="77777777" w:rsidR="00504E68" w:rsidRDefault="00504E68" w:rsidP="00D44EAA">
            <w:pPr>
              <w:pStyle w:val="TableText-Writing"/>
            </w:pPr>
          </w:p>
          <w:p w14:paraId="35AFDF46" w14:textId="2CC8F65F" w:rsidR="00504E68" w:rsidRPr="00836F19" w:rsidRDefault="00504E68" w:rsidP="008C7347">
            <w:pPr>
              <w:pStyle w:val="TableText-Writing"/>
            </w:pPr>
            <w:r>
              <w:t>NHS Blood and Transplant</w:t>
            </w:r>
            <w:r w:rsidR="008C7347">
              <w:t xml:space="preserve"> (2023)</w:t>
            </w:r>
            <w:r w:rsidR="008C7347">
              <w:fldChar w:fldCharType="begin"/>
            </w:r>
            <w:r w:rsidR="00DE52DF">
              <w:instrText xml:space="preserve"> ADDIN EN.CITE &lt;EndNote&gt;&lt;Cite&gt;&lt;Author&gt;NHS Blood and Transplant&lt;/Author&gt;&lt;Year&gt;2023&lt;/Year&gt;&lt;RecNum&gt;17&lt;/RecNum&gt;&lt;DisplayText&gt;[18]&lt;/DisplayText&gt;&lt;record&gt;&lt;rec-number&gt;17&lt;/rec-number&gt;&lt;foreign-keys&gt;&lt;key app="EN" db-id="f00eafvs6vpfvjexppep2pajttv9rv0ps5s0" timestamp="1727277485"&gt;17&lt;/key&gt;&lt;/foreign-keys&gt;&lt;ref-type name="Web Page"&gt;12&lt;/ref-type&gt;&lt;contributors&gt;&lt;authors&gt;&lt;author&gt;NHS Blood and Transplant,&lt;/author&gt;&lt;/authors&gt;&lt;/contributors&gt;&lt;titles&gt;&lt;title&gt;NHS Blood and Transplant Price List 2023/24&lt;/title&gt;&lt;/titles&gt;&lt;number&gt;25 September 2024&lt;/number&gt;&lt;dates&gt;&lt;year&gt;2023&lt;/year&gt;&lt;/dates&gt;&lt;urls&gt;&lt;related-urls&gt;&lt;url&gt;https://nhsbtdbe.blob.core.windows.net/umbraco-assets-corp/29949/price_list_bc_nhs_contract_cost-per-item_2023-24.pdf&lt;/url&gt;&lt;/related-urls&gt;&lt;/urls&gt;&lt;/record&gt;&lt;/Cite&gt;&lt;/EndNote&gt;</w:instrText>
            </w:r>
            <w:r w:rsidR="008C7347">
              <w:fldChar w:fldCharType="separate"/>
            </w:r>
            <w:r w:rsidR="00DE52DF">
              <w:rPr>
                <w:noProof/>
              </w:rPr>
              <w:t>[18]</w:t>
            </w:r>
            <w:r w:rsidR="008C7347">
              <w:fldChar w:fldCharType="end"/>
            </w:r>
          </w:p>
        </w:tc>
      </w:tr>
      <w:tr w:rsidR="00504E68" w14:paraId="1304B1DF" w14:textId="77777777" w:rsidTr="008C7347">
        <w:trPr>
          <w:trHeight w:val="624"/>
        </w:trPr>
        <w:tc>
          <w:tcPr>
            <w:tcW w:w="1438" w:type="pct"/>
            <w:vAlign w:val="center"/>
          </w:tcPr>
          <w:p w14:paraId="45DF2126" w14:textId="77777777" w:rsidR="00504E68" w:rsidRPr="00BC0D55" w:rsidRDefault="00504E68" w:rsidP="00D44EAA">
            <w:pPr>
              <w:pStyle w:val="TableText-FirstColumn"/>
            </w:pPr>
            <w:r w:rsidRPr="00BC0D55">
              <w:t>Femoral line</w:t>
            </w:r>
          </w:p>
        </w:tc>
        <w:tc>
          <w:tcPr>
            <w:tcW w:w="530" w:type="pct"/>
            <w:vAlign w:val="center"/>
          </w:tcPr>
          <w:p w14:paraId="1C078486" w14:textId="77777777" w:rsidR="00504E68" w:rsidRPr="00836F19" w:rsidRDefault="00504E68" w:rsidP="00D44EAA">
            <w:pPr>
              <w:pStyle w:val="TableText-ShortText"/>
            </w:pPr>
            <w:r w:rsidRPr="00836F19">
              <w:t>£107</w:t>
            </w:r>
            <w:r>
              <w:t>.00</w:t>
            </w:r>
          </w:p>
        </w:tc>
        <w:tc>
          <w:tcPr>
            <w:tcW w:w="530" w:type="pct"/>
            <w:vAlign w:val="center"/>
          </w:tcPr>
          <w:p w14:paraId="6773DAB9" w14:textId="77777777" w:rsidR="00504E68" w:rsidRPr="00836F19" w:rsidRDefault="00504E68" w:rsidP="00D44EAA">
            <w:pPr>
              <w:pStyle w:val="TableText-ShortText"/>
            </w:pPr>
            <w:r w:rsidRPr="00836F19">
              <w:t>2022/23</w:t>
            </w:r>
          </w:p>
        </w:tc>
        <w:tc>
          <w:tcPr>
            <w:tcW w:w="606" w:type="pct"/>
            <w:vAlign w:val="center"/>
          </w:tcPr>
          <w:p w14:paraId="629AE770" w14:textId="77777777" w:rsidR="00504E68" w:rsidRPr="00836F19" w:rsidRDefault="00504E68" w:rsidP="00D44EAA">
            <w:pPr>
              <w:pStyle w:val="TableText-ShortText"/>
            </w:pPr>
            <w:r w:rsidRPr="00836F19">
              <w:t>£107</w:t>
            </w:r>
            <w:r>
              <w:t>.00</w:t>
            </w:r>
          </w:p>
        </w:tc>
        <w:tc>
          <w:tcPr>
            <w:tcW w:w="1895" w:type="pct"/>
            <w:vAlign w:val="center"/>
          </w:tcPr>
          <w:p w14:paraId="6BAD93AB" w14:textId="77777777" w:rsidR="00504E68" w:rsidRPr="0034460E" w:rsidRDefault="00504E68" w:rsidP="00D44EAA">
            <w:pPr>
              <w:pStyle w:val="TableText-Writing"/>
            </w:pPr>
            <w:r w:rsidRPr="006215B2">
              <w:t>Provided by manufacturer.</w:t>
            </w:r>
          </w:p>
        </w:tc>
      </w:tr>
      <w:tr w:rsidR="00504E68" w14:paraId="153DFDBE" w14:textId="77777777" w:rsidTr="008C7347">
        <w:trPr>
          <w:trHeight w:val="624"/>
        </w:trPr>
        <w:tc>
          <w:tcPr>
            <w:tcW w:w="1438" w:type="pct"/>
            <w:vAlign w:val="center"/>
          </w:tcPr>
          <w:p w14:paraId="0FDC41E8" w14:textId="77777777" w:rsidR="00504E68" w:rsidRPr="00BC0D55" w:rsidRDefault="00504E68" w:rsidP="00D44EAA">
            <w:pPr>
              <w:pStyle w:val="TableText-FirstColumn"/>
            </w:pPr>
            <w:r w:rsidRPr="00BC0D55">
              <w:t>Central venous line</w:t>
            </w:r>
          </w:p>
        </w:tc>
        <w:tc>
          <w:tcPr>
            <w:tcW w:w="530" w:type="pct"/>
            <w:vAlign w:val="center"/>
          </w:tcPr>
          <w:p w14:paraId="0FD927F1" w14:textId="77777777" w:rsidR="00504E68" w:rsidRPr="00836F19" w:rsidRDefault="00504E68" w:rsidP="00D44EAA">
            <w:pPr>
              <w:pStyle w:val="TableText-ShortText"/>
            </w:pPr>
            <w:r w:rsidRPr="00836F19">
              <w:t>£75</w:t>
            </w:r>
            <w:r>
              <w:t>.00</w:t>
            </w:r>
          </w:p>
        </w:tc>
        <w:tc>
          <w:tcPr>
            <w:tcW w:w="530" w:type="pct"/>
            <w:vAlign w:val="center"/>
          </w:tcPr>
          <w:p w14:paraId="18DE070B" w14:textId="77777777" w:rsidR="00504E68" w:rsidRPr="00836F19" w:rsidRDefault="00504E68" w:rsidP="00D44EAA">
            <w:pPr>
              <w:pStyle w:val="TableText-ShortText"/>
            </w:pPr>
            <w:r w:rsidRPr="00836F19">
              <w:t>2022/23</w:t>
            </w:r>
          </w:p>
        </w:tc>
        <w:tc>
          <w:tcPr>
            <w:tcW w:w="606" w:type="pct"/>
            <w:vAlign w:val="center"/>
          </w:tcPr>
          <w:p w14:paraId="18C0F735" w14:textId="77777777" w:rsidR="00504E68" w:rsidRPr="00836F19" w:rsidRDefault="00504E68" w:rsidP="00D44EAA">
            <w:pPr>
              <w:pStyle w:val="TableText-ShortText"/>
            </w:pPr>
            <w:r w:rsidRPr="00836F19">
              <w:t>£75</w:t>
            </w:r>
            <w:r>
              <w:t>.00</w:t>
            </w:r>
          </w:p>
        </w:tc>
        <w:tc>
          <w:tcPr>
            <w:tcW w:w="1895" w:type="pct"/>
            <w:vAlign w:val="center"/>
          </w:tcPr>
          <w:p w14:paraId="3DD8674C" w14:textId="77777777" w:rsidR="00504E68" w:rsidRPr="0034460E" w:rsidRDefault="00504E68" w:rsidP="00D44EAA">
            <w:pPr>
              <w:pStyle w:val="TableText-Writing"/>
            </w:pPr>
            <w:r w:rsidRPr="006215B2">
              <w:t>Provided by manufacturer.</w:t>
            </w:r>
          </w:p>
        </w:tc>
      </w:tr>
    </w:tbl>
    <w:p w14:paraId="38B18CA8" w14:textId="77777777" w:rsidR="00504E68" w:rsidRPr="0065717D" w:rsidRDefault="00504E68" w:rsidP="00504E68">
      <w:pPr>
        <w:pStyle w:val="TableText-Writing"/>
      </w:pPr>
      <w:r w:rsidRPr="0065717D">
        <w:t>aRBCX, automated red blood cell exchange; DMT, disease modifying transfusion treatment</w:t>
      </w:r>
      <w:r>
        <w:t xml:space="preserve">; MTG, medical technology guidelines; </w:t>
      </w:r>
      <w:r w:rsidRPr="0065717D">
        <w:t>mRBCX, manual red blood cell exchange</w:t>
      </w:r>
      <w:r>
        <w:t>;</w:t>
      </w:r>
      <w:r w:rsidRPr="0065717D">
        <w:t xml:space="preserve"> </w:t>
      </w:r>
      <w:r>
        <w:t>NICE, National Institute for Health and Care Excellence;</w:t>
      </w:r>
      <w:r w:rsidRPr="004C3CE4">
        <w:t xml:space="preserve"> </w:t>
      </w:r>
      <w:r>
        <w:t xml:space="preserve">PSSRU, </w:t>
      </w:r>
      <w:r w:rsidRPr="004C3CE4">
        <w:t>Personal Social Services Research Unit</w:t>
      </w:r>
      <w:r>
        <w:t>; RBC, red blood cell; UK, United Kingdom</w:t>
      </w:r>
    </w:p>
    <w:p w14:paraId="0E6DD6BC" w14:textId="77777777" w:rsidR="00504E68" w:rsidRDefault="00504E68" w:rsidP="00504E68">
      <w:pPr>
        <w:spacing w:after="0" w:line="240" w:lineRule="auto"/>
      </w:pPr>
    </w:p>
    <w:p w14:paraId="26D3ABA3" w14:textId="77777777" w:rsidR="00504E68" w:rsidRDefault="00504E68" w:rsidP="00504E68">
      <w:pPr>
        <w:rPr>
          <w:rFonts w:ascii="Arial Bold" w:eastAsia="Times New Roman" w:hAnsi="Arial Bold" w:cs="Times New Roman"/>
          <w:b/>
          <w:iCs/>
          <w:szCs w:val="18"/>
          <w:lang w:val="en-GB"/>
        </w:rPr>
      </w:pPr>
      <w:r>
        <w:br w:type="page"/>
      </w:r>
    </w:p>
    <w:p w14:paraId="216C4EAE" w14:textId="76A5A9F3" w:rsidR="00504E68" w:rsidRPr="005D55DF" w:rsidRDefault="004F30C7" w:rsidP="00504E68">
      <w:pPr>
        <w:pStyle w:val="Caption"/>
      </w:pPr>
      <w:bookmarkStart w:id="24" w:name="_Ref177969606"/>
      <w:bookmarkStart w:id="25" w:name="_Toc177969931"/>
      <w:r>
        <w:t>Table S</w:t>
      </w:r>
      <w:r>
        <w:fldChar w:fldCharType="begin"/>
      </w:r>
      <w:r>
        <w:instrText xml:space="preserve"> SEQ Table_S \* ARABIC </w:instrText>
      </w:r>
      <w:r>
        <w:fldChar w:fldCharType="separate"/>
      </w:r>
      <w:r w:rsidR="00E77D7B">
        <w:rPr>
          <w:noProof/>
        </w:rPr>
        <w:t>7</w:t>
      </w:r>
      <w:r>
        <w:fldChar w:fldCharType="end"/>
      </w:r>
      <w:r w:rsidR="00630380">
        <w:t xml:space="preserve"> </w:t>
      </w:r>
      <w:r w:rsidR="00504E68" w:rsidRPr="00802F92">
        <w:rPr>
          <w:rFonts w:ascii="Arial" w:hAnsi="Arial" w:cs="Arial"/>
          <w:b w:val="0"/>
          <w:bCs/>
        </w:rPr>
        <w:t>Paediatric and adult aRBCX capital unit costs</w:t>
      </w:r>
      <w:bookmarkEnd w:id="24"/>
      <w:bookmarkEnd w:id="25"/>
    </w:p>
    <w:tbl>
      <w:tblPr>
        <w:tblStyle w:val="TableGrid"/>
        <w:tblW w:w="0" w:type="auto"/>
        <w:tblLook w:val="04A0" w:firstRow="1" w:lastRow="0" w:firstColumn="1" w:lastColumn="0" w:noHBand="0" w:noVBand="1"/>
      </w:tblPr>
      <w:tblGrid>
        <w:gridCol w:w="3256"/>
        <w:gridCol w:w="1559"/>
        <w:gridCol w:w="4535"/>
      </w:tblGrid>
      <w:tr w:rsidR="00504E68" w14:paraId="0B9CC701" w14:textId="77777777" w:rsidTr="00F227C0">
        <w:tc>
          <w:tcPr>
            <w:tcW w:w="3256" w:type="dxa"/>
            <w:vAlign w:val="center"/>
          </w:tcPr>
          <w:p w14:paraId="5313211B" w14:textId="77777777" w:rsidR="00504E68" w:rsidRPr="00FC5B0B" w:rsidRDefault="00504E68" w:rsidP="00D44EAA">
            <w:pPr>
              <w:pStyle w:val="TableColumnHeader"/>
              <w:jc w:val="left"/>
              <w:rPr>
                <w:rFonts w:eastAsia="Times New Roman" w:cs="Times New Roman"/>
                <w:sz w:val="18"/>
                <w:szCs w:val="18"/>
              </w:rPr>
            </w:pPr>
            <w:r w:rsidRPr="00FC5B0B">
              <w:rPr>
                <w:rFonts w:eastAsia="Times New Roman" w:cs="Times New Roman"/>
                <w:sz w:val="18"/>
                <w:szCs w:val="18"/>
              </w:rPr>
              <w:t>Parameter</w:t>
            </w:r>
          </w:p>
        </w:tc>
        <w:tc>
          <w:tcPr>
            <w:tcW w:w="1559" w:type="dxa"/>
            <w:vAlign w:val="center"/>
          </w:tcPr>
          <w:p w14:paraId="1FE9F5FB" w14:textId="77777777" w:rsidR="00504E68" w:rsidRPr="00FC5B0B" w:rsidRDefault="00504E68" w:rsidP="00D44EAA">
            <w:pPr>
              <w:pStyle w:val="TableColumnHeader"/>
              <w:rPr>
                <w:rFonts w:eastAsia="Times New Roman" w:cs="Times New Roman"/>
                <w:sz w:val="18"/>
                <w:szCs w:val="18"/>
              </w:rPr>
            </w:pPr>
            <w:r w:rsidRPr="00FC5B0B">
              <w:rPr>
                <w:rFonts w:eastAsia="Times New Roman" w:cs="Times New Roman"/>
                <w:sz w:val="18"/>
                <w:szCs w:val="18"/>
              </w:rPr>
              <w:t>Inflated cost</w:t>
            </w:r>
          </w:p>
        </w:tc>
        <w:tc>
          <w:tcPr>
            <w:tcW w:w="4535" w:type="dxa"/>
            <w:vAlign w:val="center"/>
          </w:tcPr>
          <w:p w14:paraId="6D8E6A9C" w14:textId="77777777" w:rsidR="00504E68" w:rsidRPr="00FC5B0B" w:rsidRDefault="00504E68" w:rsidP="00D44EAA">
            <w:pPr>
              <w:pStyle w:val="TableColumnHeader"/>
              <w:rPr>
                <w:rFonts w:eastAsia="Times New Roman" w:cs="Times New Roman"/>
                <w:sz w:val="18"/>
                <w:szCs w:val="18"/>
              </w:rPr>
            </w:pPr>
            <w:r w:rsidRPr="00FC5B0B">
              <w:rPr>
                <w:rFonts w:eastAsia="Times New Roman" w:cs="Times New Roman"/>
                <w:sz w:val="18"/>
                <w:szCs w:val="18"/>
              </w:rPr>
              <w:t>Source</w:t>
            </w:r>
          </w:p>
        </w:tc>
      </w:tr>
      <w:tr w:rsidR="00504E68" w14:paraId="68450282" w14:textId="77777777" w:rsidTr="00F227C0">
        <w:trPr>
          <w:trHeight w:val="510"/>
        </w:trPr>
        <w:tc>
          <w:tcPr>
            <w:tcW w:w="3256" w:type="dxa"/>
            <w:vAlign w:val="center"/>
          </w:tcPr>
          <w:p w14:paraId="188B2D3C" w14:textId="77777777" w:rsidR="00504E68" w:rsidRPr="00F56BA7" w:rsidRDefault="00504E68" w:rsidP="00D44EAA">
            <w:pPr>
              <w:pStyle w:val="TableText-FirstColumn"/>
            </w:pPr>
            <w:r w:rsidRPr="00F56BA7">
              <w:t>Annual maintenance of aRBCX</w:t>
            </w:r>
          </w:p>
        </w:tc>
        <w:tc>
          <w:tcPr>
            <w:tcW w:w="1559" w:type="dxa"/>
            <w:vAlign w:val="center"/>
          </w:tcPr>
          <w:p w14:paraId="2E530F4B" w14:textId="77777777" w:rsidR="00504E68" w:rsidRPr="00B71193" w:rsidRDefault="00504E68" w:rsidP="00D44EAA">
            <w:pPr>
              <w:pStyle w:val="TableText-ShortText"/>
            </w:pPr>
            <w:r w:rsidRPr="00B71193">
              <w:t>£5,5</w:t>
            </w:r>
            <w:r>
              <w:t>00</w:t>
            </w:r>
          </w:p>
        </w:tc>
        <w:tc>
          <w:tcPr>
            <w:tcW w:w="4535" w:type="dxa"/>
            <w:vMerge w:val="restart"/>
            <w:vAlign w:val="center"/>
          </w:tcPr>
          <w:p w14:paraId="437E8870" w14:textId="77777777" w:rsidR="00504E68" w:rsidRDefault="00504E68" w:rsidP="00D44EAA">
            <w:pPr>
              <w:pStyle w:val="TableText-Writing"/>
            </w:pPr>
            <w:r>
              <w:t>Provided by manufacturer.</w:t>
            </w:r>
          </w:p>
        </w:tc>
      </w:tr>
      <w:tr w:rsidR="00504E68" w14:paraId="7F14336D" w14:textId="77777777" w:rsidTr="00F227C0">
        <w:trPr>
          <w:trHeight w:val="510"/>
        </w:trPr>
        <w:tc>
          <w:tcPr>
            <w:tcW w:w="3256" w:type="dxa"/>
            <w:vAlign w:val="center"/>
          </w:tcPr>
          <w:p w14:paraId="3A7E1C8E" w14:textId="77777777" w:rsidR="00504E68" w:rsidRPr="00F56BA7" w:rsidRDefault="00504E68" w:rsidP="00D44EAA">
            <w:pPr>
              <w:pStyle w:val="TableText-FirstColumn"/>
            </w:pPr>
            <w:r w:rsidRPr="00F56BA7">
              <w:t>aRBCX/RBC depletion software</w:t>
            </w:r>
          </w:p>
        </w:tc>
        <w:tc>
          <w:tcPr>
            <w:tcW w:w="1559" w:type="dxa"/>
            <w:vAlign w:val="center"/>
          </w:tcPr>
          <w:p w14:paraId="131A3992" w14:textId="77777777" w:rsidR="00504E68" w:rsidRPr="00B71193" w:rsidRDefault="00504E68" w:rsidP="00D44EAA">
            <w:pPr>
              <w:pStyle w:val="TableText-ShortText"/>
            </w:pPr>
            <w:r w:rsidRPr="00B71193">
              <w:t>£8,</w:t>
            </w:r>
            <w:r>
              <w:t>500</w:t>
            </w:r>
          </w:p>
        </w:tc>
        <w:tc>
          <w:tcPr>
            <w:tcW w:w="4535" w:type="dxa"/>
            <w:vMerge/>
            <w:vAlign w:val="center"/>
          </w:tcPr>
          <w:p w14:paraId="701F628A" w14:textId="77777777" w:rsidR="00504E68" w:rsidRDefault="00504E68" w:rsidP="00D44EAA">
            <w:pPr>
              <w:pStyle w:val="TableText-Writing"/>
            </w:pPr>
          </w:p>
        </w:tc>
      </w:tr>
      <w:tr w:rsidR="00504E68" w14:paraId="03B9A8DB" w14:textId="77777777" w:rsidTr="00F227C0">
        <w:trPr>
          <w:trHeight w:val="510"/>
        </w:trPr>
        <w:tc>
          <w:tcPr>
            <w:tcW w:w="3256" w:type="dxa"/>
            <w:vAlign w:val="center"/>
          </w:tcPr>
          <w:p w14:paraId="4505E0FF" w14:textId="77777777" w:rsidR="00504E68" w:rsidRPr="00F56BA7" w:rsidRDefault="00504E68" w:rsidP="00D44EAA">
            <w:pPr>
              <w:pStyle w:val="TableText-FirstColumn"/>
            </w:pPr>
            <w:r w:rsidRPr="00F56BA7">
              <w:t>aRBCX equipment costs</w:t>
            </w:r>
          </w:p>
        </w:tc>
        <w:tc>
          <w:tcPr>
            <w:tcW w:w="1559" w:type="dxa"/>
            <w:vAlign w:val="center"/>
          </w:tcPr>
          <w:p w14:paraId="0D956EFB" w14:textId="77777777" w:rsidR="00504E68" w:rsidRPr="00B71193" w:rsidRDefault="00504E68" w:rsidP="00D44EAA">
            <w:pPr>
              <w:pStyle w:val="TableText-ShortText"/>
            </w:pPr>
            <w:r w:rsidRPr="00B71193">
              <w:t>£</w:t>
            </w:r>
            <w:r>
              <w:t>49</w:t>
            </w:r>
            <w:r w:rsidRPr="00B71193">
              <w:t>,</w:t>
            </w:r>
            <w:r>
              <w:t>000</w:t>
            </w:r>
          </w:p>
        </w:tc>
        <w:tc>
          <w:tcPr>
            <w:tcW w:w="4535" w:type="dxa"/>
            <w:vMerge/>
            <w:vAlign w:val="center"/>
          </w:tcPr>
          <w:p w14:paraId="38CF4C94" w14:textId="77777777" w:rsidR="00504E68" w:rsidRDefault="00504E68" w:rsidP="00D44EAA">
            <w:pPr>
              <w:pStyle w:val="TableText-Writing"/>
            </w:pPr>
          </w:p>
        </w:tc>
      </w:tr>
      <w:tr w:rsidR="00504E68" w14:paraId="74912111" w14:textId="77777777" w:rsidTr="00F227C0">
        <w:trPr>
          <w:trHeight w:val="510"/>
        </w:trPr>
        <w:tc>
          <w:tcPr>
            <w:tcW w:w="3256" w:type="dxa"/>
            <w:vAlign w:val="center"/>
          </w:tcPr>
          <w:p w14:paraId="048F79EE" w14:textId="77777777" w:rsidR="00504E68" w:rsidRPr="00F56BA7" w:rsidRDefault="00504E68" w:rsidP="00D44EAA">
            <w:pPr>
              <w:pStyle w:val="TableText-FirstColumn"/>
            </w:pPr>
            <w:r w:rsidRPr="00F56BA7">
              <w:t>Exchange kit for aRBCX apheresis system</w:t>
            </w:r>
          </w:p>
        </w:tc>
        <w:tc>
          <w:tcPr>
            <w:tcW w:w="1559" w:type="dxa"/>
            <w:vAlign w:val="center"/>
          </w:tcPr>
          <w:p w14:paraId="0F4564EC" w14:textId="77777777" w:rsidR="00504E68" w:rsidRPr="00B71193" w:rsidRDefault="00504E68" w:rsidP="00D44EAA">
            <w:pPr>
              <w:pStyle w:val="TableText-ShortText"/>
            </w:pPr>
            <w:r w:rsidRPr="00B71193">
              <w:t>£</w:t>
            </w:r>
            <w:r>
              <w:t>175.00</w:t>
            </w:r>
          </w:p>
        </w:tc>
        <w:tc>
          <w:tcPr>
            <w:tcW w:w="4535" w:type="dxa"/>
            <w:vMerge/>
            <w:vAlign w:val="center"/>
          </w:tcPr>
          <w:p w14:paraId="743D73D1" w14:textId="77777777" w:rsidR="00504E68" w:rsidRDefault="00504E68" w:rsidP="00D44EAA">
            <w:pPr>
              <w:pStyle w:val="TableText-Writing"/>
            </w:pPr>
          </w:p>
        </w:tc>
      </w:tr>
      <w:tr w:rsidR="00504E68" w14:paraId="28B4E0B8" w14:textId="77777777" w:rsidTr="00F227C0">
        <w:trPr>
          <w:trHeight w:val="510"/>
        </w:trPr>
        <w:tc>
          <w:tcPr>
            <w:tcW w:w="3256" w:type="dxa"/>
            <w:vAlign w:val="center"/>
          </w:tcPr>
          <w:p w14:paraId="7EAE8B06" w14:textId="77777777" w:rsidR="00504E68" w:rsidRPr="00F56BA7" w:rsidRDefault="00504E68" w:rsidP="00D44EAA">
            <w:pPr>
              <w:pStyle w:val="TableText-FirstColumn"/>
            </w:pPr>
            <w:r>
              <w:t>Standard filler assembly</w:t>
            </w:r>
          </w:p>
        </w:tc>
        <w:tc>
          <w:tcPr>
            <w:tcW w:w="1559" w:type="dxa"/>
            <w:vAlign w:val="center"/>
          </w:tcPr>
          <w:p w14:paraId="09185D25" w14:textId="77777777" w:rsidR="00504E68" w:rsidRPr="00B71193" w:rsidRDefault="00504E68" w:rsidP="00D44EAA">
            <w:pPr>
              <w:pStyle w:val="TableText-ShortText"/>
            </w:pPr>
            <w:r>
              <w:t>£1,990</w:t>
            </w:r>
          </w:p>
        </w:tc>
        <w:tc>
          <w:tcPr>
            <w:tcW w:w="4535" w:type="dxa"/>
            <w:vMerge/>
            <w:vAlign w:val="center"/>
          </w:tcPr>
          <w:p w14:paraId="06BA0094" w14:textId="77777777" w:rsidR="00504E68" w:rsidRDefault="00504E68" w:rsidP="00D44EAA">
            <w:pPr>
              <w:pStyle w:val="TableText-Writing"/>
            </w:pPr>
          </w:p>
        </w:tc>
      </w:tr>
      <w:tr w:rsidR="00504E68" w14:paraId="3D0A2F3A" w14:textId="77777777" w:rsidTr="00F227C0">
        <w:tc>
          <w:tcPr>
            <w:tcW w:w="3256" w:type="dxa"/>
            <w:vAlign w:val="center"/>
          </w:tcPr>
          <w:p w14:paraId="3E1DBA1A" w14:textId="77777777" w:rsidR="00504E68" w:rsidRPr="00F56BA7" w:rsidRDefault="00504E68" w:rsidP="00D44EAA">
            <w:pPr>
              <w:pStyle w:val="TableText-FirstColumn"/>
              <w:rPr>
                <w:b/>
                <w:bCs/>
              </w:rPr>
            </w:pPr>
            <w:r w:rsidRPr="00F56BA7">
              <w:rPr>
                <w:b/>
                <w:bCs/>
              </w:rPr>
              <w:t>Total aRBCX device costs per use (assuming 5,200 procedures per device lifespan)</w:t>
            </w:r>
          </w:p>
        </w:tc>
        <w:tc>
          <w:tcPr>
            <w:tcW w:w="1559" w:type="dxa"/>
            <w:vAlign w:val="center"/>
          </w:tcPr>
          <w:p w14:paraId="15794752" w14:textId="6E5368C0" w:rsidR="00504E68" w:rsidRPr="003D37CE" w:rsidRDefault="00504E68" w:rsidP="00D44EAA">
            <w:pPr>
              <w:pStyle w:val="TableText-ShortText"/>
            </w:pPr>
            <w:r w:rsidRPr="003D37CE">
              <w:t>£22.</w:t>
            </w:r>
            <w:r w:rsidR="009C206B">
              <w:t>02</w:t>
            </w:r>
          </w:p>
        </w:tc>
        <w:tc>
          <w:tcPr>
            <w:tcW w:w="4535" w:type="dxa"/>
            <w:vAlign w:val="center"/>
          </w:tcPr>
          <w:p w14:paraId="4BDC73D5" w14:textId="4BED68B8" w:rsidR="00504E68" w:rsidRDefault="00504E68" w:rsidP="00D44EAA">
            <w:pPr>
              <w:pStyle w:val="Tablebullet"/>
              <w:numPr>
                <w:ilvl w:val="0"/>
                <w:numId w:val="0"/>
              </w:numPr>
            </w:pPr>
            <w:r>
              <w:t>B</w:t>
            </w:r>
            <w:r w:rsidRPr="00261D2B">
              <w:t xml:space="preserve">ased on maximum capacity estimates discussed with </w:t>
            </w:r>
            <w:r>
              <w:t>manufacturer</w:t>
            </w:r>
            <w:r w:rsidRPr="00261D2B">
              <w:t>.</w:t>
            </w:r>
          </w:p>
          <w:p w14:paraId="6354889F" w14:textId="77777777" w:rsidR="00504E68" w:rsidRPr="00261D2B" w:rsidRDefault="00504E68" w:rsidP="00D44EAA">
            <w:pPr>
              <w:pStyle w:val="Tablebullet"/>
              <w:numPr>
                <w:ilvl w:val="0"/>
                <w:numId w:val="0"/>
              </w:numPr>
            </w:pPr>
            <w:r w:rsidRPr="00261D2B">
              <w:t xml:space="preserve">Device lifespan </w:t>
            </w:r>
            <w:r>
              <w:t>of 10 years provided by manufacturer.</w:t>
            </w:r>
          </w:p>
        </w:tc>
      </w:tr>
    </w:tbl>
    <w:p w14:paraId="23D35040" w14:textId="7AEADCA9" w:rsidR="00200D08" w:rsidRPr="0065717D" w:rsidRDefault="00200D08" w:rsidP="00200D08">
      <w:pPr>
        <w:pStyle w:val="TableText-Writing"/>
      </w:pPr>
      <w:r w:rsidRPr="0065717D">
        <w:t>aRBCX, automated red blood cell exchange</w:t>
      </w:r>
      <w:r>
        <w:t>; RBC, red blood cell; UK, United Kingdom</w:t>
      </w:r>
    </w:p>
    <w:p w14:paraId="26A9AB66" w14:textId="77777777" w:rsidR="00504E68" w:rsidRDefault="00504E68" w:rsidP="00504E68">
      <w:pPr>
        <w:spacing w:after="0" w:line="240" w:lineRule="auto"/>
      </w:pPr>
    </w:p>
    <w:p w14:paraId="56211CF4" w14:textId="77777777" w:rsidR="00504E68" w:rsidRDefault="00504E68" w:rsidP="00504E68">
      <w:pPr>
        <w:rPr>
          <w:rFonts w:ascii="Arial Bold" w:eastAsia="Times New Roman" w:hAnsi="Arial Bold" w:cs="Times New Roman"/>
          <w:b/>
          <w:iCs/>
          <w:szCs w:val="18"/>
          <w:lang w:val="en-GB"/>
        </w:rPr>
      </w:pPr>
      <w:r>
        <w:br w:type="page"/>
      </w:r>
    </w:p>
    <w:p w14:paraId="4F609F9F" w14:textId="621E1B5F" w:rsidR="00504E68" w:rsidRPr="007C4FA2" w:rsidRDefault="004F30C7" w:rsidP="00504E68">
      <w:pPr>
        <w:pStyle w:val="Caption"/>
      </w:pPr>
      <w:bookmarkStart w:id="26" w:name="_Ref177982559"/>
      <w:bookmarkStart w:id="27" w:name="_Ref177968502"/>
      <w:bookmarkStart w:id="28" w:name="_Ref177969607"/>
      <w:bookmarkStart w:id="29" w:name="_Toc177969932"/>
      <w:r>
        <w:t>Table S</w:t>
      </w:r>
      <w:r>
        <w:fldChar w:fldCharType="begin"/>
      </w:r>
      <w:r>
        <w:instrText xml:space="preserve"> SEQ Table_S \* ARABIC </w:instrText>
      </w:r>
      <w:r>
        <w:fldChar w:fldCharType="separate"/>
      </w:r>
      <w:r w:rsidR="00E77D7B">
        <w:rPr>
          <w:noProof/>
        </w:rPr>
        <w:t>8</w:t>
      </w:r>
      <w:r>
        <w:fldChar w:fldCharType="end"/>
      </w:r>
      <w:bookmarkEnd w:id="26"/>
      <w:bookmarkEnd w:id="27"/>
      <w:r w:rsidR="00630380">
        <w:t xml:space="preserve"> </w:t>
      </w:r>
      <w:r w:rsidR="00504E68" w:rsidRPr="00802F92">
        <w:rPr>
          <w:rFonts w:ascii="Arial" w:hAnsi="Arial" w:cs="Arial"/>
          <w:b w:val="0"/>
          <w:bCs/>
        </w:rPr>
        <w:t>Calculated paediatric and adult costs per procedure</w:t>
      </w:r>
      <w:bookmarkEnd w:id="28"/>
      <w:bookmarkEnd w:id="29"/>
    </w:p>
    <w:tbl>
      <w:tblPr>
        <w:tblStyle w:val="TableGrid"/>
        <w:tblW w:w="5000" w:type="pct"/>
        <w:tblLook w:val="04A0" w:firstRow="1" w:lastRow="0" w:firstColumn="1" w:lastColumn="0" w:noHBand="0" w:noVBand="1"/>
      </w:tblPr>
      <w:tblGrid>
        <w:gridCol w:w="4675"/>
        <w:gridCol w:w="4675"/>
      </w:tblGrid>
      <w:tr w:rsidR="00504E68" w:rsidRPr="00D94CE2" w14:paraId="365F7CBE" w14:textId="77777777" w:rsidTr="00D44EAA">
        <w:tc>
          <w:tcPr>
            <w:tcW w:w="2500" w:type="pct"/>
          </w:tcPr>
          <w:p w14:paraId="48D86E94" w14:textId="77777777" w:rsidR="00504E68" w:rsidRPr="006215B2" w:rsidRDefault="00504E68" w:rsidP="00064C09">
            <w:pPr>
              <w:pStyle w:val="TableColumnHeader"/>
              <w:jc w:val="left"/>
              <w:rPr>
                <w:sz w:val="18"/>
                <w:szCs w:val="18"/>
              </w:rPr>
            </w:pPr>
            <w:r w:rsidRPr="006215B2">
              <w:rPr>
                <w:sz w:val="18"/>
                <w:szCs w:val="18"/>
              </w:rPr>
              <w:t>Procedure</w:t>
            </w:r>
          </w:p>
        </w:tc>
        <w:tc>
          <w:tcPr>
            <w:tcW w:w="2500" w:type="pct"/>
          </w:tcPr>
          <w:p w14:paraId="3216F91C" w14:textId="77777777" w:rsidR="00504E68" w:rsidRPr="006215B2" w:rsidRDefault="00504E68" w:rsidP="00D44EAA">
            <w:pPr>
              <w:pStyle w:val="TableColumnHeader"/>
              <w:rPr>
                <w:rFonts w:eastAsia="Times New Roman"/>
                <w:sz w:val="18"/>
                <w:szCs w:val="18"/>
              </w:rPr>
            </w:pPr>
            <w:r w:rsidRPr="00D94CE2">
              <w:rPr>
                <w:rFonts w:eastAsia="Times New Roman"/>
                <w:sz w:val="18"/>
                <w:szCs w:val="18"/>
              </w:rPr>
              <w:t>Calculated cost</w:t>
            </w:r>
          </w:p>
        </w:tc>
      </w:tr>
      <w:tr w:rsidR="00504E68" w:rsidRPr="00D94CE2" w14:paraId="4B9F7B76" w14:textId="77777777" w:rsidTr="00D44EAA">
        <w:trPr>
          <w:trHeight w:val="397"/>
        </w:trPr>
        <w:tc>
          <w:tcPr>
            <w:tcW w:w="5000" w:type="pct"/>
            <w:gridSpan w:val="2"/>
            <w:vAlign w:val="center"/>
          </w:tcPr>
          <w:p w14:paraId="08414923" w14:textId="77777777" w:rsidR="00504E68" w:rsidRPr="006215B2" w:rsidRDefault="00504E68" w:rsidP="00D44EAA">
            <w:pPr>
              <w:rPr>
                <w:rFonts w:ascii="Arial" w:hAnsi="Arial" w:cs="Arial"/>
                <w:b/>
                <w:bCs/>
                <w:sz w:val="18"/>
                <w:szCs w:val="18"/>
              </w:rPr>
            </w:pPr>
            <w:proofErr w:type="spellStart"/>
            <w:r w:rsidRPr="006215B2">
              <w:rPr>
                <w:rFonts w:ascii="Arial" w:hAnsi="Arial" w:cs="Arial"/>
                <w:b/>
                <w:bCs/>
                <w:sz w:val="18"/>
                <w:szCs w:val="18"/>
              </w:rPr>
              <w:t>Paediatric</w:t>
            </w:r>
            <w:proofErr w:type="spellEnd"/>
            <w:r w:rsidRPr="006215B2">
              <w:rPr>
                <w:rFonts w:ascii="Arial" w:hAnsi="Arial" w:cs="Arial"/>
                <w:b/>
                <w:bCs/>
                <w:sz w:val="18"/>
                <w:szCs w:val="18"/>
              </w:rPr>
              <w:t xml:space="preserve"> aRBCX</w:t>
            </w:r>
          </w:p>
        </w:tc>
      </w:tr>
      <w:tr w:rsidR="00504E68" w:rsidRPr="00D94CE2" w14:paraId="2AC9B31E" w14:textId="77777777" w:rsidTr="00D44EAA">
        <w:trPr>
          <w:trHeight w:val="340"/>
        </w:trPr>
        <w:tc>
          <w:tcPr>
            <w:tcW w:w="2500" w:type="pct"/>
            <w:vAlign w:val="center"/>
          </w:tcPr>
          <w:p w14:paraId="40503D1A" w14:textId="77777777" w:rsidR="00504E68" w:rsidRPr="006215B2" w:rsidRDefault="00504E68" w:rsidP="00D44EAA">
            <w:pPr>
              <w:rPr>
                <w:rFonts w:ascii="Arial" w:hAnsi="Arial" w:cs="Arial"/>
                <w:sz w:val="18"/>
                <w:szCs w:val="18"/>
              </w:rPr>
            </w:pPr>
            <w:r w:rsidRPr="006215B2">
              <w:rPr>
                <w:rFonts w:ascii="Arial" w:hAnsi="Arial" w:cs="Arial"/>
                <w:sz w:val="18"/>
                <w:szCs w:val="18"/>
              </w:rPr>
              <w:t xml:space="preserve">Staff cost </w:t>
            </w:r>
          </w:p>
        </w:tc>
        <w:tc>
          <w:tcPr>
            <w:tcW w:w="2500" w:type="pct"/>
            <w:vAlign w:val="center"/>
          </w:tcPr>
          <w:p w14:paraId="6144E31D" w14:textId="77777777" w:rsidR="00504E68" w:rsidRPr="006215B2" w:rsidRDefault="00504E68" w:rsidP="00D44EAA">
            <w:pPr>
              <w:jc w:val="center"/>
              <w:rPr>
                <w:rFonts w:ascii="Arial" w:hAnsi="Arial" w:cs="Arial"/>
                <w:sz w:val="18"/>
                <w:szCs w:val="18"/>
              </w:rPr>
            </w:pPr>
            <w:r w:rsidRPr="006215B2">
              <w:rPr>
                <w:rFonts w:ascii="Arial" w:hAnsi="Arial" w:cs="Arial"/>
                <w:sz w:val="18"/>
                <w:szCs w:val="18"/>
              </w:rPr>
              <w:t>£68.80</w:t>
            </w:r>
          </w:p>
        </w:tc>
      </w:tr>
      <w:tr w:rsidR="00504E68" w:rsidRPr="00D94CE2" w14:paraId="7F5144D5" w14:textId="77777777" w:rsidTr="00D44EAA">
        <w:trPr>
          <w:trHeight w:val="340"/>
        </w:trPr>
        <w:tc>
          <w:tcPr>
            <w:tcW w:w="2500" w:type="pct"/>
            <w:vAlign w:val="center"/>
          </w:tcPr>
          <w:p w14:paraId="16E948BD" w14:textId="77777777" w:rsidR="00504E68" w:rsidRPr="00D94CE2" w:rsidRDefault="00504E68" w:rsidP="00D44EAA">
            <w:pPr>
              <w:rPr>
                <w:rFonts w:ascii="Arial" w:hAnsi="Arial" w:cs="Arial"/>
                <w:sz w:val="18"/>
                <w:szCs w:val="18"/>
              </w:rPr>
            </w:pPr>
            <w:r w:rsidRPr="006215B2">
              <w:rPr>
                <w:rFonts w:ascii="Arial" w:hAnsi="Arial" w:cs="Arial"/>
                <w:sz w:val="18"/>
                <w:szCs w:val="18"/>
              </w:rPr>
              <w:t xml:space="preserve">Blood cost </w:t>
            </w:r>
          </w:p>
        </w:tc>
        <w:tc>
          <w:tcPr>
            <w:tcW w:w="2500" w:type="pct"/>
            <w:vAlign w:val="center"/>
          </w:tcPr>
          <w:p w14:paraId="0E982F0A" w14:textId="77777777" w:rsidR="00504E68" w:rsidRPr="00D94CE2" w:rsidRDefault="00504E68" w:rsidP="00D44EAA">
            <w:pPr>
              <w:jc w:val="center"/>
              <w:rPr>
                <w:rFonts w:ascii="Arial" w:hAnsi="Arial" w:cs="Arial"/>
                <w:sz w:val="18"/>
                <w:szCs w:val="18"/>
              </w:rPr>
            </w:pPr>
            <w:r w:rsidRPr="006215B2">
              <w:rPr>
                <w:rFonts w:ascii="Arial" w:hAnsi="Arial" w:cs="Arial"/>
                <w:sz w:val="18"/>
                <w:szCs w:val="18"/>
              </w:rPr>
              <w:t>£790.90</w:t>
            </w:r>
          </w:p>
        </w:tc>
      </w:tr>
      <w:tr w:rsidR="00504E68" w:rsidRPr="00D94CE2" w14:paraId="328F06A6" w14:textId="77777777" w:rsidTr="00D44EAA">
        <w:trPr>
          <w:trHeight w:val="340"/>
        </w:trPr>
        <w:tc>
          <w:tcPr>
            <w:tcW w:w="2500" w:type="pct"/>
            <w:vAlign w:val="center"/>
          </w:tcPr>
          <w:p w14:paraId="6BCA940A" w14:textId="77777777" w:rsidR="00504E68" w:rsidRPr="006215B2" w:rsidRDefault="00504E68" w:rsidP="00D44EAA">
            <w:pPr>
              <w:rPr>
                <w:rFonts w:ascii="Arial" w:hAnsi="Arial" w:cs="Arial"/>
                <w:sz w:val="18"/>
                <w:szCs w:val="18"/>
              </w:rPr>
            </w:pPr>
            <w:r w:rsidRPr="006215B2">
              <w:rPr>
                <w:rFonts w:ascii="Arial" w:hAnsi="Arial" w:cs="Arial"/>
                <w:sz w:val="18"/>
                <w:szCs w:val="18"/>
              </w:rPr>
              <w:t xml:space="preserve">Consumables cost </w:t>
            </w:r>
          </w:p>
        </w:tc>
        <w:tc>
          <w:tcPr>
            <w:tcW w:w="2500" w:type="pct"/>
            <w:vAlign w:val="center"/>
          </w:tcPr>
          <w:p w14:paraId="559E3CCA" w14:textId="77777777" w:rsidR="00504E68" w:rsidRPr="006215B2" w:rsidRDefault="00504E68" w:rsidP="00D44EAA">
            <w:pPr>
              <w:jc w:val="center"/>
              <w:rPr>
                <w:rFonts w:ascii="Arial" w:hAnsi="Arial" w:cs="Arial"/>
                <w:sz w:val="18"/>
                <w:szCs w:val="18"/>
              </w:rPr>
            </w:pPr>
            <w:r w:rsidRPr="006215B2">
              <w:rPr>
                <w:rFonts w:ascii="Arial" w:hAnsi="Arial" w:cs="Arial"/>
                <w:sz w:val="18"/>
                <w:szCs w:val="18"/>
              </w:rPr>
              <w:t>£254.38</w:t>
            </w:r>
          </w:p>
        </w:tc>
      </w:tr>
      <w:tr w:rsidR="00504E68" w:rsidRPr="00D94CE2" w14:paraId="3DD205ED" w14:textId="77777777" w:rsidTr="00D44EAA">
        <w:trPr>
          <w:trHeight w:val="340"/>
        </w:trPr>
        <w:tc>
          <w:tcPr>
            <w:tcW w:w="2500" w:type="pct"/>
            <w:vAlign w:val="center"/>
          </w:tcPr>
          <w:p w14:paraId="33FECC0C" w14:textId="77777777" w:rsidR="00504E68" w:rsidRPr="006215B2" w:rsidRDefault="00504E68" w:rsidP="00D44EAA">
            <w:pPr>
              <w:rPr>
                <w:rFonts w:ascii="Arial" w:hAnsi="Arial" w:cs="Arial"/>
                <w:sz w:val="18"/>
                <w:szCs w:val="18"/>
              </w:rPr>
            </w:pPr>
            <w:r w:rsidRPr="006215B2">
              <w:rPr>
                <w:rFonts w:ascii="Arial" w:hAnsi="Arial" w:cs="Arial"/>
                <w:sz w:val="18"/>
                <w:szCs w:val="18"/>
              </w:rPr>
              <w:t>Capital cost</w:t>
            </w:r>
          </w:p>
        </w:tc>
        <w:tc>
          <w:tcPr>
            <w:tcW w:w="2500" w:type="pct"/>
            <w:vAlign w:val="center"/>
          </w:tcPr>
          <w:p w14:paraId="50E6B59C" w14:textId="77777777" w:rsidR="00504E68" w:rsidRPr="00D94CE2" w:rsidRDefault="00504E68" w:rsidP="00D44EAA">
            <w:pPr>
              <w:jc w:val="center"/>
              <w:rPr>
                <w:rFonts w:ascii="Arial" w:hAnsi="Arial" w:cs="Arial"/>
                <w:sz w:val="18"/>
                <w:szCs w:val="18"/>
              </w:rPr>
            </w:pPr>
            <w:r w:rsidRPr="006215B2">
              <w:rPr>
                <w:rFonts w:ascii="Arial" w:hAnsi="Arial" w:cs="Arial"/>
                <w:sz w:val="18"/>
                <w:szCs w:val="18"/>
              </w:rPr>
              <w:t>£22.02</w:t>
            </w:r>
          </w:p>
        </w:tc>
      </w:tr>
      <w:tr w:rsidR="00504E68" w:rsidRPr="00D94CE2" w14:paraId="532E0958" w14:textId="77777777" w:rsidTr="00D44EAA">
        <w:trPr>
          <w:trHeight w:val="340"/>
        </w:trPr>
        <w:tc>
          <w:tcPr>
            <w:tcW w:w="2500" w:type="pct"/>
            <w:vAlign w:val="center"/>
          </w:tcPr>
          <w:p w14:paraId="3D3A3049" w14:textId="77777777" w:rsidR="00504E68" w:rsidRPr="006215B2" w:rsidRDefault="00504E68" w:rsidP="00D44EAA">
            <w:pPr>
              <w:tabs>
                <w:tab w:val="center" w:pos="2229"/>
              </w:tabs>
              <w:rPr>
                <w:rFonts w:ascii="Arial" w:hAnsi="Arial" w:cs="Arial"/>
                <w:sz w:val="18"/>
                <w:szCs w:val="18"/>
              </w:rPr>
            </w:pPr>
            <w:r w:rsidRPr="00D94CE2">
              <w:rPr>
                <w:rFonts w:ascii="Arial" w:hAnsi="Arial" w:cs="Arial"/>
                <w:sz w:val="18"/>
                <w:szCs w:val="18"/>
              </w:rPr>
              <w:t>Total procedure cost</w:t>
            </w:r>
            <w:r w:rsidRPr="00D94CE2">
              <w:rPr>
                <w:rFonts w:ascii="Arial" w:hAnsi="Arial" w:cs="Arial"/>
                <w:sz w:val="18"/>
                <w:szCs w:val="18"/>
              </w:rPr>
              <w:tab/>
            </w:r>
          </w:p>
        </w:tc>
        <w:tc>
          <w:tcPr>
            <w:tcW w:w="2500" w:type="pct"/>
            <w:vAlign w:val="center"/>
          </w:tcPr>
          <w:p w14:paraId="7C5B3C87" w14:textId="77777777" w:rsidR="00504E68" w:rsidRPr="006215B2" w:rsidRDefault="00504E68" w:rsidP="00D44EAA">
            <w:pPr>
              <w:jc w:val="center"/>
              <w:rPr>
                <w:rFonts w:ascii="Arial" w:hAnsi="Arial" w:cs="Arial"/>
                <w:sz w:val="18"/>
                <w:szCs w:val="18"/>
              </w:rPr>
            </w:pPr>
            <w:r w:rsidRPr="006215B2">
              <w:rPr>
                <w:rFonts w:ascii="Arial" w:hAnsi="Arial" w:cs="Arial"/>
                <w:sz w:val="18"/>
                <w:szCs w:val="18"/>
              </w:rPr>
              <w:t>£1,136.10</w:t>
            </w:r>
          </w:p>
        </w:tc>
      </w:tr>
      <w:tr w:rsidR="00504E68" w:rsidRPr="00D94CE2" w14:paraId="53093526" w14:textId="77777777" w:rsidTr="00D44EAA">
        <w:trPr>
          <w:trHeight w:val="397"/>
        </w:trPr>
        <w:tc>
          <w:tcPr>
            <w:tcW w:w="5000" w:type="pct"/>
            <w:gridSpan w:val="2"/>
            <w:vAlign w:val="center"/>
          </w:tcPr>
          <w:p w14:paraId="28294A04" w14:textId="77777777" w:rsidR="00504E68" w:rsidRPr="006215B2" w:rsidRDefault="00504E68" w:rsidP="00D44EAA">
            <w:pPr>
              <w:rPr>
                <w:rFonts w:ascii="Arial" w:hAnsi="Arial" w:cs="Arial"/>
                <w:b/>
                <w:bCs/>
                <w:sz w:val="18"/>
                <w:szCs w:val="18"/>
              </w:rPr>
            </w:pPr>
            <w:r w:rsidRPr="006215B2">
              <w:rPr>
                <w:rFonts w:ascii="Arial" w:hAnsi="Arial" w:cs="Arial"/>
                <w:b/>
                <w:bCs/>
                <w:sz w:val="18"/>
                <w:szCs w:val="18"/>
              </w:rPr>
              <w:t>Adult aRBCX</w:t>
            </w:r>
          </w:p>
        </w:tc>
      </w:tr>
      <w:tr w:rsidR="00504E68" w:rsidRPr="00DD53AC" w14:paraId="09ED1715" w14:textId="77777777" w:rsidTr="00D44EAA">
        <w:trPr>
          <w:trHeight w:val="340"/>
        </w:trPr>
        <w:tc>
          <w:tcPr>
            <w:tcW w:w="2500" w:type="pct"/>
            <w:vAlign w:val="center"/>
          </w:tcPr>
          <w:p w14:paraId="2348C767" w14:textId="77777777" w:rsidR="00504E68" w:rsidRPr="006215B2" w:rsidRDefault="00504E68" w:rsidP="00D44EAA">
            <w:pPr>
              <w:rPr>
                <w:rFonts w:ascii="Arial" w:hAnsi="Arial" w:cs="Arial"/>
                <w:sz w:val="18"/>
                <w:szCs w:val="18"/>
              </w:rPr>
            </w:pPr>
            <w:r w:rsidRPr="006215B2">
              <w:rPr>
                <w:rFonts w:ascii="Arial" w:hAnsi="Arial" w:cs="Arial"/>
                <w:sz w:val="18"/>
                <w:szCs w:val="18"/>
              </w:rPr>
              <w:t xml:space="preserve">Staff cost </w:t>
            </w:r>
          </w:p>
        </w:tc>
        <w:tc>
          <w:tcPr>
            <w:tcW w:w="2500" w:type="pct"/>
            <w:vAlign w:val="center"/>
          </w:tcPr>
          <w:p w14:paraId="3A1670AB" w14:textId="77777777" w:rsidR="00504E68" w:rsidRPr="006215B2" w:rsidRDefault="00504E68" w:rsidP="00D44EAA">
            <w:pPr>
              <w:jc w:val="center"/>
              <w:rPr>
                <w:rFonts w:ascii="Arial" w:hAnsi="Arial" w:cs="Arial"/>
                <w:sz w:val="18"/>
                <w:szCs w:val="18"/>
              </w:rPr>
            </w:pPr>
            <w:r w:rsidRPr="006215B2">
              <w:rPr>
                <w:rFonts w:ascii="Arial" w:hAnsi="Arial" w:cs="Arial"/>
                <w:sz w:val="18"/>
                <w:szCs w:val="18"/>
              </w:rPr>
              <w:t>£88.00</w:t>
            </w:r>
          </w:p>
        </w:tc>
      </w:tr>
      <w:tr w:rsidR="00504E68" w:rsidRPr="00DD53AC" w14:paraId="2F3A4A4F" w14:textId="77777777" w:rsidTr="00D44EAA">
        <w:trPr>
          <w:trHeight w:val="340"/>
        </w:trPr>
        <w:tc>
          <w:tcPr>
            <w:tcW w:w="2500" w:type="pct"/>
            <w:vAlign w:val="center"/>
          </w:tcPr>
          <w:p w14:paraId="679B34A1" w14:textId="77777777" w:rsidR="00504E68" w:rsidRPr="006215B2" w:rsidRDefault="00504E68" w:rsidP="00D44EAA">
            <w:pPr>
              <w:rPr>
                <w:rFonts w:ascii="Arial" w:hAnsi="Arial" w:cs="Arial"/>
                <w:sz w:val="18"/>
                <w:szCs w:val="18"/>
              </w:rPr>
            </w:pPr>
            <w:r w:rsidRPr="006215B2">
              <w:rPr>
                <w:rFonts w:ascii="Arial" w:hAnsi="Arial" w:cs="Arial"/>
                <w:sz w:val="18"/>
                <w:szCs w:val="18"/>
              </w:rPr>
              <w:t xml:space="preserve">Blood cost </w:t>
            </w:r>
          </w:p>
        </w:tc>
        <w:tc>
          <w:tcPr>
            <w:tcW w:w="2500" w:type="pct"/>
            <w:vAlign w:val="center"/>
          </w:tcPr>
          <w:p w14:paraId="483EE093" w14:textId="77777777" w:rsidR="00504E68" w:rsidRPr="006215B2" w:rsidRDefault="00504E68" w:rsidP="00D44EAA">
            <w:pPr>
              <w:jc w:val="center"/>
              <w:rPr>
                <w:rFonts w:ascii="Arial" w:hAnsi="Arial" w:cs="Arial"/>
                <w:sz w:val="18"/>
                <w:szCs w:val="18"/>
              </w:rPr>
            </w:pPr>
            <w:r w:rsidRPr="006215B2">
              <w:rPr>
                <w:rFonts w:ascii="Arial" w:hAnsi="Arial" w:cs="Arial"/>
                <w:sz w:val="18"/>
                <w:szCs w:val="18"/>
              </w:rPr>
              <w:t>£1,423.62</w:t>
            </w:r>
          </w:p>
        </w:tc>
      </w:tr>
      <w:tr w:rsidR="00504E68" w:rsidRPr="00DD53AC" w14:paraId="0274DA5A" w14:textId="77777777" w:rsidTr="00D44EAA">
        <w:trPr>
          <w:trHeight w:val="340"/>
        </w:trPr>
        <w:tc>
          <w:tcPr>
            <w:tcW w:w="2500" w:type="pct"/>
            <w:vAlign w:val="center"/>
          </w:tcPr>
          <w:p w14:paraId="6A41898B" w14:textId="77777777" w:rsidR="00504E68" w:rsidRPr="006215B2" w:rsidRDefault="00504E68" w:rsidP="00D44EAA">
            <w:pPr>
              <w:rPr>
                <w:rFonts w:ascii="Arial" w:hAnsi="Arial" w:cs="Arial"/>
                <w:sz w:val="18"/>
                <w:szCs w:val="18"/>
              </w:rPr>
            </w:pPr>
            <w:r w:rsidRPr="006215B2">
              <w:rPr>
                <w:rFonts w:ascii="Arial" w:hAnsi="Arial" w:cs="Arial"/>
                <w:sz w:val="18"/>
                <w:szCs w:val="18"/>
              </w:rPr>
              <w:t xml:space="preserve">Consumables cost </w:t>
            </w:r>
          </w:p>
        </w:tc>
        <w:tc>
          <w:tcPr>
            <w:tcW w:w="2500" w:type="pct"/>
            <w:vAlign w:val="center"/>
          </w:tcPr>
          <w:p w14:paraId="6F469952" w14:textId="77777777" w:rsidR="00504E68" w:rsidRPr="006215B2" w:rsidRDefault="00504E68" w:rsidP="00D44EAA">
            <w:pPr>
              <w:jc w:val="center"/>
              <w:rPr>
                <w:rFonts w:ascii="Arial" w:hAnsi="Arial" w:cs="Arial"/>
                <w:sz w:val="18"/>
                <w:szCs w:val="18"/>
              </w:rPr>
            </w:pPr>
            <w:r w:rsidRPr="006215B2">
              <w:rPr>
                <w:rFonts w:ascii="Arial" w:hAnsi="Arial" w:cs="Arial"/>
                <w:sz w:val="18"/>
                <w:szCs w:val="18"/>
              </w:rPr>
              <w:t>£254.38</w:t>
            </w:r>
          </w:p>
        </w:tc>
      </w:tr>
      <w:tr w:rsidR="00504E68" w:rsidRPr="00D94CE2" w14:paraId="05D11AE3" w14:textId="77777777" w:rsidTr="00D44EAA">
        <w:trPr>
          <w:trHeight w:val="340"/>
        </w:trPr>
        <w:tc>
          <w:tcPr>
            <w:tcW w:w="2500" w:type="pct"/>
            <w:vAlign w:val="center"/>
          </w:tcPr>
          <w:p w14:paraId="57E9500A" w14:textId="77777777" w:rsidR="00504E68" w:rsidRPr="00D94CE2" w:rsidRDefault="00504E68" w:rsidP="00D44EAA">
            <w:pPr>
              <w:rPr>
                <w:rFonts w:ascii="Arial" w:hAnsi="Arial" w:cs="Arial"/>
                <w:sz w:val="18"/>
                <w:szCs w:val="18"/>
              </w:rPr>
            </w:pPr>
            <w:r w:rsidRPr="00D94CE2">
              <w:rPr>
                <w:rFonts w:ascii="Arial" w:hAnsi="Arial" w:cs="Arial"/>
                <w:sz w:val="18"/>
                <w:szCs w:val="18"/>
              </w:rPr>
              <w:t>Capital cost</w:t>
            </w:r>
          </w:p>
        </w:tc>
        <w:tc>
          <w:tcPr>
            <w:tcW w:w="2500" w:type="pct"/>
            <w:vAlign w:val="center"/>
          </w:tcPr>
          <w:p w14:paraId="2CB062F5" w14:textId="77777777" w:rsidR="00504E68" w:rsidRPr="006215B2" w:rsidRDefault="00504E68" w:rsidP="00D44EAA">
            <w:pPr>
              <w:jc w:val="center"/>
              <w:rPr>
                <w:rFonts w:ascii="Arial" w:hAnsi="Arial" w:cs="Arial"/>
                <w:sz w:val="18"/>
                <w:szCs w:val="18"/>
              </w:rPr>
            </w:pPr>
            <w:r w:rsidRPr="006215B2">
              <w:rPr>
                <w:rFonts w:ascii="Arial" w:hAnsi="Arial" w:cs="Arial"/>
                <w:sz w:val="18"/>
                <w:szCs w:val="18"/>
              </w:rPr>
              <w:t>£22.02</w:t>
            </w:r>
          </w:p>
        </w:tc>
      </w:tr>
      <w:tr w:rsidR="00504E68" w:rsidRPr="00D94CE2" w14:paraId="0E4516A2" w14:textId="77777777" w:rsidTr="00D44EAA">
        <w:trPr>
          <w:trHeight w:val="340"/>
        </w:trPr>
        <w:tc>
          <w:tcPr>
            <w:tcW w:w="2500" w:type="pct"/>
            <w:vAlign w:val="center"/>
          </w:tcPr>
          <w:p w14:paraId="42012DB0" w14:textId="77777777" w:rsidR="00504E68" w:rsidRPr="006215B2" w:rsidRDefault="00504E68" w:rsidP="00D44EAA">
            <w:pPr>
              <w:rPr>
                <w:rFonts w:ascii="Arial" w:hAnsi="Arial" w:cs="Arial"/>
                <w:sz w:val="18"/>
                <w:szCs w:val="18"/>
              </w:rPr>
            </w:pPr>
            <w:r w:rsidRPr="00D94CE2">
              <w:rPr>
                <w:rFonts w:ascii="Arial" w:hAnsi="Arial" w:cs="Arial"/>
                <w:sz w:val="18"/>
                <w:szCs w:val="18"/>
              </w:rPr>
              <w:t>Total procedure cost</w:t>
            </w:r>
          </w:p>
        </w:tc>
        <w:tc>
          <w:tcPr>
            <w:tcW w:w="2500" w:type="pct"/>
            <w:vAlign w:val="center"/>
          </w:tcPr>
          <w:p w14:paraId="42428DC2" w14:textId="77777777" w:rsidR="00504E68" w:rsidRPr="006215B2" w:rsidRDefault="00504E68" w:rsidP="00D44EAA">
            <w:pPr>
              <w:jc w:val="center"/>
              <w:rPr>
                <w:rFonts w:ascii="Arial" w:hAnsi="Arial" w:cs="Arial"/>
                <w:sz w:val="18"/>
                <w:szCs w:val="18"/>
              </w:rPr>
            </w:pPr>
            <w:r w:rsidRPr="006215B2">
              <w:rPr>
                <w:rFonts w:ascii="Arial" w:hAnsi="Arial" w:cs="Arial"/>
                <w:sz w:val="18"/>
                <w:szCs w:val="18"/>
              </w:rPr>
              <w:t>£1,788.02</w:t>
            </w:r>
          </w:p>
        </w:tc>
      </w:tr>
      <w:tr w:rsidR="00504E68" w:rsidRPr="00D94CE2" w14:paraId="153193E8" w14:textId="77777777" w:rsidTr="00D44EAA">
        <w:trPr>
          <w:trHeight w:val="397"/>
        </w:trPr>
        <w:tc>
          <w:tcPr>
            <w:tcW w:w="5000" w:type="pct"/>
            <w:gridSpan w:val="2"/>
            <w:vAlign w:val="center"/>
          </w:tcPr>
          <w:p w14:paraId="0B81FF73" w14:textId="77777777" w:rsidR="00504E68" w:rsidRPr="006215B2" w:rsidRDefault="00504E68" w:rsidP="00D44EAA">
            <w:pPr>
              <w:rPr>
                <w:rFonts w:ascii="Arial" w:hAnsi="Arial" w:cs="Arial"/>
                <w:b/>
                <w:bCs/>
                <w:sz w:val="18"/>
                <w:szCs w:val="18"/>
              </w:rPr>
            </w:pPr>
            <w:proofErr w:type="spellStart"/>
            <w:r w:rsidRPr="006215B2">
              <w:rPr>
                <w:rFonts w:ascii="Arial" w:hAnsi="Arial" w:cs="Arial"/>
                <w:b/>
                <w:bCs/>
                <w:sz w:val="18"/>
                <w:szCs w:val="18"/>
              </w:rPr>
              <w:t>Paediatric</w:t>
            </w:r>
            <w:proofErr w:type="spellEnd"/>
            <w:r w:rsidRPr="006215B2">
              <w:rPr>
                <w:rFonts w:ascii="Arial" w:hAnsi="Arial" w:cs="Arial"/>
                <w:b/>
                <w:bCs/>
                <w:sz w:val="18"/>
                <w:szCs w:val="18"/>
              </w:rPr>
              <w:t xml:space="preserve"> mRBCX</w:t>
            </w:r>
          </w:p>
        </w:tc>
      </w:tr>
      <w:tr w:rsidR="00504E68" w:rsidRPr="00DD53AC" w14:paraId="5A89C354" w14:textId="77777777" w:rsidTr="00D44EAA">
        <w:trPr>
          <w:trHeight w:val="340"/>
        </w:trPr>
        <w:tc>
          <w:tcPr>
            <w:tcW w:w="2500" w:type="pct"/>
            <w:vAlign w:val="center"/>
          </w:tcPr>
          <w:p w14:paraId="2A03D671" w14:textId="77777777" w:rsidR="00504E68" w:rsidRPr="006215B2" w:rsidRDefault="00504E68" w:rsidP="00D44EAA">
            <w:pPr>
              <w:rPr>
                <w:rFonts w:ascii="Arial" w:hAnsi="Arial" w:cs="Arial"/>
                <w:sz w:val="18"/>
                <w:szCs w:val="18"/>
              </w:rPr>
            </w:pPr>
            <w:r w:rsidRPr="006215B2">
              <w:rPr>
                <w:rFonts w:ascii="Arial" w:hAnsi="Arial" w:cs="Arial"/>
                <w:sz w:val="18"/>
                <w:szCs w:val="18"/>
              </w:rPr>
              <w:t xml:space="preserve">Staff cost </w:t>
            </w:r>
          </w:p>
        </w:tc>
        <w:tc>
          <w:tcPr>
            <w:tcW w:w="2500" w:type="pct"/>
            <w:vAlign w:val="center"/>
          </w:tcPr>
          <w:p w14:paraId="70467880" w14:textId="77777777" w:rsidR="00504E68" w:rsidRPr="006215B2" w:rsidRDefault="00504E68" w:rsidP="00D44EAA">
            <w:pPr>
              <w:jc w:val="center"/>
              <w:rPr>
                <w:rFonts w:ascii="Arial" w:hAnsi="Arial" w:cs="Arial"/>
                <w:sz w:val="18"/>
                <w:szCs w:val="18"/>
              </w:rPr>
            </w:pPr>
            <w:r w:rsidRPr="006215B2">
              <w:rPr>
                <w:rFonts w:ascii="Arial" w:hAnsi="Arial" w:cs="Arial"/>
                <w:sz w:val="18"/>
                <w:szCs w:val="18"/>
              </w:rPr>
              <w:t>£239.20</w:t>
            </w:r>
          </w:p>
        </w:tc>
      </w:tr>
      <w:tr w:rsidR="00504E68" w:rsidRPr="00DD53AC" w14:paraId="3C9977EC" w14:textId="77777777" w:rsidTr="00D44EAA">
        <w:trPr>
          <w:trHeight w:val="340"/>
        </w:trPr>
        <w:tc>
          <w:tcPr>
            <w:tcW w:w="2500" w:type="pct"/>
            <w:vAlign w:val="center"/>
          </w:tcPr>
          <w:p w14:paraId="72175F07" w14:textId="77777777" w:rsidR="00504E68" w:rsidRPr="006215B2" w:rsidRDefault="00504E68" w:rsidP="00D44EAA">
            <w:pPr>
              <w:rPr>
                <w:rFonts w:ascii="Arial" w:hAnsi="Arial" w:cs="Arial"/>
                <w:sz w:val="18"/>
                <w:szCs w:val="18"/>
              </w:rPr>
            </w:pPr>
            <w:r w:rsidRPr="006215B2">
              <w:rPr>
                <w:rFonts w:ascii="Arial" w:hAnsi="Arial" w:cs="Arial"/>
                <w:sz w:val="18"/>
                <w:szCs w:val="18"/>
              </w:rPr>
              <w:t xml:space="preserve">Blood cost </w:t>
            </w:r>
          </w:p>
        </w:tc>
        <w:tc>
          <w:tcPr>
            <w:tcW w:w="2500" w:type="pct"/>
            <w:vAlign w:val="center"/>
          </w:tcPr>
          <w:p w14:paraId="05A596DE" w14:textId="77777777" w:rsidR="00504E68" w:rsidRPr="006215B2" w:rsidRDefault="00504E68" w:rsidP="00D44EAA">
            <w:pPr>
              <w:jc w:val="center"/>
              <w:rPr>
                <w:rFonts w:ascii="Arial" w:hAnsi="Arial" w:cs="Arial"/>
                <w:sz w:val="18"/>
                <w:szCs w:val="18"/>
              </w:rPr>
            </w:pPr>
            <w:r w:rsidRPr="006215B2">
              <w:rPr>
                <w:rFonts w:ascii="Arial" w:hAnsi="Arial" w:cs="Arial"/>
                <w:sz w:val="18"/>
                <w:szCs w:val="18"/>
              </w:rPr>
              <w:t>£632.72</w:t>
            </w:r>
          </w:p>
        </w:tc>
      </w:tr>
      <w:tr w:rsidR="00504E68" w:rsidRPr="00DD53AC" w14:paraId="14FD0F18" w14:textId="77777777" w:rsidTr="00D44EAA">
        <w:trPr>
          <w:trHeight w:val="340"/>
        </w:trPr>
        <w:tc>
          <w:tcPr>
            <w:tcW w:w="2500" w:type="pct"/>
            <w:vAlign w:val="center"/>
          </w:tcPr>
          <w:p w14:paraId="669A7831" w14:textId="77777777" w:rsidR="00504E68" w:rsidRPr="006215B2" w:rsidRDefault="00504E68" w:rsidP="00D44EAA">
            <w:pPr>
              <w:rPr>
                <w:rFonts w:ascii="Arial" w:hAnsi="Arial" w:cs="Arial"/>
                <w:sz w:val="18"/>
                <w:szCs w:val="18"/>
              </w:rPr>
            </w:pPr>
            <w:r w:rsidRPr="006215B2">
              <w:rPr>
                <w:rFonts w:ascii="Arial" w:hAnsi="Arial" w:cs="Arial"/>
                <w:sz w:val="18"/>
                <w:szCs w:val="18"/>
              </w:rPr>
              <w:t xml:space="preserve">Consumables cost </w:t>
            </w:r>
          </w:p>
        </w:tc>
        <w:tc>
          <w:tcPr>
            <w:tcW w:w="2500" w:type="pct"/>
            <w:vAlign w:val="center"/>
          </w:tcPr>
          <w:p w14:paraId="4F01D960" w14:textId="77777777" w:rsidR="00504E68" w:rsidRPr="006215B2" w:rsidRDefault="00504E68" w:rsidP="00D44EAA">
            <w:pPr>
              <w:jc w:val="center"/>
              <w:rPr>
                <w:rFonts w:ascii="Arial" w:hAnsi="Arial" w:cs="Arial"/>
                <w:sz w:val="18"/>
                <w:szCs w:val="18"/>
              </w:rPr>
            </w:pPr>
            <w:r w:rsidRPr="006215B2">
              <w:rPr>
                <w:rFonts w:ascii="Arial" w:hAnsi="Arial" w:cs="Arial"/>
                <w:sz w:val="18"/>
                <w:szCs w:val="18"/>
              </w:rPr>
              <w:t>£79.80</w:t>
            </w:r>
          </w:p>
        </w:tc>
      </w:tr>
      <w:tr w:rsidR="00504E68" w:rsidRPr="00D94CE2" w14:paraId="2F5B9514" w14:textId="77777777" w:rsidTr="00D44EAA">
        <w:trPr>
          <w:trHeight w:val="340"/>
        </w:trPr>
        <w:tc>
          <w:tcPr>
            <w:tcW w:w="2500" w:type="pct"/>
            <w:vAlign w:val="center"/>
          </w:tcPr>
          <w:p w14:paraId="4B38CFAE" w14:textId="77777777" w:rsidR="00504E68" w:rsidRPr="006215B2" w:rsidRDefault="00504E68" w:rsidP="00D44EAA">
            <w:pPr>
              <w:rPr>
                <w:rFonts w:ascii="Arial" w:hAnsi="Arial" w:cs="Arial"/>
                <w:sz w:val="18"/>
                <w:szCs w:val="18"/>
              </w:rPr>
            </w:pPr>
            <w:r w:rsidRPr="00D94CE2">
              <w:rPr>
                <w:rFonts w:ascii="Arial" w:hAnsi="Arial" w:cs="Arial"/>
                <w:sz w:val="18"/>
                <w:szCs w:val="18"/>
              </w:rPr>
              <w:t>Total procedure cost</w:t>
            </w:r>
          </w:p>
        </w:tc>
        <w:tc>
          <w:tcPr>
            <w:tcW w:w="2500" w:type="pct"/>
            <w:vAlign w:val="center"/>
          </w:tcPr>
          <w:p w14:paraId="5D841662" w14:textId="77777777" w:rsidR="00504E68" w:rsidRPr="006215B2" w:rsidRDefault="00504E68" w:rsidP="00D44EAA">
            <w:pPr>
              <w:jc w:val="center"/>
              <w:rPr>
                <w:rFonts w:ascii="Arial" w:hAnsi="Arial" w:cs="Arial"/>
                <w:sz w:val="18"/>
                <w:szCs w:val="18"/>
              </w:rPr>
            </w:pPr>
            <w:r w:rsidRPr="006215B2">
              <w:rPr>
                <w:rFonts w:ascii="Arial" w:hAnsi="Arial" w:cs="Arial"/>
                <w:sz w:val="18"/>
                <w:szCs w:val="18"/>
              </w:rPr>
              <w:t>£951.72</w:t>
            </w:r>
          </w:p>
        </w:tc>
      </w:tr>
      <w:tr w:rsidR="00504E68" w:rsidRPr="00D94CE2" w14:paraId="400E99B3" w14:textId="77777777" w:rsidTr="00D44EAA">
        <w:trPr>
          <w:trHeight w:val="397"/>
        </w:trPr>
        <w:tc>
          <w:tcPr>
            <w:tcW w:w="5000" w:type="pct"/>
            <w:gridSpan w:val="2"/>
            <w:vAlign w:val="center"/>
          </w:tcPr>
          <w:p w14:paraId="6772F42F" w14:textId="77777777" w:rsidR="00504E68" w:rsidRPr="006215B2" w:rsidRDefault="00504E68" w:rsidP="00D44EAA">
            <w:pPr>
              <w:rPr>
                <w:rFonts w:ascii="Arial" w:hAnsi="Arial" w:cs="Arial"/>
                <w:b/>
                <w:bCs/>
                <w:sz w:val="18"/>
                <w:szCs w:val="18"/>
              </w:rPr>
            </w:pPr>
            <w:r w:rsidRPr="006215B2">
              <w:rPr>
                <w:rFonts w:ascii="Arial" w:hAnsi="Arial" w:cs="Arial"/>
                <w:b/>
                <w:bCs/>
                <w:sz w:val="18"/>
                <w:szCs w:val="18"/>
              </w:rPr>
              <w:t>Adult mRBCX</w:t>
            </w:r>
          </w:p>
        </w:tc>
      </w:tr>
      <w:tr w:rsidR="00504E68" w:rsidRPr="00DD53AC" w14:paraId="2510E598" w14:textId="77777777" w:rsidTr="00D44EAA">
        <w:trPr>
          <w:trHeight w:val="340"/>
        </w:trPr>
        <w:tc>
          <w:tcPr>
            <w:tcW w:w="2500" w:type="pct"/>
            <w:vAlign w:val="center"/>
          </w:tcPr>
          <w:p w14:paraId="0B2B2DB7" w14:textId="77777777" w:rsidR="00504E68" w:rsidRPr="006215B2" w:rsidRDefault="00504E68" w:rsidP="00D44EAA">
            <w:pPr>
              <w:rPr>
                <w:rFonts w:ascii="Arial" w:hAnsi="Arial" w:cs="Arial"/>
                <w:sz w:val="18"/>
                <w:szCs w:val="18"/>
              </w:rPr>
            </w:pPr>
            <w:r w:rsidRPr="006215B2">
              <w:rPr>
                <w:rFonts w:ascii="Arial" w:hAnsi="Arial" w:cs="Arial"/>
                <w:sz w:val="18"/>
                <w:szCs w:val="18"/>
              </w:rPr>
              <w:t xml:space="preserve">Staff cost </w:t>
            </w:r>
          </w:p>
        </w:tc>
        <w:tc>
          <w:tcPr>
            <w:tcW w:w="2500" w:type="pct"/>
            <w:vAlign w:val="center"/>
          </w:tcPr>
          <w:p w14:paraId="1285761D" w14:textId="77777777" w:rsidR="00504E68" w:rsidRPr="006215B2" w:rsidRDefault="00504E68" w:rsidP="00D44EAA">
            <w:pPr>
              <w:jc w:val="center"/>
              <w:rPr>
                <w:rFonts w:ascii="Arial" w:hAnsi="Arial" w:cs="Arial"/>
                <w:sz w:val="18"/>
                <w:szCs w:val="18"/>
              </w:rPr>
            </w:pPr>
            <w:r w:rsidRPr="006215B2">
              <w:rPr>
                <w:rFonts w:ascii="Arial" w:hAnsi="Arial" w:cs="Arial"/>
                <w:sz w:val="18"/>
                <w:szCs w:val="18"/>
              </w:rPr>
              <w:t>£281.75</w:t>
            </w:r>
          </w:p>
        </w:tc>
      </w:tr>
      <w:tr w:rsidR="00504E68" w:rsidRPr="00DD53AC" w14:paraId="0836A9B3" w14:textId="77777777" w:rsidTr="00D44EAA">
        <w:trPr>
          <w:trHeight w:val="340"/>
        </w:trPr>
        <w:tc>
          <w:tcPr>
            <w:tcW w:w="2500" w:type="pct"/>
            <w:vAlign w:val="center"/>
          </w:tcPr>
          <w:p w14:paraId="1444AE65" w14:textId="77777777" w:rsidR="00504E68" w:rsidRPr="006215B2" w:rsidRDefault="00504E68" w:rsidP="00D44EAA">
            <w:pPr>
              <w:rPr>
                <w:rFonts w:ascii="Arial" w:hAnsi="Arial" w:cs="Arial"/>
                <w:sz w:val="18"/>
                <w:szCs w:val="18"/>
              </w:rPr>
            </w:pPr>
            <w:r w:rsidRPr="006215B2">
              <w:rPr>
                <w:rFonts w:ascii="Arial" w:hAnsi="Arial" w:cs="Arial"/>
                <w:sz w:val="18"/>
                <w:szCs w:val="18"/>
              </w:rPr>
              <w:t xml:space="preserve">Blood cost </w:t>
            </w:r>
          </w:p>
        </w:tc>
        <w:tc>
          <w:tcPr>
            <w:tcW w:w="2500" w:type="pct"/>
            <w:vAlign w:val="center"/>
          </w:tcPr>
          <w:p w14:paraId="29E318AF" w14:textId="77777777" w:rsidR="00504E68" w:rsidRPr="006215B2" w:rsidRDefault="00504E68" w:rsidP="00D44EAA">
            <w:pPr>
              <w:jc w:val="center"/>
              <w:rPr>
                <w:rFonts w:ascii="Arial" w:hAnsi="Arial" w:cs="Arial"/>
                <w:sz w:val="18"/>
                <w:szCs w:val="18"/>
              </w:rPr>
            </w:pPr>
            <w:r w:rsidRPr="006215B2">
              <w:rPr>
                <w:rFonts w:ascii="Arial" w:hAnsi="Arial" w:cs="Arial"/>
                <w:sz w:val="18"/>
                <w:szCs w:val="18"/>
              </w:rPr>
              <w:t>£711.81</w:t>
            </w:r>
          </w:p>
        </w:tc>
      </w:tr>
      <w:tr w:rsidR="00504E68" w:rsidRPr="00DD53AC" w14:paraId="2263096D" w14:textId="77777777" w:rsidTr="00D44EAA">
        <w:trPr>
          <w:trHeight w:val="340"/>
        </w:trPr>
        <w:tc>
          <w:tcPr>
            <w:tcW w:w="2500" w:type="pct"/>
            <w:vAlign w:val="center"/>
          </w:tcPr>
          <w:p w14:paraId="3418ED61" w14:textId="77777777" w:rsidR="00504E68" w:rsidRPr="006215B2" w:rsidRDefault="00504E68" w:rsidP="00D44EAA">
            <w:pPr>
              <w:rPr>
                <w:rFonts w:ascii="Arial" w:hAnsi="Arial" w:cs="Arial"/>
                <w:sz w:val="18"/>
                <w:szCs w:val="18"/>
              </w:rPr>
            </w:pPr>
            <w:r w:rsidRPr="006215B2">
              <w:rPr>
                <w:rFonts w:ascii="Arial" w:hAnsi="Arial" w:cs="Arial"/>
                <w:sz w:val="18"/>
                <w:szCs w:val="18"/>
              </w:rPr>
              <w:t xml:space="preserve">Consumables cost </w:t>
            </w:r>
          </w:p>
        </w:tc>
        <w:tc>
          <w:tcPr>
            <w:tcW w:w="2500" w:type="pct"/>
            <w:vAlign w:val="center"/>
          </w:tcPr>
          <w:p w14:paraId="3B57624D" w14:textId="77777777" w:rsidR="00504E68" w:rsidRPr="006215B2" w:rsidRDefault="00504E68" w:rsidP="00D44EAA">
            <w:pPr>
              <w:jc w:val="center"/>
              <w:rPr>
                <w:rFonts w:ascii="Arial" w:hAnsi="Arial" w:cs="Arial"/>
                <w:sz w:val="18"/>
                <w:szCs w:val="18"/>
              </w:rPr>
            </w:pPr>
            <w:r w:rsidRPr="006215B2">
              <w:rPr>
                <w:rFonts w:ascii="Arial" w:hAnsi="Arial" w:cs="Arial"/>
                <w:sz w:val="18"/>
                <w:szCs w:val="18"/>
              </w:rPr>
              <w:t>£79.80</w:t>
            </w:r>
          </w:p>
        </w:tc>
      </w:tr>
      <w:tr w:rsidR="00504E68" w:rsidRPr="00D94CE2" w14:paraId="4A0B4017" w14:textId="77777777" w:rsidTr="00D44EAA">
        <w:trPr>
          <w:trHeight w:val="340"/>
        </w:trPr>
        <w:tc>
          <w:tcPr>
            <w:tcW w:w="2500" w:type="pct"/>
            <w:vAlign w:val="center"/>
          </w:tcPr>
          <w:p w14:paraId="4C6D7230" w14:textId="77777777" w:rsidR="00504E68" w:rsidRPr="006215B2" w:rsidRDefault="00504E68" w:rsidP="00D44EAA">
            <w:pPr>
              <w:rPr>
                <w:rFonts w:ascii="Arial" w:hAnsi="Arial" w:cs="Arial"/>
                <w:sz w:val="18"/>
                <w:szCs w:val="18"/>
              </w:rPr>
            </w:pPr>
            <w:r w:rsidRPr="00D94CE2">
              <w:rPr>
                <w:rFonts w:ascii="Arial" w:hAnsi="Arial" w:cs="Arial"/>
                <w:sz w:val="18"/>
                <w:szCs w:val="18"/>
              </w:rPr>
              <w:t>Total procedure cost</w:t>
            </w:r>
          </w:p>
        </w:tc>
        <w:tc>
          <w:tcPr>
            <w:tcW w:w="2500" w:type="pct"/>
            <w:vAlign w:val="center"/>
          </w:tcPr>
          <w:p w14:paraId="1DC2823E" w14:textId="77777777" w:rsidR="00504E68" w:rsidRPr="006215B2" w:rsidRDefault="00504E68" w:rsidP="00D44EAA">
            <w:pPr>
              <w:jc w:val="center"/>
              <w:rPr>
                <w:rFonts w:ascii="Arial" w:hAnsi="Arial" w:cs="Arial"/>
                <w:sz w:val="18"/>
                <w:szCs w:val="18"/>
              </w:rPr>
            </w:pPr>
            <w:r w:rsidRPr="006215B2">
              <w:rPr>
                <w:rFonts w:ascii="Arial" w:hAnsi="Arial" w:cs="Arial"/>
                <w:sz w:val="18"/>
                <w:szCs w:val="18"/>
              </w:rPr>
              <w:t>£1,073.36</w:t>
            </w:r>
          </w:p>
        </w:tc>
      </w:tr>
      <w:tr w:rsidR="00504E68" w:rsidRPr="00D94CE2" w14:paraId="0EB03112" w14:textId="77777777" w:rsidTr="00D44EAA">
        <w:trPr>
          <w:trHeight w:val="397"/>
        </w:trPr>
        <w:tc>
          <w:tcPr>
            <w:tcW w:w="5000" w:type="pct"/>
            <w:gridSpan w:val="2"/>
            <w:vAlign w:val="center"/>
          </w:tcPr>
          <w:p w14:paraId="2CA69BB5" w14:textId="77777777" w:rsidR="00504E68" w:rsidRPr="006215B2" w:rsidRDefault="00504E68" w:rsidP="00D44EAA">
            <w:pPr>
              <w:rPr>
                <w:rFonts w:ascii="Arial" w:hAnsi="Arial" w:cs="Arial"/>
                <w:b/>
                <w:bCs/>
                <w:sz w:val="18"/>
                <w:szCs w:val="18"/>
              </w:rPr>
            </w:pPr>
            <w:r w:rsidRPr="00064C09">
              <w:rPr>
                <w:rFonts w:ascii="Arial" w:hAnsi="Arial" w:cs="Arial"/>
                <w:b/>
                <w:bCs/>
                <w:sz w:val="18"/>
                <w:szCs w:val="18"/>
                <w:lang w:val="en-GB"/>
              </w:rPr>
              <w:t>Paediatric</w:t>
            </w:r>
            <w:r w:rsidRPr="006215B2">
              <w:rPr>
                <w:rFonts w:ascii="Arial" w:hAnsi="Arial" w:cs="Arial"/>
                <w:b/>
                <w:bCs/>
                <w:sz w:val="18"/>
                <w:szCs w:val="18"/>
              </w:rPr>
              <w:t xml:space="preserve"> TUT</w:t>
            </w:r>
          </w:p>
        </w:tc>
      </w:tr>
      <w:tr w:rsidR="00504E68" w:rsidRPr="00DD53AC" w14:paraId="420306E7" w14:textId="77777777" w:rsidTr="00D44EAA">
        <w:trPr>
          <w:trHeight w:val="340"/>
        </w:trPr>
        <w:tc>
          <w:tcPr>
            <w:tcW w:w="2500" w:type="pct"/>
            <w:vAlign w:val="center"/>
          </w:tcPr>
          <w:p w14:paraId="18572980" w14:textId="77777777" w:rsidR="00504E68" w:rsidRPr="006215B2" w:rsidRDefault="00504E68" w:rsidP="00D44EAA">
            <w:pPr>
              <w:rPr>
                <w:rFonts w:ascii="Arial" w:hAnsi="Arial" w:cs="Arial"/>
                <w:sz w:val="18"/>
                <w:szCs w:val="18"/>
              </w:rPr>
            </w:pPr>
            <w:r w:rsidRPr="006215B2">
              <w:rPr>
                <w:rFonts w:ascii="Arial" w:hAnsi="Arial" w:cs="Arial"/>
                <w:sz w:val="18"/>
                <w:szCs w:val="18"/>
              </w:rPr>
              <w:t xml:space="preserve">Staff cost </w:t>
            </w:r>
          </w:p>
        </w:tc>
        <w:tc>
          <w:tcPr>
            <w:tcW w:w="2500" w:type="pct"/>
            <w:vAlign w:val="center"/>
          </w:tcPr>
          <w:p w14:paraId="62DFE28C" w14:textId="77777777" w:rsidR="00504E68" w:rsidRPr="006215B2" w:rsidRDefault="00504E68" w:rsidP="00D44EAA">
            <w:pPr>
              <w:jc w:val="center"/>
              <w:rPr>
                <w:rFonts w:ascii="Arial" w:hAnsi="Arial" w:cs="Arial"/>
                <w:sz w:val="18"/>
                <w:szCs w:val="18"/>
              </w:rPr>
            </w:pPr>
            <w:r w:rsidRPr="006215B2">
              <w:rPr>
                <w:rFonts w:ascii="Arial" w:hAnsi="Arial" w:cs="Arial"/>
                <w:sz w:val="18"/>
                <w:szCs w:val="18"/>
              </w:rPr>
              <w:t>£72.00</w:t>
            </w:r>
          </w:p>
        </w:tc>
      </w:tr>
      <w:tr w:rsidR="00504E68" w:rsidRPr="00DD53AC" w14:paraId="3589EE97" w14:textId="77777777" w:rsidTr="00D44EAA">
        <w:trPr>
          <w:trHeight w:val="340"/>
        </w:trPr>
        <w:tc>
          <w:tcPr>
            <w:tcW w:w="2500" w:type="pct"/>
            <w:vAlign w:val="center"/>
          </w:tcPr>
          <w:p w14:paraId="092C90EE" w14:textId="77777777" w:rsidR="00504E68" w:rsidRPr="006215B2" w:rsidRDefault="00504E68" w:rsidP="00D44EAA">
            <w:pPr>
              <w:rPr>
                <w:rFonts w:ascii="Arial" w:hAnsi="Arial" w:cs="Arial"/>
                <w:sz w:val="18"/>
                <w:szCs w:val="18"/>
              </w:rPr>
            </w:pPr>
            <w:r w:rsidRPr="006215B2">
              <w:rPr>
                <w:rFonts w:ascii="Arial" w:hAnsi="Arial" w:cs="Arial"/>
                <w:sz w:val="18"/>
                <w:szCs w:val="18"/>
              </w:rPr>
              <w:t xml:space="preserve">Blood cost </w:t>
            </w:r>
          </w:p>
        </w:tc>
        <w:tc>
          <w:tcPr>
            <w:tcW w:w="2500" w:type="pct"/>
            <w:vAlign w:val="center"/>
          </w:tcPr>
          <w:p w14:paraId="0DC0B91B" w14:textId="77777777" w:rsidR="00504E68" w:rsidRPr="006215B2" w:rsidRDefault="00504E68" w:rsidP="00D44EAA">
            <w:pPr>
              <w:jc w:val="center"/>
              <w:rPr>
                <w:rFonts w:ascii="Arial" w:hAnsi="Arial" w:cs="Arial"/>
                <w:sz w:val="18"/>
                <w:szCs w:val="18"/>
              </w:rPr>
            </w:pPr>
            <w:r w:rsidRPr="006215B2">
              <w:rPr>
                <w:rFonts w:ascii="Arial" w:hAnsi="Arial" w:cs="Arial"/>
                <w:sz w:val="18"/>
                <w:szCs w:val="18"/>
              </w:rPr>
              <w:t>£316.36</w:t>
            </w:r>
          </w:p>
        </w:tc>
      </w:tr>
      <w:tr w:rsidR="00504E68" w:rsidRPr="00DD53AC" w14:paraId="723B399D" w14:textId="77777777" w:rsidTr="00D44EAA">
        <w:trPr>
          <w:trHeight w:val="340"/>
        </w:trPr>
        <w:tc>
          <w:tcPr>
            <w:tcW w:w="2500" w:type="pct"/>
            <w:vAlign w:val="center"/>
          </w:tcPr>
          <w:p w14:paraId="0792F006" w14:textId="77777777" w:rsidR="00504E68" w:rsidRPr="006215B2" w:rsidRDefault="00504E68" w:rsidP="00D44EAA">
            <w:pPr>
              <w:rPr>
                <w:rFonts w:ascii="Arial" w:hAnsi="Arial" w:cs="Arial"/>
                <w:sz w:val="18"/>
                <w:szCs w:val="18"/>
              </w:rPr>
            </w:pPr>
            <w:r w:rsidRPr="006215B2">
              <w:rPr>
                <w:rFonts w:ascii="Arial" w:hAnsi="Arial" w:cs="Arial"/>
                <w:sz w:val="18"/>
                <w:szCs w:val="18"/>
              </w:rPr>
              <w:t xml:space="preserve">Consumables cost </w:t>
            </w:r>
          </w:p>
        </w:tc>
        <w:tc>
          <w:tcPr>
            <w:tcW w:w="2500" w:type="pct"/>
            <w:vAlign w:val="center"/>
          </w:tcPr>
          <w:p w14:paraId="2B0ECF80" w14:textId="77777777" w:rsidR="00504E68" w:rsidRPr="006215B2" w:rsidRDefault="00504E68" w:rsidP="00D44EAA">
            <w:pPr>
              <w:jc w:val="center"/>
              <w:rPr>
                <w:rFonts w:ascii="Arial" w:hAnsi="Arial" w:cs="Arial"/>
                <w:sz w:val="18"/>
                <w:szCs w:val="18"/>
              </w:rPr>
            </w:pPr>
            <w:r w:rsidRPr="006215B2">
              <w:rPr>
                <w:rFonts w:ascii="Arial" w:hAnsi="Arial" w:cs="Arial"/>
                <w:sz w:val="18"/>
                <w:szCs w:val="18"/>
              </w:rPr>
              <w:t>£79.80</w:t>
            </w:r>
          </w:p>
        </w:tc>
      </w:tr>
      <w:tr w:rsidR="00504E68" w:rsidRPr="00D94CE2" w14:paraId="088E0783" w14:textId="77777777" w:rsidTr="00D44EAA">
        <w:trPr>
          <w:trHeight w:val="340"/>
        </w:trPr>
        <w:tc>
          <w:tcPr>
            <w:tcW w:w="2500" w:type="pct"/>
            <w:vAlign w:val="center"/>
          </w:tcPr>
          <w:p w14:paraId="651E2D40" w14:textId="77777777" w:rsidR="00504E68" w:rsidRPr="006215B2" w:rsidRDefault="00504E68" w:rsidP="00D44EAA">
            <w:pPr>
              <w:rPr>
                <w:rFonts w:ascii="Arial" w:hAnsi="Arial" w:cs="Arial"/>
                <w:sz w:val="18"/>
                <w:szCs w:val="18"/>
              </w:rPr>
            </w:pPr>
            <w:r w:rsidRPr="00D94CE2">
              <w:rPr>
                <w:rFonts w:ascii="Arial" w:hAnsi="Arial" w:cs="Arial"/>
                <w:sz w:val="18"/>
                <w:szCs w:val="18"/>
              </w:rPr>
              <w:t>Total procedure cost</w:t>
            </w:r>
          </w:p>
        </w:tc>
        <w:tc>
          <w:tcPr>
            <w:tcW w:w="2500" w:type="pct"/>
            <w:vAlign w:val="center"/>
          </w:tcPr>
          <w:p w14:paraId="51BADBC5" w14:textId="77777777" w:rsidR="00504E68" w:rsidRPr="006215B2" w:rsidRDefault="00504E68" w:rsidP="00D44EAA">
            <w:pPr>
              <w:jc w:val="center"/>
              <w:rPr>
                <w:rFonts w:ascii="Arial" w:hAnsi="Arial" w:cs="Arial"/>
                <w:sz w:val="18"/>
                <w:szCs w:val="18"/>
              </w:rPr>
            </w:pPr>
            <w:r w:rsidRPr="006215B2">
              <w:rPr>
                <w:rFonts w:ascii="Arial" w:hAnsi="Arial" w:cs="Arial"/>
                <w:sz w:val="18"/>
                <w:szCs w:val="18"/>
              </w:rPr>
              <w:t>£468.16</w:t>
            </w:r>
          </w:p>
        </w:tc>
      </w:tr>
      <w:tr w:rsidR="00504E68" w:rsidRPr="00D94CE2" w14:paraId="0C0415E8" w14:textId="77777777" w:rsidTr="00D44EAA">
        <w:trPr>
          <w:trHeight w:val="397"/>
        </w:trPr>
        <w:tc>
          <w:tcPr>
            <w:tcW w:w="5000" w:type="pct"/>
            <w:gridSpan w:val="2"/>
            <w:vAlign w:val="center"/>
          </w:tcPr>
          <w:p w14:paraId="4BC2D221" w14:textId="77777777" w:rsidR="00504E68" w:rsidRPr="006215B2" w:rsidRDefault="00504E68" w:rsidP="00D44EAA">
            <w:pPr>
              <w:rPr>
                <w:rFonts w:ascii="Arial" w:hAnsi="Arial" w:cs="Arial"/>
                <w:b/>
                <w:bCs/>
                <w:sz w:val="18"/>
                <w:szCs w:val="18"/>
              </w:rPr>
            </w:pPr>
            <w:r w:rsidRPr="006215B2">
              <w:rPr>
                <w:rFonts w:ascii="Arial" w:hAnsi="Arial" w:cs="Arial"/>
                <w:b/>
                <w:bCs/>
                <w:sz w:val="18"/>
                <w:szCs w:val="18"/>
              </w:rPr>
              <w:t>Adult TUT</w:t>
            </w:r>
          </w:p>
        </w:tc>
      </w:tr>
      <w:tr w:rsidR="00504E68" w:rsidRPr="00D94CE2" w14:paraId="345798F2" w14:textId="77777777" w:rsidTr="00D44EAA">
        <w:trPr>
          <w:trHeight w:val="340"/>
        </w:trPr>
        <w:tc>
          <w:tcPr>
            <w:tcW w:w="2500" w:type="pct"/>
            <w:vAlign w:val="center"/>
          </w:tcPr>
          <w:p w14:paraId="13C91790" w14:textId="77777777" w:rsidR="00504E68" w:rsidRPr="006215B2" w:rsidRDefault="00504E68" w:rsidP="00D44EAA">
            <w:pPr>
              <w:rPr>
                <w:rFonts w:ascii="Arial" w:hAnsi="Arial" w:cs="Arial"/>
                <w:sz w:val="18"/>
                <w:szCs w:val="18"/>
              </w:rPr>
            </w:pPr>
            <w:r w:rsidRPr="006215B2">
              <w:rPr>
                <w:rFonts w:ascii="Arial" w:hAnsi="Arial" w:cs="Arial"/>
                <w:sz w:val="18"/>
                <w:szCs w:val="18"/>
              </w:rPr>
              <w:t xml:space="preserve">Staff cost </w:t>
            </w:r>
          </w:p>
        </w:tc>
        <w:tc>
          <w:tcPr>
            <w:tcW w:w="2500" w:type="pct"/>
            <w:vAlign w:val="center"/>
          </w:tcPr>
          <w:p w14:paraId="24999E38" w14:textId="77777777" w:rsidR="00504E68" w:rsidRPr="006215B2" w:rsidRDefault="00504E68" w:rsidP="00D44EAA">
            <w:pPr>
              <w:jc w:val="center"/>
              <w:rPr>
                <w:rFonts w:ascii="Arial" w:hAnsi="Arial" w:cs="Arial"/>
                <w:sz w:val="18"/>
                <w:szCs w:val="18"/>
              </w:rPr>
            </w:pPr>
            <w:r w:rsidRPr="006215B2">
              <w:rPr>
                <w:rFonts w:ascii="Arial" w:hAnsi="Arial" w:cs="Arial"/>
                <w:sz w:val="18"/>
                <w:szCs w:val="18"/>
              </w:rPr>
              <w:t>£120.00</w:t>
            </w:r>
          </w:p>
        </w:tc>
      </w:tr>
      <w:tr w:rsidR="00504E68" w:rsidRPr="00D94CE2" w14:paraId="6C2E2A1A" w14:textId="77777777" w:rsidTr="00D44EAA">
        <w:trPr>
          <w:trHeight w:val="340"/>
        </w:trPr>
        <w:tc>
          <w:tcPr>
            <w:tcW w:w="2500" w:type="pct"/>
            <w:vAlign w:val="center"/>
          </w:tcPr>
          <w:p w14:paraId="1F934426" w14:textId="77777777" w:rsidR="00504E68" w:rsidRPr="006215B2" w:rsidRDefault="00504E68" w:rsidP="00D44EAA">
            <w:pPr>
              <w:rPr>
                <w:rFonts w:ascii="Arial" w:hAnsi="Arial" w:cs="Arial"/>
                <w:sz w:val="18"/>
                <w:szCs w:val="18"/>
              </w:rPr>
            </w:pPr>
            <w:r w:rsidRPr="006215B2">
              <w:rPr>
                <w:rFonts w:ascii="Arial" w:hAnsi="Arial" w:cs="Arial"/>
                <w:sz w:val="18"/>
                <w:szCs w:val="18"/>
              </w:rPr>
              <w:t xml:space="preserve">Blood cost </w:t>
            </w:r>
          </w:p>
        </w:tc>
        <w:tc>
          <w:tcPr>
            <w:tcW w:w="2500" w:type="pct"/>
            <w:vAlign w:val="center"/>
          </w:tcPr>
          <w:p w14:paraId="6FAA1D2D" w14:textId="77777777" w:rsidR="00504E68" w:rsidRPr="006215B2" w:rsidRDefault="00504E68" w:rsidP="00D44EAA">
            <w:pPr>
              <w:jc w:val="center"/>
              <w:rPr>
                <w:rFonts w:ascii="Arial" w:hAnsi="Arial" w:cs="Arial"/>
                <w:sz w:val="18"/>
                <w:szCs w:val="18"/>
              </w:rPr>
            </w:pPr>
            <w:r w:rsidRPr="006215B2">
              <w:rPr>
                <w:rFonts w:ascii="Arial" w:hAnsi="Arial" w:cs="Arial"/>
                <w:sz w:val="18"/>
                <w:szCs w:val="18"/>
              </w:rPr>
              <w:t>£395.45</w:t>
            </w:r>
          </w:p>
        </w:tc>
      </w:tr>
      <w:tr w:rsidR="00504E68" w:rsidRPr="00D94CE2" w14:paraId="7C9A5D51" w14:textId="77777777" w:rsidTr="00D44EAA">
        <w:trPr>
          <w:trHeight w:val="340"/>
        </w:trPr>
        <w:tc>
          <w:tcPr>
            <w:tcW w:w="2500" w:type="pct"/>
            <w:vAlign w:val="center"/>
          </w:tcPr>
          <w:p w14:paraId="421210DF" w14:textId="77777777" w:rsidR="00504E68" w:rsidRPr="006215B2" w:rsidRDefault="00504E68" w:rsidP="00D44EAA">
            <w:pPr>
              <w:rPr>
                <w:rFonts w:ascii="Arial" w:hAnsi="Arial" w:cs="Arial"/>
                <w:sz w:val="18"/>
                <w:szCs w:val="18"/>
              </w:rPr>
            </w:pPr>
            <w:r w:rsidRPr="006215B2">
              <w:rPr>
                <w:rFonts w:ascii="Arial" w:hAnsi="Arial" w:cs="Arial"/>
                <w:sz w:val="18"/>
                <w:szCs w:val="18"/>
              </w:rPr>
              <w:t xml:space="preserve">Consumables cost </w:t>
            </w:r>
          </w:p>
        </w:tc>
        <w:tc>
          <w:tcPr>
            <w:tcW w:w="2500" w:type="pct"/>
            <w:vAlign w:val="center"/>
          </w:tcPr>
          <w:p w14:paraId="4A1E045E" w14:textId="77777777" w:rsidR="00504E68" w:rsidRPr="006215B2" w:rsidRDefault="00504E68" w:rsidP="00D44EAA">
            <w:pPr>
              <w:jc w:val="center"/>
              <w:rPr>
                <w:rFonts w:ascii="Arial" w:hAnsi="Arial" w:cs="Arial"/>
                <w:sz w:val="18"/>
                <w:szCs w:val="18"/>
              </w:rPr>
            </w:pPr>
            <w:r w:rsidRPr="006215B2">
              <w:rPr>
                <w:rFonts w:ascii="Arial" w:hAnsi="Arial" w:cs="Arial"/>
                <w:sz w:val="18"/>
                <w:szCs w:val="18"/>
              </w:rPr>
              <w:t>£79.80</w:t>
            </w:r>
          </w:p>
        </w:tc>
      </w:tr>
      <w:tr w:rsidR="00504E68" w:rsidRPr="00D94CE2" w14:paraId="0350D55F" w14:textId="77777777" w:rsidTr="00D44EAA">
        <w:trPr>
          <w:trHeight w:val="340"/>
        </w:trPr>
        <w:tc>
          <w:tcPr>
            <w:tcW w:w="2500" w:type="pct"/>
            <w:vAlign w:val="center"/>
          </w:tcPr>
          <w:p w14:paraId="48FADE17" w14:textId="77777777" w:rsidR="00504E68" w:rsidRPr="006215B2" w:rsidRDefault="00504E68" w:rsidP="00D44EAA">
            <w:pPr>
              <w:rPr>
                <w:rFonts w:ascii="Arial" w:hAnsi="Arial" w:cs="Arial"/>
                <w:sz w:val="18"/>
                <w:szCs w:val="18"/>
              </w:rPr>
            </w:pPr>
            <w:r w:rsidRPr="00D94CE2">
              <w:rPr>
                <w:rFonts w:ascii="Arial" w:hAnsi="Arial" w:cs="Arial"/>
                <w:sz w:val="18"/>
                <w:szCs w:val="18"/>
              </w:rPr>
              <w:t>Total procedure cost</w:t>
            </w:r>
          </w:p>
        </w:tc>
        <w:tc>
          <w:tcPr>
            <w:tcW w:w="2500" w:type="pct"/>
            <w:vAlign w:val="center"/>
          </w:tcPr>
          <w:p w14:paraId="5B270753" w14:textId="77777777" w:rsidR="00504E68" w:rsidRPr="006215B2" w:rsidRDefault="00504E68" w:rsidP="00D44EAA">
            <w:pPr>
              <w:jc w:val="center"/>
              <w:rPr>
                <w:rFonts w:ascii="Arial" w:hAnsi="Arial" w:cs="Arial"/>
                <w:sz w:val="18"/>
                <w:szCs w:val="18"/>
              </w:rPr>
            </w:pPr>
            <w:r w:rsidRPr="006215B2">
              <w:rPr>
                <w:rFonts w:ascii="Arial" w:hAnsi="Arial" w:cs="Arial"/>
                <w:sz w:val="18"/>
                <w:szCs w:val="18"/>
              </w:rPr>
              <w:t>£595.25</w:t>
            </w:r>
          </w:p>
        </w:tc>
      </w:tr>
    </w:tbl>
    <w:p w14:paraId="300BEF9D" w14:textId="78F761A7" w:rsidR="00200D08" w:rsidRPr="0065717D" w:rsidRDefault="00200D08" w:rsidP="00200D08">
      <w:pPr>
        <w:pStyle w:val="TableText-Writing"/>
      </w:pPr>
      <w:r w:rsidRPr="0065717D">
        <w:t>aRBCX, automated red blood cell exchange;</w:t>
      </w:r>
      <w:r>
        <w:t xml:space="preserve"> </w:t>
      </w:r>
      <w:r w:rsidRPr="0065717D">
        <w:t>mRBCX, manual red blood cell exchange</w:t>
      </w:r>
      <w:r>
        <w:t>;</w:t>
      </w:r>
      <w:r w:rsidRPr="0065717D">
        <w:t xml:space="preserve"> </w:t>
      </w:r>
      <w:r>
        <w:t>RBC, red blood cell; TUT; top-up transfusion</w:t>
      </w:r>
    </w:p>
    <w:p w14:paraId="4F16454C" w14:textId="77777777" w:rsidR="00504E68" w:rsidRDefault="00504E68" w:rsidP="00504E68">
      <w:pPr>
        <w:spacing w:after="0" w:line="240" w:lineRule="auto"/>
        <w:rPr>
          <w:rFonts w:ascii="Arial Bold" w:eastAsia="Times New Roman" w:hAnsi="Arial Bold" w:cs="Times New Roman"/>
          <w:b/>
          <w:iCs/>
          <w:szCs w:val="18"/>
        </w:rPr>
      </w:pPr>
      <w:r>
        <w:br w:type="page"/>
      </w:r>
    </w:p>
    <w:p w14:paraId="246D5FC3" w14:textId="77777777" w:rsidR="00504E68" w:rsidRPr="007C4FA2" w:rsidRDefault="00504E68" w:rsidP="00504E68">
      <w:pPr>
        <w:pStyle w:val="Heading3"/>
        <w:rPr>
          <w:lang w:val="en-GB"/>
        </w:rPr>
      </w:pPr>
      <w:r>
        <w:rPr>
          <w:lang w:val="en-GB"/>
        </w:rPr>
        <w:t xml:space="preserve">Iron overload </w:t>
      </w:r>
    </w:p>
    <w:p w14:paraId="12FF7C95" w14:textId="47998C2F" w:rsidR="00504E68" w:rsidRDefault="004F30C7" w:rsidP="00504E68">
      <w:pPr>
        <w:pStyle w:val="Caption"/>
        <w:rPr>
          <w:b w:val="0"/>
          <w:bCs/>
        </w:rPr>
      </w:pPr>
      <w:bookmarkStart w:id="30" w:name="_Ref177968508"/>
      <w:bookmarkStart w:id="31" w:name="_Ref175128347"/>
      <w:bookmarkStart w:id="32" w:name="_Ref177969609"/>
      <w:bookmarkStart w:id="33" w:name="_Toc177969933"/>
      <w:r>
        <w:t>Table S</w:t>
      </w:r>
      <w:r>
        <w:fldChar w:fldCharType="begin"/>
      </w:r>
      <w:r>
        <w:instrText xml:space="preserve"> SEQ Table_S \* ARABIC </w:instrText>
      </w:r>
      <w:r>
        <w:fldChar w:fldCharType="separate"/>
      </w:r>
      <w:r w:rsidR="00E77D7B">
        <w:rPr>
          <w:noProof/>
        </w:rPr>
        <w:t>9</w:t>
      </w:r>
      <w:r>
        <w:fldChar w:fldCharType="end"/>
      </w:r>
      <w:bookmarkEnd w:id="30"/>
      <w:r w:rsidR="00630380">
        <w:t xml:space="preserve"> </w:t>
      </w:r>
      <w:bookmarkEnd w:id="31"/>
      <w:r w:rsidR="00504E68" w:rsidRPr="00802F92">
        <w:rPr>
          <w:rFonts w:ascii="Arial" w:hAnsi="Arial" w:cs="Arial"/>
          <w:b w:val="0"/>
          <w:bCs/>
        </w:rPr>
        <w:t>Iron overload and chelation therapy</w:t>
      </w:r>
      <w:bookmarkEnd w:id="32"/>
      <w:bookmarkEnd w:id="3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gridCol w:w="2126"/>
        <w:gridCol w:w="3491"/>
      </w:tblGrid>
      <w:tr w:rsidR="00200D08" w:rsidRPr="00E65A33" w14:paraId="28826EE2" w14:textId="77777777" w:rsidTr="00E16AC0">
        <w:trPr>
          <w:trHeight w:val="20"/>
        </w:trPr>
        <w:tc>
          <w:tcPr>
            <w:tcW w:w="3681" w:type="dxa"/>
            <w:vAlign w:val="center"/>
          </w:tcPr>
          <w:p w14:paraId="6E5B1134" w14:textId="77777777" w:rsidR="00504E68" w:rsidRDefault="00504E68" w:rsidP="00064C09">
            <w:pPr>
              <w:pStyle w:val="TableColumnHeader"/>
              <w:spacing w:line="240" w:lineRule="auto"/>
              <w:jc w:val="left"/>
            </w:pPr>
            <w:r w:rsidRPr="006215B2">
              <w:rPr>
                <w:rFonts w:eastAsia="Times New Roman" w:cs="Times New Roman"/>
                <w:sz w:val="18"/>
                <w:szCs w:val="18"/>
              </w:rPr>
              <w:t>Parameter</w:t>
            </w:r>
          </w:p>
        </w:tc>
        <w:tc>
          <w:tcPr>
            <w:tcW w:w="2126" w:type="dxa"/>
            <w:vAlign w:val="center"/>
          </w:tcPr>
          <w:p w14:paraId="36AFF71F" w14:textId="77777777" w:rsidR="00504E68" w:rsidRPr="007C4FA2" w:rsidRDefault="00504E68" w:rsidP="00D44EAA">
            <w:pPr>
              <w:pStyle w:val="TableColumnHeader"/>
              <w:spacing w:line="240" w:lineRule="auto"/>
              <w:rPr>
                <w:szCs w:val="18"/>
              </w:rPr>
            </w:pPr>
            <w:r w:rsidRPr="006215B2">
              <w:rPr>
                <w:rFonts w:eastAsia="Times New Roman" w:cs="Times New Roman"/>
                <w:sz w:val="18"/>
                <w:szCs w:val="18"/>
              </w:rPr>
              <w:t>Value</w:t>
            </w:r>
          </w:p>
        </w:tc>
        <w:tc>
          <w:tcPr>
            <w:tcW w:w="3491" w:type="dxa"/>
            <w:vAlign w:val="center"/>
          </w:tcPr>
          <w:p w14:paraId="17A82439" w14:textId="77777777" w:rsidR="00504E68" w:rsidRPr="007C4FA2" w:rsidRDefault="00504E68" w:rsidP="00D44EAA">
            <w:pPr>
              <w:pStyle w:val="TableColumnHeader"/>
              <w:spacing w:line="240" w:lineRule="auto"/>
              <w:rPr>
                <w:szCs w:val="18"/>
              </w:rPr>
            </w:pPr>
            <w:r w:rsidRPr="006215B2">
              <w:rPr>
                <w:rFonts w:eastAsia="Times New Roman" w:cs="Times New Roman"/>
                <w:sz w:val="18"/>
                <w:szCs w:val="18"/>
              </w:rPr>
              <w:t>Source</w:t>
            </w:r>
          </w:p>
        </w:tc>
      </w:tr>
      <w:tr w:rsidR="00504E68" w:rsidRPr="00D14D83" w14:paraId="13AAE88E" w14:textId="77777777" w:rsidTr="00E16AC0">
        <w:trPr>
          <w:trHeight w:val="20"/>
        </w:trPr>
        <w:tc>
          <w:tcPr>
            <w:tcW w:w="3681" w:type="dxa"/>
            <w:tcBorders>
              <w:top w:val="single" w:sz="4" w:space="0" w:color="auto"/>
              <w:left w:val="single" w:sz="4" w:space="0" w:color="auto"/>
              <w:bottom w:val="single" w:sz="4" w:space="0" w:color="auto"/>
              <w:right w:val="single" w:sz="4" w:space="0" w:color="auto"/>
            </w:tcBorders>
            <w:vAlign w:val="center"/>
          </w:tcPr>
          <w:p w14:paraId="2EE49537" w14:textId="77777777" w:rsidR="00504E68" w:rsidRPr="00E548B7" w:rsidRDefault="00504E68" w:rsidP="00D44EAA">
            <w:pPr>
              <w:pStyle w:val="TableText-FirstColumn"/>
            </w:pPr>
            <w:r w:rsidRPr="00E548B7">
              <w:t>Probability of iron overload at baseline</w:t>
            </w:r>
          </w:p>
        </w:tc>
        <w:tc>
          <w:tcPr>
            <w:tcW w:w="2126" w:type="dxa"/>
            <w:tcBorders>
              <w:top w:val="single" w:sz="4" w:space="0" w:color="auto"/>
              <w:left w:val="single" w:sz="4" w:space="0" w:color="auto"/>
              <w:bottom w:val="single" w:sz="4" w:space="0" w:color="auto"/>
              <w:right w:val="single" w:sz="4" w:space="0" w:color="auto"/>
            </w:tcBorders>
            <w:vAlign w:val="center"/>
          </w:tcPr>
          <w:p w14:paraId="123D32E7" w14:textId="77777777" w:rsidR="00504E68" w:rsidRDefault="00504E68" w:rsidP="00D44EAA">
            <w:pPr>
              <w:pStyle w:val="TableText-ShortText"/>
            </w:pPr>
            <w:r>
              <w:t>34.6%</w:t>
            </w:r>
          </w:p>
        </w:tc>
        <w:tc>
          <w:tcPr>
            <w:tcW w:w="3491" w:type="dxa"/>
            <w:tcBorders>
              <w:top w:val="single" w:sz="4" w:space="0" w:color="auto"/>
              <w:left w:val="single" w:sz="4" w:space="0" w:color="auto"/>
              <w:bottom w:val="single" w:sz="4" w:space="0" w:color="auto"/>
              <w:right w:val="single" w:sz="4" w:space="0" w:color="auto"/>
            </w:tcBorders>
            <w:vAlign w:val="center"/>
          </w:tcPr>
          <w:p w14:paraId="4EF121CF" w14:textId="4EC9702E" w:rsidR="00F227C0" w:rsidRPr="00D14D83" w:rsidRDefault="00CA46B4" w:rsidP="00F227C0">
            <w:pPr>
              <w:pStyle w:val="TableText-Writing"/>
            </w:pPr>
            <w:r>
              <w:t>Shah et al.</w:t>
            </w:r>
            <w:r w:rsidR="00B63F5D">
              <w:t xml:space="preserve"> (2019)</w:t>
            </w:r>
            <w:r w:rsidR="00156E42">
              <w:fldChar w:fldCharType="begin"/>
            </w:r>
            <w:r w:rsidR="00DE52DF">
              <w:instrText xml:space="preserve"> ADDIN EN.CITE &lt;EndNote&gt;&lt;Cite&gt;&lt;Author&gt;Shah&lt;/Author&gt;&lt;Year&gt;2019&lt;/Year&gt;&lt;RecNum&gt;27&lt;/RecNum&gt;&lt;DisplayText&gt;[19]&lt;/DisplayText&gt;&lt;record&gt;&lt;rec-number&gt;27&lt;/rec-number&gt;&lt;foreign-keys&gt;&lt;key app="EN" db-id="f00eafvs6vpfvjexppep2pajttv9rv0ps5s0" timestamp="1727278357"&gt;27&lt;/key&gt;&lt;/foreign-keys&gt;&lt;ref-type name="Journal Article"&gt;17&lt;/ref-type&gt;&lt;contributors&gt;&lt;authors&gt;&lt;author&gt;Shah, N.&lt;/author&gt;&lt;author&gt;Bhor, M.&lt;/author&gt;&lt;author&gt;Xie, L.&lt;/author&gt;&lt;author&gt;Halloway, R.&lt;/author&gt;&lt;author&gt;Arcona, S.&lt;/author&gt;&lt;author&gt;Paulose, J.&lt;/author&gt;&lt;author&gt;Yuce, H.&lt;/author&gt;&lt;/authors&gt;&lt;/contributors&gt;&lt;auth-address&gt;Duke University, Durham, NC, USA.&amp;#xD;Novartis Pharmaceuticals Corporation, East Hanover, NJ.&amp;#xD;SIMR, Inc., Ann Arbor, MI.&amp;#xD;New York City College of Technology, CUNY, New York, NY.&lt;/auth-address&gt;&lt;titles&gt;&lt;title&gt;Evaluation of Vaso-occlusive Crises in United States Sickle Cell Disease Patients: A Retrospective Claims-based Study&lt;/title&gt;&lt;secondary-title&gt;J Health Econ Outcomes Res&lt;/secondary-title&gt;&lt;/titles&gt;&lt;periodical&gt;&lt;full-title&gt;J Health Econ Outcomes Res&lt;/full-title&gt;&lt;/periodical&gt;&lt;pages&gt;106-117&lt;/pages&gt;&lt;volume&gt;6&lt;/volume&gt;&lt;number&gt;3&lt;/number&gt;&lt;edition&gt;20190503&lt;/edition&gt;&lt;keywords&gt;&lt;keyword&gt;erythropoiesis&lt;/keyword&gt;&lt;keyword&gt;iron&lt;/keyword&gt;&lt;keyword&gt;red cells&lt;/keyword&gt;&lt;/keywords&gt;&lt;dates&gt;&lt;year&gt;2019&lt;/year&gt;&lt;/dates&gt;&lt;isbn&gt;2327-2236 (Electronic)&amp;#xD;2326-697X (Print)&amp;#xD;2326-697X (Linking)&lt;/isbn&gt;&lt;accession-num&gt;32685584&lt;/accession-num&gt;&lt;urls&gt;&lt;related-urls&gt;&lt;url&gt;https://www.ncbi.nlm.nih.gov/pubmed/32685584&lt;/url&gt;&lt;/related-urls&gt;&lt;/urls&gt;&lt;custom1&gt;Conflict of Interest Disclosures NS is a consultant and speaker for Novartis. MB, RH, SA, and JP are paid employees of Novartis Pharmaceuticals, the study sponsor. LX is a paid employee of STATinMED Research, a paid consultant to Novartis Pharmaceuticals. HY declares no conflict of interest.&lt;/custom1&gt;&lt;custom2&gt;PMC7299444&lt;/custom2&gt;&lt;electronic-resource-num&gt;10.36469/9667&lt;/electronic-resource-num&gt;&lt;remote-database-name&gt;PubMed-not-MEDLINE&lt;/remote-database-name&gt;&lt;remote-database-provider&gt;NLM&lt;/remote-database-provider&gt;&lt;/record&gt;&lt;/Cite&gt;&lt;/EndNote&gt;</w:instrText>
            </w:r>
            <w:r w:rsidR="00156E42">
              <w:fldChar w:fldCharType="separate"/>
            </w:r>
            <w:r w:rsidR="00DE52DF">
              <w:rPr>
                <w:noProof/>
              </w:rPr>
              <w:t>[19]</w:t>
            </w:r>
            <w:r w:rsidR="00156E42">
              <w:fldChar w:fldCharType="end"/>
            </w:r>
          </w:p>
        </w:tc>
      </w:tr>
      <w:tr w:rsidR="00504E68" w:rsidRPr="00D14D83" w14:paraId="47151E62" w14:textId="77777777" w:rsidTr="00E16AC0">
        <w:trPr>
          <w:trHeight w:val="20"/>
        </w:trPr>
        <w:tc>
          <w:tcPr>
            <w:tcW w:w="3681" w:type="dxa"/>
            <w:tcBorders>
              <w:top w:val="single" w:sz="4" w:space="0" w:color="auto"/>
              <w:left w:val="single" w:sz="4" w:space="0" w:color="auto"/>
              <w:bottom w:val="single" w:sz="4" w:space="0" w:color="auto"/>
              <w:right w:val="single" w:sz="4" w:space="0" w:color="auto"/>
            </w:tcBorders>
            <w:vAlign w:val="center"/>
          </w:tcPr>
          <w:p w14:paraId="1EA847B6" w14:textId="77777777" w:rsidR="00504E68" w:rsidRPr="00E548B7" w:rsidRDefault="00504E68" w:rsidP="00D44EAA">
            <w:pPr>
              <w:pStyle w:val="TableText-FirstColumn"/>
            </w:pPr>
            <w:r w:rsidRPr="00E548B7">
              <w:t>Probability of iron overload after mRBCX</w:t>
            </w:r>
          </w:p>
        </w:tc>
        <w:tc>
          <w:tcPr>
            <w:tcW w:w="2126" w:type="dxa"/>
            <w:tcBorders>
              <w:top w:val="single" w:sz="4" w:space="0" w:color="auto"/>
              <w:left w:val="single" w:sz="4" w:space="0" w:color="auto"/>
              <w:bottom w:val="single" w:sz="4" w:space="0" w:color="auto"/>
              <w:right w:val="single" w:sz="4" w:space="0" w:color="auto"/>
            </w:tcBorders>
            <w:vAlign w:val="center"/>
          </w:tcPr>
          <w:p w14:paraId="38D3C678" w14:textId="77777777" w:rsidR="00504E68" w:rsidRDefault="00504E68" w:rsidP="00D44EAA">
            <w:pPr>
              <w:pStyle w:val="TableText-ShortText"/>
            </w:pPr>
            <w:r w:rsidRPr="00561E5E">
              <w:t>30% at 36 months</w:t>
            </w:r>
          </w:p>
        </w:tc>
        <w:tc>
          <w:tcPr>
            <w:tcW w:w="3491" w:type="dxa"/>
            <w:tcBorders>
              <w:top w:val="single" w:sz="4" w:space="0" w:color="auto"/>
              <w:left w:val="single" w:sz="4" w:space="0" w:color="auto"/>
              <w:bottom w:val="single" w:sz="4" w:space="0" w:color="auto"/>
              <w:right w:val="single" w:sz="4" w:space="0" w:color="auto"/>
            </w:tcBorders>
            <w:vAlign w:val="center"/>
          </w:tcPr>
          <w:p w14:paraId="7E05FF03" w14:textId="0A799041" w:rsidR="00504E68" w:rsidRPr="00D14D83" w:rsidRDefault="006E4C8B" w:rsidP="00F227C0">
            <w:pPr>
              <w:pStyle w:val="TableText-Writing"/>
            </w:pPr>
            <w:proofErr w:type="spellStart"/>
            <w:r>
              <w:t>Dedeken</w:t>
            </w:r>
            <w:proofErr w:type="spellEnd"/>
            <w:r>
              <w:t xml:space="preserve"> et al.(2014)</w:t>
            </w:r>
            <w:r w:rsidR="006E0C95">
              <w:fldChar w:fldCharType="begin"/>
            </w:r>
            <w:r w:rsidR="00DE52DF">
              <w:instrText xml:space="preserve"> ADDIN EN.CITE &lt;EndNote&gt;&lt;Cite&gt;&lt;Author&gt;Dedeken&lt;/Author&gt;&lt;Year&gt;2014&lt;/Year&gt;&lt;RecNum&gt;59&lt;/RecNum&gt;&lt;DisplayText&gt;[20]&lt;/DisplayText&gt;&lt;record&gt;&lt;rec-number&gt;59&lt;/rec-number&gt;&lt;foreign-keys&gt;&lt;key app="EN" db-id="f00eafvs6vpfvjexppep2pajttv9rv0ps5s0" timestamp="1746539686"&gt;59&lt;/key&gt;&lt;/foreign-keys&gt;&lt;ref-type name="Journal Article"&gt;17&lt;/ref-type&gt;&lt;contributors&gt;&lt;authors&gt;&lt;author&gt;Dedeken, L.&lt;/author&gt;&lt;author&gt;Lê, P. Q.&lt;/author&gt;&lt;author&gt;Rozen, L.&lt;/author&gt;&lt;author&gt;El Kenz, H.&lt;/author&gt;&lt;author&gt;Huybrechts, S.&lt;/author&gt;&lt;author&gt;Devalck, C.&lt;/author&gt;&lt;author&gt;Sauvage, D.&lt;/author&gt;&lt;author&gt;Heijmans, C.&lt;/author&gt;&lt;author&gt;Ferster, A.&lt;/author&gt;&lt;/authors&gt;&lt;/contributors&gt;&lt;auth-address&gt;Univ Libre Bruxelles, Hop Univ Enfants Reine Fabiola, Brussels, Belgium&amp;#xD;CHU Brugmann, Brussels, Belgium&amp;#xD;Univ Libre Bruxelles, Ctr Hosp Univ Brugmann, B-1020 Brussels, Belgium&lt;/auth-address&gt;&lt;titles&gt;&lt;title&gt;Clinical Benefit and Costs&amp;apos; Evaluation of Erythocytapheresis Compared to Manual Exchange Transfusion for Children with Sickle Cell Disease: A Single Center Experience&lt;/title&gt;&lt;secondary-title&gt;Blood&lt;/secondary-title&gt;&lt;alt-title&gt;Blood&lt;/alt-title&gt;&lt;/titles&gt;&lt;periodical&gt;&lt;full-title&gt;Blood&lt;/full-title&gt;&lt;abbr-1&gt;Blood&lt;/abbr-1&gt;&lt;/periodical&gt;&lt;alt-periodical&gt;&lt;full-title&gt;Blood&lt;/full-title&gt;&lt;abbr-1&gt;Blood&lt;/abbr-1&gt;&lt;/alt-periodical&gt;&lt;volume&gt;124&lt;/volume&gt;&lt;number&gt;21&lt;/number&gt;&lt;dates&gt;&lt;year&gt;2014&lt;/year&gt;&lt;pub-dates&gt;&lt;date&gt;Dec 6&lt;/date&gt;&lt;/pub-dates&gt;&lt;/dates&gt;&lt;isbn&gt;0006-4971&lt;/isbn&gt;&lt;accession-num&gt;WOS:000349243507009&lt;/accession-num&gt;&lt;urls&gt;&lt;related-urls&gt;&lt;url&gt;&amp;lt;Go to ISI&amp;gt;://WOS:000349243507009&lt;/url&gt;&lt;/related-urls&gt;&lt;/urls&gt;&lt;language&gt;English&lt;/language&gt;&lt;/record&gt;&lt;/Cite&gt;&lt;/EndNote&gt;</w:instrText>
            </w:r>
            <w:r w:rsidR="006E0C95">
              <w:fldChar w:fldCharType="separate"/>
            </w:r>
            <w:r w:rsidR="00DE52DF">
              <w:rPr>
                <w:noProof/>
              </w:rPr>
              <w:t>[20]</w:t>
            </w:r>
            <w:r w:rsidR="006E0C95">
              <w:fldChar w:fldCharType="end"/>
            </w:r>
          </w:p>
        </w:tc>
      </w:tr>
      <w:tr w:rsidR="00504E68" w:rsidRPr="00D14D83" w14:paraId="5EC3BC5E" w14:textId="77777777" w:rsidTr="00E16AC0">
        <w:trPr>
          <w:trHeight w:val="20"/>
        </w:trPr>
        <w:tc>
          <w:tcPr>
            <w:tcW w:w="3681" w:type="dxa"/>
            <w:tcBorders>
              <w:top w:val="single" w:sz="4" w:space="0" w:color="auto"/>
              <w:left w:val="single" w:sz="4" w:space="0" w:color="auto"/>
              <w:bottom w:val="single" w:sz="4" w:space="0" w:color="auto"/>
              <w:right w:val="single" w:sz="4" w:space="0" w:color="auto"/>
            </w:tcBorders>
            <w:vAlign w:val="center"/>
          </w:tcPr>
          <w:p w14:paraId="103B7F07" w14:textId="77777777" w:rsidR="00504E68" w:rsidRPr="00E548B7" w:rsidRDefault="00504E68" w:rsidP="00D44EAA">
            <w:pPr>
              <w:pStyle w:val="TableText-FirstColumn"/>
            </w:pPr>
            <w:r w:rsidRPr="00E548B7">
              <w:t>Probability of iron overload after aRBCX</w:t>
            </w:r>
          </w:p>
        </w:tc>
        <w:tc>
          <w:tcPr>
            <w:tcW w:w="2126" w:type="dxa"/>
            <w:tcBorders>
              <w:top w:val="single" w:sz="4" w:space="0" w:color="auto"/>
              <w:left w:val="single" w:sz="4" w:space="0" w:color="auto"/>
              <w:bottom w:val="single" w:sz="4" w:space="0" w:color="auto"/>
              <w:right w:val="single" w:sz="4" w:space="0" w:color="auto"/>
            </w:tcBorders>
            <w:vAlign w:val="center"/>
          </w:tcPr>
          <w:p w14:paraId="5584F8D2" w14:textId="2F7D54E1" w:rsidR="00504E68" w:rsidRDefault="00504E68" w:rsidP="00D44EAA">
            <w:pPr>
              <w:pStyle w:val="TableText-ShortText"/>
            </w:pPr>
            <w:r>
              <w:t>0</w:t>
            </w:r>
            <w:r w:rsidR="00BA2F65">
              <w:t>.0</w:t>
            </w:r>
            <w:r>
              <w:t>%</w:t>
            </w:r>
          </w:p>
        </w:tc>
        <w:tc>
          <w:tcPr>
            <w:tcW w:w="3491" w:type="dxa"/>
            <w:tcBorders>
              <w:top w:val="single" w:sz="4" w:space="0" w:color="auto"/>
              <w:left w:val="single" w:sz="4" w:space="0" w:color="auto"/>
              <w:bottom w:val="single" w:sz="4" w:space="0" w:color="auto"/>
              <w:right w:val="single" w:sz="4" w:space="0" w:color="auto"/>
            </w:tcBorders>
            <w:vAlign w:val="center"/>
          </w:tcPr>
          <w:p w14:paraId="5476706C" w14:textId="1071A977" w:rsidR="00504E68" w:rsidRPr="00D14D83" w:rsidRDefault="00743421" w:rsidP="00D44EAA">
            <w:pPr>
              <w:pStyle w:val="TableText-Writing"/>
            </w:pPr>
            <w:proofErr w:type="spellStart"/>
            <w:r>
              <w:t>Tsitsikas</w:t>
            </w:r>
            <w:proofErr w:type="spellEnd"/>
            <w:r>
              <w:t xml:space="preserve"> et al. (2021)</w:t>
            </w:r>
            <w:r>
              <w:fldChar w:fldCharType="begin"/>
            </w:r>
            <w:r w:rsidR="00DE52DF">
              <w:instrText xml:space="preserve"> ADDIN EN.CITE &lt;EndNote&gt;&lt;Cite&gt;&lt;Author&gt;Tsitsikas&lt;/Author&gt;&lt;Year&gt;2021&lt;/Year&gt;&lt;RecNum&gt;25&lt;/RecNum&gt;&lt;DisplayText&gt;[21]&lt;/DisplayText&gt;&lt;record&gt;&lt;rec-number&gt;25&lt;/rec-number&gt;&lt;foreign-keys&gt;&lt;key app="EN" db-id="f00eafvs6vpfvjexppep2pajttv9rv0ps5s0" timestamp="1727278210"&gt;25&lt;/key&gt;&lt;/foreign-keys&gt;&lt;ref-type name="Journal Article"&gt;17&lt;/ref-type&gt;&lt;contributors&gt;&lt;authors&gt;&lt;author&gt;Tsitsikas, D. A.&lt;/author&gt;&lt;author&gt;Badle, S.&lt;/author&gt;&lt;author&gt;Hall, R.&lt;/author&gt;&lt;author&gt;Meenan, J.&lt;/author&gt;&lt;author&gt;Bello-Sanyaolu, O.&lt;/author&gt;&lt;author&gt;Orebayo, F.&lt;/author&gt;&lt;author&gt;Abukar, J.&lt;/author&gt;&lt;author&gt;Elmi, M.&lt;/author&gt;&lt;author&gt;Mulla, A.&lt;/author&gt;&lt;author&gt;Dave, S.&lt;/author&gt;&lt;author&gt;Lewis, N.&lt;/author&gt;&lt;author&gt;Sharma, M.&lt;/author&gt;&lt;author&gt;Chatterjee, B.&lt;/author&gt;&lt;author&gt;Amos, R. J.&lt;/author&gt;&lt;/authors&gt;&lt;/contributors&gt;&lt;auth-address&gt;Haemoglobinopathy Service, Department of Haematology, Homerton University Hospital NHS Foundation Trust, London E9 6SR, UK.&amp;#xD;Department of Biochemistry, Homerton University Hospital NHS Foundation Trust, London E9 6SR, UK.&lt;/auth-address&gt;&lt;titles&gt;&lt;title&gt;Automated Red Cell Exchange in the Management of Sickle Cell Disease&lt;/title&gt;&lt;secondary-title&gt;J Clin Med&lt;/secondary-title&gt;&lt;/titles&gt;&lt;periodical&gt;&lt;full-title&gt;J Clin Med&lt;/full-title&gt;&lt;/periodical&gt;&lt;volume&gt;10&lt;/volume&gt;&lt;number&gt;4&lt;/number&gt;&lt;edition&gt;20210215&lt;/edition&gt;&lt;keywords&gt;&lt;keyword&gt;alloimmunisation&lt;/keyword&gt;&lt;keyword&gt;automated red cell exchange&lt;/keyword&gt;&lt;keyword&gt;iron overload&lt;/keyword&gt;&lt;keyword&gt;sickle cell disease&lt;/keyword&gt;&lt;/keywords&gt;&lt;dates&gt;&lt;year&gt;2021&lt;/year&gt;&lt;pub-dates&gt;&lt;date&gt;Feb 15&lt;/date&gt;&lt;/pub-dates&gt;&lt;/dates&gt;&lt;isbn&gt;2077-0383 (Print)&amp;#xD;2077-0383 (Electronic)&amp;#xD;2077-0383 (Linking)&lt;/isbn&gt;&lt;accession-num&gt;33671876&lt;/accession-num&gt;&lt;urls&gt;&lt;related-urls&gt;&lt;url&gt;https://www.ncbi.nlm.nih.gov/pubmed/33671876&lt;/url&gt;&lt;/related-urls&gt;&lt;/urls&gt;&lt;custom1&gt;The authors declare no conflict of interest.&lt;/custom1&gt;&lt;custom2&gt;PMC7918980&lt;/custom2&gt;&lt;electronic-resource-num&gt;10.3390/jcm10040767&lt;/electronic-resource-num&gt;&lt;remote-database-name&gt;PubMed-not-MEDLINE&lt;/remote-database-name&gt;&lt;remote-database-provider&gt;NLM&lt;/remote-database-provider&gt;&lt;/record&gt;&lt;/Cite&gt;&lt;/EndNote&gt;</w:instrText>
            </w:r>
            <w:r>
              <w:fldChar w:fldCharType="separate"/>
            </w:r>
            <w:r w:rsidR="00DE52DF">
              <w:rPr>
                <w:noProof/>
              </w:rPr>
              <w:t>[21]</w:t>
            </w:r>
            <w:r>
              <w:fldChar w:fldCharType="end"/>
            </w:r>
          </w:p>
        </w:tc>
      </w:tr>
      <w:tr w:rsidR="00504E68" w:rsidRPr="00D14D83" w14:paraId="38B29471" w14:textId="77777777" w:rsidTr="00E16AC0">
        <w:trPr>
          <w:trHeight w:val="20"/>
        </w:trPr>
        <w:tc>
          <w:tcPr>
            <w:tcW w:w="3681" w:type="dxa"/>
            <w:tcBorders>
              <w:top w:val="single" w:sz="4" w:space="0" w:color="auto"/>
              <w:left w:val="single" w:sz="4" w:space="0" w:color="auto"/>
              <w:bottom w:val="single" w:sz="4" w:space="0" w:color="auto"/>
              <w:right w:val="single" w:sz="4" w:space="0" w:color="auto"/>
            </w:tcBorders>
            <w:vAlign w:val="center"/>
          </w:tcPr>
          <w:p w14:paraId="161E59E3" w14:textId="6CF47002" w:rsidR="00504E68" w:rsidRPr="00E548B7" w:rsidRDefault="00504E68" w:rsidP="00D44EAA">
            <w:pPr>
              <w:pStyle w:val="TableText-FirstColumn"/>
            </w:pPr>
            <w:bookmarkStart w:id="34" w:name="_Hlk177008811"/>
            <w:r w:rsidRPr="00E548B7">
              <w:t>Deferasirox</w:t>
            </w:r>
            <w:bookmarkEnd w:id="34"/>
            <w:r w:rsidRPr="00E548B7">
              <w:t xml:space="preserve"> dose per kg midpoint (min, max)</w:t>
            </w:r>
          </w:p>
        </w:tc>
        <w:tc>
          <w:tcPr>
            <w:tcW w:w="2126" w:type="dxa"/>
            <w:tcBorders>
              <w:top w:val="single" w:sz="4" w:space="0" w:color="auto"/>
              <w:left w:val="single" w:sz="4" w:space="0" w:color="auto"/>
              <w:bottom w:val="single" w:sz="4" w:space="0" w:color="auto"/>
              <w:right w:val="single" w:sz="4" w:space="0" w:color="auto"/>
            </w:tcBorders>
            <w:vAlign w:val="center"/>
          </w:tcPr>
          <w:p w14:paraId="256B16FC" w14:textId="77777777" w:rsidR="00504E68" w:rsidRPr="00D14D83" w:rsidRDefault="00504E68" w:rsidP="00D44EAA">
            <w:pPr>
              <w:pStyle w:val="TableText-ShortText"/>
            </w:pPr>
            <w:r>
              <w:t>25 (</w:t>
            </w:r>
            <w:r w:rsidRPr="00D14D83">
              <w:t>10</w:t>
            </w:r>
            <w:r>
              <w:t>, 40)</w:t>
            </w:r>
          </w:p>
        </w:tc>
        <w:tc>
          <w:tcPr>
            <w:tcW w:w="3491" w:type="dxa"/>
            <w:tcBorders>
              <w:top w:val="single" w:sz="4" w:space="0" w:color="auto"/>
              <w:left w:val="single" w:sz="4" w:space="0" w:color="auto"/>
              <w:bottom w:val="single" w:sz="4" w:space="0" w:color="auto"/>
              <w:right w:val="single" w:sz="4" w:space="0" w:color="auto"/>
            </w:tcBorders>
            <w:vAlign w:val="center"/>
          </w:tcPr>
          <w:p w14:paraId="6530D33F" w14:textId="361515C9" w:rsidR="00F227C0" w:rsidRDefault="006E4C8B" w:rsidP="00F227C0">
            <w:pPr>
              <w:pStyle w:val="TableText-Writing"/>
            </w:pPr>
            <w:r>
              <w:t>NICE (2011)</w:t>
            </w:r>
            <w:r w:rsidR="006E0C95">
              <w:fldChar w:fldCharType="begin"/>
            </w:r>
            <w:r w:rsidR="00DE52DF">
              <w:instrText xml:space="preserve"> ADDIN EN.CITE &lt;EndNote&gt;&lt;Cite&gt;&lt;Author&gt;National Institute for Health and Care Excellence&lt;/Author&gt;&lt;Year&gt;2011&lt;/Year&gt;&lt;RecNum&gt;60&lt;/RecNum&gt;&lt;DisplayText&gt;[22]&lt;/DisplayText&gt;&lt;record&gt;&lt;rec-number&gt;60&lt;/rec-number&gt;&lt;foreign-keys&gt;&lt;key app="EN" db-id="f00eafvs6vpfvjexppep2pajttv9rv0ps5s0" timestamp="1746540053"&gt;60&lt;/key&gt;&lt;/foreign-keys&gt;&lt;ref-type name="Report"&gt;27&lt;/ref-type&gt;&lt;contributors&gt;&lt;authors&gt;&lt;author&gt;National Institute for Health and Care Excellence,&lt;/author&gt;&lt;/authors&gt;&lt;/contributors&gt;&lt;titles&gt;&lt;title&gt;Medical Technologies Evaluation Programme: Spectra Optia Apheresis System for automated red blood cell exchange in patients with sickle cell disease&lt;/title&gt;&lt;/titles&gt;&lt;dates&gt;&lt;year&gt;2011&lt;/year&gt;&lt;/dates&gt;&lt;urls&gt;&lt;related-urls&gt;&lt;url&gt;https://www.nice.org.uk/guidance/mtg28/documents/submission-of-evidence-by-sponsor-4&lt;/url&gt;&lt;/related-urls&gt;&lt;/urls&gt;&lt;/record&gt;&lt;/Cite&gt;&lt;/EndNote&gt;</w:instrText>
            </w:r>
            <w:r w:rsidR="006E0C95">
              <w:fldChar w:fldCharType="separate"/>
            </w:r>
            <w:r w:rsidR="00DE52DF">
              <w:rPr>
                <w:noProof/>
              </w:rPr>
              <w:t>[22]</w:t>
            </w:r>
            <w:r w:rsidR="006E0C95">
              <w:fldChar w:fldCharType="end"/>
            </w:r>
          </w:p>
          <w:p w14:paraId="506B1FDF" w14:textId="730E9DED" w:rsidR="006E4C8B" w:rsidRPr="00D14D83" w:rsidRDefault="006E4C8B" w:rsidP="00F227C0">
            <w:pPr>
              <w:pStyle w:val="TableText-Writing"/>
            </w:pPr>
            <w:r>
              <w:t>Originally reported from: The Joint Formulary Committee (2015)</w:t>
            </w:r>
            <w:r w:rsidR="006E0C95">
              <w:fldChar w:fldCharType="begin"/>
            </w:r>
            <w:r w:rsidR="00DE52DF">
              <w:instrText xml:space="preserve"> ADDIN EN.CITE &lt;EndNote&gt;&lt;Cite&gt;&lt;Author&gt;Committee&lt;/Author&gt;&lt;Year&gt;2015&lt;/Year&gt;&lt;RecNum&gt;61&lt;/RecNum&gt;&lt;DisplayText&gt;[23]&lt;/DisplayText&gt;&lt;record&gt;&lt;rec-number&gt;61&lt;/rec-number&gt;&lt;foreign-keys&gt;&lt;key app="EN" db-id="f00eafvs6vpfvjexppep2pajttv9rv0ps5s0" timestamp="1746540300"&gt;61&lt;/key&gt;&lt;/foreign-keys&gt;&lt;ref-type name="Web Page"&gt;12&lt;/ref-type&gt;&lt;contributors&gt;&lt;authors&gt;&lt;author&gt;Joint Formulary Committee&lt;/author&gt;&lt;/authors&gt;&lt;/contributors&gt;&lt;titles&gt;&lt;title&gt;British National Formulary. 69th ed.&lt;/title&gt;&lt;/titles&gt;&lt;dates&gt;&lt;year&gt;2015&lt;/year&gt;&lt;/dates&gt;&lt;pub-location&gt;London&lt;/pub-location&gt;&lt;publisher&gt;BMJ Group and Pharmaceutical Press&lt;/publisher&gt;&lt;urls&gt;&lt;/urls&gt;&lt;/record&gt;&lt;/Cite&gt;&lt;/EndNote&gt;</w:instrText>
            </w:r>
            <w:r w:rsidR="006E0C95">
              <w:fldChar w:fldCharType="separate"/>
            </w:r>
            <w:r w:rsidR="00DE52DF">
              <w:rPr>
                <w:noProof/>
              </w:rPr>
              <w:t>[23]</w:t>
            </w:r>
            <w:r w:rsidR="006E0C95">
              <w:fldChar w:fldCharType="end"/>
            </w:r>
            <w:r>
              <w:t>; Howard and Telfer. (2015)</w:t>
            </w:r>
            <w:r w:rsidR="006E0C95">
              <w:fldChar w:fldCharType="begin"/>
            </w:r>
            <w:r w:rsidR="00DE52DF">
              <w:instrText xml:space="preserve"> ADDIN EN.CITE &lt;EndNote&gt;&lt;Cite&gt;&lt;Author&gt;Howard&lt;/Author&gt;&lt;Year&gt;2015&lt;/Year&gt;&lt;RecNum&gt;62&lt;/RecNum&gt;&lt;DisplayText&gt;[24]&lt;/DisplayText&gt;&lt;record&gt;&lt;rec-number&gt;62&lt;/rec-number&gt;&lt;foreign-keys&gt;&lt;key app="EN" db-id="f00eafvs6vpfvjexppep2pajttv9rv0ps5s0" timestamp="1746540632"&gt;62&lt;/key&gt;&lt;/foreign-keys&gt;&lt;ref-type name="Book"&gt;6&lt;/ref-type&gt;&lt;contributors&gt;&lt;authors&gt;&lt;author&gt;Howard, J. Telfer, P.&lt;/author&gt;&lt;/authors&gt;&lt;/contributors&gt;&lt;titles&gt;&lt;title&gt;Sickle Cell Disease in Clinical Practice&lt;/title&gt;&lt;/titles&gt;&lt;dates&gt;&lt;year&gt;2015&lt;/year&gt;&lt;/dates&gt;&lt;publisher&gt;Springer&lt;/publisher&gt;&lt;urls&gt;&lt;/urls&gt;&lt;/record&gt;&lt;/Cite&gt;&lt;/EndNote&gt;</w:instrText>
            </w:r>
            <w:r w:rsidR="006E0C95">
              <w:fldChar w:fldCharType="separate"/>
            </w:r>
            <w:r w:rsidR="00DE52DF">
              <w:rPr>
                <w:noProof/>
              </w:rPr>
              <w:t>[24]</w:t>
            </w:r>
            <w:r w:rsidR="006E0C95">
              <w:fldChar w:fldCharType="end"/>
            </w:r>
          </w:p>
        </w:tc>
      </w:tr>
      <w:tr w:rsidR="00504E68" w:rsidRPr="00D14D83" w14:paraId="5B350905" w14:textId="77777777" w:rsidTr="00E16AC0">
        <w:trPr>
          <w:trHeight w:val="20"/>
        </w:trPr>
        <w:tc>
          <w:tcPr>
            <w:tcW w:w="3681" w:type="dxa"/>
            <w:tcBorders>
              <w:top w:val="single" w:sz="4" w:space="0" w:color="auto"/>
              <w:left w:val="single" w:sz="4" w:space="0" w:color="auto"/>
              <w:bottom w:val="single" w:sz="4" w:space="0" w:color="auto"/>
              <w:right w:val="single" w:sz="4" w:space="0" w:color="auto"/>
            </w:tcBorders>
            <w:vAlign w:val="center"/>
          </w:tcPr>
          <w:p w14:paraId="35F57224" w14:textId="03AE1EB7" w:rsidR="00504E68" w:rsidRPr="00E548B7" w:rsidRDefault="00504E68" w:rsidP="00D44EAA">
            <w:pPr>
              <w:pStyle w:val="TableText-FirstColumn"/>
            </w:pPr>
            <w:bookmarkStart w:id="35" w:name="_Hlk177008821"/>
            <w:proofErr w:type="spellStart"/>
            <w:r w:rsidRPr="00E548B7">
              <w:t>Desferrioxamine</w:t>
            </w:r>
            <w:bookmarkEnd w:id="35"/>
            <w:proofErr w:type="spellEnd"/>
            <w:r w:rsidRPr="00E548B7">
              <w:t xml:space="preserve"> dose per kg midpoint (min, max)</w:t>
            </w:r>
          </w:p>
        </w:tc>
        <w:tc>
          <w:tcPr>
            <w:tcW w:w="2126" w:type="dxa"/>
            <w:tcBorders>
              <w:top w:val="single" w:sz="4" w:space="0" w:color="auto"/>
              <w:left w:val="single" w:sz="4" w:space="0" w:color="auto"/>
              <w:bottom w:val="single" w:sz="4" w:space="0" w:color="auto"/>
              <w:right w:val="single" w:sz="4" w:space="0" w:color="auto"/>
            </w:tcBorders>
            <w:vAlign w:val="center"/>
          </w:tcPr>
          <w:p w14:paraId="2428A6AC" w14:textId="77777777" w:rsidR="00504E68" w:rsidRPr="00D14D83" w:rsidRDefault="00504E68" w:rsidP="00D44EAA">
            <w:pPr>
              <w:pStyle w:val="TableText-ShortText"/>
            </w:pPr>
            <w:r>
              <w:t>40 (</w:t>
            </w:r>
            <w:r w:rsidRPr="00D14D83">
              <w:t>20</w:t>
            </w:r>
            <w:r>
              <w:t>, 60)</w:t>
            </w:r>
          </w:p>
        </w:tc>
        <w:tc>
          <w:tcPr>
            <w:tcW w:w="3491" w:type="dxa"/>
            <w:tcBorders>
              <w:top w:val="single" w:sz="4" w:space="0" w:color="auto"/>
              <w:left w:val="single" w:sz="4" w:space="0" w:color="auto"/>
              <w:bottom w:val="single" w:sz="4" w:space="0" w:color="auto"/>
              <w:right w:val="single" w:sz="4" w:space="0" w:color="auto"/>
            </w:tcBorders>
            <w:vAlign w:val="center"/>
          </w:tcPr>
          <w:p w14:paraId="558386A2" w14:textId="213081A1" w:rsidR="00504E68" w:rsidRDefault="00504E68" w:rsidP="00D44EAA">
            <w:pPr>
              <w:pStyle w:val="TableText-Writing"/>
            </w:pPr>
            <w:r>
              <w:t>Section 4</w:t>
            </w:r>
          </w:p>
          <w:p w14:paraId="30A8EA66" w14:textId="0A0BE6BE" w:rsidR="00504E68" w:rsidRPr="00D14D83" w:rsidRDefault="00504E68" w:rsidP="00F227C0">
            <w:pPr>
              <w:pStyle w:val="TableText-Writing"/>
            </w:pPr>
            <w:r>
              <w:t>Electronic Medicines Compendium</w:t>
            </w:r>
            <w:r w:rsidR="00F227C0">
              <w:t xml:space="preserve"> (2024)</w:t>
            </w:r>
            <w:r w:rsidR="00F227C0">
              <w:fldChar w:fldCharType="begin"/>
            </w:r>
            <w:r w:rsidR="00DE52DF">
              <w:instrText xml:space="preserve"> ADDIN EN.CITE &lt;EndNote&gt;&lt;Cite&gt;&lt;Author&gt;Electronic medicines compendium&lt;/Author&gt;&lt;Year&gt;2024&lt;/Year&gt;&lt;RecNum&gt;19&lt;/RecNum&gt;&lt;DisplayText&gt;[25]&lt;/DisplayText&gt;&lt;record&gt;&lt;rec-number&gt;19&lt;/rec-number&gt;&lt;foreign-keys&gt;&lt;key app="EN" db-id="f00eafvs6vpfvjexppep2pajttv9rv0ps5s0" timestamp="1727277860"&gt;19&lt;/key&gt;&lt;/foreign-keys&gt;&lt;ref-type name="Web Page"&gt;12&lt;/ref-type&gt;&lt;contributors&gt;&lt;authors&gt;&lt;author&gt;Electronic medicines compendium, &lt;/author&gt;&lt;/authors&gt;&lt;/contributors&gt;&lt;titles&gt;&lt;title&gt;Electronic medicines compendium&lt;/title&gt;&lt;/titles&gt;&lt;number&gt;25 September 2024&lt;/number&gt;&lt;dates&gt;&lt;year&gt;2024&lt;/year&gt;&lt;/dates&gt;&lt;urls&gt;&lt;related-urls&gt;&lt;url&gt;https://www.medicines.org.uk/emc&lt;/url&gt;&lt;/related-urls&gt;&lt;/urls&gt;&lt;/record&gt;&lt;/Cite&gt;&lt;/EndNote&gt;</w:instrText>
            </w:r>
            <w:r w:rsidR="00F227C0">
              <w:fldChar w:fldCharType="separate"/>
            </w:r>
            <w:r w:rsidR="00DE52DF">
              <w:rPr>
                <w:noProof/>
              </w:rPr>
              <w:t>[25]</w:t>
            </w:r>
            <w:r w:rsidR="00F227C0">
              <w:fldChar w:fldCharType="end"/>
            </w:r>
          </w:p>
        </w:tc>
      </w:tr>
      <w:tr w:rsidR="00F227C0" w:rsidRPr="00D14D83" w14:paraId="0ED25906" w14:textId="77777777" w:rsidTr="00E16AC0">
        <w:trPr>
          <w:trHeight w:val="20"/>
        </w:trPr>
        <w:tc>
          <w:tcPr>
            <w:tcW w:w="3681" w:type="dxa"/>
            <w:tcBorders>
              <w:top w:val="single" w:sz="4" w:space="0" w:color="auto"/>
              <w:left w:val="single" w:sz="4" w:space="0" w:color="auto"/>
              <w:bottom w:val="single" w:sz="4" w:space="0" w:color="auto"/>
              <w:right w:val="single" w:sz="4" w:space="0" w:color="auto"/>
            </w:tcBorders>
            <w:vAlign w:val="center"/>
          </w:tcPr>
          <w:p w14:paraId="1CA7E6FA" w14:textId="77777777" w:rsidR="00F227C0" w:rsidRPr="00E548B7" w:rsidRDefault="00F227C0" w:rsidP="00D44EAA">
            <w:pPr>
              <w:pStyle w:val="TableText-FirstColumn"/>
            </w:pPr>
            <w:r w:rsidRPr="00E548B7">
              <w:t>Deferasirox 90mg dose - Tablets per pack</w:t>
            </w:r>
          </w:p>
        </w:tc>
        <w:tc>
          <w:tcPr>
            <w:tcW w:w="2126" w:type="dxa"/>
            <w:tcBorders>
              <w:top w:val="single" w:sz="4" w:space="0" w:color="auto"/>
              <w:left w:val="single" w:sz="4" w:space="0" w:color="auto"/>
              <w:bottom w:val="single" w:sz="4" w:space="0" w:color="auto"/>
              <w:right w:val="single" w:sz="4" w:space="0" w:color="auto"/>
            </w:tcBorders>
            <w:vAlign w:val="center"/>
          </w:tcPr>
          <w:p w14:paraId="7054B658" w14:textId="77777777" w:rsidR="00F227C0" w:rsidRPr="00D14D83" w:rsidRDefault="00F227C0" w:rsidP="00D44EAA">
            <w:pPr>
              <w:pStyle w:val="TableText-ShortText"/>
            </w:pPr>
            <w:r w:rsidRPr="00D14D83">
              <w:t>30</w:t>
            </w:r>
          </w:p>
        </w:tc>
        <w:tc>
          <w:tcPr>
            <w:tcW w:w="3491" w:type="dxa"/>
            <w:vMerge w:val="restart"/>
            <w:tcBorders>
              <w:top w:val="single" w:sz="4" w:space="0" w:color="auto"/>
              <w:left w:val="single" w:sz="4" w:space="0" w:color="auto"/>
              <w:right w:val="single" w:sz="4" w:space="0" w:color="auto"/>
            </w:tcBorders>
            <w:vAlign w:val="center"/>
          </w:tcPr>
          <w:p w14:paraId="536D2A64" w14:textId="7D450E99" w:rsidR="00F227C0" w:rsidRPr="00D14D83" w:rsidRDefault="00F227C0" w:rsidP="00D44EAA">
            <w:pPr>
              <w:pStyle w:val="TableText-Writing"/>
            </w:pPr>
            <w:r>
              <w:t>Department of Health and Social Care (2023)</w:t>
            </w:r>
            <w:r>
              <w:fldChar w:fldCharType="begin"/>
            </w:r>
            <w:r w:rsidR="00DE52DF">
              <w:instrText xml:space="preserve"> ADDIN EN.CITE &lt;EndNote&gt;&lt;Cite&gt;&lt;Author&gt;Department of Health and Social Care&lt;/Author&gt;&lt;Year&gt;2023&lt;/Year&gt;&lt;RecNum&gt;20&lt;/RecNum&gt;&lt;DisplayText&gt;[26]&lt;/DisplayText&gt;&lt;record&gt;&lt;rec-number&gt;20&lt;/rec-number&gt;&lt;foreign-keys&gt;&lt;key app="EN" db-id="f00eafvs6vpfvjexppep2pajttv9rv0ps5s0" timestamp="1727277920"&gt;20&lt;/key&gt;&lt;/foreign-keys&gt;&lt;ref-type name="Web Page"&gt;12&lt;/ref-type&gt;&lt;contributors&gt;&lt;authors&gt;&lt;author&gt;Department of Health and Social Care, &lt;/author&gt;&lt;/authors&gt;&lt;/contributors&gt;&lt;titles&gt;&lt;title&gt;Drugs and pharmaceutical electronic market information tool (eMIT)&lt;/title&gt;&lt;/titles&gt;&lt;number&gt;24 September 2024&lt;/number&gt;&lt;dates&gt;&lt;year&gt;2023&lt;/year&gt;&lt;/dates&gt;&lt;urls&gt;&lt;related-urls&gt;&lt;url&gt;https://www.gov.uk/government/publications/drugs-and-pharmaceutical-electronic-market-information-emit&lt;/url&gt;&lt;/related-urls&gt;&lt;/urls&gt;&lt;/record&gt;&lt;/Cite&gt;&lt;/EndNote&gt;</w:instrText>
            </w:r>
            <w:r>
              <w:fldChar w:fldCharType="separate"/>
            </w:r>
            <w:r w:rsidR="00DE52DF">
              <w:rPr>
                <w:noProof/>
              </w:rPr>
              <w:t>[26]</w:t>
            </w:r>
            <w:r>
              <w:fldChar w:fldCharType="end"/>
            </w:r>
          </w:p>
          <w:p w14:paraId="58B40FE3" w14:textId="74709D18" w:rsidR="00F227C0" w:rsidRPr="00D14D83" w:rsidRDefault="00F227C0" w:rsidP="00D44EAA">
            <w:pPr>
              <w:pStyle w:val="TableText-Writing"/>
            </w:pPr>
          </w:p>
        </w:tc>
      </w:tr>
      <w:tr w:rsidR="00F227C0" w:rsidRPr="00D14D83" w14:paraId="6B516883" w14:textId="77777777" w:rsidTr="00E16AC0">
        <w:trPr>
          <w:trHeight w:val="20"/>
        </w:trPr>
        <w:tc>
          <w:tcPr>
            <w:tcW w:w="3681" w:type="dxa"/>
            <w:tcBorders>
              <w:top w:val="single" w:sz="4" w:space="0" w:color="auto"/>
              <w:left w:val="single" w:sz="4" w:space="0" w:color="auto"/>
              <w:bottom w:val="single" w:sz="4" w:space="0" w:color="auto"/>
              <w:right w:val="single" w:sz="4" w:space="0" w:color="auto"/>
            </w:tcBorders>
            <w:vAlign w:val="center"/>
          </w:tcPr>
          <w:p w14:paraId="36AE01B0" w14:textId="77777777" w:rsidR="00F227C0" w:rsidRPr="00E548B7" w:rsidRDefault="00F227C0" w:rsidP="00D44EAA">
            <w:pPr>
              <w:pStyle w:val="TableText-FirstColumn"/>
            </w:pPr>
            <w:r w:rsidRPr="00E548B7">
              <w:t>Deferasirox 180mg dose - Tablets per pack</w:t>
            </w:r>
          </w:p>
        </w:tc>
        <w:tc>
          <w:tcPr>
            <w:tcW w:w="2126" w:type="dxa"/>
            <w:tcBorders>
              <w:top w:val="single" w:sz="4" w:space="0" w:color="auto"/>
              <w:left w:val="single" w:sz="4" w:space="0" w:color="auto"/>
              <w:bottom w:val="single" w:sz="4" w:space="0" w:color="auto"/>
              <w:right w:val="single" w:sz="4" w:space="0" w:color="auto"/>
            </w:tcBorders>
            <w:vAlign w:val="center"/>
          </w:tcPr>
          <w:p w14:paraId="4C8393DB" w14:textId="77777777" w:rsidR="00F227C0" w:rsidRPr="00D14D83" w:rsidRDefault="00F227C0" w:rsidP="00D44EAA">
            <w:pPr>
              <w:pStyle w:val="TableText-ShortText"/>
            </w:pPr>
            <w:r w:rsidRPr="00D14D83">
              <w:t>30</w:t>
            </w:r>
          </w:p>
        </w:tc>
        <w:tc>
          <w:tcPr>
            <w:tcW w:w="3491" w:type="dxa"/>
            <w:vMerge/>
            <w:tcBorders>
              <w:left w:val="single" w:sz="4" w:space="0" w:color="auto"/>
              <w:right w:val="single" w:sz="4" w:space="0" w:color="auto"/>
            </w:tcBorders>
            <w:vAlign w:val="center"/>
          </w:tcPr>
          <w:p w14:paraId="3BEF6DBB" w14:textId="3D00669B" w:rsidR="00F227C0" w:rsidRPr="00D14D83" w:rsidRDefault="00F227C0" w:rsidP="00D44EAA">
            <w:pPr>
              <w:pStyle w:val="TableText-Writing"/>
            </w:pPr>
          </w:p>
        </w:tc>
      </w:tr>
      <w:tr w:rsidR="00F227C0" w:rsidRPr="00D14D83" w14:paraId="11D0A970" w14:textId="77777777" w:rsidTr="00E16AC0">
        <w:trPr>
          <w:trHeight w:val="20"/>
        </w:trPr>
        <w:tc>
          <w:tcPr>
            <w:tcW w:w="3681" w:type="dxa"/>
            <w:tcBorders>
              <w:top w:val="single" w:sz="4" w:space="0" w:color="auto"/>
              <w:left w:val="single" w:sz="4" w:space="0" w:color="auto"/>
              <w:bottom w:val="single" w:sz="4" w:space="0" w:color="auto"/>
              <w:right w:val="single" w:sz="4" w:space="0" w:color="auto"/>
            </w:tcBorders>
            <w:vAlign w:val="center"/>
          </w:tcPr>
          <w:p w14:paraId="2D2351AB" w14:textId="77777777" w:rsidR="00F227C0" w:rsidRPr="00E548B7" w:rsidRDefault="00F227C0" w:rsidP="00D44EAA">
            <w:pPr>
              <w:pStyle w:val="TableText-FirstColumn"/>
            </w:pPr>
            <w:r w:rsidRPr="00E548B7">
              <w:t>Deferasirox 360mg dose - Tablets per pack</w:t>
            </w:r>
          </w:p>
        </w:tc>
        <w:tc>
          <w:tcPr>
            <w:tcW w:w="2126" w:type="dxa"/>
            <w:tcBorders>
              <w:top w:val="single" w:sz="4" w:space="0" w:color="auto"/>
              <w:left w:val="single" w:sz="4" w:space="0" w:color="auto"/>
              <w:bottom w:val="single" w:sz="4" w:space="0" w:color="auto"/>
              <w:right w:val="single" w:sz="4" w:space="0" w:color="auto"/>
            </w:tcBorders>
            <w:vAlign w:val="center"/>
          </w:tcPr>
          <w:p w14:paraId="3F00CC23" w14:textId="77777777" w:rsidR="00F227C0" w:rsidRPr="00D14D83" w:rsidRDefault="00F227C0" w:rsidP="00D44EAA">
            <w:pPr>
              <w:pStyle w:val="TableText-ShortText"/>
            </w:pPr>
            <w:r w:rsidRPr="00D14D83">
              <w:t>30</w:t>
            </w:r>
          </w:p>
        </w:tc>
        <w:tc>
          <w:tcPr>
            <w:tcW w:w="3491" w:type="dxa"/>
            <w:vMerge/>
            <w:tcBorders>
              <w:left w:val="single" w:sz="4" w:space="0" w:color="auto"/>
              <w:right w:val="single" w:sz="4" w:space="0" w:color="auto"/>
            </w:tcBorders>
            <w:vAlign w:val="center"/>
          </w:tcPr>
          <w:p w14:paraId="0DABC5D1" w14:textId="05E6B1FD" w:rsidR="00F227C0" w:rsidRPr="00D14D83" w:rsidRDefault="00F227C0" w:rsidP="00D44EAA">
            <w:pPr>
              <w:pStyle w:val="TableText-Writing"/>
            </w:pPr>
          </w:p>
        </w:tc>
      </w:tr>
      <w:tr w:rsidR="00F227C0" w:rsidRPr="00D14D83" w14:paraId="160BE352" w14:textId="77777777" w:rsidTr="00E16AC0">
        <w:trPr>
          <w:trHeight w:val="20"/>
        </w:trPr>
        <w:tc>
          <w:tcPr>
            <w:tcW w:w="3681" w:type="dxa"/>
            <w:tcBorders>
              <w:top w:val="single" w:sz="4" w:space="0" w:color="auto"/>
              <w:left w:val="single" w:sz="4" w:space="0" w:color="auto"/>
              <w:bottom w:val="single" w:sz="4" w:space="0" w:color="auto"/>
              <w:right w:val="single" w:sz="4" w:space="0" w:color="auto"/>
            </w:tcBorders>
            <w:vAlign w:val="center"/>
          </w:tcPr>
          <w:p w14:paraId="0D00DE3F" w14:textId="77777777" w:rsidR="00F227C0" w:rsidRPr="00E548B7" w:rsidRDefault="00F227C0" w:rsidP="00D44EAA">
            <w:pPr>
              <w:pStyle w:val="TableText-FirstColumn"/>
            </w:pPr>
            <w:r w:rsidRPr="00E548B7">
              <w:t>Deferasirox 90mg dose - Price per pack</w:t>
            </w:r>
          </w:p>
        </w:tc>
        <w:tc>
          <w:tcPr>
            <w:tcW w:w="2126" w:type="dxa"/>
            <w:tcBorders>
              <w:top w:val="single" w:sz="4" w:space="0" w:color="auto"/>
              <w:left w:val="single" w:sz="4" w:space="0" w:color="auto"/>
              <w:bottom w:val="single" w:sz="4" w:space="0" w:color="auto"/>
              <w:right w:val="single" w:sz="4" w:space="0" w:color="auto"/>
            </w:tcBorders>
            <w:vAlign w:val="center"/>
          </w:tcPr>
          <w:p w14:paraId="755ABEF8" w14:textId="77777777" w:rsidR="00F227C0" w:rsidRPr="00D14D83" w:rsidRDefault="00F227C0" w:rsidP="00D44EAA">
            <w:pPr>
              <w:pStyle w:val="TableText-ShortText"/>
            </w:pPr>
            <w:r w:rsidRPr="00D14D83">
              <w:t>£14.68</w:t>
            </w:r>
          </w:p>
        </w:tc>
        <w:tc>
          <w:tcPr>
            <w:tcW w:w="3491" w:type="dxa"/>
            <w:vMerge/>
            <w:tcBorders>
              <w:left w:val="single" w:sz="4" w:space="0" w:color="auto"/>
              <w:right w:val="single" w:sz="4" w:space="0" w:color="auto"/>
            </w:tcBorders>
            <w:vAlign w:val="center"/>
          </w:tcPr>
          <w:p w14:paraId="4068F856" w14:textId="0CF53FAE" w:rsidR="00F227C0" w:rsidRPr="00D14D83" w:rsidRDefault="00F227C0" w:rsidP="00D44EAA">
            <w:pPr>
              <w:pStyle w:val="TableText-Writing"/>
            </w:pPr>
          </w:p>
        </w:tc>
      </w:tr>
      <w:tr w:rsidR="00F227C0" w:rsidRPr="00D14D83" w14:paraId="396B84A5" w14:textId="77777777" w:rsidTr="00E16AC0">
        <w:trPr>
          <w:trHeight w:val="20"/>
        </w:trPr>
        <w:tc>
          <w:tcPr>
            <w:tcW w:w="3681" w:type="dxa"/>
            <w:tcBorders>
              <w:top w:val="single" w:sz="4" w:space="0" w:color="auto"/>
              <w:left w:val="single" w:sz="4" w:space="0" w:color="auto"/>
              <w:bottom w:val="single" w:sz="4" w:space="0" w:color="auto"/>
              <w:right w:val="single" w:sz="4" w:space="0" w:color="auto"/>
            </w:tcBorders>
            <w:vAlign w:val="center"/>
          </w:tcPr>
          <w:p w14:paraId="611C7FBA" w14:textId="77777777" w:rsidR="00F227C0" w:rsidRPr="00E548B7" w:rsidRDefault="00F227C0" w:rsidP="00D44EAA">
            <w:pPr>
              <w:pStyle w:val="TableText-FirstColumn"/>
            </w:pPr>
            <w:r w:rsidRPr="00E548B7">
              <w:t>Deferasirox 180mg dose - Price per pack</w:t>
            </w:r>
          </w:p>
        </w:tc>
        <w:tc>
          <w:tcPr>
            <w:tcW w:w="2126" w:type="dxa"/>
            <w:tcBorders>
              <w:top w:val="single" w:sz="4" w:space="0" w:color="auto"/>
              <w:left w:val="single" w:sz="4" w:space="0" w:color="auto"/>
              <w:bottom w:val="single" w:sz="4" w:space="0" w:color="auto"/>
              <w:right w:val="single" w:sz="4" w:space="0" w:color="auto"/>
            </w:tcBorders>
            <w:vAlign w:val="center"/>
          </w:tcPr>
          <w:p w14:paraId="1D5CF297" w14:textId="77777777" w:rsidR="00F227C0" w:rsidRPr="00D14D83" w:rsidRDefault="00F227C0" w:rsidP="00D44EAA">
            <w:pPr>
              <w:pStyle w:val="TableText-ShortText"/>
            </w:pPr>
            <w:r w:rsidRPr="00D14D83">
              <w:t>£22.08</w:t>
            </w:r>
          </w:p>
        </w:tc>
        <w:tc>
          <w:tcPr>
            <w:tcW w:w="3491" w:type="dxa"/>
            <w:vMerge/>
            <w:tcBorders>
              <w:left w:val="single" w:sz="4" w:space="0" w:color="auto"/>
              <w:right w:val="single" w:sz="4" w:space="0" w:color="auto"/>
            </w:tcBorders>
            <w:vAlign w:val="center"/>
          </w:tcPr>
          <w:p w14:paraId="5BF74DAB" w14:textId="7923A9E8" w:rsidR="00F227C0" w:rsidRPr="00D14D83" w:rsidRDefault="00F227C0" w:rsidP="00D44EAA">
            <w:pPr>
              <w:pStyle w:val="TableText-Writing"/>
            </w:pPr>
          </w:p>
        </w:tc>
      </w:tr>
      <w:tr w:rsidR="00F227C0" w:rsidRPr="00D14D83" w14:paraId="3F3B00D1" w14:textId="77777777" w:rsidTr="00E16AC0">
        <w:trPr>
          <w:trHeight w:val="20"/>
        </w:trPr>
        <w:tc>
          <w:tcPr>
            <w:tcW w:w="3681" w:type="dxa"/>
            <w:tcBorders>
              <w:top w:val="single" w:sz="4" w:space="0" w:color="auto"/>
              <w:left w:val="single" w:sz="4" w:space="0" w:color="auto"/>
              <w:bottom w:val="single" w:sz="4" w:space="0" w:color="auto"/>
              <w:right w:val="single" w:sz="4" w:space="0" w:color="auto"/>
            </w:tcBorders>
            <w:vAlign w:val="center"/>
          </w:tcPr>
          <w:p w14:paraId="6CCC7A84" w14:textId="77777777" w:rsidR="00F227C0" w:rsidRPr="00E548B7" w:rsidRDefault="00F227C0" w:rsidP="00D44EAA">
            <w:pPr>
              <w:pStyle w:val="TableText-FirstColumn"/>
            </w:pPr>
            <w:r w:rsidRPr="00E548B7">
              <w:t>Deferasirox 360mg dose - Price per pack</w:t>
            </w:r>
          </w:p>
        </w:tc>
        <w:tc>
          <w:tcPr>
            <w:tcW w:w="2126" w:type="dxa"/>
            <w:tcBorders>
              <w:top w:val="single" w:sz="4" w:space="0" w:color="auto"/>
              <w:left w:val="single" w:sz="4" w:space="0" w:color="auto"/>
              <w:bottom w:val="single" w:sz="4" w:space="0" w:color="auto"/>
              <w:right w:val="single" w:sz="4" w:space="0" w:color="auto"/>
            </w:tcBorders>
            <w:vAlign w:val="center"/>
          </w:tcPr>
          <w:p w14:paraId="7B850C37" w14:textId="77777777" w:rsidR="00F227C0" w:rsidRPr="00D14D83" w:rsidRDefault="00F227C0" w:rsidP="00D44EAA">
            <w:pPr>
              <w:pStyle w:val="TableText-ShortText"/>
            </w:pPr>
            <w:r w:rsidRPr="00D14D83">
              <w:t>£30.92</w:t>
            </w:r>
          </w:p>
        </w:tc>
        <w:tc>
          <w:tcPr>
            <w:tcW w:w="3491" w:type="dxa"/>
            <w:vMerge/>
            <w:tcBorders>
              <w:left w:val="single" w:sz="4" w:space="0" w:color="auto"/>
              <w:right w:val="single" w:sz="4" w:space="0" w:color="auto"/>
            </w:tcBorders>
            <w:vAlign w:val="center"/>
          </w:tcPr>
          <w:p w14:paraId="3405026E" w14:textId="4CF97878" w:rsidR="00F227C0" w:rsidRPr="00D14D83" w:rsidRDefault="00F227C0" w:rsidP="00D44EAA">
            <w:pPr>
              <w:pStyle w:val="TableText-Writing"/>
            </w:pPr>
          </w:p>
        </w:tc>
      </w:tr>
      <w:tr w:rsidR="00F227C0" w:rsidRPr="00D14D83" w14:paraId="3EB90486" w14:textId="77777777" w:rsidTr="00E16AC0">
        <w:trPr>
          <w:trHeight w:val="20"/>
        </w:trPr>
        <w:tc>
          <w:tcPr>
            <w:tcW w:w="3681" w:type="dxa"/>
            <w:tcBorders>
              <w:top w:val="single" w:sz="4" w:space="0" w:color="auto"/>
              <w:left w:val="single" w:sz="4" w:space="0" w:color="auto"/>
              <w:bottom w:val="single" w:sz="4" w:space="0" w:color="auto"/>
              <w:right w:val="single" w:sz="4" w:space="0" w:color="auto"/>
            </w:tcBorders>
            <w:vAlign w:val="center"/>
          </w:tcPr>
          <w:p w14:paraId="559B1702" w14:textId="77777777" w:rsidR="00F227C0" w:rsidRPr="00E548B7" w:rsidRDefault="00F227C0" w:rsidP="00D44EAA">
            <w:pPr>
              <w:pStyle w:val="TableText-FirstColumn"/>
            </w:pPr>
            <w:proofErr w:type="spellStart"/>
            <w:r w:rsidRPr="00E548B7">
              <w:t>Desferrioxamine</w:t>
            </w:r>
            <w:proofErr w:type="spellEnd"/>
            <w:r w:rsidRPr="00E548B7">
              <w:t xml:space="preserve"> dose per vial</w:t>
            </w:r>
          </w:p>
        </w:tc>
        <w:tc>
          <w:tcPr>
            <w:tcW w:w="2126" w:type="dxa"/>
            <w:tcBorders>
              <w:top w:val="single" w:sz="4" w:space="0" w:color="auto"/>
              <w:left w:val="single" w:sz="4" w:space="0" w:color="auto"/>
              <w:bottom w:val="single" w:sz="4" w:space="0" w:color="auto"/>
              <w:right w:val="single" w:sz="4" w:space="0" w:color="auto"/>
            </w:tcBorders>
            <w:vAlign w:val="center"/>
          </w:tcPr>
          <w:p w14:paraId="39CE93B3" w14:textId="77777777" w:rsidR="00F227C0" w:rsidRPr="00D14D83" w:rsidRDefault="00F227C0" w:rsidP="00D44EAA">
            <w:pPr>
              <w:pStyle w:val="TableText-ShortText"/>
            </w:pPr>
            <w:r w:rsidRPr="00D14D83">
              <w:t>500</w:t>
            </w:r>
          </w:p>
        </w:tc>
        <w:tc>
          <w:tcPr>
            <w:tcW w:w="3491" w:type="dxa"/>
            <w:vMerge/>
            <w:tcBorders>
              <w:left w:val="single" w:sz="4" w:space="0" w:color="auto"/>
              <w:right w:val="single" w:sz="4" w:space="0" w:color="auto"/>
            </w:tcBorders>
            <w:vAlign w:val="center"/>
          </w:tcPr>
          <w:p w14:paraId="0115DC81" w14:textId="309F21F8" w:rsidR="00F227C0" w:rsidRPr="00D14D83" w:rsidRDefault="00F227C0" w:rsidP="00D44EAA">
            <w:pPr>
              <w:pStyle w:val="TableText-Writing"/>
            </w:pPr>
          </w:p>
        </w:tc>
      </w:tr>
      <w:tr w:rsidR="00F227C0" w:rsidRPr="00D14D83" w14:paraId="273F6D90" w14:textId="77777777" w:rsidTr="00E16AC0">
        <w:trPr>
          <w:trHeight w:val="20"/>
        </w:trPr>
        <w:tc>
          <w:tcPr>
            <w:tcW w:w="3681" w:type="dxa"/>
            <w:tcBorders>
              <w:top w:val="single" w:sz="4" w:space="0" w:color="auto"/>
              <w:left w:val="single" w:sz="4" w:space="0" w:color="auto"/>
              <w:bottom w:val="single" w:sz="4" w:space="0" w:color="auto"/>
              <w:right w:val="single" w:sz="4" w:space="0" w:color="auto"/>
            </w:tcBorders>
            <w:vAlign w:val="center"/>
          </w:tcPr>
          <w:p w14:paraId="5AEF6358" w14:textId="77777777" w:rsidR="00F227C0" w:rsidRPr="00E548B7" w:rsidRDefault="00F227C0" w:rsidP="00D44EAA">
            <w:pPr>
              <w:pStyle w:val="TableText-FirstColumn"/>
            </w:pPr>
            <w:proofErr w:type="spellStart"/>
            <w:r w:rsidRPr="00E548B7">
              <w:t>Desferrioxamine</w:t>
            </w:r>
            <w:proofErr w:type="spellEnd"/>
            <w:r w:rsidRPr="00E548B7">
              <w:t xml:space="preserve"> vials per pack</w:t>
            </w:r>
          </w:p>
        </w:tc>
        <w:tc>
          <w:tcPr>
            <w:tcW w:w="2126" w:type="dxa"/>
            <w:tcBorders>
              <w:top w:val="single" w:sz="4" w:space="0" w:color="auto"/>
              <w:left w:val="single" w:sz="4" w:space="0" w:color="auto"/>
              <w:bottom w:val="single" w:sz="4" w:space="0" w:color="auto"/>
              <w:right w:val="single" w:sz="4" w:space="0" w:color="auto"/>
            </w:tcBorders>
            <w:vAlign w:val="center"/>
          </w:tcPr>
          <w:p w14:paraId="2CC30408" w14:textId="77777777" w:rsidR="00F227C0" w:rsidRPr="00D14D83" w:rsidRDefault="00F227C0" w:rsidP="00D44EAA">
            <w:pPr>
              <w:pStyle w:val="TableText-ShortText"/>
            </w:pPr>
            <w:r w:rsidRPr="00D14D83">
              <w:t>10</w:t>
            </w:r>
          </w:p>
        </w:tc>
        <w:tc>
          <w:tcPr>
            <w:tcW w:w="3491" w:type="dxa"/>
            <w:vMerge/>
            <w:tcBorders>
              <w:left w:val="single" w:sz="4" w:space="0" w:color="auto"/>
              <w:right w:val="single" w:sz="4" w:space="0" w:color="auto"/>
            </w:tcBorders>
            <w:vAlign w:val="center"/>
          </w:tcPr>
          <w:p w14:paraId="7B0C705C" w14:textId="4EF99149" w:rsidR="00F227C0" w:rsidRPr="00D14D83" w:rsidRDefault="00F227C0" w:rsidP="00D44EAA">
            <w:pPr>
              <w:pStyle w:val="TableText-Writing"/>
            </w:pPr>
          </w:p>
        </w:tc>
      </w:tr>
      <w:tr w:rsidR="00F227C0" w:rsidRPr="00D14D83" w14:paraId="6CB795D0" w14:textId="77777777" w:rsidTr="00E16AC0">
        <w:trPr>
          <w:trHeight w:val="20"/>
        </w:trPr>
        <w:tc>
          <w:tcPr>
            <w:tcW w:w="3681" w:type="dxa"/>
            <w:tcBorders>
              <w:top w:val="single" w:sz="4" w:space="0" w:color="auto"/>
              <w:left w:val="single" w:sz="4" w:space="0" w:color="auto"/>
              <w:bottom w:val="single" w:sz="4" w:space="0" w:color="auto"/>
              <w:right w:val="single" w:sz="4" w:space="0" w:color="auto"/>
            </w:tcBorders>
            <w:vAlign w:val="center"/>
          </w:tcPr>
          <w:p w14:paraId="475AF5C5" w14:textId="77777777" w:rsidR="00F227C0" w:rsidRPr="00E548B7" w:rsidRDefault="00F227C0" w:rsidP="00D44EAA">
            <w:pPr>
              <w:pStyle w:val="TableText-FirstColumn"/>
            </w:pPr>
            <w:proofErr w:type="spellStart"/>
            <w:r w:rsidRPr="00E548B7">
              <w:t>Desferrioxamine</w:t>
            </w:r>
            <w:proofErr w:type="spellEnd"/>
            <w:r w:rsidRPr="00E548B7">
              <w:t xml:space="preserve"> price per pack</w:t>
            </w:r>
          </w:p>
        </w:tc>
        <w:tc>
          <w:tcPr>
            <w:tcW w:w="2126" w:type="dxa"/>
            <w:tcBorders>
              <w:top w:val="single" w:sz="4" w:space="0" w:color="auto"/>
              <w:left w:val="single" w:sz="4" w:space="0" w:color="auto"/>
              <w:bottom w:val="single" w:sz="4" w:space="0" w:color="auto"/>
              <w:right w:val="single" w:sz="4" w:space="0" w:color="auto"/>
            </w:tcBorders>
            <w:vAlign w:val="center"/>
          </w:tcPr>
          <w:p w14:paraId="079352D9" w14:textId="77777777" w:rsidR="00F227C0" w:rsidRPr="00D14D83" w:rsidRDefault="00F227C0" w:rsidP="00D44EAA">
            <w:pPr>
              <w:pStyle w:val="TableText-ShortText"/>
            </w:pPr>
            <w:r w:rsidRPr="00F64FD5">
              <w:t>£45.32</w:t>
            </w:r>
          </w:p>
        </w:tc>
        <w:tc>
          <w:tcPr>
            <w:tcW w:w="3491" w:type="dxa"/>
            <w:vMerge/>
            <w:tcBorders>
              <w:left w:val="single" w:sz="4" w:space="0" w:color="auto"/>
              <w:bottom w:val="single" w:sz="4" w:space="0" w:color="auto"/>
              <w:right w:val="single" w:sz="4" w:space="0" w:color="auto"/>
            </w:tcBorders>
            <w:vAlign w:val="center"/>
          </w:tcPr>
          <w:p w14:paraId="2022A8EF" w14:textId="53DB6CE3" w:rsidR="00F227C0" w:rsidRPr="00D14D83" w:rsidRDefault="00F227C0" w:rsidP="00D44EAA">
            <w:pPr>
              <w:pStyle w:val="TableText-Writing"/>
            </w:pPr>
          </w:p>
        </w:tc>
      </w:tr>
      <w:tr w:rsidR="00504E68" w:rsidRPr="00D14D83" w14:paraId="11A6FB00" w14:textId="77777777" w:rsidTr="00E16AC0">
        <w:trPr>
          <w:trHeight w:val="20"/>
        </w:trPr>
        <w:tc>
          <w:tcPr>
            <w:tcW w:w="3681" w:type="dxa"/>
            <w:tcBorders>
              <w:top w:val="single" w:sz="4" w:space="0" w:color="auto"/>
              <w:left w:val="single" w:sz="4" w:space="0" w:color="auto"/>
              <w:bottom w:val="single" w:sz="4" w:space="0" w:color="auto"/>
              <w:right w:val="single" w:sz="4" w:space="0" w:color="auto"/>
            </w:tcBorders>
            <w:vAlign w:val="center"/>
          </w:tcPr>
          <w:p w14:paraId="59FB4738" w14:textId="77777777" w:rsidR="00504E68" w:rsidRPr="00E548B7" w:rsidRDefault="00504E68" w:rsidP="00D44EAA">
            <w:pPr>
              <w:pStyle w:val="TableText-FirstColumn"/>
            </w:pPr>
            <w:r w:rsidRPr="00E548B7">
              <w:t xml:space="preserve">Chelation therapy monitoring - Creatinine tests per year </w:t>
            </w:r>
          </w:p>
        </w:tc>
        <w:tc>
          <w:tcPr>
            <w:tcW w:w="2126" w:type="dxa"/>
            <w:tcBorders>
              <w:top w:val="single" w:sz="4" w:space="0" w:color="auto"/>
              <w:left w:val="single" w:sz="4" w:space="0" w:color="auto"/>
              <w:bottom w:val="single" w:sz="4" w:space="0" w:color="auto"/>
              <w:right w:val="single" w:sz="4" w:space="0" w:color="auto"/>
            </w:tcBorders>
            <w:vAlign w:val="center"/>
          </w:tcPr>
          <w:p w14:paraId="17E81686" w14:textId="77777777" w:rsidR="00504E68" w:rsidRPr="00D14D83" w:rsidRDefault="00504E68" w:rsidP="00D44EAA">
            <w:pPr>
              <w:pStyle w:val="TableText-ShortText"/>
            </w:pPr>
            <w:r w:rsidRPr="00D14D83">
              <w:t>12</w:t>
            </w:r>
          </w:p>
        </w:tc>
        <w:tc>
          <w:tcPr>
            <w:tcW w:w="3491" w:type="dxa"/>
            <w:tcBorders>
              <w:top w:val="single" w:sz="4" w:space="0" w:color="auto"/>
              <w:left w:val="single" w:sz="4" w:space="0" w:color="auto"/>
              <w:bottom w:val="single" w:sz="4" w:space="0" w:color="auto"/>
              <w:right w:val="single" w:sz="4" w:space="0" w:color="auto"/>
            </w:tcBorders>
            <w:vAlign w:val="center"/>
          </w:tcPr>
          <w:p w14:paraId="3DB4CABA" w14:textId="68AE75E5" w:rsidR="00F227C0" w:rsidRPr="00D14D83" w:rsidRDefault="00504E68" w:rsidP="00F227C0">
            <w:pPr>
              <w:pStyle w:val="TableText-Writing"/>
            </w:pPr>
            <w:r>
              <w:t>Appendix 4</w:t>
            </w:r>
            <w:r w:rsidR="00F227C0">
              <w:t xml:space="preserve">, Table </w:t>
            </w:r>
            <w:r>
              <w:t xml:space="preserve">44. </w:t>
            </w:r>
          </w:p>
          <w:p w14:paraId="3A34AB93" w14:textId="0BA2A4F3" w:rsidR="00504E68" w:rsidRPr="00D14D83" w:rsidRDefault="00F227C0" w:rsidP="00D44EAA">
            <w:pPr>
              <w:pStyle w:val="TableText-Writing"/>
            </w:pPr>
            <w:r>
              <w:t>Cherry et al. (2012)</w:t>
            </w:r>
            <w:r>
              <w:fldChar w:fldCharType="begin">
                <w:fldData xml:space="preserve">PEVuZE5vdGU+PENpdGU+PEF1dGhvcj5DaGVycnk8L0F1dGhvcj48WWVhcj4yMDEyPC9ZZWFyPjxS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</w:fldData>
              </w:fldChar>
            </w:r>
            <w:r w:rsidR="00DE52DF">
              <w:instrText xml:space="preserve"> ADDIN EN.CITE </w:instrText>
            </w:r>
            <w:r w:rsidR="00DE52DF">
              <w:fldChar w:fldCharType="begin">
                <w:fldData xml:space="preserve">PEVuZE5vdGU+PENpdGU+PEF1dGhvcj5DaGVycnk8L0F1dGhvcj48WWVhcj4yMDEyPC9ZZWFyPjxS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</w:fldData>
              </w:fldChar>
            </w:r>
            <w:r w:rsidR="00DE52DF">
              <w:instrText xml:space="preserve"> ADDIN EN.CITE.DATA </w:instrText>
            </w:r>
            <w:r w:rsidR="00DE52DF">
              <w:fldChar w:fldCharType="end"/>
            </w:r>
            <w:r>
              <w:fldChar w:fldCharType="separate"/>
            </w:r>
            <w:r w:rsidR="00DE52DF">
              <w:rPr>
                <w:noProof/>
              </w:rPr>
              <w:t>[27]</w:t>
            </w:r>
            <w:r>
              <w:fldChar w:fldCharType="end"/>
            </w:r>
          </w:p>
        </w:tc>
      </w:tr>
      <w:tr w:rsidR="00504E68" w:rsidRPr="00D14D83" w14:paraId="4FB5A1EE" w14:textId="77777777" w:rsidTr="00E16AC0">
        <w:trPr>
          <w:trHeight w:val="20"/>
        </w:trPr>
        <w:tc>
          <w:tcPr>
            <w:tcW w:w="3681" w:type="dxa"/>
            <w:tcBorders>
              <w:top w:val="single" w:sz="4" w:space="0" w:color="auto"/>
              <w:left w:val="single" w:sz="4" w:space="0" w:color="auto"/>
              <w:bottom w:val="single" w:sz="4" w:space="0" w:color="auto"/>
              <w:right w:val="single" w:sz="4" w:space="0" w:color="auto"/>
            </w:tcBorders>
            <w:vAlign w:val="center"/>
          </w:tcPr>
          <w:p w14:paraId="4DF7E53F" w14:textId="77777777" w:rsidR="00504E68" w:rsidRPr="00E548B7" w:rsidRDefault="00504E68" w:rsidP="00D44EAA">
            <w:pPr>
              <w:pStyle w:val="TableText-FirstColumn"/>
            </w:pPr>
            <w:r w:rsidRPr="00E548B7">
              <w:t xml:space="preserve">Chelation therapy monitoring - Neutrophil counts per person </w:t>
            </w:r>
          </w:p>
        </w:tc>
        <w:tc>
          <w:tcPr>
            <w:tcW w:w="2126" w:type="dxa"/>
            <w:tcBorders>
              <w:top w:val="single" w:sz="4" w:space="0" w:color="auto"/>
              <w:left w:val="single" w:sz="4" w:space="0" w:color="auto"/>
              <w:bottom w:val="single" w:sz="4" w:space="0" w:color="auto"/>
              <w:right w:val="single" w:sz="4" w:space="0" w:color="auto"/>
            </w:tcBorders>
            <w:vAlign w:val="center"/>
          </w:tcPr>
          <w:p w14:paraId="3A228F35" w14:textId="77777777" w:rsidR="00504E68" w:rsidRPr="00D14D83" w:rsidRDefault="00504E68" w:rsidP="00D44EAA">
            <w:pPr>
              <w:pStyle w:val="TableText-ShortText"/>
            </w:pPr>
            <w:r w:rsidRPr="00D14D83">
              <w:t>52</w:t>
            </w:r>
          </w:p>
        </w:tc>
        <w:tc>
          <w:tcPr>
            <w:tcW w:w="3491" w:type="dxa"/>
            <w:tcBorders>
              <w:top w:val="single" w:sz="4" w:space="0" w:color="auto"/>
              <w:left w:val="single" w:sz="4" w:space="0" w:color="auto"/>
              <w:bottom w:val="single" w:sz="4" w:space="0" w:color="auto"/>
              <w:right w:val="single" w:sz="4" w:space="0" w:color="auto"/>
            </w:tcBorders>
            <w:vAlign w:val="center"/>
          </w:tcPr>
          <w:p w14:paraId="14870FB8" w14:textId="77777777" w:rsidR="00F227C0" w:rsidRPr="00D14D83" w:rsidRDefault="00F227C0" w:rsidP="00F227C0">
            <w:pPr>
              <w:pStyle w:val="TableText-Writing"/>
            </w:pPr>
            <w:r>
              <w:t xml:space="preserve">Appendix 4, Table 44. </w:t>
            </w:r>
          </w:p>
          <w:p w14:paraId="1427A36F" w14:textId="228E9252" w:rsidR="00504E68" w:rsidRPr="00D14D83" w:rsidRDefault="00F227C0" w:rsidP="00F227C0">
            <w:pPr>
              <w:pStyle w:val="TableText-Writing"/>
            </w:pPr>
            <w:r>
              <w:t>Cherry et al. (2012)</w:t>
            </w:r>
            <w:r>
              <w:fldChar w:fldCharType="begin">
                <w:fldData xml:space="preserve">PEVuZE5vdGU+PENpdGU+PEF1dGhvcj5DaGVycnk8L0F1dGhvcj48WWVhcj4yMDEyPC9ZZWFyPjxS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</w:fldData>
              </w:fldChar>
            </w:r>
            <w:r w:rsidR="00DE52DF">
              <w:instrText xml:space="preserve"> ADDIN EN.CITE </w:instrText>
            </w:r>
            <w:r w:rsidR="00DE52DF">
              <w:fldChar w:fldCharType="begin">
                <w:fldData xml:space="preserve">PEVuZE5vdGU+PENpdGU+PEF1dGhvcj5DaGVycnk8L0F1dGhvcj48WWVhcj4yMDEyPC9ZZWFyPjxS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</w:fldData>
              </w:fldChar>
            </w:r>
            <w:r w:rsidR="00DE52DF">
              <w:instrText xml:space="preserve"> ADDIN EN.CITE.DATA </w:instrText>
            </w:r>
            <w:r w:rsidR="00DE52DF">
              <w:fldChar w:fldCharType="end"/>
            </w:r>
            <w:r>
              <w:fldChar w:fldCharType="separate"/>
            </w:r>
            <w:r w:rsidR="00DE52DF">
              <w:rPr>
                <w:noProof/>
              </w:rPr>
              <w:t>[27]</w:t>
            </w:r>
            <w:r>
              <w:fldChar w:fldCharType="end"/>
            </w:r>
          </w:p>
        </w:tc>
      </w:tr>
      <w:tr w:rsidR="00F227C0" w:rsidRPr="00D14D83" w14:paraId="5BA51A04" w14:textId="77777777" w:rsidTr="00E16AC0">
        <w:trPr>
          <w:trHeight w:val="20"/>
        </w:trPr>
        <w:tc>
          <w:tcPr>
            <w:tcW w:w="3681" w:type="dxa"/>
            <w:tcBorders>
              <w:top w:val="single" w:sz="4" w:space="0" w:color="auto"/>
              <w:left w:val="single" w:sz="4" w:space="0" w:color="auto"/>
              <w:bottom w:val="single" w:sz="4" w:space="0" w:color="auto"/>
              <w:right w:val="single" w:sz="4" w:space="0" w:color="auto"/>
            </w:tcBorders>
            <w:vAlign w:val="center"/>
          </w:tcPr>
          <w:p w14:paraId="061201AE" w14:textId="77777777" w:rsidR="00F227C0" w:rsidRPr="00E548B7" w:rsidRDefault="00F227C0" w:rsidP="00D44EAA">
            <w:pPr>
              <w:pStyle w:val="TableText-FirstColumn"/>
            </w:pPr>
            <w:r w:rsidRPr="00E548B7">
              <w:t>Creatinine test unit cost</w:t>
            </w:r>
          </w:p>
        </w:tc>
        <w:tc>
          <w:tcPr>
            <w:tcW w:w="2126" w:type="dxa"/>
            <w:tcBorders>
              <w:top w:val="single" w:sz="4" w:space="0" w:color="auto"/>
              <w:left w:val="single" w:sz="4" w:space="0" w:color="auto"/>
              <w:bottom w:val="single" w:sz="4" w:space="0" w:color="auto"/>
              <w:right w:val="single" w:sz="4" w:space="0" w:color="auto"/>
            </w:tcBorders>
            <w:vAlign w:val="center"/>
          </w:tcPr>
          <w:p w14:paraId="7BD717FF" w14:textId="77777777" w:rsidR="00F227C0" w:rsidRPr="00D14D83" w:rsidRDefault="00F227C0" w:rsidP="00D44EAA">
            <w:pPr>
              <w:pStyle w:val="TableText-ShortText"/>
            </w:pPr>
            <w:r w:rsidRPr="00D14D83">
              <w:t>£4.70</w:t>
            </w:r>
          </w:p>
        </w:tc>
        <w:tc>
          <w:tcPr>
            <w:tcW w:w="3491" w:type="dxa"/>
            <w:vMerge w:val="restart"/>
            <w:tcBorders>
              <w:top w:val="single" w:sz="4" w:space="0" w:color="auto"/>
              <w:left w:val="single" w:sz="4" w:space="0" w:color="auto"/>
              <w:right w:val="single" w:sz="4" w:space="0" w:color="auto"/>
            </w:tcBorders>
            <w:vAlign w:val="center"/>
          </w:tcPr>
          <w:p w14:paraId="447FFB45" w14:textId="754D0672" w:rsidR="00F227C0" w:rsidRDefault="00F227C0" w:rsidP="00D44EAA">
            <w:pPr>
              <w:pStyle w:val="TableText-Writing"/>
            </w:pPr>
            <w:r>
              <w:t>Assumed to equal the cost of a phlebotomy test on the DAPS page.</w:t>
            </w:r>
          </w:p>
          <w:p w14:paraId="6ADDD79A" w14:textId="44981ED5" w:rsidR="00F227C0" w:rsidRPr="00D14D83" w:rsidRDefault="00F227C0" w:rsidP="00D44EAA">
            <w:pPr>
              <w:pStyle w:val="TableText-Writing"/>
            </w:pPr>
            <w:r>
              <w:t>2021/22 National Cost Collection (2022)</w:t>
            </w:r>
            <w:r>
              <w:fldChar w:fldCharType="begin"/>
            </w:r>
            <w:r w:rsidR="00DE52DF">
              <w:instrText xml:space="preserve"> ADDIN EN.CITE &lt;EndNote&gt;&lt;Cite&gt;&lt;Author&gt;NHS England&lt;/Author&gt;&lt;Year&gt;2022&lt;/Year&gt;&lt;RecNum&gt;22&lt;/RecNum&gt;&lt;DisplayText&gt;[28]&lt;/DisplayText&gt;&lt;record&gt;&lt;rec-number&gt;22&lt;/rec-number&gt;&lt;foreign-keys&gt;&lt;key app="EN" db-id="f00eafvs6vpfvjexppep2pajttv9rv0ps5s0" timestamp="1727278074"&gt;22&lt;/key&gt;&lt;/foreign-keys&gt;&lt;ref-type name="Web Page"&gt;12&lt;/ref-type&gt;&lt;contributors&gt;&lt;authors&gt;&lt;author&gt;NHS England, &lt;/author&gt;&lt;/authors&gt;&lt;/contributors&gt;&lt;titles&gt;&lt;title&gt;2021/22 National Cost Collection Data&lt;/title&gt;&lt;/titles&gt;&lt;number&gt;25 September 2024&lt;/number&gt;&lt;dates&gt;&lt;year&gt;2022&lt;/year&gt;&lt;/dates&gt;&lt;urls&gt;&lt;related-urls&gt;&lt;url&gt;https://www.england.nhs.uk/costing-in-the-nhs/national-cost-collection/&lt;/url&gt;&lt;/related-urls&gt;&lt;/urls&gt;&lt;/record&gt;&lt;/Cite&gt;&lt;/EndNote&gt;</w:instrText>
            </w:r>
            <w:r>
              <w:fldChar w:fldCharType="separate"/>
            </w:r>
            <w:r w:rsidR="00DE52DF">
              <w:rPr>
                <w:noProof/>
              </w:rPr>
              <w:t>[28]</w:t>
            </w:r>
            <w:r>
              <w:fldChar w:fldCharType="end"/>
            </w:r>
          </w:p>
        </w:tc>
      </w:tr>
      <w:tr w:rsidR="00F227C0" w:rsidRPr="00D14D83" w14:paraId="4CDA095D" w14:textId="77777777" w:rsidTr="00E16AC0">
        <w:trPr>
          <w:trHeight w:val="20"/>
        </w:trPr>
        <w:tc>
          <w:tcPr>
            <w:tcW w:w="3681" w:type="dxa"/>
            <w:tcBorders>
              <w:top w:val="single" w:sz="4" w:space="0" w:color="auto"/>
              <w:left w:val="single" w:sz="4" w:space="0" w:color="auto"/>
              <w:bottom w:val="single" w:sz="4" w:space="0" w:color="auto"/>
              <w:right w:val="single" w:sz="4" w:space="0" w:color="auto"/>
            </w:tcBorders>
            <w:vAlign w:val="center"/>
          </w:tcPr>
          <w:p w14:paraId="67E3FB05" w14:textId="77777777" w:rsidR="00F227C0" w:rsidRPr="00E548B7" w:rsidRDefault="00F227C0" w:rsidP="00D44EAA">
            <w:pPr>
              <w:pStyle w:val="TableText-FirstColumn"/>
            </w:pPr>
            <w:r w:rsidRPr="00E548B7">
              <w:t>Neutrophil count unit cost</w:t>
            </w:r>
          </w:p>
        </w:tc>
        <w:tc>
          <w:tcPr>
            <w:tcW w:w="2126" w:type="dxa"/>
            <w:tcBorders>
              <w:top w:val="single" w:sz="4" w:space="0" w:color="auto"/>
              <w:left w:val="single" w:sz="4" w:space="0" w:color="auto"/>
              <w:bottom w:val="single" w:sz="4" w:space="0" w:color="auto"/>
              <w:right w:val="single" w:sz="4" w:space="0" w:color="auto"/>
            </w:tcBorders>
            <w:vAlign w:val="center"/>
          </w:tcPr>
          <w:p w14:paraId="3021DA6A" w14:textId="77777777" w:rsidR="00F227C0" w:rsidRPr="00D14D83" w:rsidRDefault="00F227C0" w:rsidP="00D44EAA">
            <w:pPr>
              <w:pStyle w:val="TableText-ShortText"/>
            </w:pPr>
            <w:r w:rsidRPr="00D14D83">
              <w:t>£4.70</w:t>
            </w:r>
          </w:p>
        </w:tc>
        <w:tc>
          <w:tcPr>
            <w:tcW w:w="3491" w:type="dxa"/>
            <w:vMerge/>
            <w:tcBorders>
              <w:left w:val="single" w:sz="4" w:space="0" w:color="auto"/>
              <w:bottom w:val="single" w:sz="4" w:space="0" w:color="auto"/>
              <w:right w:val="single" w:sz="4" w:space="0" w:color="auto"/>
            </w:tcBorders>
            <w:vAlign w:val="center"/>
          </w:tcPr>
          <w:p w14:paraId="4F8C1A4E" w14:textId="492AE291" w:rsidR="00F227C0" w:rsidRPr="00D14D83" w:rsidRDefault="00F227C0" w:rsidP="00D44EAA">
            <w:pPr>
              <w:pStyle w:val="TableText-Writing"/>
            </w:pPr>
          </w:p>
        </w:tc>
      </w:tr>
      <w:tr w:rsidR="00200D08" w:rsidRPr="00E65A33" w14:paraId="32B1501D" w14:textId="77777777" w:rsidTr="00E16AC0">
        <w:trPr>
          <w:trHeight w:val="20"/>
        </w:trPr>
        <w:tc>
          <w:tcPr>
            <w:tcW w:w="3681" w:type="dxa"/>
            <w:vAlign w:val="center"/>
          </w:tcPr>
          <w:p w14:paraId="63A60542" w14:textId="77777777" w:rsidR="00504E68" w:rsidRPr="00E548B7" w:rsidRDefault="00504E68" w:rsidP="00D44EAA">
            <w:pPr>
              <w:pStyle w:val="TableText-FirstColumn"/>
            </w:pPr>
            <w:r w:rsidRPr="00E548B7">
              <w:t xml:space="preserve">Months on </w:t>
            </w:r>
            <w:proofErr w:type="spellStart"/>
            <w:r w:rsidRPr="00E548B7">
              <w:t>Desferrioxamine</w:t>
            </w:r>
            <w:proofErr w:type="spellEnd"/>
            <w:r w:rsidRPr="00E548B7">
              <w:t>, mean (SD)</w:t>
            </w:r>
          </w:p>
        </w:tc>
        <w:tc>
          <w:tcPr>
            <w:tcW w:w="2126" w:type="dxa"/>
            <w:vAlign w:val="center"/>
          </w:tcPr>
          <w:p w14:paraId="732491F6" w14:textId="77777777" w:rsidR="00504E68" w:rsidRDefault="00504E68" w:rsidP="00D44EAA">
            <w:pPr>
              <w:pStyle w:val="TableText-ShortText"/>
            </w:pPr>
            <w:r w:rsidRPr="00710F47">
              <w:t>11.8 (9.3)</w:t>
            </w:r>
          </w:p>
        </w:tc>
        <w:tc>
          <w:tcPr>
            <w:tcW w:w="3491" w:type="dxa"/>
            <w:vMerge w:val="restart"/>
            <w:vAlign w:val="center"/>
          </w:tcPr>
          <w:p w14:paraId="4EC7C51D" w14:textId="77777777" w:rsidR="00F227C0" w:rsidRDefault="00F227C0" w:rsidP="00F227C0">
            <w:pPr>
              <w:pStyle w:val="TableText-Writing"/>
            </w:pPr>
            <w:r>
              <w:t xml:space="preserve">It is assumed the time on treatment is equivalent for all transfusion methods which is a conservative assumption.  </w:t>
            </w:r>
          </w:p>
          <w:p w14:paraId="4EF1987B" w14:textId="77777777" w:rsidR="00F227C0" w:rsidRDefault="00F227C0" w:rsidP="00D44EAA">
            <w:pPr>
              <w:pStyle w:val="TableText-Writing"/>
            </w:pPr>
          </w:p>
          <w:p w14:paraId="5D00742A" w14:textId="7D620D2C" w:rsidR="00F227C0" w:rsidRPr="00E65A33" w:rsidRDefault="00504E68" w:rsidP="00F227C0">
            <w:pPr>
              <w:pStyle w:val="TableText-Writing"/>
            </w:pPr>
            <w:r>
              <w:t>Table 1</w:t>
            </w:r>
          </w:p>
          <w:p w14:paraId="4CAD62BA" w14:textId="07598D4E" w:rsidR="00504E68" w:rsidRPr="00E65A33" w:rsidRDefault="00F227C0" w:rsidP="00D44EAA">
            <w:pPr>
              <w:pStyle w:val="TableText-Writing"/>
            </w:pPr>
            <w:proofErr w:type="spellStart"/>
            <w:r>
              <w:t>Vekeman</w:t>
            </w:r>
            <w:proofErr w:type="spellEnd"/>
            <w:r>
              <w:t xml:space="preserve"> et al. (2016)</w:t>
            </w:r>
            <w:r>
              <w:fldChar w:fldCharType="begin">
                <w:fldData xml:space="preserve">PEVuZE5vdGU+PENpdGU+PEF1dGhvcj5WZWtlbWFuPC9BdXRob3I+PFllYXI+MjAxNjwvWWVhcj48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</w:fldData>
              </w:fldChar>
            </w:r>
            <w:r w:rsidR="00DE52DF">
              <w:instrText xml:space="preserve"> ADDIN EN.CITE </w:instrText>
            </w:r>
            <w:r w:rsidR="00DE52DF">
              <w:fldChar w:fldCharType="begin">
                <w:fldData xml:space="preserve">PEVuZE5vdGU+PENpdGU+PEF1dGhvcj5WZWtlbWFuPC9BdXRob3I+PFllYXI+MjAxNjwvWWVhcj48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</w:fldData>
              </w:fldChar>
            </w:r>
            <w:r w:rsidR="00DE52DF">
              <w:instrText xml:space="preserve"> ADDIN EN.CITE.DATA </w:instrText>
            </w:r>
            <w:r w:rsidR="00DE52DF">
              <w:fldChar w:fldCharType="end"/>
            </w:r>
            <w:r>
              <w:fldChar w:fldCharType="separate"/>
            </w:r>
            <w:r w:rsidR="00DE52DF">
              <w:rPr>
                <w:noProof/>
              </w:rPr>
              <w:t>[29]</w:t>
            </w:r>
            <w:r>
              <w:fldChar w:fldCharType="end"/>
            </w:r>
          </w:p>
        </w:tc>
      </w:tr>
      <w:tr w:rsidR="00200D08" w:rsidRPr="00E65A33" w14:paraId="6D91C967" w14:textId="77777777" w:rsidTr="00BA2F65">
        <w:trPr>
          <w:trHeight w:val="20"/>
        </w:trPr>
        <w:tc>
          <w:tcPr>
            <w:tcW w:w="3681" w:type="dxa"/>
            <w:vAlign w:val="center"/>
          </w:tcPr>
          <w:p w14:paraId="61E05C20" w14:textId="3543D282" w:rsidR="00504E68" w:rsidRPr="00B65A1E" w:rsidRDefault="00504E68" w:rsidP="00BA2F65">
            <w:pPr>
              <w:pStyle w:val="TableText-FirstColumn"/>
            </w:pPr>
            <w:r w:rsidRPr="00E548B7">
              <w:t>Months on Deferasirox, mean (SD)</w:t>
            </w:r>
          </w:p>
        </w:tc>
        <w:tc>
          <w:tcPr>
            <w:tcW w:w="2126" w:type="dxa"/>
            <w:vAlign w:val="center"/>
          </w:tcPr>
          <w:p w14:paraId="773B1BBA" w14:textId="77777777" w:rsidR="00504E68" w:rsidRDefault="00504E68" w:rsidP="00D44EAA">
            <w:pPr>
              <w:pStyle w:val="TableText-ShortText"/>
            </w:pPr>
            <w:r w:rsidRPr="00710F47">
              <w:t>15.1 (14.6)</w:t>
            </w:r>
          </w:p>
        </w:tc>
        <w:tc>
          <w:tcPr>
            <w:tcW w:w="3491" w:type="dxa"/>
            <w:vMerge/>
          </w:tcPr>
          <w:p w14:paraId="31A3A230" w14:textId="77777777" w:rsidR="00504E68" w:rsidRPr="00E65A33" w:rsidRDefault="00504E68" w:rsidP="00D44EAA">
            <w:pPr>
              <w:pStyle w:val="TableText-FirstColumn"/>
            </w:pPr>
          </w:p>
        </w:tc>
      </w:tr>
    </w:tbl>
    <w:p w14:paraId="484E1D71" w14:textId="345C46E5" w:rsidR="00504E68" w:rsidRDefault="00504E68" w:rsidP="005E0259">
      <w:pPr>
        <w:pStyle w:val="TableText-Writing"/>
      </w:pPr>
      <w:r w:rsidRPr="0065717D">
        <w:t>aRBCX, automated red blood cell exchange</w:t>
      </w:r>
      <w:r>
        <w:t>; DAPS,</w:t>
      </w:r>
      <w:r w:rsidRPr="00B65A1E">
        <w:t xml:space="preserve"> Directly Accessed Pathology Services</w:t>
      </w:r>
      <w:r>
        <w:t>; DFO,</w:t>
      </w:r>
      <w:r w:rsidRPr="009A20C1">
        <w:t xml:space="preserve"> deferoxamine</w:t>
      </w:r>
      <w:r>
        <w:t xml:space="preserve">; eMIT, electronic market information tool; kg, kilogram; ICT, </w:t>
      </w:r>
      <w:r w:rsidRPr="00B65A1E">
        <w:t>iron chelation therapy</w:t>
      </w:r>
      <w:r>
        <w:t xml:space="preserve">; MTG, medical technology guidelines; mg, milligram; </w:t>
      </w:r>
      <w:r w:rsidRPr="0065717D">
        <w:t>mRBCX, manual red blood cell exchange</w:t>
      </w:r>
      <w:r>
        <w:t>;</w:t>
      </w:r>
      <w:r w:rsidRPr="0065717D">
        <w:t xml:space="preserve"> </w:t>
      </w:r>
      <w:r>
        <w:t>NICE, National Institute for Health and Care Excellence; SCD, sickle cell disease, SD; standard deviation</w:t>
      </w:r>
    </w:p>
    <w:p w14:paraId="77CC624C" w14:textId="77777777" w:rsidR="00504E68" w:rsidRDefault="00504E68" w:rsidP="00504E68">
      <w:pPr>
        <w:rPr>
          <w:lang w:val="en-GB"/>
        </w:rPr>
      </w:pPr>
      <w:r>
        <w:rPr>
          <w:lang w:val="en-GB"/>
        </w:rPr>
        <w:br w:type="page"/>
      </w:r>
    </w:p>
    <w:p w14:paraId="76E3ED2D" w14:textId="77777777" w:rsidR="00504E68" w:rsidRDefault="00504E68" w:rsidP="00504E68">
      <w:pPr>
        <w:pStyle w:val="Heading3"/>
        <w:rPr>
          <w:lang w:val="en-GB"/>
        </w:rPr>
      </w:pPr>
      <w:bookmarkStart w:id="36" w:name="_Hlk177017892"/>
      <w:r w:rsidRPr="007A5B31">
        <w:rPr>
          <w:lang w:val="en-GB"/>
        </w:rPr>
        <w:t>Clinical events</w:t>
      </w:r>
    </w:p>
    <w:p w14:paraId="210EC306" w14:textId="66C9405E" w:rsidR="00504E68" w:rsidRDefault="004F30C7" w:rsidP="00504E68">
      <w:pPr>
        <w:pStyle w:val="Caption"/>
        <w:rPr>
          <w:b w:val="0"/>
          <w:bCs/>
        </w:rPr>
      </w:pPr>
      <w:bookmarkStart w:id="37" w:name="_Ref177968519"/>
      <w:bookmarkStart w:id="38" w:name="_Ref175128372"/>
      <w:bookmarkStart w:id="39" w:name="_Ref177969610"/>
      <w:bookmarkStart w:id="40" w:name="_Toc177969934"/>
      <w:bookmarkEnd w:id="36"/>
      <w:r>
        <w:t>Table S</w:t>
      </w:r>
      <w:r>
        <w:fldChar w:fldCharType="begin"/>
      </w:r>
      <w:r>
        <w:instrText xml:space="preserve"> SEQ Table_S \* ARABIC </w:instrText>
      </w:r>
      <w:r>
        <w:fldChar w:fldCharType="separate"/>
      </w:r>
      <w:r w:rsidR="00E77D7B">
        <w:rPr>
          <w:noProof/>
        </w:rPr>
        <w:t>10</w:t>
      </w:r>
      <w:r>
        <w:fldChar w:fldCharType="end"/>
      </w:r>
      <w:r w:rsidR="00630380">
        <w:t xml:space="preserve"> </w:t>
      </w:r>
      <w:bookmarkEnd w:id="37"/>
      <w:bookmarkEnd w:id="38"/>
      <w:r w:rsidR="00504E68" w:rsidRPr="00802F92">
        <w:rPr>
          <w:rFonts w:ascii="Arial" w:hAnsi="Arial" w:cs="Arial"/>
          <w:b w:val="0"/>
          <w:bCs/>
        </w:rPr>
        <w:t>Age- and DMT-dependent probability of VOCs</w:t>
      </w:r>
      <w:bookmarkEnd w:id="39"/>
      <w:bookmarkEnd w:id="40"/>
    </w:p>
    <w:tbl>
      <w:tblPr>
        <w:tblStyle w:val="TableGrid"/>
        <w:tblW w:w="5000" w:type="pct"/>
        <w:tblLook w:val="04A0" w:firstRow="1" w:lastRow="0" w:firstColumn="1" w:lastColumn="0" w:noHBand="0" w:noVBand="1"/>
      </w:tblPr>
      <w:tblGrid>
        <w:gridCol w:w="1980"/>
        <w:gridCol w:w="1984"/>
        <w:gridCol w:w="1842"/>
        <w:gridCol w:w="3544"/>
      </w:tblGrid>
      <w:tr w:rsidR="00454153" w:rsidRPr="008228CA" w14:paraId="59DA3DAD" w14:textId="77777777" w:rsidTr="00F227C0">
        <w:trPr>
          <w:trHeight w:val="20"/>
        </w:trPr>
        <w:tc>
          <w:tcPr>
            <w:tcW w:w="1059" w:type="pct"/>
            <w:vAlign w:val="center"/>
          </w:tcPr>
          <w:p w14:paraId="4E5C7167" w14:textId="77777777" w:rsidR="00454153" w:rsidRPr="00B42120" w:rsidRDefault="00454153" w:rsidP="00D44EAA">
            <w:pPr>
              <w:pStyle w:val="TableOtherColumnHeading"/>
              <w:jc w:val="left"/>
            </w:pPr>
            <w:r>
              <w:t>Parameter</w:t>
            </w:r>
          </w:p>
        </w:tc>
        <w:tc>
          <w:tcPr>
            <w:tcW w:w="1061" w:type="pct"/>
            <w:vAlign w:val="center"/>
          </w:tcPr>
          <w:p w14:paraId="4B776D69" w14:textId="77777777" w:rsidR="00454153" w:rsidRPr="008228CA" w:rsidRDefault="00454153" w:rsidP="00D44EAA">
            <w:pPr>
              <w:pStyle w:val="TableOtherColumnHeading"/>
            </w:pPr>
            <w:r>
              <w:t>Age category</w:t>
            </w:r>
          </w:p>
        </w:tc>
        <w:tc>
          <w:tcPr>
            <w:tcW w:w="985" w:type="pct"/>
            <w:vAlign w:val="center"/>
          </w:tcPr>
          <w:p w14:paraId="7171D0E8" w14:textId="77777777" w:rsidR="00454153" w:rsidRPr="008228CA" w:rsidRDefault="00454153" w:rsidP="00D44EAA">
            <w:pPr>
              <w:pStyle w:val="TableOtherColumnHeading"/>
            </w:pPr>
            <w:r>
              <w:t>Probability of VOC event per month</w:t>
            </w:r>
          </w:p>
        </w:tc>
        <w:tc>
          <w:tcPr>
            <w:tcW w:w="1895" w:type="pct"/>
            <w:vAlign w:val="center"/>
          </w:tcPr>
          <w:p w14:paraId="3668498C" w14:textId="77777777" w:rsidR="00454153" w:rsidRPr="008228CA" w:rsidRDefault="00454153" w:rsidP="00D44EAA">
            <w:pPr>
              <w:pStyle w:val="TableOtherColumnHeading"/>
            </w:pPr>
            <w:r>
              <w:t>Source</w:t>
            </w:r>
          </w:p>
        </w:tc>
      </w:tr>
      <w:tr w:rsidR="00454153" w:rsidRPr="00CD1148" w14:paraId="6C9DD5E7" w14:textId="77777777" w:rsidTr="00F227C0">
        <w:trPr>
          <w:trHeight w:val="20"/>
        </w:trPr>
        <w:tc>
          <w:tcPr>
            <w:tcW w:w="1059" w:type="pct"/>
            <w:vMerge w:val="restart"/>
            <w:vAlign w:val="center"/>
          </w:tcPr>
          <w:p w14:paraId="247CEA12" w14:textId="77777777" w:rsidR="00454153" w:rsidRPr="00E548B7" w:rsidRDefault="00454153" w:rsidP="00D44EAA">
            <w:pPr>
              <w:pStyle w:val="TableText-FirstColumn"/>
            </w:pPr>
            <w:r w:rsidRPr="00E548B7">
              <w:t>Probability of VOC event per month: mRBCX</w:t>
            </w:r>
          </w:p>
        </w:tc>
        <w:tc>
          <w:tcPr>
            <w:tcW w:w="1061" w:type="pct"/>
            <w:vAlign w:val="center"/>
          </w:tcPr>
          <w:p w14:paraId="672C6E4F" w14:textId="77777777" w:rsidR="00454153" w:rsidRPr="00CD1148" w:rsidRDefault="00454153" w:rsidP="00D44EAA">
            <w:pPr>
              <w:pStyle w:val="TableText-ShortText"/>
            </w:pPr>
            <w:r>
              <w:t>Age 5 to 9 years</w:t>
            </w:r>
          </w:p>
        </w:tc>
        <w:tc>
          <w:tcPr>
            <w:tcW w:w="985" w:type="pct"/>
            <w:vAlign w:val="center"/>
          </w:tcPr>
          <w:p w14:paraId="7E93EAD4" w14:textId="77777777" w:rsidR="00454153" w:rsidRPr="00CD1148" w:rsidRDefault="00454153" w:rsidP="00D44EAA">
            <w:pPr>
              <w:pStyle w:val="TableText-ShortText"/>
            </w:pPr>
            <w:r>
              <w:t>10.48%</w:t>
            </w:r>
          </w:p>
        </w:tc>
        <w:tc>
          <w:tcPr>
            <w:tcW w:w="1895" w:type="pct"/>
            <w:vMerge w:val="restart"/>
            <w:vAlign w:val="center"/>
          </w:tcPr>
          <w:p w14:paraId="4BD2AF59" w14:textId="2A12E572" w:rsidR="00454153" w:rsidRPr="00CD1148" w:rsidRDefault="00454153" w:rsidP="00F227C0">
            <w:pPr>
              <w:pStyle w:val="TableText-Writing"/>
            </w:pPr>
            <w:r>
              <w:t xml:space="preserve">Teigen </w:t>
            </w:r>
            <w:r w:rsidR="00F227C0">
              <w:t>et al. (2023)</w:t>
            </w:r>
            <w:r w:rsidR="00F227C0">
              <w:fldChar w:fldCharType="begin">
                <w:fldData xml:space="preserve">PEVuZE5vdGU+PENpdGU+PEF1dGhvcj5UZWlnZW48L0F1dGhvcj48WWVhcj4yMDIzPC9ZZWFyPjxS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</w:fldData>
              </w:fldChar>
            </w:r>
            <w:r w:rsidR="00DE52DF">
              <w:instrText xml:space="preserve"> ADDIN EN.CITE </w:instrText>
            </w:r>
            <w:r w:rsidR="00DE52DF">
              <w:fldChar w:fldCharType="begin">
                <w:fldData xml:space="preserve">PEVuZE5vdGU+PENpdGU+PEF1dGhvcj5UZWlnZW48L0F1dGhvcj48WWVhcj4yMDIzPC9ZZWFyPjxS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</w:fldData>
              </w:fldChar>
            </w:r>
            <w:r w:rsidR="00DE52DF">
              <w:instrText xml:space="preserve"> ADDIN EN.CITE.DATA </w:instrText>
            </w:r>
            <w:r w:rsidR="00DE52DF">
              <w:fldChar w:fldCharType="end"/>
            </w:r>
            <w:r w:rsidR="00F227C0">
              <w:fldChar w:fldCharType="separate"/>
            </w:r>
            <w:r w:rsidR="00DE52DF">
              <w:rPr>
                <w:noProof/>
              </w:rPr>
              <w:t>[30]</w:t>
            </w:r>
            <w:r w:rsidR="00F227C0">
              <w:fldChar w:fldCharType="end"/>
            </w:r>
          </w:p>
        </w:tc>
      </w:tr>
      <w:tr w:rsidR="00454153" w:rsidRPr="00B42120" w14:paraId="213ACE5D" w14:textId="77777777" w:rsidTr="00F227C0">
        <w:trPr>
          <w:trHeight w:val="20"/>
        </w:trPr>
        <w:tc>
          <w:tcPr>
            <w:tcW w:w="1059" w:type="pct"/>
            <w:vMerge/>
            <w:vAlign w:val="center"/>
          </w:tcPr>
          <w:p w14:paraId="7E23E052" w14:textId="77777777" w:rsidR="00454153" w:rsidRPr="00E548B7" w:rsidRDefault="00454153" w:rsidP="00D44EAA">
            <w:pPr>
              <w:pStyle w:val="TableText-FirstColumn"/>
            </w:pPr>
          </w:p>
        </w:tc>
        <w:tc>
          <w:tcPr>
            <w:tcW w:w="1061" w:type="pct"/>
            <w:vAlign w:val="center"/>
          </w:tcPr>
          <w:p w14:paraId="4161AF16" w14:textId="77777777" w:rsidR="00454153" w:rsidRPr="00B42120" w:rsidRDefault="00454153" w:rsidP="00D44EAA">
            <w:pPr>
              <w:pStyle w:val="TableText-ShortText"/>
            </w:pPr>
            <w:r>
              <w:t>Age 10 to 12 years</w:t>
            </w:r>
          </w:p>
        </w:tc>
        <w:tc>
          <w:tcPr>
            <w:tcW w:w="985" w:type="pct"/>
            <w:vAlign w:val="center"/>
          </w:tcPr>
          <w:p w14:paraId="5B3C8BBD" w14:textId="77777777" w:rsidR="00454153" w:rsidRPr="00B42120" w:rsidRDefault="00454153" w:rsidP="00D44EAA">
            <w:pPr>
              <w:pStyle w:val="TableText-ShortText"/>
            </w:pPr>
            <w:r>
              <w:t>21.70%</w:t>
            </w:r>
          </w:p>
        </w:tc>
        <w:tc>
          <w:tcPr>
            <w:tcW w:w="1895" w:type="pct"/>
            <w:vMerge/>
            <w:vAlign w:val="center"/>
          </w:tcPr>
          <w:p w14:paraId="3CC9B53E" w14:textId="77777777" w:rsidR="00454153" w:rsidRPr="00B42120" w:rsidRDefault="00454153" w:rsidP="00D44EAA">
            <w:pPr>
              <w:pStyle w:val="TableText-Writing"/>
            </w:pPr>
          </w:p>
        </w:tc>
      </w:tr>
      <w:tr w:rsidR="00454153" w:rsidRPr="00B42120" w14:paraId="705D8EE8" w14:textId="77777777" w:rsidTr="00F227C0">
        <w:trPr>
          <w:trHeight w:val="20"/>
        </w:trPr>
        <w:tc>
          <w:tcPr>
            <w:tcW w:w="1059" w:type="pct"/>
            <w:vMerge/>
            <w:vAlign w:val="center"/>
          </w:tcPr>
          <w:p w14:paraId="680B7A28" w14:textId="77777777" w:rsidR="00454153" w:rsidRPr="00E548B7" w:rsidRDefault="00454153" w:rsidP="00D44EAA">
            <w:pPr>
              <w:pStyle w:val="TableText-FirstColumn"/>
            </w:pPr>
          </w:p>
        </w:tc>
        <w:tc>
          <w:tcPr>
            <w:tcW w:w="1061" w:type="pct"/>
            <w:vAlign w:val="center"/>
          </w:tcPr>
          <w:p w14:paraId="1B5A4F76" w14:textId="77777777" w:rsidR="00454153" w:rsidRPr="00B42120" w:rsidRDefault="00454153" w:rsidP="00D44EAA">
            <w:pPr>
              <w:pStyle w:val="TableText-ShortText"/>
            </w:pPr>
            <w:r>
              <w:t>Age 13 to 17 years</w:t>
            </w:r>
          </w:p>
        </w:tc>
        <w:tc>
          <w:tcPr>
            <w:tcW w:w="985" w:type="pct"/>
            <w:vAlign w:val="center"/>
          </w:tcPr>
          <w:p w14:paraId="12EFB458" w14:textId="77777777" w:rsidR="00454153" w:rsidRPr="00B42120" w:rsidRDefault="00454153" w:rsidP="00D44EAA">
            <w:pPr>
              <w:pStyle w:val="TableText-ShortText"/>
            </w:pPr>
            <w:r>
              <w:t>21.70%</w:t>
            </w:r>
          </w:p>
        </w:tc>
        <w:tc>
          <w:tcPr>
            <w:tcW w:w="1895" w:type="pct"/>
            <w:vMerge/>
            <w:vAlign w:val="center"/>
          </w:tcPr>
          <w:p w14:paraId="10E65BD4" w14:textId="77777777" w:rsidR="00454153" w:rsidRPr="00B42120" w:rsidRDefault="00454153" w:rsidP="00D44EAA">
            <w:pPr>
              <w:pStyle w:val="TableText-Writing"/>
            </w:pPr>
          </w:p>
        </w:tc>
      </w:tr>
      <w:tr w:rsidR="00454153" w:rsidRPr="00B42120" w14:paraId="0F2BAA29" w14:textId="77777777" w:rsidTr="00F227C0">
        <w:trPr>
          <w:trHeight w:val="20"/>
        </w:trPr>
        <w:tc>
          <w:tcPr>
            <w:tcW w:w="1059" w:type="pct"/>
            <w:vMerge/>
            <w:vAlign w:val="center"/>
          </w:tcPr>
          <w:p w14:paraId="504051A4" w14:textId="77777777" w:rsidR="00454153" w:rsidRPr="00E548B7" w:rsidRDefault="00454153" w:rsidP="00D44EAA">
            <w:pPr>
              <w:pStyle w:val="TableText-FirstColumn"/>
            </w:pPr>
          </w:p>
        </w:tc>
        <w:tc>
          <w:tcPr>
            <w:tcW w:w="1061" w:type="pct"/>
            <w:vAlign w:val="center"/>
          </w:tcPr>
          <w:p w14:paraId="4E88E80E" w14:textId="77777777" w:rsidR="00454153" w:rsidRPr="00B42120" w:rsidRDefault="00454153" w:rsidP="00D44EAA">
            <w:pPr>
              <w:pStyle w:val="TableText-ShortText"/>
            </w:pPr>
            <w:r>
              <w:t>Age 18 years +</w:t>
            </w:r>
          </w:p>
        </w:tc>
        <w:tc>
          <w:tcPr>
            <w:tcW w:w="985" w:type="pct"/>
            <w:vAlign w:val="center"/>
          </w:tcPr>
          <w:p w14:paraId="7B6D51FC" w14:textId="77777777" w:rsidR="00454153" w:rsidRPr="00B42120" w:rsidRDefault="00454153" w:rsidP="00D44EAA">
            <w:pPr>
              <w:pStyle w:val="TableText-ShortText"/>
            </w:pPr>
            <w:r>
              <w:t>21.70%</w:t>
            </w:r>
          </w:p>
        </w:tc>
        <w:tc>
          <w:tcPr>
            <w:tcW w:w="1895" w:type="pct"/>
            <w:vAlign w:val="center"/>
          </w:tcPr>
          <w:p w14:paraId="2BEF1CAC" w14:textId="77777777" w:rsidR="00454153" w:rsidRPr="00E548B7" w:rsidRDefault="00454153" w:rsidP="00D44EAA">
            <w:pPr>
              <w:pStyle w:val="TableText-Writing"/>
            </w:pPr>
            <w:r w:rsidRPr="00E548B7">
              <w:t>Assumed to be equal to 10 to 1</w:t>
            </w:r>
            <w:r>
              <w:t>7 years</w:t>
            </w:r>
            <w:r w:rsidRPr="00E548B7">
              <w:t>.</w:t>
            </w:r>
          </w:p>
        </w:tc>
      </w:tr>
      <w:tr w:rsidR="00454153" w:rsidRPr="00B42120" w14:paraId="3778546B" w14:textId="77777777" w:rsidTr="00F227C0">
        <w:trPr>
          <w:trHeight w:val="20"/>
        </w:trPr>
        <w:tc>
          <w:tcPr>
            <w:tcW w:w="1059" w:type="pct"/>
            <w:vAlign w:val="center"/>
          </w:tcPr>
          <w:p w14:paraId="192B98CD" w14:textId="77777777" w:rsidR="00454153" w:rsidRPr="00E548B7" w:rsidRDefault="00454153" w:rsidP="00D44EAA">
            <w:pPr>
              <w:pStyle w:val="TableText-FirstColumn"/>
            </w:pPr>
            <w:r w:rsidRPr="00E548B7">
              <w:t>VOC HR (aRBCX vs. mRBCX)</w:t>
            </w:r>
          </w:p>
        </w:tc>
        <w:tc>
          <w:tcPr>
            <w:tcW w:w="1061" w:type="pct"/>
            <w:vAlign w:val="center"/>
          </w:tcPr>
          <w:p w14:paraId="3891A2E6" w14:textId="77777777" w:rsidR="00454153" w:rsidRDefault="00454153" w:rsidP="00D44EAA">
            <w:pPr>
              <w:pStyle w:val="TableText-ShortText"/>
            </w:pPr>
            <w:r>
              <w:t>All ages</w:t>
            </w:r>
          </w:p>
        </w:tc>
        <w:tc>
          <w:tcPr>
            <w:tcW w:w="985" w:type="pct"/>
            <w:vAlign w:val="center"/>
          </w:tcPr>
          <w:p w14:paraId="4FABE332" w14:textId="77777777" w:rsidR="00454153" w:rsidRDefault="00454153" w:rsidP="00D44EAA">
            <w:pPr>
              <w:pStyle w:val="TableText-ShortText"/>
            </w:pPr>
            <w:r>
              <w:t>0.75</w:t>
            </w:r>
          </w:p>
        </w:tc>
        <w:tc>
          <w:tcPr>
            <w:tcW w:w="1895" w:type="pct"/>
            <w:vAlign w:val="center"/>
          </w:tcPr>
          <w:p w14:paraId="6D3F7BAC" w14:textId="37F2DCEC" w:rsidR="00454153" w:rsidRPr="00561E5E" w:rsidRDefault="00454153" w:rsidP="00F227C0">
            <w:pPr>
              <w:pStyle w:val="TableText-Writing"/>
            </w:pPr>
            <w:proofErr w:type="spellStart"/>
            <w:r>
              <w:t>Tsitsikas</w:t>
            </w:r>
            <w:proofErr w:type="spellEnd"/>
            <w:r>
              <w:t xml:space="preserve"> </w:t>
            </w:r>
            <w:r w:rsidR="00F227C0">
              <w:t>et al. (2021)</w:t>
            </w:r>
            <w:r w:rsidR="00F227C0">
              <w:fldChar w:fldCharType="begin"/>
            </w:r>
            <w:r w:rsidR="00DE52DF">
              <w:instrText xml:space="preserve"> ADDIN EN.CITE &lt;EndNote&gt;&lt;Cite&gt;&lt;Author&gt;Tsitsikas&lt;/Author&gt;&lt;Year&gt;2021&lt;/Year&gt;&lt;RecNum&gt;25&lt;/RecNum&gt;&lt;DisplayText&gt;[21]&lt;/DisplayText&gt;&lt;record&gt;&lt;rec-number&gt;25&lt;/rec-number&gt;&lt;foreign-keys&gt;&lt;key app="EN" db-id="f00eafvs6vpfvjexppep2pajttv9rv0ps5s0" timestamp="1727278210"&gt;25&lt;/key&gt;&lt;/foreign-keys&gt;&lt;ref-type name="Journal Article"&gt;17&lt;/ref-type&gt;&lt;contributors&gt;&lt;authors&gt;&lt;author&gt;Tsitsikas, D. A.&lt;/author&gt;&lt;author&gt;Badle, S.&lt;/author&gt;&lt;author&gt;Hall, R.&lt;/author&gt;&lt;author&gt;Meenan, J.&lt;/author&gt;&lt;author&gt;Bello-Sanyaolu, O.&lt;/author&gt;&lt;author&gt;Orebayo, F.&lt;/author&gt;&lt;author&gt;Abukar, J.&lt;/author&gt;&lt;author&gt;Elmi, M.&lt;/author&gt;&lt;author&gt;Mulla, A.&lt;/author&gt;&lt;author&gt;Dave, S.&lt;/author&gt;&lt;author&gt;Lewis, N.&lt;/author&gt;&lt;author&gt;Sharma, M.&lt;/author&gt;&lt;author&gt;Chatterjee, B.&lt;/author&gt;&lt;author&gt;Amos, R. J.&lt;/author&gt;&lt;/authors&gt;&lt;/contributors&gt;&lt;auth-address&gt;Haemoglobinopathy Service, Department of Haematology, Homerton University Hospital NHS Foundation Trust, London E9 6SR, UK.&amp;#xD;Department of Biochemistry, Homerton University Hospital NHS Foundation Trust, London E9 6SR, UK.&lt;/auth-address&gt;&lt;titles&gt;&lt;title&gt;Automated Red Cell Exchange in the Management of Sickle Cell Disease&lt;/title&gt;&lt;secondary-title&gt;J Clin Med&lt;/secondary-title&gt;&lt;/titles&gt;&lt;periodical&gt;&lt;full-title&gt;J Clin Med&lt;/full-title&gt;&lt;/periodical&gt;&lt;volume&gt;10&lt;/volume&gt;&lt;number&gt;4&lt;/number&gt;&lt;edition&gt;20210215&lt;/edition&gt;&lt;keywords&gt;&lt;keyword&gt;alloimmunisation&lt;/keyword&gt;&lt;keyword&gt;automated red cell exchange&lt;/keyword&gt;&lt;keyword&gt;iron overload&lt;/keyword&gt;&lt;keyword&gt;sickle cell disease&lt;/keyword&gt;&lt;/keywords&gt;&lt;dates&gt;&lt;year&gt;2021&lt;/year&gt;&lt;pub-dates&gt;&lt;date&gt;Feb 15&lt;/date&gt;&lt;/pub-dates&gt;&lt;/dates&gt;&lt;isbn&gt;2077-0383 (Print)&amp;#xD;2077-0383 (Electronic)&amp;#xD;2077-0383 (Linking)&lt;/isbn&gt;&lt;accession-num&gt;33671876&lt;/accession-num&gt;&lt;urls&gt;&lt;related-urls&gt;&lt;url&gt;https://www.ncbi.nlm.nih.gov/pubmed/33671876&lt;/url&gt;&lt;/related-urls&gt;&lt;/urls&gt;&lt;custom1&gt;The authors declare no conflict of interest.&lt;/custom1&gt;&lt;custom2&gt;PMC7918980&lt;/custom2&gt;&lt;electronic-resource-num&gt;10.3390/jcm10040767&lt;/electronic-resource-num&gt;&lt;remote-database-name&gt;PubMed-not-MEDLINE&lt;/remote-database-name&gt;&lt;remote-database-provider&gt;NLM&lt;/remote-database-provider&gt;&lt;/record&gt;&lt;/Cite&gt;&lt;/EndNote&gt;</w:instrText>
            </w:r>
            <w:r w:rsidR="00F227C0">
              <w:fldChar w:fldCharType="separate"/>
            </w:r>
            <w:r w:rsidR="00DE52DF">
              <w:rPr>
                <w:noProof/>
              </w:rPr>
              <w:t>[21]</w:t>
            </w:r>
            <w:r w:rsidR="00F227C0">
              <w:fldChar w:fldCharType="end"/>
            </w:r>
          </w:p>
        </w:tc>
      </w:tr>
      <w:tr w:rsidR="00454153" w:rsidRPr="00B42120" w14:paraId="2B0E84D6" w14:textId="77777777" w:rsidTr="00F227C0">
        <w:trPr>
          <w:trHeight w:val="20"/>
        </w:trPr>
        <w:tc>
          <w:tcPr>
            <w:tcW w:w="1059" w:type="pct"/>
            <w:vMerge w:val="restart"/>
            <w:vAlign w:val="center"/>
          </w:tcPr>
          <w:p w14:paraId="1E4B6C1B" w14:textId="77777777" w:rsidR="00454153" w:rsidRPr="00E548B7" w:rsidRDefault="00454153" w:rsidP="00D44EAA">
            <w:pPr>
              <w:pStyle w:val="TableText-FirstColumn"/>
            </w:pPr>
            <w:r w:rsidRPr="00E548B7">
              <w:t xml:space="preserve">Probability of VOC event per month </w:t>
            </w:r>
            <w:r w:rsidRPr="00101256">
              <w:t>aRBCX</w:t>
            </w:r>
          </w:p>
        </w:tc>
        <w:tc>
          <w:tcPr>
            <w:tcW w:w="1061" w:type="pct"/>
            <w:vAlign w:val="center"/>
          </w:tcPr>
          <w:p w14:paraId="4E7F1C7A" w14:textId="77777777" w:rsidR="00454153" w:rsidRDefault="00454153" w:rsidP="00D44EAA">
            <w:pPr>
              <w:pStyle w:val="TableText-ShortText"/>
            </w:pPr>
            <w:r>
              <w:t>Age 5 to 9 years</w:t>
            </w:r>
          </w:p>
        </w:tc>
        <w:tc>
          <w:tcPr>
            <w:tcW w:w="985" w:type="pct"/>
            <w:vAlign w:val="center"/>
          </w:tcPr>
          <w:p w14:paraId="735CFBC0" w14:textId="77777777" w:rsidR="00454153" w:rsidRDefault="00454153" w:rsidP="00D44EAA">
            <w:pPr>
              <w:pStyle w:val="TableText-ShortText"/>
            </w:pPr>
            <w:r>
              <w:t>7.96%</w:t>
            </w:r>
          </w:p>
        </w:tc>
        <w:tc>
          <w:tcPr>
            <w:tcW w:w="1895" w:type="pct"/>
            <w:vMerge w:val="restart"/>
            <w:vAlign w:val="center"/>
          </w:tcPr>
          <w:p w14:paraId="5132F5DA" w14:textId="77777777" w:rsidR="00454153" w:rsidRPr="00561E5E" w:rsidRDefault="00454153" w:rsidP="00D44EAA">
            <w:pPr>
              <w:pStyle w:val="TableText-Writing"/>
            </w:pPr>
            <w:r>
              <w:t>Calculated by applying the hazard ratio for aRBCX vs mRBCX to the annual rate of VOCs and converting to a monthly probability.</w:t>
            </w:r>
          </w:p>
        </w:tc>
      </w:tr>
      <w:tr w:rsidR="00454153" w:rsidRPr="00B42120" w14:paraId="4A866CA7" w14:textId="77777777" w:rsidTr="00F227C0">
        <w:trPr>
          <w:trHeight w:val="20"/>
        </w:trPr>
        <w:tc>
          <w:tcPr>
            <w:tcW w:w="1059" w:type="pct"/>
            <w:vMerge/>
          </w:tcPr>
          <w:p w14:paraId="670ADB02" w14:textId="77777777" w:rsidR="00454153" w:rsidRPr="00B42120" w:rsidRDefault="00454153" w:rsidP="00D44EAA">
            <w:pPr>
              <w:pStyle w:val="TableText-FirstColumn"/>
            </w:pPr>
          </w:p>
        </w:tc>
        <w:tc>
          <w:tcPr>
            <w:tcW w:w="1061" w:type="pct"/>
            <w:vAlign w:val="center"/>
          </w:tcPr>
          <w:p w14:paraId="2680D0B1" w14:textId="77777777" w:rsidR="00454153" w:rsidRDefault="00454153" w:rsidP="00D44EAA">
            <w:pPr>
              <w:pStyle w:val="TableText-ShortText"/>
            </w:pPr>
            <w:r>
              <w:t>Age 10 to 12 years</w:t>
            </w:r>
          </w:p>
        </w:tc>
        <w:tc>
          <w:tcPr>
            <w:tcW w:w="985" w:type="pct"/>
            <w:vAlign w:val="center"/>
          </w:tcPr>
          <w:p w14:paraId="52AFE524" w14:textId="77777777" w:rsidR="00454153" w:rsidRDefault="00454153" w:rsidP="00D44EAA">
            <w:pPr>
              <w:pStyle w:val="TableText-ShortText"/>
            </w:pPr>
            <w:r>
              <w:t>16.76%</w:t>
            </w:r>
          </w:p>
        </w:tc>
        <w:tc>
          <w:tcPr>
            <w:tcW w:w="1895" w:type="pct"/>
            <w:vMerge/>
            <w:vAlign w:val="center"/>
          </w:tcPr>
          <w:p w14:paraId="40F678D5" w14:textId="77777777" w:rsidR="00454153" w:rsidRPr="00561E5E" w:rsidRDefault="00454153" w:rsidP="00D44EAA">
            <w:pPr>
              <w:pStyle w:val="TableText-FirstColumn"/>
              <w:jc w:val="center"/>
            </w:pPr>
          </w:p>
        </w:tc>
      </w:tr>
      <w:tr w:rsidR="00454153" w:rsidRPr="00B42120" w14:paraId="14071651" w14:textId="77777777" w:rsidTr="00F227C0">
        <w:trPr>
          <w:trHeight w:val="20"/>
        </w:trPr>
        <w:tc>
          <w:tcPr>
            <w:tcW w:w="1059" w:type="pct"/>
            <w:vMerge/>
          </w:tcPr>
          <w:p w14:paraId="22032460" w14:textId="77777777" w:rsidR="00454153" w:rsidRPr="00B42120" w:rsidRDefault="00454153" w:rsidP="00D44EAA">
            <w:pPr>
              <w:pStyle w:val="TableText-FirstColumn"/>
            </w:pPr>
          </w:p>
        </w:tc>
        <w:tc>
          <w:tcPr>
            <w:tcW w:w="1061" w:type="pct"/>
            <w:vAlign w:val="center"/>
          </w:tcPr>
          <w:p w14:paraId="6D974B51" w14:textId="77777777" w:rsidR="00454153" w:rsidRDefault="00454153" w:rsidP="00D44EAA">
            <w:pPr>
              <w:pStyle w:val="TableText-ShortText"/>
            </w:pPr>
            <w:r>
              <w:t>Age 13 to 17 years</w:t>
            </w:r>
          </w:p>
        </w:tc>
        <w:tc>
          <w:tcPr>
            <w:tcW w:w="985" w:type="pct"/>
            <w:vAlign w:val="center"/>
          </w:tcPr>
          <w:p w14:paraId="5FF53F94" w14:textId="77777777" w:rsidR="00454153" w:rsidRDefault="00454153" w:rsidP="00D44EAA">
            <w:pPr>
              <w:pStyle w:val="TableText-ShortText"/>
            </w:pPr>
            <w:r>
              <w:t>16.76%</w:t>
            </w:r>
          </w:p>
        </w:tc>
        <w:tc>
          <w:tcPr>
            <w:tcW w:w="1895" w:type="pct"/>
            <w:vMerge/>
            <w:vAlign w:val="center"/>
          </w:tcPr>
          <w:p w14:paraId="5E94F851" w14:textId="77777777" w:rsidR="00454153" w:rsidRPr="00561E5E" w:rsidRDefault="00454153" w:rsidP="00D44EAA">
            <w:pPr>
              <w:pStyle w:val="TableText-FirstColumn"/>
              <w:jc w:val="center"/>
            </w:pPr>
          </w:p>
        </w:tc>
      </w:tr>
      <w:tr w:rsidR="00454153" w:rsidRPr="00B42120" w14:paraId="5C8E2E40" w14:textId="77777777" w:rsidTr="00F227C0">
        <w:trPr>
          <w:trHeight w:val="20"/>
        </w:trPr>
        <w:tc>
          <w:tcPr>
            <w:tcW w:w="1059" w:type="pct"/>
            <w:vMerge/>
          </w:tcPr>
          <w:p w14:paraId="6EEFE190" w14:textId="77777777" w:rsidR="00454153" w:rsidRPr="00B42120" w:rsidRDefault="00454153" w:rsidP="00D44EAA">
            <w:pPr>
              <w:pStyle w:val="TableText-FirstColumn"/>
            </w:pPr>
          </w:p>
        </w:tc>
        <w:tc>
          <w:tcPr>
            <w:tcW w:w="1061" w:type="pct"/>
            <w:vAlign w:val="center"/>
          </w:tcPr>
          <w:p w14:paraId="03AD3DBD" w14:textId="77777777" w:rsidR="00454153" w:rsidRDefault="00454153" w:rsidP="00D44EAA">
            <w:pPr>
              <w:pStyle w:val="TableText-ShortText"/>
            </w:pPr>
            <w:r>
              <w:t>Age 18 years +</w:t>
            </w:r>
          </w:p>
        </w:tc>
        <w:tc>
          <w:tcPr>
            <w:tcW w:w="985" w:type="pct"/>
            <w:vAlign w:val="center"/>
          </w:tcPr>
          <w:p w14:paraId="5AF9AE40" w14:textId="77777777" w:rsidR="00454153" w:rsidRDefault="00454153" w:rsidP="00D44EAA">
            <w:pPr>
              <w:pStyle w:val="TableText-ShortText"/>
            </w:pPr>
            <w:r>
              <w:t>16.76%</w:t>
            </w:r>
          </w:p>
        </w:tc>
        <w:tc>
          <w:tcPr>
            <w:tcW w:w="1895" w:type="pct"/>
            <w:vMerge/>
            <w:vAlign w:val="center"/>
          </w:tcPr>
          <w:p w14:paraId="379EA78A" w14:textId="77777777" w:rsidR="00454153" w:rsidRPr="00561E5E" w:rsidRDefault="00454153" w:rsidP="00D44EAA">
            <w:pPr>
              <w:pStyle w:val="TableText-FirstColumn"/>
              <w:jc w:val="center"/>
            </w:pPr>
          </w:p>
        </w:tc>
      </w:tr>
    </w:tbl>
    <w:p w14:paraId="1C3A05B1" w14:textId="3763385B" w:rsidR="00504E68" w:rsidRPr="004921AA" w:rsidRDefault="00504E68" w:rsidP="00504E68">
      <w:pPr>
        <w:rPr>
          <w:rFonts w:ascii="Arial" w:eastAsia="Times New Roman" w:hAnsi="Arial" w:cs="Arial"/>
          <w:b/>
          <w:iCs/>
          <w:szCs w:val="18"/>
          <w:lang w:val="en-GB"/>
        </w:rPr>
      </w:pPr>
      <w:r w:rsidRPr="004921AA">
        <w:rPr>
          <w:rFonts w:ascii="Arial" w:eastAsia="Calibri" w:hAnsi="Arial" w:cs="Arial"/>
          <w:color w:val="191A19"/>
          <w:sz w:val="18"/>
          <w:szCs w:val="24"/>
          <w:shd w:val="clear" w:color="auto" w:fill="FFFFFF"/>
          <w:lang w:val="en-GB" w:eastAsia="en-GB" w:bidi="he-IL"/>
        </w:rPr>
        <w:t xml:space="preserve">aRBCX, automated red blood cell exchange; DMT, disease modifying transfusion treatment; HR, hazard ratio; mRBCX, manual red blood cell exchange; VOC, </w:t>
      </w:r>
      <w:proofErr w:type="spellStart"/>
      <w:r w:rsidRPr="004921AA">
        <w:rPr>
          <w:rFonts w:ascii="Arial" w:eastAsia="Calibri" w:hAnsi="Arial" w:cs="Arial"/>
          <w:color w:val="191A19"/>
          <w:sz w:val="18"/>
          <w:szCs w:val="24"/>
          <w:shd w:val="clear" w:color="auto" w:fill="FFFFFF"/>
          <w:lang w:val="en-GB" w:eastAsia="en-GB" w:bidi="he-IL"/>
        </w:rPr>
        <w:t>vaso</w:t>
      </w:r>
      <w:proofErr w:type="spellEnd"/>
      <w:r w:rsidRPr="004921AA">
        <w:rPr>
          <w:rFonts w:ascii="Arial" w:eastAsia="Calibri" w:hAnsi="Arial" w:cs="Arial"/>
          <w:color w:val="191A19"/>
          <w:sz w:val="18"/>
          <w:szCs w:val="24"/>
          <w:shd w:val="clear" w:color="auto" w:fill="FFFFFF"/>
          <w:lang w:val="en-GB" w:eastAsia="en-GB" w:bidi="he-IL"/>
        </w:rPr>
        <w:t>-occlusive crisis</w:t>
      </w:r>
      <w:r w:rsidRPr="004921AA">
        <w:rPr>
          <w:rFonts w:ascii="Arial" w:hAnsi="Arial" w:cs="Arial"/>
        </w:rPr>
        <w:br w:type="page"/>
      </w:r>
    </w:p>
    <w:p w14:paraId="78F91ABC" w14:textId="482F6F47" w:rsidR="00504E68" w:rsidRPr="003D37CE" w:rsidRDefault="004F30C7" w:rsidP="00504E68">
      <w:pPr>
        <w:pStyle w:val="Caption"/>
        <w:rPr>
          <w:b w:val="0"/>
          <w:bCs/>
        </w:rPr>
      </w:pPr>
      <w:bookmarkStart w:id="41" w:name="_Ref177968540"/>
      <w:bookmarkStart w:id="42" w:name="_Ref177969613"/>
      <w:bookmarkStart w:id="43" w:name="_Toc177969935"/>
      <w:r>
        <w:t>Table S</w:t>
      </w:r>
      <w:r>
        <w:fldChar w:fldCharType="begin"/>
      </w:r>
      <w:r>
        <w:instrText xml:space="preserve"> SEQ Table_S \* ARABIC </w:instrText>
      </w:r>
      <w:r>
        <w:fldChar w:fldCharType="separate"/>
      </w:r>
      <w:r w:rsidR="00E77D7B">
        <w:rPr>
          <w:noProof/>
        </w:rPr>
        <w:t>11</w:t>
      </w:r>
      <w:r>
        <w:fldChar w:fldCharType="end"/>
      </w:r>
      <w:bookmarkEnd w:id="41"/>
      <w:r w:rsidR="00630380">
        <w:t xml:space="preserve"> </w:t>
      </w:r>
      <w:r w:rsidR="00504E68" w:rsidRPr="00802F92">
        <w:rPr>
          <w:rFonts w:ascii="Arial" w:hAnsi="Arial" w:cs="Arial"/>
          <w:b w:val="0"/>
          <w:bCs/>
        </w:rPr>
        <w:t>Age-dependent baseline acute clinical event rates (excluding VOCs)</w:t>
      </w:r>
      <w:bookmarkEnd w:id="42"/>
      <w:bookmarkEnd w:id="43"/>
    </w:p>
    <w:tbl>
      <w:tblPr>
        <w:tblStyle w:val="TableGrid"/>
        <w:tblW w:w="5000" w:type="pct"/>
        <w:tblLook w:val="04A0" w:firstRow="1" w:lastRow="0" w:firstColumn="1" w:lastColumn="0" w:noHBand="0" w:noVBand="1"/>
      </w:tblPr>
      <w:tblGrid>
        <w:gridCol w:w="1364"/>
        <w:gridCol w:w="2033"/>
        <w:gridCol w:w="2409"/>
        <w:gridCol w:w="3544"/>
      </w:tblGrid>
      <w:tr w:rsidR="00454153" w14:paraId="712E7DF2" w14:textId="77777777" w:rsidTr="00640484">
        <w:trPr>
          <w:trHeight w:val="20"/>
        </w:trPr>
        <w:tc>
          <w:tcPr>
            <w:tcW w:w="730" w:type="pct"/>
            <w:vAlign w:val="center"/>
          </w:tcPr>
          <w:p w14:paraId="07838A6C" w14:textId="77777777" w:rsidR="00454153" w:rsidRPr="00B42120" w:rsidRDefault="00454153" w:rsidP="00D44EAA">
            <w:pPr>
              <w:pStyle w:val="TableOtherColumnHeading"/>
              <w:jc w:val="left"/>
            </w:pPr>
            <w:r>
              <w:t>Parameter</w:t>
            </w:r>
          </w:p>
        </w:tc>
        <w:tc>
          <w:tcPr>
            <w:tcW w:w="1087" w:type="pct"/>
            <w:vAlign w:val="center"/>
          </w:tcPr>
          <w:p w14:paraId="5C6208E8" w14:textId="77777777" w:rsidR="00454153" w:rsidRPr="008228CA" w:rsidRDefault="00454153" w:rsidP="00D44EAA">
            <w:pPr>
              <w:pStyle w:val="TableOtherColumnHeading"/>
            </w:pPr>
            <w:r>
              <w:t>Age category</w:t>
            </w:r>
          </w:p>
        </w:tc>
        <w:tc>
          <w:tcPr>
            <w:tcW w:w="1288" w:type="pct"/>
            <w:vAlign w:val="center"/>
          </w:tcPr>
          <w:p w14:paraId="6D75C7A6" w14:textId="77777777" w:rsidR="00454153" w:rsidRPr="008228CA" w:rsidRDefault="00454153" w:rsidP="00D44EAA">
            <w:pPr>
              <w:pStyle w:val="TableOtherColumnHeading"/>
            </w:pPr>
            <w:r>
              <w:t>Probability of clinical event per month</w:t>
            </w:r>
          </w:p>
        </w:tc>
        <w:tc>
          <w:tcPr>
            <w:tcW w:w="1895" w:type="pct"/>
            <w:vAlign w:val="center"/>
          </w:tcPr>
          <w:p w14:paraId="5A790E82" w14:textId="77777777" w:rsidR="00454153" w:rsidRPr="008228CA" w:rsidRDefault="00454153" w:rsidP="00D44EAA">
            <w:pPr>
              <w:pStyle w:val="TableOtherColumnHeading"/>
            </w:pPr>
            <w:r>
              <w:t>Source</w:t>
            </w:r>
          </w:p>
        </w:tc>
      </w:tr>
      <w:tr w:rsidR="00454153" w14:paraId="58ABC0F4" w14:textId="77777777" w:rsidTr="00640484">
        <w:trPr>
          <w:trHeight w:val="20"/>
        </w:trPr>
        <w:tc>
          <w:tcPr>
            <w:tcW w:w="730" w:type="pct"/>
            <w:vMerge w:val="restart"/>
            <w:vAlign w:val="center"/>
          </w:tcPr>
          <w:p w14:paraId="1FA29C43" w14:textId="77777777" w:rsidR="00454153" w:rsidRPr="006215B2" w:rsidRDefault="00454153" w:rsidP="00D44EAA">
            <w:pPr>
              <w:pStyle w:val="TableOtherColumnHeading"/>
              <w:jc w:val="left"/>
              <w:rPr>
                <w:b w:val="0"/>
                <w:bCs w:val="0"/>
              </w:rPr>
            </w:pPr>
            <w:r>
              <w:rPr>
                <w:b w:val="0"/>
                <w:bCs w:val="0"/>
              </w:rPr>
              <w:t>Stroke</w:t>
            </w:r>
          </w:p>
        </w:tc>
        <w:tc>
          <w:tcPr>
            <w:tcW w:w="1087" w:type="pct"/>
            <w:vAlign w:val="center"/>
          </w:tcPr>
          <w:p w14:paraId="3C5166D2" w14:textId="77777777" w:rsidR="00454153" w:rsidRPr="006215B2" w:rsidRDefault="00454153" w:rsidP="00D44EAA">
            <w:pPr>
              <w:pStyle w:val="TableOtherColumnHeading"/>
              <w:rPr>
                <w:b w:val="0"/>
                <w:bCs w:val="0"/>
              </w:rPr>
            </w:pPr>
            <w:r w:rsidRPr="006215B2">
              <w:rPr>
                <w:b w:val="0"/>
                <w:bCs w:val="0"/>
              </w:rPr>
              <w:t>Age 5 to 9 years</w:t>
            </w:r>
          </w:p>
        </w:tc>
        <w:tc>
          <w:tcPr>
            <w:tcW w:w="1288" w:type="pct"/>
            <w:vAlign w:val="center"/>
          </w:tcPr>
          <w:p w14:paraId="19CE6359" w14:textId="5881A188" w:rsidR="00454153" w:rsidRPr="006215B2" w:rsidRDefault="00454153" w:rsidP="00D44EAA">
            <w:pPr>
              <w:pStyle w:val="TableOtherColumnHeading"/>
              <w:rPr>
                <w:b w:val="0"/>
                <w:bCs w:val="0"/>
              </w:rPr>
            </w:pPr>
            <w:r w:rsidRPr="006215B2">
              <w:rPr>
                <w:b w:val="0"/>
                <w:bCs w:val="0"/>
              </w:rPr>
              <w:t>0.0</w:t>
            </w:r>
            <w:r w:rsidR="002A2218">
              <w:rPr>
                <w:b w:val="0"/>
                <w:bCs w:val="0"/>
              </w:rPr>
              <w:t>6</w:t>
            </w:r>
            <w:r w:rsidRPr="006215B2">
              <w:rPr>
                <w:b w:val="0"/>
                <w:bCs w:val="0"/>
              </w:rPr>
              <w:t>%</w:t>
            </w:r>
          </w:p>
        </w:tc>
        <w:tc>
          <w:tcPr>
            <w:tcW w:w="1895" w:type="pct"/>
            <w:vMerge w:val="restart"/>
            <w:vAlign w:val="center"/>
          </w:tcPr>
          <w:p w14:paraId="01AF8940" w14:textId="6CE4F65F" w:rsidR="00F227C0" w:rsidRDefault="00454153" w:rsidP="00F227C0">
            <w:pPr>
              <w:pStyle w:val="TableText-Writing"/>
            </w:pPr>
            <w:r w:rsidRPr="00DD53AC">
              <w:t>Table 5.6</w:t>
            </w:r>
          </w:p>
          <w:p w14:paraId="135255A1" w14:textId="147DB0B8" w:rsidR="00454153" w:rsidRPr="00F227C0" w:rsidRDefault="00F227C0" w:rsidP="00F227C0">
            <w:pPr>
              <w:pStyle w:val="TableText-Writing"/>
            </w:pPr>
            <w:r w:rsidRPr="00F227C0">
              <w:t>ICER (2020)</w:t>
            </w:r>
            <w:r w:rsidRPr="00F227C0">
              <w:fldChar w:fldCharType="begin"/>
            </w:r>
            <w:r w:rsidR="00DE52DF">
              <w:instrText xml:space="preserve"> ADDIN EN.CITE &lt;EndNote&gt;&lt;Cite&gt;&lt;Author&gt;Institute for Clinical and Economic Review&lt;/Author&gt;&lt;Year&gt;2020&lt;/Year&gt;&lt;RecNum&gt;26&lt;/RecNum&gt;&lt;DisplayText&gt;[31]&lt;/DisplayText&gt;&lt;record&gt;&lt;rec-number&gt;26&lt;/rec-number&gt;&lt;foreign-keys&gt;&lt;key app="EN" db-id="f00eafvs6vpfvjexppep2pajttv9rv0ps5s0" timestamp="1727278307"&gt;26&lt;/key&gt;&lt;/foreign-keys&gt;&lt;ref-type name="Web Page"&gt;12&lt;/ref-type&gt;&lt;contributors&gt;&lt;authors&gt;&lt;author&gt;Institute for Clinical and Economic Review, &lt;/author&gt;&lt;/authors&gt;&lt;/contributors&gt;&lt;titles&gt;&lt;title&gt;Crizanlizumab, Voxelotor, and L-Glutamine for Sickle Cell Disease: Effectiveness and Value&lt;/title&gt;&lt;/titles&gt;&lt;number&gt;25 September 2024&lt;/number&gt;&lt;dates&gt;&lt;year&gt;2020&lt;/year&gt;&lt;/dates&gt;&lt;urls&gt;&lt;related-urls&gt;&lt;url&gt;https://icer.org/wp-content/uploads/2021/02/ICER_SCD_Evidence-Report_031220-FOR-PUBLICATION.pdf&lt;/url&gt;&lt;/related-urls&gt;&lt;/urls&gt;&lt;/record&gt;&lt;/Cite&gt;&lt;/EndNote&gt;</w:instrText>
            </w:r>
            <w:r w:rsidRPr="00F227C0">
              <w:fldChar w:fldCharType="separate"/>
            </w:r>
            <w:r w:rsidR="00DE52DF">
              <w:rPr>
                <w:noProof/>
              </w:rPr>
              <w:t>[31]</w:t>
            </w:r>
            <w:r w:rsidRPr="00F227C0">
              <w:fldChar w:fldCharType="end"/>
            </w:r>
            <w:r w:rsidR="00D03B7C">
              <w:t>*</w:t>
            </w:r>
            <w:r w:rsidR="00454153" w:rsidRPr="00F227C0">
              <w:t xml:space="preserve"> </w:t>
            </w:r>
          </w:p>
        </w:tc>
      </w:tr>
      <w:tr w:rsidR="00454153" w14:paraId="1456D2D4" w14:textId="77777777" w:rsidTr="00640484">
        <w:trPr>
          <w:trHeight w:val="20"/>
        </w:trPr>
        <w:tc>
          <w:tcPr>
            <w:tcW w:w="730" w:type="pct"/>
            <w:vMerge/>
            <w:vAlign w:val="center"/>
          </w:tcPr>
          <w:p w14:paraId="5016325D" w14:textId="77777777" w:rsidR="00454153" w:rsidRPr="006215B2" w:rsidRDefault="00454153" w:rsidP="00D44EAA">
            <w:pPr>
              <w:pStyle w:val="TableOtherColumnHeading"/>
              <w:jc w:val="left"/>
              <w:rPr>
                <w:b w:val="0"/>
                <w:bCs w:val="0"/>
              </w:rPr>
            </w:pPr>
          </w:p>
        </w:tc>
        <w:tc>
          <w:tcPr>
            <w:tcW w:w="1087" w:type="pct"/>
            <w:vAlign w:val="center"/>
          </w:tcPr>
          <w:p w14:paraId="7E970CB9" w14:textId="77777777" w:rsidR="00454153" w:rsidRPr="006215B2" w:rsidRDefault="00454153" w:rsidP="00D44EAA">
            <w:pPr>
              <w:pStyle w:val="TableOtherColumnHeading"/>
              <w:rPr>
                <w:b w:val="0"/>
                <w:bCs w:val="0"/>
              </w:rPr>
            </w:pPr>
            <w:r w:rsidRPr="006215B2">
              <w:rPr>
                <w:b w:val="0"/>
                <w:bCs w:val="0"/>
              </w:rPr>
              <w:t>Age 10 to 12 years</w:t>
            </w:r>
          </w:p>
        </w:tc>
        <w:tc>
          <w:tcPr>
            <w:tcW w:w="1288" w:type="pct"/>
            <w:vAlign w:val="center"/>
          </w:tcPr>
          <w:p w14:paraId="5EBB86F2" w14:textId="001EB182" w:rsidR="00454153" w:rsidRPr="006215B2" w:rsidRDefault="00454153" w:rsidP="00D44EAA">
            <w:pPr>
              <w:pStyle w:val="TableOtherColumnHeading"/>
              <w:rPr>
                <w:b w:val="0"/>
                <w:bCs w:val="0"/>
              </w:rPr>
            </w:pPr>
            <w:r w:rsidRPr="006215B2">
              <w:rPr>
                <w:b w:val="0"/>
                <w:bCs w:val="0"/>
              </w:rPr>
              <w:t>0.0</w:t>
            </w:r>
            <w:r w:rsidR="002A2218">
              <w:rPr>
                <w:b w:val="0"/>
                <w:bCs w:val="0"/>
              </w:rPr>
              <w:t>8</w:t>
            </w:r>
            <w:r w:rsidRPr="006215B2">
              <w:rPr>
                <w:b w:val="0"/>
                <w:bCs w:val="0"/>
              </w:rPr>
              <w:t>%</w:t>
            </w:r>
          </w:p>
        </w:tc>
        <w:tc>
          <w:tcPr>
            <w:tcW w:w="1895" w:type="pct"/>
            <w:vMerge/>
            <w:vAlign w:val="center"/>
          </w:tcPr>
          <w:p w14:paraId="5B34D185" w14:textId="77777777" w:rsidR="00454153" w:rsidRDefault="00454153" w:rsidP="00D44EAA">
            <w:pPr>
              <w:pStyle w:val="TableOtherColumnHeading"/>
            </w:pPr>
          </w:p>
        </w:tc>
      </w:tr>
      <w:tr w:rsidR="00454153" w14:paraId="7D5C7650" w14:textId="77777777" w:rsidTr="00640484">
        <w:trPr>
          <w:trHeight w:val="20"/>
        </w:trPr>
        <w:tc>
          <w:tcPr>
            <w:tcW w:w="730" w:type="pct"/>
            <w:vMerge/>
            <w:vAlign w:val="center"/>
          </w:tcPr>
          <w:p w14:paraId="61E2DDFD" w14:textId="77777777" w:rsidR="00454153" w:rsidRPr="006215B2" w:rsidRDefault="00454153" w:rsidP="00D44EAA">
            <w:pPr>
              <w:pStyle w:val="TableOtherColumnHeading"/>
              <w:jc w:val="left"/>
              <w:rPr>
                <w:b w:val="0"/>
                <w:bCs w:val="0"/>
              </w:rPr>
            </w:pPr>
          </w:p>
        </w:tc>
        <w:tc>
          <w:tcPr>
            <w:tcW w:w="1087" w:type="pct"/>
            <w:vAlign w:val="center"/>
          </w:tcPr>
          <w:p w14:paraId="576B1DFB" w14:textId="77777777" w:rsidR="00454153" w:rsidRPr="006215B2" w:rsidRDefault="00454153" w:rsidP="00D44EAA">
            <w:pPr>
              <w:pStyle w:val="TableOtherColumnHeading"/>
              <w:rPr>
                <w:b w:val="0"/>
                <w:bCs w:val="0"/>
              </w:rPr>
            </w:pPr>
            <w:r w:rsidRPr="006215B2">
              <w:rPr>
                <w:b w:val="0"/>
                <w:bCs w:val="0"/>
              </w:rPr>
              <w:t>Age 13 to 17 years</w:t>
            </w:r>
          </w:p>
        </w:tc>
        <w:tc>
          <w:tcPr>
            <w:tcW w:w="1288" w:type="pct"/>
            <w:vAlign w:val="center"/>
          </w:tcPr>
          <w:p w14:paraId="57CE727A" w14:textId="77777777" w:rsidR="00454153" w:rsidRPr="006215B2" w:rsidRDefault="00454153" w:rsidP="00D44EAA">
            <w:pPr>
              <w:pStyle w:val="TableOtherColumnHeading"/>
              <w:rPr>
                <w:b w:val="0"/>
                <w:bCs w:val="0"/>
              </w:rPr>
            </w:pPr>
            <w:r w:rsidRPr="006215B2">
              <w:rPr>
                <w:b w:val="0"/>
                <w:bCs w:val="0"/>
              </w:rPr>
              <w:t>0.09%</w:t>
            </w:r>
          </w:p>
        </w:tc>
        <w:tc>
          <w:tcPr>
            <w:tcW w:w="1895" w:type="pct"/>
            <w:vMerge/>
            <w:vAlign w:val="center"/>
          </w:tcPr>
          <w:p w14:paraId="260A89FD" w14:textId="77777777" w:rsidR="00454153" w:rsidRDefault="00454153" w:rsidP="00D44EAA">
            <w:pPr>
              <w:pStyle w:val="TableOtherColumnHeading"/>
            </w:pPr>
          </w:p>
        </w:tc>
      </w:tr>
      <w:tr w:rsidR="00454153" w14:paraId="5EC7BCFF" w14:textId="77777777" w:rsidTr="00640484">
        <w:trPr>
          <w:trHeight w:val="20"/>
        </w:trPr>
        <w:tc>
          <w:tcPr>
            <w:tcW w:w="730" w:type="pct"/>
            <w:vMerge/>
            <w:vAlign w:val="center"/>
          </w:tcPr>
          <w:p w14:paraId="5F33DF3C" w14:textId="77777777" w:rsidR="00454153" w:rsidRPr="006215B2" w:rsidRDefault="00454153" w:rsidP="00D44EAA">
            <w:pPr>
              <w:pStyle w:val="TableOtherColumnHeading"/>
              <w:jc w:val="left"/>
              <w:rPr>
                <w:b w:val="0"/>
                <w:bCs w:val="0"/>
              </w:rPr>
            </w:pPr>
          </w:p>
        </w:tc>
        <w:tc>
          <w:tcPr>
            <w:tcW w:w="1087" w:type="pct"/>
            <w:vAlign w:val="center"/>
          </w:tcPr>
          <w:p w14:paraId="6407EA85" w14:textId="77777777" w:rsidR="00454153" w:rsidRPr="006215B2" w:rsidRDefault="00454153" w:rsidP="00D44EAA">
            <w:pPr>
              <w:pStyle w:val="TableOtherColumnHeading"/>
              <w:rPr>
                <w:b w:val="0"/>
                <w:bCs w:val="0"/>
              </w:rPr>
            </w:pPr>
            <w:r w:rsidRPr="006215B2">
              <w:rPr>
                <w:b w:val="0"/>
                <w:bCs w:val="0"/>
              </w:rPr>
              <w:t>Age 18 years +</w:t>
            </w:r>
          </w:p>
        </w:tc>
        <w:tc>
          <w:tcPr>
            <w:tcW w:w="1288" w:type="pct"/>
            <w:vAlign w:val="center"/>
          </w:tcPr>
          <w:p w14:paraId="4D563EAD" w14:textId="77777777" w:rsidR="00454153" w:rsidRPr="006215B2" w:rsidRDefault="00454153" w:rsidP="00D44EAA">
            <w:pPr>
              <w:pStyle w:val="TableOtherColumnHeading"/>
              <w:rPr>
                <w:b w:val="0"/>
                <w:bCs w:val="0"/>
              </w:rPr>
            </w:pPr>
            <w:r w:rsidRPr="006215B2">
              <w:rPr>
                <w:b w:val="0"/>
                <w:bCs w:val="0"/>
              </w:rPr>
              <w:t>0.17%</w:t>
            </w:r>
          </w:p>
        </w:tc>
        <w:tc>
          <w:tcPr>
            <w:tcW w:w="1895" w:type="pct"/>
            <w:vMerge/>
            <w:vAlign w:val="center"/>
          </w:tcPr>
          <w:p w14:paraId="00AF43C6" w14:textId="77777777" w:rsidR="00454153" w:rsidRDefault="00454153" w:rsidP="00D44EAA">
            <w:pPr>
              <w:pStyle w:val="TableOtherColumnHeading"/>
            </w:pPr>
          </w:p>
        </w:tc>
      </w:tr>
      <w:tr w:rsidR="00454153" w14:paraId="7D9DC32C" w14:textId="77777777" w:rsidTr="00640484">
        <w:trPr>
          <w:trHeight w:val="20"/>
        </w:trPr>
        <w:tc>
          <w:tcPr>
            <w:tcW w:w="730" w:type="pct"/>
            <w:vMerge w:val="restart"/>
            <w:vAlign w:val="center"/>
          </w:tcPr>
          <w:p w14:paraId="2FAA7A13" w14:textId="77777777" w:rsidR="00454153" w:rsidRPr="002438B6" w:rsidRDefault="00454153" w:rsidP="00D44EAA">
            <w:pPr>
              <w:pStyle w:val="TableText-FirstColumn"/>
            </w:pPr>
            <w:r w:rsidRPr="002438B6">
              <w:t>ACS</w:t>
            </w:r>
          </w:p>
        </w:tc>
        <w:tc>
          <w:tcPr>
            <w:tcW w:w="1087" w:type="pct"/>
            <w:vAlign w:val="center"/>
          </w:tcPr>
          <w:p w14:paraId="3A19FE60" w14:textId="77777777" w:rsidR="00454153" w:rsidRPr="005D55DF" w:rsidRDefault="00454153" w:rsidP="00D44EAA">
            <w:pPr>
              <w:pStyle w:val="TableText-ShortText"/>
            </w:pPr>
            <w:r w:rsidRPr="005D55DF">
              <w:t xml:space="preserve">Age 5 </w:t>
            </w:r>
            <w:r>
              <w:t>to</w:t>
            </w:r>
            <w:r w:rsidRPr="005D55DF">
              <w:t xml:space="preserve"> 9 years</w:t>
            </w:r>
          </w:p>
        </w:tc>
        <w:tc>
          <w:tcPr>
            <w:tcW w:w="1288" w:type="pct"/>
            <w:vAlign w:val="center"/>
          </w:tcPr>
          <w:p w14:paraId="4C236359" w14:textId="77777777" w:rsidR="00454153" w:rsidRPr="005D55DF" w:rsidRDefault="00454153" w:rsidP="00D44EAA">
            <w:pPr>
              <w:pStyle w:val="TableText-ShortText"/>
            </w:pPr>
            <w:r w:rsidRPr="005D55DF">
              <w:t>0.89%</w:t>
            </w:r>
          </w:p>
        </w:tc>
        <w:tc>
          <w:tcPr>
            <w:tcW w:w="1895" w:type="pct"/>
            <w:vMerge w:val="restart"/>
            <w:vAlign w:val="center"/>
          </w:tcPr>
          <w:p w14:paraId="0F5B9ACB" w14:textId="1AA5FCEE" w:rsidR="00F227C0" w:rsidRDefault="00F227C0" w:rsidP="00F227C0">
            <w:pPr>
              <w:pStyle w:val="TableText-Writing"/>
            </w:pPr>
            <w:r w:rsidRPr="00DD53AC">
              <w:t>Table 5.</w:t>
            </w:r>
            <w:r>
              <w:t>5</w:t>
            </w:r>
          </w:p>
          <w:p w14:paraId="0654C888" w14:textId="1F59AB0B" w:rsidR="00454153" w:rsidRPr="002438B6" w:rsidRDefault="00F227C0" w:rsidP="00F227C0">
            <w:pPr>
              <w:pStyle w:val="TableText-Writing"/>
            </w:pPr>
            <w:r w:rsidRPr="00F227C0">
              <w:t>ICER (2020)</w:t>
            </w:r>
            <w:r w:rsidRPr="00F227C0">
              <w:fldChar w:fldCharType="begin"/>
            </w:r>
            <w:r w:rsidR="00DE52DF">
              <w:instrText xml:space="preserve"> ADDIN EN.CITE &lt;EndNote&gt;&lt;Cite&gt;&lt;Author&gt;Institute for Clinical and Economic Review&lt;/Author&gt;&lt;Year&gt;2020&lt;/Year&gt;&lt;RecNum&gt;26&lt;/RecNum&gt;&lt;DisplayText&gt;[31]&lt;/DisplayText&gt;&lt;record&gt;&lt;rec-number&gt;26&lt;/rec-number&gt;&lt;foreign-keys&gt;&lt;key app="EN" db-id="f00eafvs6vpfvjexppep2pajttv9rv0ps5s0" timestamp="1727278307"&gt;26&lt;/key&gt;&lt;/foreign-keys&gt;&lt;ref-type name="Web Page"&gt;12&lt;/ref-type&gt;&lt;contributors&gt;&lt;authors&gt;&lt;author&gt;Institute for Clinical and Economic Review, &lt;/author&gt;&lt;/authors&gt;&lt;/contributors&gt;&lt;titles&gt;&lt;title&gt;Crizanlizumab, Voxelotor, and L-Glutamine for Sickle Cell Disease: Effectiveness and Value&lt;/title&gt;&lt;/titles&gt;&lt;number&gt;25 September 2024&lt;/number&gt;&lt;dates&gt;&lt;year&gt;2020&lt;/year&gt;&lt;/dates&gt;&lt;urls&gt;&lt;related-urls&gt;&lt;url&gt;https://icer.org/wp-content/uploads/2021/02/ICER_SCD_Evidence-Report_031220-FOR-PUBLICATION.pdf&lt;/url&gt;&lt;/related-urls&gt;&lt;/urls&gt;&lt;/record&gt;&lt;/Cite&gt;&lt;/EndNote&gt;</w:instrText>
            </w:r>
            <w:r w:rsidRPr="00F227C0">
              <w:fldChar w:fldCharType="separate"/>
            </w:r>
            <w:r w:rsidR="00DE52DF">
              <w:rPr>
                <w:noProof/>
              </w:rPr>
              <w:t>[31]</w:t>
            </w:r>
            <w:r w:rsidRPr="00F227C0">
              <w:fldChar w:fldCharType="end"/>
            </w:r>
            <w:r w:rsidR="00D03B7C">
              <w:t>*</w:t>
            </w:r>
          </w:p>
        </w:tc>
      </w:tr>
      <w:tr w:rsidR="00454153" w14:paraId="1FB9A9F6" w14:textId="77777777" w:rsidTr="00640484">
        <w:trPr>
          <w:trHeight w:val="20"/>
        </w:trPr>
        <w:tc>
          <w:tcPr>
            <w:tcW w:w="730" w:type="pct"/>
            <w:vMerge/>
            <w:vAlign w:val="center"/>
          </w:tcPr>
          <w:p w14:paraId="285570E9" w14:textId="77777777" w:rsidR="00454153" w:rsidRPr="002438B6" w:rsidRDefault="00454153" w:rsidP="00D44EAA">
            <w:pPr>
              <w:pStyle w:val="TableText-FirstColumn"/>
            </w:pPr>
          </w:p>
        </w:tc>
        <w:tc>
          <w:tcPr>
            <w:tcW w:w="1087" w:type="pct"/>
            <w:vAlign w:val="center"/>
          </w:tcPr>
          <w:p w14:paraId="70D97348" w14:textId="77777777" w:rsidR="00454153" w:rsidRPr="005D55DF" w:rsidRDefault="00454153" w:rsidP="00D44EAA">
            <w:pPr>
              <w:pStyle w:val="TableText-ShortText"/>
            </w:pPr>
            <w:r w:rsidRPr="005D55DF">
              <w:t xml:space="preserve">Age 10 </w:t>
            </w:r>
            <w:r>
              <w:t>to</w:t>
            </w:r>
            <w:r w:rsidRPr="005D55DF">
              <w:t xml:space="preserve"> 12 years</w:t>
            </w:r>
          </w:p>
        </w:tc>
        <w:tc>
          <w:tcPr>
            <w:tcW w:w="1288" w:type="pct"/>
            <w:vAlign w:val="center"/>
          </w:tcPr>
          <w:p w14:paraId="6BADF021" w14:textId="77777777" w:rsidR="00454153" w:rsidRPr="005D55DF" w:rsidRDefault="00454153" w:rsidP="00D44EAA">
            <w:pPr>
              <w:pStyle w:val="TableText-ShortText"/>
            </w:pPr>
            <w:r w:rsidRPr="005D55DF">
              <w:t>0.89%</w:t>
            </w:r>
          </w:p>
        </w:tc>
        <w:tc>
          <w:tcPr>
            <w:tcW w:w="1895" w:type="pct"/>
            <w:vMerge/>
            <w:vAlign w:val="center"/>
          </w:tcPr>
          <w:p w14:paraId="0AE21E86" w14:textId="77777777" w:rsidR="00454153" w:rsidRPr="002438B6" w:rsidRDefault="00454153" w:rsidP="00D44EAA">
            <w:pPr>
              <w:pStyle w:val="TableText-Writing"/>
            </w:pPr>
          </w:p>
        </w:tc>
      </w:tr>
      <w:tr w:rsidR="00454153" w14:paraId="10B38181" w14:textId="77777777" w:rsidTr="00640484">
        <w:trPr>
          <w:trHeight w:val="20"/>
        </w:trPr>
        <w:tc>
          <w:tcPr>
            <w:tcW w:w="730" w:type="pct"/>
            <w:vMerge/>
            <w:vAlign w:val="center"/>
          </w:tcPr>
          <w:p w14:paraId="30BA0D72" w14:textId="77777777" w:rsidR="00454153" w:rsidRPr="002438B6" w:rsidRDefault="00454153" w:rsidP="00D44EAA">
            <w:pPr>
              <w:pStyle w:val="TableText-FirstColumn"/>
            </w:pPr>
          </w:p>
        </w:tc>
        <w:tc>
          <w:tcPr>
            <w:tcW w:w="1087" w:type="pct"/>
            <w:vAlign w:val="center"/>
          </w:tcPr>
          <w:p w14:paraId="6CA2A867" w14:textId="77777777" w:rsidR="00454153" w:rsidRPr="005D55DF" w:rsidRDefault="00454153" w:rsidP="00D44EAA">
            <w:pPr>
              <w:pStyle w:val="TableText-ShortText"/>
            </w:pPr>
            <w:r w:rsidRPr="005D55DF">
              <w:t xml:space="preserve">Age 13 </w:t>
            </w:r>
            <w:r>
              <w:t>to</w:t>
            </w:r>
            <w:r w:rsidRPr="005D55DF">
              <w:t xml:space="preserve"> 17 years</w:t>
            </w:r>
          </w:p>
        </w:tc>
        <w:tc>
          <w:tcPr>
            <w:tcW w:w="1288" w:type="pct"/>
            <w:vAlign w:val="center"/>
          </w:tcPr>
          <w:p w14:paraId="61CE78B0" w14:textId="77777777" w:rsidR="00454153" w:rsidRPr="005D55DF" w:rsidRDefault="00454153" w:rsidP="00D44EAA">
            <w:pPr>
              <w:pStyle w:val="TableText-ShortText"/>
            </w:pPr>
            <w:r w:rsidRPr="005D55DF">
              <w:t>0.76%</w:t>
            </w:r>
          </w:p>
        </w:tc>
        <w:tc>
          <w:tcPr>
            <w:tcW w:w="1895" w:type="pct"/>
            <w:vMerge/>
            <w:vAlign w:val="center"/>
          </w:tcPr>
          <w:p w14:paraId="48F8ED46" w14:textId="77777777" w:rsidR="00454153" w:rsidRPr="002438B6" w:rsidRDefault="00454153" w:rsidP="00D44EAA">
            <w:pPr>
              <w:pStyle w:val="TableText-Writing"/>
            </w:pPr>
          </w:p>
        </w:tc>
      </w:tr>
      <w:tr w:rsidR="00454153" w14:paraId="7D0EB281" w14:textId="77777777" w:rsidTr="00640484">
        <w:trPr>
          <w:trHeight w:val="20"/>
        </w:trPr>
        <w:tc>
          <w:tcPr>
            <w:tcW w:w="730" w:type="pct"/>
            <w:vMerge/>
            <w:vAlign w:val="center"/>
          </w:tcPr>
          <w:p w14:paraId="517BFAFE" w14:textId="77777777" w:rsidR="00454153" w:rsidRPr="002438B6" w:rsidRDefault="00454153" w:rsidP="00D44EAA">
            <w:pPr>
              <w:pStyle w:val="TableText-FirstColumn"/>
            </w:pPr>
          </w:p>
        </w:tc>
        <w:tc>
          <w:tcPr>
            <w:tcW w:w="1087" w:type="pct"/>
            <w:vAlign w:val="center"/>
          </w:tcPr>
          <w:p w14:paraId="1C58C6E8" w14:textId="77777777" w:rsidR="00454153" w:rsidRPr="005D55DF" w:rsidRDefault="00454153" w:rsidP="00D44EAA">
            <w:pPr>
              <w:pStyle w:val="TableText-ShortText"/>
            </w:pPr>
            <w:r w:rsidRPr="005D55DF">
              <w:t>Age 18 years +</w:t>
            </w:r>
          </w:p>
        </w:tc>
        <w:tc>
          <w:tcPr>
            <w:tcW w:w="1288" w:type="pct"/>
            <w:vAlign w:val="center"/>
          </w:tcPr>
          <w:p w14:paraId="0CA038E7" w14:textId="77777777" w:rsidR="00454153" w:rsidRPr="005D55DF" w:rsidRDefault="00454153" w:rsidP="00D44EAA">
            <w:pPr>
              <w:pStyle w:val="TableText-ShortText"/>
            </w:pPr>
            <w:r w:rsidRPr="005D55DF">
              <w:t>0.42%</w:t>
            </w:r>
          </w:p>
        </w:tc>
        <w:tc>
          <w:tcPr>
            <w:tcW w:w="1895" w:type="pct"/>
            <w:vMerge/>
            <w:vAlign w:val="center"/>
          </w:tcPr>
          <w:p w14:paraId="79B3AD5D" w14:textId="77777777" w:rsidR="00454153" w:rsidRPr="002438B6" w:rsidRDefault="00454153" w:rsidP="00D44EAA">
            <w:pPr>
              <w:pStyle w:val="TableText-Writing"/>
            </w:pPr>
          </w:p>
        </w:tc>
      </w:tr>
      <w:tr w:rsidR="00454153" w14:paraId="0A4FF9B1" w14:textId="77777777" w:rsidTr="00640484">
        <w:trPr>
          <w:trHeight w:val="20"/>
        </w:trPr>
        <w:tc>
          <w:tcPr>
            <w:tcW w:w="730" w:type="pct"/>
            <w:vMerge w:val="restart"/>
            <w:vAlign w:val="center"/>
          </w:tcPr>
          <w:p w14:paraId="37E30A75" w14:textId="77777777" w:rsidR="00454153" w:rsidRPr="002438B6" w:rsidRDefault="00454153" w:rsidP="00D44EAA">
            <w:pPr>
              <w:pStyle w:val="TableText-FirstColumn"/>
            </w:pPr>
            <w:r w:rsidRPr="002438B6">
              <w:t>MI</w:t>
            </w:r>
          </w:p>
        </w:tc>
        <w:tc>
          <w:tcPr>
            <w:tcW w:w="1087" w:type="pct"/>
            <w:vAlign w:val="center"/>
          </w:tcPr>
          <w:p w14:paraId="1C14ED44" w14:textId="77777777" w:rsidR="00454153" w:rsidRPr="005D55DF" w:rsidRDefault="00454153" w:rsidP="00D44EAA">
            <w:pPr>
              <w:pStyle w:val="TableText-ShortText"/>
            </w:pPr>
            <w:r w:rsidRPr="005D55DF">
              <w:t xml:space="preserve">Age 5 </w:t>
            </w:r>
            <w:r>
              <w:t>to</w:t>
            </w:r>
            <w:r w:rsidRPr="005D55DF">
              <w:t xml:space="preserve"> 9 years</w:t>
            </w:r>
          </w:p>
        </w:tc>
        <w:tc>
          <w:tcPr>
            <w:tcW w:w="1288" w:type="pct"/>
            <w:vAlign w:val="center"/>
          </w:tcPr>
          <w:p w14:paraId="2F7A87A5" w14:textId="348C6633" w:rsidR="00454153" w:rsidRPr="005D55DF" w:rsidRDefault="00454153" w:rsidP="00D44EAA">
            <w:pPr>
              <w:pStyle w:val="TableText-ShortText"/>
            </w:pPr>
            <w:r w:rsidRPr="005D55DF">
              <w:t>0.0</w:t>
            </w:r>
            <w:r w:rsidR="002A2218">
              <w:t>0</w:t>
            </w:r>
            <w:r w:rsidRPr="005D55DF">
              <w:t>%</w:t>
            </w:r>
          </w:p>
        </w:tc>
        <w:tc>
          <w:tcPr>
            <w:tcW w:w="1895" w:type="pct"/>
            <w:vMerge w:val="restart"/>
            <w:vAlign w:val="center"/>
          </w:tcPr>
          <w:p w14:paraId="46665E13" w14:textId="6C1271D6" w:rsidR="00F227C0" w:rsidRDefault="00F227C0" w:rsidP="00F227C0">
            <w:pPr>
              <w:pStyle w:val="TableText-Writing"/>
            </w:pPr>
            <w:r w:rsidRPr="00DD53AC">
              <w:t>Table 5.</w:t>
            </w:r>
            <w:r>
              <w:t>7</w:t>
            </w:r>
          </w:p>
          <w:p w14:paraId="192A6421" w14:textId="68BEE7B1" w:rsidR="00454153" w:rsidRPr="002438B6" w:rsidRDefault="00F227C0" w:rsidP="00F227C0">
            <w:pPr>
              <w:pStyle w:val="TableText-Writing"/>
            </w:pPr>
            <w:r w:rsidRPr="00F227C0">
              <w:t>ICER (2020)</w:t>
            </w:r>
            <w:r w:rsidRPr="00F227C0">
              <w:fldChar w:fldCharType="begin"/>
            </w:r>
            <w:r w:rsidR="00DE52DF">
              <w:instrText xml:space="preserve"> ADDIN EN.CITE &lt;EndNote&gt;&lt;Cite&gt;&lt;Author&gt;Institute for Clinical and Economic Review&lt;/Author&gt;&lt;Year&gt;2020&lt;/Year&gt;&lt;RecNum&gt;26&lt;/RecNum&gt;&lt;DisplayText&gt;[31]&lt;/DisplayText&gt;&lt;record&gt;&lt;rec-number&gt;26&lt;/rec-number&gt;&lt;foreign-keys&gt;&lt;key app="EN" db-id="f00eafvs6vpfvjexppep2pajttv9rv0ps5s0" timestamp="1727278307"&gt;26&lt;/key&gt;&lt;/foreign-keys&gt;&lt;ref-type name="Web Page"&gt;12&lt;/ref-type&gt;&lt;contributors&gt;&lt;authors&gt;&lt;author&gt;Institute for Clinical and Economic Review, &lt;/author&gt;&lt;/authors&gt;&lt;/contributors&gt;&lt;titles&gt;&lt;title&gt;Crizanlizumab, Voxelotor, and L-Glutamine for Sickle Cell Disease: Effectiveness and Value&lt;/title&gt;&lt;/titles&gt;&lt;number&gt;25 September 2024&lt;/number&gt;&lt;dates&gt;&lt;year&gt;2020&lt;/year&gt;&lt;/dates&gt;&lt;urls&gt;&lt;related-urls&gt;&lt;url&gt;https://icer.org/wp-content/uploads/2021/02/ICER_SCD_Evidence-Report_031220-FOR-PUBLICATION.pdf&lt;/url&gt;&lt;/related-urls&gt;&lt;/urls&gt;&lt;/record&gt;&lt;/Cite&gt;&lt;/EndNote&gt;</w:instrText>
            </w:r>
            <w:r w:rsidRPr="00F227C0">
              <w:fldChar w:fldCharType="separate"/>
            </w:r>
            <w:r w:rsidR="00DE52DF">
              <w:rPr>
                <w:noProof/>
              </w:rPr>
              <w:t>[31]</w:t>
            </w:r>
            <w:r w:rsidRPr="00F227C0">
              <w:fldChar w:fldCharType="end"/>
            </w:r>
            <w:r w:rsidR="00D03B7C">
              <w:t>*</w:t>
            </w:r>
          </w:p>
        </w:tc>
      </w:tr>
      <w:tr w:rsidR="00454153" w14:paraId="08645555" w14:textId="77777777" w:rsidTr="00640484">
        <w:trPr>
          <w:trHeight w:val="20"/>
        </w:trPr>
        <w:tc>
          <w:tcPr>
            <w:tcW w:w="730" w:type="pct"/>
            <w:vMerge/>
            <w:vAlign w:val="center"/>
          </w:tcPr>
          <w:p w14:paraId="392ABB84" w14:textId="77777777" w:rsidR="00454153" w:rsidRPr="002438B6" w:rsidRDefault="00454153" w:rsidP="00D44EAA">
            <w:pPr>
              <w:pStyle w:val="TableText-FirstColumn"/>
            </w:pPr>
          </w:p>
        </w:tc>
        <w:tc>
          <w:tcPr>
            <w:tcW w:w="1087" w:type="pct"/>
            <w:vAlign w:val="center"/>
          </w:tcPr>
          <w:p w14:paraId="376883FB" w14:textId="77777777" w:rsidR="00454153" w:rsidRPr="005D55DF" w:rsidRDefault="00454153" w:rsidP="00D44EAA">
            <w:pPr>
              <w:pStyle w:val="TableText-ShortText"/>
            </w:pPr>
            <w:r w:rsidRPr="005D55DF">
              <w:t xml:space="preserve">Age 10 </w:t>
            </w:r>
            <w:r>
              <w:t>to</w:t>
            </w:r>
            <w:r w:rsidRPr="005D55DF">
              <w:t xml:space="preserve"> 12 years</w:t>
            </w:r>
          </w:p>
        </w:tc>
        <w:tc>
          <w:tcPr>
            <w:tcW w:w="1288" w:type="pct"/>
            <w:vAlign w:val="center"/>
          </w:tcPr>
          <w:p w14:paraId="5F405FF5" w14:textId="09397F2F" w:rsidR="00454153" w:rsidRPr="005D55DF" w:rsidRDefault="00454153" w:rsidP="00D44EAA">
            <w:pPr>
              <w:pStyle w:val="TableText-ShortText"/>
            </w:pPr>
            <w:r w:rsidRPr="005D55DF">
              <w:t>0.0</w:t>
            </w:r>
            <w:r w:rsidR="002A2218">
              <w:t>0</w:t>
            </w:r>
            <w:r w:rsidRPr="005D55DF">
              <w:t>%</w:t>
            </w:r>
          </w:p>
        </w:tc>
        <w:tc>
          <w:tcPr>
            <w:tcW w:w="1895" w:type="pct"/>
            <w:vMerge/>
            <w:vAlign w:val="center"/>
          </w:tcPr>
          <w:p w14:paraId="43AE14E4" w14:textId="77777777" w:rsidR="00454153" w:rsidRPr="002438B6" w:rsidRDefault="00454153" w:rsidP="00D44EAA">
            <w:pPr>
              <w:pStyle w:val="TableText-Writing"/>
            </w:pPr>
          </w:p>
        </w:tc>
      </w:tr>
      <w:tr w:rsidR="00454153" w14:paraId="3E32EB0C" w14:textId="77777777" w:rsidTr="00640484">
        <w:trPr>
          <w:trHeight w:val="20"/>
        </w:trPr>
        <w:tc>
          <w:tcPr>
            <w:tcW w:w="730" w:type="pct"/>
            <w:vMerge/>
            <w:vAlign w:val="center"/>
          </w:tcPr>
          <w:p w14:paraId="0C2A63F1" w14:textId="77777777" w:rsidR="00454153" w:rsidRPr="002438B6" w:rsidRDefault="00454153" w:rsidP="00D44EAA">
            <w:pPr>
              <w:pStyle w:val="TableText-FirstColumn"/>
            </w:pPr>
          </w:p>
        </w:tc>
        <w:tc>
          <w:tcPr>
            <w:tcW w:w="1087" w:type="pct"/>
            <w:vAlign w:val="center"/>
          </w:tcPr>
          <w:p w14:paraId="5148C1A8" w14:textId="77777777" w:rsidR="00454153" w:rsidRPr="005D55DF" w:rsidRDefault="00454153" w:rsidP="00D44EAA">
            <w:pPr>
              <w:pStyle w:val="TableText-ShortText"/>
            </w:pPr>
            <w:r w:rsidRPr="005D55DF">
              <w:t xml:space="preserve">Age 13 </w:t>
            </w:r>
            <w:r>
              <w:t>to</w:t>
            </w:r>
            <w:r w:rsidRPr="005D55DF">
              <w:t xml:space="preserve"> 17 years</w:t>
            </w:r>
          </w:p>
        </w:tc>
        <w:tc>
          <w:tcPr>
            <w:tcW w:w="1288" w:type="pct"/>
            <w:vAlign w:val="center"/>
          </w:tcPr>
          <w:p w14:paraId="267E9CAA" w14:textId="7DD0E8F7" w:rsidR="00454153" w:rsidRPr="005D55DF" w:rsidRDefault="00454153" w:rsidP="00D44EAA">
            <w:pPr>
              <w:pStyle w:val="TableText-ShortText"/>
            </w:pPr>
            <w:r w:rsidRPr="005D55DF">
              <w:t>0.0</w:t>
            </w:r>
            <w:r w:rsidR="002A2218">
              <w:t>1</w:t>
            </w:r>
            <w:r w:rsidRPr="005D55DF">
              <w:t>%</w:t>
            </w:r>
          </w:p>
        </w:tc>
        <w:tc>
          <w:tcPr>
            <w:tcW w:w="1895" w:type="pct"/>
            <w:vMerge/>
            <w:vAlign w:val="center"/>
          </w:tcPr>
          <w:p w14:paraId="624CFA80" w14:textId="77777777" w:rsidR="00454153" w:rsidRPr="002438B6" w:rsidRDefault="00454153" w:rsidP="00D44EAA">
            <w:pPr>
              <w:pStyle w:val="TableText-Writing"/>
            </w:pPr>
          </w:p>
        </w:tc>
      </w:tr>
      <w:tr w:rsidR="00454153" w14:paraId="0A776D30" w14:textId="77777777" w:rsidTr="00640484">
        <w:trPr>
          <w:trHeight w:val="20"/>
        </w:trPr>
        <w:tc>
          <w:tcPr>
            <w:tcW w:w="730" w:type="pct"/>
            <w:vMerge/>
            <w:vAlign w:val="center"/>
          </w:tcPr>
          <w:p w14:paraId="42701070" w14:textId="77777777" w:rsidR="00454153" w:rsidRPr="002438B6" w:rsidRDefault="00454153" w:rsidP="00D44EAA">
            <w:pPr>
              <w:pStyle w:val="TableText-FirstColumn"/>
            </w:pPr>
          </w:p>
        </w:tc>
        <w:tc>
          <w:tcPr>
            <w:tcW w:w="1087" w:type="pct"/>
            <w:vAlign w:val="center"/>
          </w:tcPr>
          <w:p w14:paraId="603373CC" w14:textId="77777777" w:rsidR="00454153" w:rsidRPr="005D55DF" w:rsidRDefault="00454153" w:rsidP="00D44EAA">
            <w:pPr>
              <w:pStyle w:val="TableText-ShortText"/>
            </w:pPr>
            <w:r w:rsidRPr="005D55DF">
              <w:t>Age 18 years +</w:t>
            </w:r>
          </w:p>
        </w:tc>
        <w:tc>
          <w:tcPr>
            <w:tcW w:w="1288" w:type="pct"/>
            <w:vAlign w:val="center"/>
          </w:tcPr>
          <w:p w14:paraId="422D2C03" w14:textId="77777777" w:rsidR="00454153" w:rsidRPr="005D55DF" w:rsidRDefault="00454153" w:rsidP="00D44EAA">
            <w:pPr>
              <w:pStyle w:val="TableText-ShortText"/>
            </w:pPr>
            <w:r w:rsidRPr="005D55DF">
              <w:t>0.06%</w:t>
            </w:r>
          </w:p>
        </w:tc>
        <w:tc>
          <w:tcPr>
            <w:tcW w:w="1895" w:type="pct"/>
            <w:vMerge/>
            <w:vAlign w:val="center"/>
          </w:tcPr>
          <w:p w14:paraId="59FE43AF" w14:textId="77777777" w:rsidR="00454153" w:rsidRPr="002438B6" w:rsidRDefault="00454153" w:rsidP="00D44EAA">
            <w:pPr>
              <w:pStyle w:val="TableText-Writing"/>
            </w:pPr>
          </w:p>
        </w:tc>
      </w:tr>
      <w:tr w:rsidR="00454153" w14:paraId="27950BF3" w14:textId="77777777" w:rsidTr="00640484">
        <w:trPr>
          <w:trHeight w:val="20"/>
        </w:trPr>
        <w:tc>
          <w:tcPr>
            <w:tcW w:w="730" w:type="pct"/>
            <w:vMerge w:val="restart"/>
            <w:vAlign w:val="center"/>
          </w:tcPr>
          <w:p w14:paraId="22A49166" w14:textId="77777777" w:rsidR="00454153" w:rsidRPr="002438B6" w:rsidRDefault="00454153" w:rsidP="00D44EAA">
            <w:pPr>
              <w:pStyle w:val="TableText-FirstColumn"/>
            </w:pPr>
            <w:r w:rsidRPr="002438B6">
              <w:t>Sepsis</w:t>
            </w:r>
          </w:p>
        </w:tc>
        <w:tc>
          <w:tcPr>
            <w:tcW w:w="1087" w:type="pct"/>
            <w:vAlign w:val="center"/>
          </w:tcPr>
          <w:p w14:paraId="1E6AAA0F" w14:textId="77777777" w:rsidR="00454153" w:rsidRPr="005D55DF" w:rsidRDefault="00454153" w:rsidP="00D44EAA">
            <w:pPr>
              <w:pStyle w:val="TableText-ShortText"/>
            </w:pPr>
            <w:r w:rsidRPr="005D55DF">
              <w:t xml:space="preserve">Age 5 </w:t>
            </w:r>
            <w:r>
              <w:t>to</w:t>
            </w:r>
            <w:r w:rsidRPr="005D55DF">
              <w:t xml:space="preserve"> 9 years</w:t>
            </w:r>
          </w:p>
        </w:tc>
        <w:tc>
          <w:tcPr>
            <w:tcW w:w="1288" w:type="pct"/>
            <w:vAlign w:val="center"/>
          </w:tcPr>
          <w:p w14:paraId="1F21F5E4" w14:textId="77777777" w:rsidR="00454153" w:rsidRPr="005D55DF" w:rsidRDefault="00454153" w:rsidP="00D44EAA">
            <w:pPr>
              <w:pStyle w:val="TableText-ShortText"/>
            </w:pPr>
            <w:r w:rsidRPr="005D55DF">
              <w:t>0.52%</w:t>
            </w:r>
          </w:p>
        </w:tc>
        <w:tc>
          <w:tcPr>
            <w:tcW w:w="1895" w:type="pct"/>
            <w:vMerge w:val="restart"/>
            <w:vAlign w:val="center"/>
          </w:tcPr>
          <w:p w14:paraId="43045250" w14:textId="1E5A91EC" w:rsidR="00454153" w:rsidRPr="002438B6" w:rsidRDefault="00454153" w:rsidP="00D44EAA">
            <w:pPr>
              <w:pStyle w:val="TableText-Writing"/>
            </w:pPr>
            <w:r w:rsidRPr="002438B6">
              <w:t>Supplementary file 1, Table S1</w:t>
            </w:r>
          </w:p>
          <w:p w14:paraId="38FB9BCE" w14:textId="37CC7EFB" w:rsidR="00454153" w:rsidRPr="002438B6" w:rsidRDefault="00454153" w:rsidP="00D44EAA">
            <w:pPr>
              <w:pStyle w:val="TableText-Writing"/>
            </w:pPr>
            <w:r w:rsidRPr="002438B6">
              <w:t xml:space="preserve">Teigen </w:t>
            </w:r>
            <w:r w:rsidR="00640484">
              <w:t>et al. (2023)</w:t>
            </w:r>
            <w:r w:rsidR="00640484">
              <w:fldChar w:fldCharType="begin">
                <w:fldData xml:space="preserve">PEVuZE5vdGU+PENpdGU+PEF1dGhvcj5UZWlnZW48L0F1dGhvcj48WWVhcj4yMDIzPC9ZZWFyPjxS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</w:fldData>
              </w:fldChar>
            </w:r>
            <w:r w:rsidR="00DE52DF">
              <w:instrText xml:space="preserve"> ADDIN EN.CITE </w:instrText>
            </w:r>
            <w:r w:rsidR="00DE52DF">
              <w:fldChar w:fldCharType="begin">
                <w:fldData xml:space="preserve">PEVuZE5vdGU+PENpdGU+PEF1dGhvcj5UZWlnZW48L0F1dGhvcj48WWVhcj4yMDIzPC9ZZWFyPjxS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</w:fldData>
              </w:fldChar>
            </w:r>
            <w:r w:rsidR="00DE52DF">
              <w:instrText xml:space="preserve"> ADDIN EN.CITE.DATA </w:instrText>
            </w:r>
            <w:r w:rsidR="00DE52DF">
              <w:fldChar w:fldCharType="end"/>
            </w:r>
            <w:r w:rsidR="00640484">
              <w:fldChar w:fldCharType="separate"/>
            </w:r>
            <w:r w:rsidR="00DE52DF">
              <w:rPr>
                <w:noProof/>
              </w:rPr>
              <w:t>[30]</w:t>
            </w:r>
            <w:r w:rsidR="00640484">
              <w:fldChar w:fldCharType="end"/>
            </w:r>
          </w:p>
        </w:tc>
      </w:tr>
      <w:tr w:rsidR="00454153" w14:paraId="601D20F1" w14:textId="77777777" w:rsidTr="00640484">
        <w:trPr>
          <w:trHeight w:val="20"/>
        </w:trPr>
        <w:tc>
          <w:tcPr>
            <w:tcW w:w="730" w:type="pct"/>
            <w:vMerge/>
            <w:vAlign w:val="center"/>
          </w:tcPr>
          <w:p w14:paraId="1BF82227" w14:textId="77777777" w:rsidR="00454153" w:rsidRPr="002438B6" w:rsidRDefault="00454153" w:rsidP="00D44EAA">
            <w:pPr>
              <w:pStyle w:val="TableText-FirstColumn"/>
            </w:pPr>
          </w:p>
        </w:tc>
        <w:tc>
          <w:tcPr>
            <w:tcW w:w="1087" w:type="pct"/>
            <w:vAlign w:val="center"/>
          </w:tcPr>
          <w:p w14:paraId="1942E07A" w14:textId="77777777" w:rsidR="00454153" w:rsidRPr="005D55DF" w:rsidRDefault="00454153" w:rsidP="00D44EAA">
            <w:pPr>
              <w:pStyle w:val="TableText-ShortText"/>
            </w:pPr>
            <w:r w:rsidRPr="005D55DF">
              <w:t xml:space="preserve">Age 10 </w:t>
            </w:r>
            <w:r>
              <w:t>to</w:t>
            </w:r>
            <w:r w:rsidRPr="005D55DF">
              <w:t xml:space="preserve"> 12 years</w:t>
            </w:r>
          </w:p>
        </w:tc>
        <w:tc>
          <w:tcPr>
            <w:tcW w:w="1288" w:type="pct"/>
            <w:vAlign w:val="center"/>
          </w:tcPr>
          <w:p w14:paraId="650621F8" w14:textId="77777777" w:rsidR="00454153" w:rsidRPr="005D55DF" w:rsidRDefault="00454153" w:rsidP="00D44EAA">
            <w:pPr>
              <w:pStyle w:val="TableText-ShortText"/>
            </w:pPr>
            <w:r w:rsidRPr="005D55DF">
              <w:t>0.13%</w:t>
            </w:r>
          </w:p>
        </w:tc>
        <w:tc>
          <w:tcPr>
            <w:tcW w:w="1895" w:type="pct"/>
            <w:vMerge/>
            <w:vAlign w:val="center"/>
          </w:tcPr>
          <w:p w14:paraId="375201D5" w14:textId="77777777" w:rsidR="00454153" w:rsidRPr="002438B6" w:rsidRDefault="00454153" w:rsidP="00D44EAA">
            <w:pPr>
              <w:pStyle w:val="TableText-Writing"/>
            </w:pPr>
          </w:p>
        </w:tc>
      </w:tr>
      <w:tr w:rsidR="00454153" w14:paraId="75301D17" w14:textId="77777777" w:rsidTr="00640484">
        <w:trPr>
          <w:trHeight w:val="20"/>
        </w:trPr>
        <w:tc>
          <w:tcPr>
            <w:tcW w:w="730" w:type="pct"/>
            <w:vMerge/>
            <w:vAlign w:val="center"/>
          </w:tcPr>
          <w:p w14:paraId="5885B237" w14:textId="77777777" w:rsidR="00454153" w:rsidRPr="002438B6" w:rsidRDefault="00454153" w:rsidP="00D44EAA">
            <w:pPr>
              <w:pStyle w:val="TableText-FirstColumn"/>
            </w:pPr>
          </w:p>
        </w:tc>
        <w:tc>
          <w:tcPr>
            <w:tcW w:w="1087" w:type="pct"/>
            <w:vAlign w:val="center"/>
          </w:tcPr>
          <w:p w14:paraId="1C12BAB4" w14:textId="77777777" w:rsidR="00454153" w:rsidRPr="005D55DF" w:rsidRDefault="00454153" w:rsidP="00D44EAA">
            <w:pPr>
              <w:pStyle w:val="TableText-ShortText"/>
            </w:pPr>
            <w:r w:rsidRPr="005D55DF">
              <w:t xml:space="preserve">Age 13 </w:t>
            </w:r>
            <w:r>
              <w:t xml:space="preserve">to </w:t>
            </w:r>
            <w:r w:rsidRPr="005D55DF">
              <w:t>17 years</w:t>
            </w:r>
          </w:p>
        </w:tc>
        <w:tc>
          <w:tcPr>
            <w:tcW w:w="1288" w:type="pct"/>
            <w:vAlign w:val="center"/>
          </w:tcPr>
          <w:p w14:paraId="03337926" w14:textId="77777777" w:rsidR="00454153" w:rsidRPr="005D55DF" w:rsidRDefault="00454153" w:rsidP="00D44EAA">
            <w:pPr>
              <w:pStyle w:val="TableText-ShortText"/>
            </w:pPr>
            <w:r w:rsidRPr="005D55DF">
              <w:t>0.13%</w:t>
            </w:r>
          </w:p>
        </w:tc>
        <w:tc>
          <w:tcPr>
            <w:tcW w:w="1895" w:type="pct"/>
            <w:vMerge/>
            <w:vAlign w:val="center"/>
          </w:tcPr>
          <w:p w14:paraId="68BB5170" w14:textId="77777777" w:rsidR="00454153" w:rsidRPr="002438B6" w:rsidRDefault="00454153" w:rsidP="00D44EAA">
            <w:pPr>
              <w:pStyle w:val="TableText-Writing"/>
            </w:pPr>
          </w:p>
        </w:tc>
      </w:tr>
      <w:tr w:rsidR="00454153" w14:paraId="34D50367" w14:textId="77777777" w:rsidTr="00640484">
        <w:trPr>
          <w:trHeight w:val="20"/>
        </w:trPr>
        <w:tc>
          <w:tcPr>
            <w:tcW w:w="730" w:type="pct"/>
            <w:vMerge/>
            <w:vAlign w:val="center"/>
          </w:tcPr>
          <w:p w14:paraId="51D8DF4F" w14:textId="77777777" w:rsidR="00454153" w:rsidRPr="002438B6" w:rsidRDefault="00454153" w:rsidP="00D44EAA">
            <w:pPr>
              <w:pStyle w:val="TableText-FirstColumn"/>
            </w:pPr>
          </w:p>
        </w:tc>
        <w:tc>
          <w:tcPr>
            <w:tcW w:w="1087" w:type="pct"/>
            <w:vAlign w:val="center"/>
          </w:tcPr>
          <w:p w14:paraId="07FBBF88" w14:textId="77777777" w:rsidR="00454153" w:rsidRPr="005D55DF" w:rsidRDefault="00454153" w:rsidP="00D44EAA">
            <w:pPr>
              <w:pStyle w:val="TableText-ShortText"/>
            </w:pPr>
            <w:r w:rsidRPr="005D55DF">
              <w:t>Age 18 years +</w:t>
            </w:r>
          </w:p>
        </w:tc>
        <w:tc>
          <w:tcPr>
            <w:tcW w:w="1288" w:type="pct"/>
            <w:vAlign w:val="center"/>
          </w:tcPr>
          <w:p w14:paraId="7FF994BA" w14:textId="77777777" w:rsidR="00454153" w:rsidRPr="005D55DF" w:rsidRDefault="00454153" w:rsidP="00D44EAA">
            <w:pPr>
              <w:pStyle w:val="TableText-ShortText"/>
            </w:pPr>
            <w:r w:rsidRPr="005D55DF">
              <w:t>0.32%</w:t>
            </w:r>
          </w:p>
        </w:tc>
        <w:tc>
          <w:tcPr>
            <w:tcW w:w="1895" w:type="pct"/>
            <w:vMerge/>
            <w:vAlign w:val="center"/>
          </w:tcPr>
          <w:p w14:paraId="24CBADBD" w14:textId="77777777" w:rsidR="00454153" w:rsidRPr="002438B6" w:rsidRDefault="00454153" w:rsidP="00D44EAA">
            <w:pPr>
              <w:pStyle w:val="TableText-Writing"/>
            </w:pPr>
          </w:p>
        </w:tc>
      </w:tr>
      <w:tr w:rsidR="00454153" w14:paraId="6C6A1A3B" w14:textId="77777777" w:rsidTr="00640484">
        <w:trPr>
          <w:trHeight w:val="20"/>
        </w:trPr>
        <w:tc>
          <w:tcPr>
            <w:tcW w:w="730" w:type="pct"/>
            <w:vMerge w:val="restart"/>
            <w:vAlign w:val="center"/>
          </w:tcPr>
          <w:p w14:paraId="6AF054CA" w14:textId="77777777" w:rsidR="00454153" w:rsidRPr="002438B6" w:rsidRDefault="00454153" w:rsidP="00D44EAA">
            <w:pPr>
              <w:pStyle w:val="TableText-FirstColumn"/>
            </w:pPr>
            <w:r w:rsidRPr="002438B6">
              <w:t>Gallstones</w:t>
            </w:r>
          </w:p>
        </w:tc>
        <w:tc>
          <w:tcPr>
            <w:tcW w:w="1087" w:type="pct"/>
            <w:vAlign w:val="center"/>
          </w:tcPr>
          <w:p w14:paraId="20F1C970" w14:textId="77777777" w:rsidR="00454153" w:rsidRPr="005D55DF" w:rsidRDefault="00454153" w:rsidP="00D44EAA">
            <w:pPr>
              <w:pStyle w:val="TableText-ShortText"/>
            </w:pPr>
            <w:r w:rsidRPr="005D55DF">
              <w:t xml:space="preserve">Age 5 </w:t>
            </w:r>
            <w:r>
              <w:t>to</w:t>
            </w:r>
            <w:r w:rsidRPr="005D55DF">
              <w:t xml:space="preserve"> 9 years</w:t>
            </w:r>
          </w:p>
        </w:tc>
        <w:tc>
          <w:tcPr>
            <w:tcW w:w="1288" w:type="pct"/>
            <w:vAlign w:val="center"/>
          </w:tcPr>
          <w:p w14:paraId="2DDF9DBD" w14:textId="77777777" w:rsidR="00454153" w:rsidRPr="005D55DF" w:rsidRDefault="00454153" w:rsidP="00D44EAA">
            <w:pPr>
              <w:pStyle w:val="TableText-ShortText"/>
            </w:pPr>
            <w:r w:rsidRPr="005D55DF">
              <w:t>0.24%</w:t>
            </w:r>
          </w:p>
        </w:tc>
        <w:tc>
          <w:tcPr>
            <w:tcW w:w="1895" w:type="pct"/>
            <w:vMerge w:val="restart"/>
            <w:vAlign w:val="center"/>
          </w:tcPr>
          <w:p w14:paraId="519FDD9F" w14:textId="59B7DEE2" w:rsidR="00454153" w:rsidRPr="002438B6" w:rsidRDefault="00454153" w:rsidP="00D44EAA">
            <w:pPr>
              <w:pStyle w:val="TableText-Writing"/>
            </w:pPr>
            <w:r w:rsidRPr="002438B6">
              <w:t xml:space="preserve">Figure 2. </w:t>
            </w:r>
          </w:p>
          <w:p w14:paraId="7D060E93" w14:textId="08C9728E" w:rsidR="00454153" w:rsidRPr="002438B6" w:rsidRDefault="00454153" w:rsidP="00D44EAA">
            <w:pPr>
              <w:pStyle w:val="TableText-Writing"/>
            </w:pPr>
            <w:r w:rsidRPr="002438B6">
              <w:t xml:space="preserve">Shah </w:t>
            </w:r>
            <w:r w:rsidR="00640484">
              <w:t>et al. (2019)</w:t>
            </w:r>
            <w:r w:rsidR="00640484">
              <w:fldChar w:fldCharType="begin"/>
            </w:r>
            <w:r w:rsidR="00DE52DF">
              <w:instrText xml:space="preserve"> ADDIN EN.CITE &lt;EndNote&gt;&lt;Cite&gt;&lt;Author&gt;Shah&lt;/Author&gt;&lt;Year&gt;2019&lt;/Year&gt;&lt;RecNum&gt;27&lt;/RecNum&gt;&lt;DisplayText&gt;[19]&lt;/DisplayText&gt;&lt;record&gt;&lt;rec-number&gt;27&lt;/rec-number&gt;&lt;foreign-keys&gt;&lt;key app="EN" db-id="f00eafvs6vpfvjexppep2pajttv9rv0ps5s0" timestamp="1727278357"&gt;27&lt;/key&gt;&lt;/foreign-keys&gt;&lt;ref-type name="Journal Article"&gt;17&lt;/ref-type&gt;&lt;contributors&gt;&lt;authors&gt;&lt;author&gt;Shah, N.&lt;/author&gt;&lt;author&gt;Bhor, M.&lt;/author&gt;&lt;author&gt;Xie, L.&lt;/author&gt;&lt;author&gt;Halloway, R.&lt;/author&gt;&lt;author&gt;Arcona, S.&lt;/author&gt;&lt;author&gt;Paulose, J.&lt;/author&gt;&lt;author&gt;Yuce, H.&lt;/author&gt;&lt;/authors&gt;&lt;/contributors&gt;&lt;auth-address&gt;Duke University, Durham, NC, USA.&amp;#xD;Novartis Pharmaceuticals Corporation, East Hanover, NJ.&amp;#xD;SIMR, Inc., Ann Arbor, MI.&amp;#xD;New York City College of Technology, CUNY, New York, NY.&lt;/auth-address&gt;&lt;titles&gt;&lt;title&gt;Evaluation of Vaso-occlusive Crises in United States Sickle Cell Disease Patients: A Retrospective Claims-based Study&lt;/title&gt;&lt;secondary-title&gt;J Health Econ Outcomes Res&lt;/secondary-title&gt;&lt;/titles&gt;&lt;periodical&gt;&lt;full-title&gt;J Health Econ Outcomes Res&lt;/full-title&gt;&lt;/periodical&gt;&lt;pages&gt;106-117&lt;/pages&gt;&lt;volume&gt;6&lt;/volume&gt;&lt;number&gt;3&lt;/number&gt;&lt;edition&gt;20190503&lt;/edition&gt;&lt;keywords&gt;&lt;keyword&gt;erythropoiesis&lt;/keyword&gt;&lt;keyword&gt;iron&lt;/keyword&gt;&lt;keyword&gt;red cells&lt;/keyword&gt;&lt;/keywords&gt;&lt;dates&gt;&lt;year&gt;2019&lt;/year&gt;&lt;/dates&gt;&lt;isbn&gt;2327-2236 (Electronic)&amp;#xD;2326-697X (Print)&amp;#xD;2326-697X (Linking)&lt;/isbn&gt;&lt;accession-num&gt;32685584&lt;/accession-num&gt;&lt;urls&gt;&lt;related-urls&gt;&lt;url&gt;https://www.ncbi.nlm.nih.gov/pubmed/32685584&lt;/url&gt;&lt;/related-urls&gt;&lt;/urls&gt;&lt;custom1&gt;Conflict of Interest Disclosures NS is a consultant and speaker for Novartis. MB, RH, SA, and JP are paid employees of Novartis Pharmaceuticals, the study sponsor. LX is a paid employee of STATinMED Research, a paid consultant to Novartis Pharmaceuticals. HY declares no conflict of interest.&lt;/custom1&gt;&lt;custom2&gt;PMC7299444&lt;/custom2&gt;&lt;electronic-resource-num&gt;10.36469/9667&lt;/electronic-resource-num&gt;&lt;remote-database-name&gt;PubMed-not-MEDLINE&lt;/remote-database-name&gt;&lt;remote-database-provider&gt;NLM&lt;/remote-database-provider&gt;&lt;/record&gt;&lt;/Cite&gt;&lt;/EndNote&gt;</w:instrText>
            </w:r>
            <w:r w:rsidR="00640484">
              <w:fldChar w:fldCharType="separate"/>
            </w:r>
            <w:r w:rsidR="00DE52DF">
              <w:rPr>
                <w:noProof/>
              </w:rPr>
              <w:t>[19]</w:t>
            </w:r>
            <w:r w:rsidR="00640484">
              <w:fldChar w:fldCharType="end"/>
            </w:r>
            <w:r w:rsidRPr="002438B6">
              <w:t xml:space="preserve"> </w:t>
            </w:r>
          </w:p>
        </w:tc>
      </w:tr>
      <w:tr w:rsidR="00454153" w14:paraId="548C729D" w14:textId="77777777" w:rsidTr="00640484">
        <w:trPr>
          <w:trHeight w:val="20"/>
        </w:trPr>
        <w:tc>
          <w:tcPr>
            <w:tcW w:w="730" w:type="pct"/>
            <w:vMerge/>
            <w:vAlign w:val="center"/>
          </w:tcPr>
          <w:p w14:paraId="3D7D3AF3" w14:textId="77777777" w:rsidR="00454153" w:rsidRPr="002438B6" w:rsidRDefault="00454153" w:rsidP="00D44EAA">
            <w:pPr>
              <w:pStyle w:val="TableText-FirstColumn"/>
            </w:pPr>
          </w:p>
        </w:tc>
        <w:tc>
          <w:tcPr>
            <w:tcW w:w="1087" w:type="pct"/>
            <w:vAlign w:val="center"/>
          </w:tcPr>
          <w:p w14:paraId="084B5D50" w14:textId="77777777" w:rsidR="00454153" w:rsidRPr="005D55DF" w:rsidRDefault="00454153" w:rsidP="00D44EAA">
            <w:pPr>
              <w:pStyle w:val="TableText-ShortText"/>
            </w:pPr>
            <w:r w:rsidRPr="005D55DF">
              <w:t xml:space="preserve">Age 10 </w:t>
            </w:r>
            <w:r>
              <w:t>to</w:t>
            </w:r>
            <w:r w:rsidRPr="005D55DF">
              <w:t xml:space="preserve"> 12 years</w:t>
            </w:r>
          </w:p>
        </w:tc>
        <w:tc>
          <w:tcPr>
            <w:tcW w:w="1288" w:type="pct"/>
            <w:vAlign w:val="center"/>
          </w:tcPr>
          <w:p w14:paraId="285905EF" w14:textId="77777777" w:rsidR="00454153" w:rsidRPr="005D55DF" w:rsidRDefault="00454153" w:rsidP="00D44EAA">
            <w:pPr>
              <w:pStyle w:val="TableText-ShortText"/>
            </w:pPr>
            <w:r w:rsidRPr="005D55DF">
              <w:t>0.24%</w:t>
            </w:r>
          </w:p>
        </w:tc>
        <w:tc>
          <w:tcPr>
            <w:tcW w:w="1895" w:type="pct"/>
            <w:vMerge/>
            <w:vAlign w:val="center"/>
          </w:tcPr>
          <w:p w14:paraId="7A456DA6" w14:textId="77777777" w:rsidR="00454153" w:rsidRPr="002438B6" w:rsidRDefault="00454153" w:rsidP="00D44EAA">
            <w:pPr>
              <w:pStyle w:val="TableText-Writing"/>
            </w:pPr>
          </w:p>
        </w:tc>
      </w:tr>
      <w:tr w:rsidR="00454153" w14:paraId="44062487" w14:textId="77777777" w:rsidTr="00640484">
        <w:trPr>
          <w:trHeight w:val="20"/>
        </w:trPr>
        <w:tc>
          <w:tcPr>
            <w:tcW w:w="730" w:type="pct"/>
            <w:vMerge/>
            <w:vAlign w:val="center"/>
          </w:tcPr>
          <w:p w14:paraId="2B15CDDF" w14:textId="77777777" w:rsidR="00454153" w:rsidRPr="002438B6" w:rsidRDefault="00454153" w:rsidP="00D44EAA">
            <w:pPr>
              <w:pStyle w:val="TableText-FirstColumn"/>
            </w:pPr>
          </w:p>
        </w:tc>
        <w:tc>
          <w:tcPr>
            <w:tcW w:w="1087" w:type="pct"/>
            <w:vAlign w:val="center"/>
          </w:tcPr>
          <w:p w14:paraId="7E87BFDF" w14:textId="77777777" w:rsidR="00454153" w:rsidRPr="005D55DF" w:rsidRDefault="00454153" w:rsidP="00D44EAA">
            <w:pPr>
              <w:pStyle w:val="TableText-ShortText"/>
            </w:pPr>
            <w:r w:rsidRPr="005D55DF">
              <w:t xml:space="preserve">Age 13 </w:t>
            </w:r>
            <w:r>
              <w:t>to</w:t>
            </w:r>
            <w:r w:rsidRPr="005D55DF">
              <w:t xml:space="preserve"> 17 years</w:t>
            </w:r>
          </w:p>
        </w:tc>
        <w:tc>
          <w:tcPr>
            <w:tcW w:w="1288" w:type="pct"/>
            <w:vAlign w:val="center"/>
          </w:tcPr>
          <w:p w14:paraId="6EA5BA28" w14:textId="77777777" w:rsidR="00454153" w:rsidRPr="005D55DF" w:rsidRDefault="00454153" w:rsidP="00D44EAA">
            <w:pPr>
              <w:pStyle w:val="TableText-ShortText"/>
            </w:pPr>
            <w:r w:rsidRPr="005D55DF">
              <w:t>0.24%</w:t>
            </w:r>
          </w:p>
        </w:tc>
        <w:tc>
          <w:tcPr>
            <w:tcW w:w="1895" w:type="pct"/>
            <w:vMerge/>
            <w:vAlign w:val="center"/>
          </w:tcPr>
          <w:p w14:paraId="66E39634" w14:textId="77777777" w:rsidR="00454153" w:rsidRPr="002438B6" w:rsidRDefault="00454153" w:rsidP="00D44EAA">
            <w:pPr>
              <w:pStyle w:val="TableText-Writing"/>
            </w:pPr>
          </w:p>
        </w:tc>
      </w:tr>
      <w:tr w:rsidR="00454153" w14:paraId="65BD605D" w14:textId="77777777" w:rsidTr="00640484">
        <w:trPr>
          <w:trHeight w:val="20"/>
        </w:trPr>
        <w:tc>
          <w:tcPr>
            <w:tcW w:w="730" w:type="pct"/>
            <w:vMerge/>
            <w:vAlign w:val="center"/>
          </w:tcPr>
          <w:p w14:paraId="3AB42E81" w14:textId="77777777" w:rsidR="00454153" w:rsidRPr="002438B6" w:rsidRDefault="00454153" w:rsidP="00D44EAA">
            <w:pPr>
              <w:pStyle w:val="TableText-FirstColumn"/>
            </w:pPr>
          </w:p>
        </w:tc>
        <w:tc>
          <w:tcPr>
            <w:tcW w:w="1087" w:type="pct"/>
            <w:vAlign w:val="center"/>
          </w:tcPr>
          <w:p w14:paraId="2D68CE13" w14:textId="77777777" w:rsidR="00454153" w:rsidRPr="005D55DF" w:rsidRDefault="00454153" w:rsidP="00D44EAA">
            <w:pPr>
              <w:pStyle w:val="TableText-ShortText"/>
            </w:pPr>
            <w:r w:rsidRPr="005D55DF">
              <w:t>Age 18 years +</w:t>
            </w:r>
          </w:p>
        </w:tc>
        <w:tc>
          <w:tcPr>
            <w:tcW w:w="1288" w:type="pct"/>
            <w:vAlign w:val="center"/>
          </w:tcPr>
          <w:p w14:paraId="7D441738" w14:textId="77777777" w:rsidR="00454153" w:rsidRPr="005D55DF" w:rsidRDefault="00454153" w:rsidP="00D44EAA">
            <w:pPr>
              <w:pStyle w:val="TableText-ShortText"/>
            </w:pPr>
            <w:r w:rsidRPr="005D55DF">
              <w:t>0.38%</w:t>
            </w:r>
          </w:p>
        </w:tc>
        <w:tc>
          <w:tcPr>
            <w:tcW w:w="1895" w:type="pct"/>
            <w:vMerge/>
            <w:vAlign w:val="center"/>
          </w:tcPr>
          <w:p w14:paraId="383BB5E2" w14:textId="77777777" w:rsidR="00454153" w:rsidRPr="002438B6" w:rsidRDefault="00454153" w:rsidP="00D44EAA">
            <w:pPr>
              <w:pStyle w:val="TableText-Writing"/>
            </w:pPr>
          </w:p>
        </w:tc>
      </w:tr>
      <w:tr w:rsidR="00454153" w14:paraId="7BECD44A" w14:textId="77777777" w:rsidTr="00640484">
        <w:trPr>
          <w:trHeight w:val="20"/>
        </w:trPr>
        <w:tc>
          <w:tcPr>
            <w:tcW w:w="730" w:type="pct"/>
            <w:vMerge w:val="restart"/>
            <w:vAlign w:val="center"/>
          </w:tcPr>
          <w:p w14:paraId="2D26B1A5" w14:textId="77777777" w:rsidR="00454153" w:rsidRPr="002438B6" w:rsidRDefault="00454153" w:rsidP="00D44EAA">
            <w:pPr>
              <w:pStyle w:val="TableText-FirstColumn"/>
            </w:pPr>
            <w:r w:rsidRPr="002438B6">
              <w:t>Leg ulcers</w:t>
            </w:r>
          </w:p>
        </w:tc>
        <w:tc>
          <w:tcPr>
            <w:tcW w:w="1087" w:type="pct"/>
            <w:vAlign w:val="center"/>
          </w:tcPr>
          <w:p w14:paraId="4079C2F6" w14:textId="77777777" w:rsidR="00454153" w:rsidRPr="005D55DF" w:rsidRDefault="00454153" w:rsidP="00D44EAA">
            <w:pPr>
              <w:pStyle w:val="TableText-ShortText"/>
            </w:pPr>
            <w:r w:rsidRPr="005D55DF">
              <w:t xml:space="preserve">Age 5 </w:t>
            </w:r>
            <w:r>
              <w:t>to</w:t>
            </w:r>
            <w:r w:rsidRPr="005D55DF">
              <w:t xml:space="preserve"> 9 years</w:t>
            </w:r>
          </w:p>
        </w:tc>
        <w:tc>
          <w:tcPr>
            <w:tcW w:w="1288" w:type="pct"/>
            <w:vAlign w:val="center"/>
          </w:tcPr>
          <w:p w14:paraId="1C39116C" w14:textId="77777777" w:rsidR="00454153" w:rsidRPr="005D55DF" w:rsidRDefault="00454153" w:rsidP="00D44EAA">
            <w:pPr>
              <w:pStyle w:val="TableText-ShortText"/>
            </w:pPr>
            <w:r w:rsidRPr="005D55DF">
              <w:t>0.20%</w:t>
            </w:r>
          </w:p>
        </w:tc>
        <w:tc>
          <w:tcPr>
            <w:tcW w:w="1895" w:type="pct"/>
            <w:vMerge w:val="restart"/>
            <w:vAlign w:val="center"/>
          </w:tcPr>
          <w:p w14:paraId="10990EBE" w14:textId="1ADC60E4" w:rsidR="00E46E34" w:rsidRDefault="00E46E34" w:rsidP="00D44EAA">
            <w:pPr>
              <w:pStyle w:val="TableText-Writing"/>
            </w:pPr>
            <w:r w:rsidRPr="00E46E34">
              <w:t>Assumption that rate for adolescents is applicable to all paediatric</w:t>
            </w:r>
            <w:r>
              <w:t xml:space="preserve"> individuals.</w:t>
            </w:r>
          </w:p>
          <w:p w14:paraId="0DF7F132" w14:textId="5CB2A346" w:rsidR="00454153" w:rsidRPr="002438B6" w:rsidRDefault="00817114" w:rsidP="00D44EAA">
            <w:pPr>
              <w:pStyle w:val="TableText-Writing"/>
            </w:pPr>
            <w:r>
              <w:t>Antwi-</w:t>
            </w:r>
            <w:proofErr w:type="spellStart"/>
            <w:r>
              <w:t>Boasiako</w:t>
            </w:r>
            <w:proofErr w:type="spellEnd"/>
            <w:r>
              <w:t xml:space="preserve"> et al.</w:t>
            </w:r>
            <w:r w:rsidR="00B63F5D">
              <w:t xml:space="preserve"> (2020)</w:t>
            </w:r>
            <w:r w:rsidR="00156E42">
              <w:fldChar w:fldCharType="begin">
                <w:fldData xml:space="preserve">PEVuZE5vdGU+PENpdGU+PEF1dGhvcj5BbnR3aS1Cb2FzaWFrbzwvQXV0aG9yPjxZZWFyPjIwMjA8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</w:fldData>
              </w:fldChar>
            </w:r>
            <w:r w:rsidR="00DE52DF">
              <w:instrText xml:space="preserve"> ADDIN EN.CITE </w:instrText>
            </w:r>
            <w:r w:rsidR="00DE52DF">
              <w:fldChar w:fldCharType="begin">
                <w:fldData xml:space="preserve">PEVuZE5vdGU+PENpdGU+PEF1dGhvcj5BbnR3aS1Cb2FzaWFrbzwvQXV0aG9yPjxZZWFyPjIwMjA8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</w:fldData>
              </w:fldChar>
            </w:r>
            <w:r w:rsidR="00DE52DF">
              <w:instrText xml:space="preserve"> ADDIN EN.CITE.DATA </w:instrText>
            </w:r>
            <w:r w:rsidR="00DE52DF">
              <w:fldChar w:fldCharType="end"/>
            </w:r>
            <w:r w:rsidR="00156E42">
              <w:fldChar w:fldCharType="separate"/>
            </w:r>
            <w:r w:rsidR="00DE52DF">
              <w:rPr>
                <w:noProof/>
              </w:rPr>
              <w:t>[32]</w:t>
            </w:r>
            <w:r w:rsidR="00156E42">
              <w:fldChar w:fldCharType="end"/>
            </w:r>
          </w:p>
        </w:tc>
      </w:tr>
      <w:tr w:rsidR="00454153" w14:paraId="5518AA44" w14:textId="77777777" w:rsidTr="00640484">
        <w:trPr>
          <w:trHeight w:val="20"/>
        </w:trPr>
        <w:tc>
          <w:tcPr>
            <w:tcW w:w="730" w:type="pct"/>
            <w:vMerge/>
          </w:tcPr>
          <w:p w14:paraId="479925E0" w14:textId="77777777" w:rsidR="00454153" w:rsidRPr="00B42120" w:rsidRDefault="00454153" w:rsidP="00D44EAA">
            <w:pPr>
              <w:pStyle w:val="TableText-FirstColumn"/>
            </w:pPr>
          </w:p>
        </w:tc>
        <w:tc>
          <w:tcPr>
            <w:tcW w:w="1087" w:type="pct"/>
            <w:vAlign w:val="center"/>
          </w:tcPr>
          <w:p w14:paraId="594EDA1D" w14:textId="77777777" w:rsidR="00454153" w:rsidRPr="005D55DF" w:rsidRDefault="00454153" w:rsidP="00D44EAA">
            <w:pPr>
              <w:pStyle w:val="TableText-ShortText"/>
            </w:pPr>
            <w:r w:rsidRPr="005D55DF">
              <w:t xml:space="preserve">Age 10 </w:t>
            </w:r>
            <w:r>
              <w:t>to</w:t>
            </w:r>
            <w:r w:rsidRPr="005D55DF">
              <w:t xml:space="preserve"> 12 years</w:t>
            </w:r>
          </w:p>
        </w:tc>
        <w:tc>
          <w:tcPr>
            <w:tcW w:w="1288" w:type="pct"/>
            <w:vAlign w:val="center"/>
          </w:tcPr>
          <w:p w14:paraId="7DA97A1E" w14:textId="77777777" w:rsidR="00454153" w:rsidRPr="005D55DF" w:rsidRDefault="00454153" w:rsidP="00D44EAA">
            <w:pPr>
              <w:pStyle w:val="TableText-ShortText"/>
            </w:pPr>
            <w:r w:rsidRPr="005D55DF">
              <w:t>0.20%</w:t>
            </w:r>
          </w:p>
        </w:tc>
        <w:tc>
          <w:tcPr>
            <w:tcW w:w="1895" w:type="pct"/>
            <w:vMerge/>
            <w:vAlign w:val="center"/>
          </w:tcPr>
          <w:p w14:paraId="69BEBAFF" w14:textId="77777777" w:rsidR="00454153" w:rsidRPr="00B42120" w:rsidRDefault="00454153" w:rsidP="00D44EAA">
            <w:pPr>
              <w:pStyle w:val="TableText-FirstColumn"/>
              <w:jc w:val="center"/>
            </w:pPr>
          </w:p>
        </w:tc>
      </w:tr>
      <w:tr w:rsidR="00454153" w14:paraId="210E163A" w14:textId="77777777" w:rsidTr="00640484">
        <w:trPr>
          <w:trHeight w:val="20"/>
        </w:trPr>
        <w:tc>
          <w:tcPr>
            <w:tcW w:w="730" w:type="pct"/>
            <w:vMerge/>
          </w:tcPr>
          <w:p w14:paraId="2E48E68B" w14:textId="77777777" w:rsidR="00454153" w:rsidRPr="00B42120" w:rsidRDefault="00454153" w:rsidP="00D44EAA">
            <w:pPr>
              <w:pStyle w:val="TableText-FirstColumn"/>
            </w:pPr>
          </w:p>
        </w:tc>
        <w:tc>
          <w:tcPr>
            <w:tcW w:w="1087" w:type="pct"/>
            <w:vAlign w:val="center"/>
          </w:tcPr>
          <w:p w14:paraId="3DC1354B" w14:textId="77777777" w:rsidR="00454153" w:rsidRPr="005D55DF" w:rsidRDefault="00454153" w:rsidP="00D44EAA">
            <w:pPr>
              <w:pStyle w:val="TableText-ShortText"/>
            </w:pPr>
            <w:r w:rsidRPr="005D55DF">
              <w:t xml:space="preserve">Age 13 </w:t>
            </w:r>
            <w:r>
              <w:t>to</w:t>
            </w:r>
            <w:r w:rsidRPr="005D55DF">
              <w:t xml:space="preserve"> 17 years</w:t>
            </w:r>
          </w:p>
        </w:tc>
        <w:tc>
          <w:tcPr>
            <w:tcW w:w="1288" w:type="pct"/>
            <w:vAlign w:val="center"/>
          </w:tcPr>
          <w:p w14:paraId="306788AD" w14:textId="77777777" w:rsidR="00454153" w:rsidRPr="005D55DF" w:rsidRDefault="00454153" w:rsidP="00D44EAA">
            <w:pPr>
              <w:pStyle w:val="TableText-ShortText"/>
            </w:pPr>
            <w:r w:rsidRPr="005D55DF">
              <w:t>0.20%</w:t>
            </w:r>
          </w:p>
        </w:tc>
        <w:tc>
          <w:tcPr>
            <w:tcW w:w="1895" w:type="pct"/>
            <w:vMerge/>
            <w:vAlign w:val="center"/>
          </w:tcPr>
          <w:p w14:paraId="0EF32639" w14:textId="77777777" w:rsidR="00454153" w:rsidRPr="00B42120" w:rsidRDefault="00454153" w:rsidP="00D44EAA">
            <w:pPr>
              <w:pStyle w:val="TableText-FirstColumn"/>
              <w:jc w:val="center"/>
            </w:pPr>
          </w:p>
        </w:tc>
      </w:tr>
      <w:tr w:rsidR="00454153" w14:paraId="0562DD68" w14:textId="77777777" w:rsidTr="00640484">
        <w:trPr>
          <w:trHeight w:val="20"/>
        </w:trPr>
        <w:tc>
          <w:tcPr>
            <w:tcW w:w="730" w:type="pct"/>
            <w:vMerge/>
          </w:tcPr>
          <w:p w14:paraId="3477676B" w14:textId="77777777" w:rsidR="00454153" w:rsidRPr="00B42120" w:rsidRDefault="00454153" w:rsidP="00D44EAA">
            <w:pPr>
              <w:pStyle w:val="TableText-FirstColumn"/>
            </w:pPr>
          </w:p>
        </w:tc>
        <w:tc>
          <w:tcPr>
            <w:tcW w:w="1087" w:type="pct"/>
            <w:vAlign w:val="center"/>
          </w:tcPr>
          <w:p w14:paraId="63C73E20" w14:textId="77777777" w:rsidR="00454153" w:rsidRPr="005D55DF" w:rsidRDefault="00454153" w:rsidP="00D44EAA">
            <w:pPr>
              <w:pStyle w:val="TableText-ShortText"/>
            </w:pPr>
            <w:r w:rsidRPr="005D55DF">
              <w:t>Age 18 years +</w:t>
            </w:r>
          </w:p>
        </w:tc>
        <w:tc>
          <w:tcPr>
            <w:tcW w:w="1288" w:type="pct"/>
            <w:vAlign w:val="center"/>
          </w:tcPr>
          <w:p w14:paraId="4143E584" w14:textId="77777777" w:rsidR="00454153" w:rsidRPr="005D55DF" w:rsidRDefault="00454153" w:rsidP="00D44EAA">
            <w:pPr>
              <w:pStyle w:val="TableText-ShortText"/>
            </w:pPr>
            <w:r w:rsidRPr="005D55DF">
              <w:t>0.20%</w:t>
            </w:r>
          </w:p>
        </w:tc>
        <w:tc>
          <w:tcPr>
            <w:tcW w:w="1895" w:type="pct"/>
            <w:vMerge/>
            <w:vAlign w:val="center"/>
          </w:tcPr>
          <w:p w14:paraId="64C8C60D" w14:textId="77777777" w:rsidR="00454153" w:rsidRPr="00B42120" w:rsidRDefault="00454153" w:rsidP="00D44EAA">
            <w:pPr>
              <w:pStyle w:val="TableText-FirstColumn"/>
              <w:jc w:val="center"/>
            </w:pPr>
          </w:p>
        </w:tc>
      </w:tr>
    </w:tbl>
    <w:p w14:paraId="3CD49BD9" w14:textId="77777777" w:rsidR="00504E68" w:rsidRDefault="00504E68" w:rsidP="00504E68">
      <w:pPr>
        <w:pStyle w:val="TableText-Writing"/>
      </w:pPr>
      <w:r>
        <w:t>ACS, Acute Chest Syndrome; ICER, Institute for Clinical and Economic Review; MI, myocardial infarction; SCD, sickle cell disease</w:t>
      </w:r>
    </w:p>
    <w:p w14:paraId="4D387E3F" w14:textId="493103D0" w:rsidR="00146D19" w:rsidRPr="0065717D" w:rsidRDefault="00146D19" w:rsidP="00146D19">
      <w:pPr>
        <w:pStyle w:val="TableText-Writing"/>
      </w:pPr>
      <w:r>
        <w:t>*</w:t>
      </w:r>
      <w:r w:rsidRPr="00146D19">
        <w:t xml:space="preserve"> </w:t>
      </w:r>
      <w:r w:rsidRPr="00F227C0">
        <w:t>ICER (2020)</w:t>
      </w:r>
      <w:r w:rsidRPr="00F227C0">
        <w:fldChar w:fldCharType="begin"/>
      </w:r>
      <w:r w:rsidR="00DE52DF">
        <w:instrText xml:space="preserve"> ADDIN EN.CITE &lt;EndNote&gt;&lt;Cite&gt;&lt;Author&gt;Institute for Clinical and Economic Review&lt;/Author&gt;&lt;Year&gt;2020&lt;/Year&gt;&lt;RecNum&gt;26&lt;/RecNum&gt;&lt;DisplayText&gt;[31]&lt;/DisplayText&gt;&lt;record&gt;&lt;rec-number&gt;26&lt;/rec-number&gt;&lt;foreign-keys&gt;&lt;key app="EN" db-id="f00eafvs6vpfvjexppep2pajttv9rv0ps5s0" timestamp="1727278307"&gt;26&lt;/key&gt;&lt;/foreign-keys&gt;&lt;ref-type name="Web Page"&gt;12&lt;/ref-type&gt;&lt;contributors&gt;&lt;authors&gt;&lt;author&gt;Institute for Clinical and Economic Review, &lt;/author&gt;&lt;/authors&gt;&lt;/contributors&gt;&lt;titles&gt;&lt;title&gt;Crizanlizumab, Voxelotor, and L-Glutamine for Sickle Cell Disease: Effectiveness and Value&lt;/title&gt;&lt;/titles&gt;&lt;number&gt;25 September 2024&lt;/number&gt;&lt;dates&gt;&lt;year&gt;2020&lt;/year&gt;&lt;/dates&gt;&lt;urls&gt;&lt;related-urls&gt;&lt;url&gt;https://icer.org/wp-content/uploads/2021/02/ICER_SCD_Evidence-Report_031220-FOR-PUBLICATION.pdf&lt;/url&gt;&lt;/related-urls&gt;&lt;/urls&gt;&lt;/record&gt;&lt;/Cite&gt;&lt;/EndNote&gt;</w:instrText>
      </w:r>
      <w:r w:rsidRPr="00F227C0">
        <w:fldChar w:fldCharType="separate"/>
      </w:r>
      <w:r w:rsidR="00DE52DF">
        <w:rPr>
          <w:noProof/>
        </w:rPr>
        <w:t>[31]</w:t>
      </w:r>
      <w:r w:rsidRPr="00F227C0">
        <w:fldChar w:fldCharType="end"/>
      </w:r>
      <w:r w:rsidRPr="00F227C0">
        <w:t xml:space="preserve"> </w:t>
      </w:r>
      <w:r>
        <w:t>obtained</w:t>
      </w:r>
      <w:r w:rsidRPr="00146D19">
        <w:t xml:space="preserve"> </w:t>
      </w:r>
      <w:r>
        <w:t xml:space="preserve">incidence rates of acute and chronic conditions in the model through de novo evidence generation from a series of analyses using the Aetion Evidence Platform on a </w:t>
      </w:r>
      <w:proofErr w:type="spellStart"/>
      <w:r>
        <w:t>MarketScan</w:t>
      </w:r>
      <w:proofErr w:type="spellEnd"/>
      <w:r>
        <w:t xml:space="preserve"> claims dataset using the most recent data available, from Dec 31, 2002 to Dec 31, 2017. The Truven </w:t>
      </w:r>
      <w:proofErr w:type="spellStart"/>
      <w:r>
        <w:t>MarketScan</w:t>
      </w:r>
      <w:proofErr w:type="spellEnd"/>
      <w:r>
        <w:t xml:space="preserve"> databases capture longitudinal, individual-level administrative claims data from the US. The data available for this study included the Commercial Claims and Encounters (CCAE) Database and Medicare Supplemental and Coordination of Benefits Database, IBM </w:t>
      </w:r>
      <w:proofErr w:type="spellStart"/>
      <w:r>
        <w:t>MarketScan</w:t>
      </w:r>
      <w:proofErr w:type="spellEnd"/>
      <w:r>
        <w:t xml:space="preserve"> Research Databases for Life Sciences Researchers. </w:t>
      </w:r>
    </w:p>
    <w:p w14:paraId="436BAF18" w14:textId="77777777" w:rsidR="00504E68" w:rsidRDefault="00504E68" w:rsidP="00504E68">
      <w:pPr>
        <w:rPr>
          <w:lang w:val="en-GB"/>
        </w:rPr>
      </w:pPr>
    </w:p>
    <w:p w14:paraId="15290EB4" w14:textId="77777777" w:rsidR="00504E68" w:rsidRDefault="00504E68" w:rsidP="00504E68">
      <w:pPr>
        <w:rPr>
          <w:rFonts w:ascii="Arial Bold" w:eastAsia="Times New Roman" w:hAnsi="Arial Bold" w:cs="Times New Roman"/>
          <w:b/>
          <w:iCs/>
          <w:szCs w:val="18"/>
          <w:lang w:val="en-GB"/>
        </w:rPr>
      </w:pPr>
      <w:bookmarkStart w:id="44" w:name="_Ref175128379"/>
      <w:r>
        <w:br w:type="page"/>
      </w:r>
    </w:p>
    <w:p w14:paraId="6325C0D7" w14:textId="6DA8106E" w:rsidR="00504E68" w:rsidRPr="00802F92" w:rsidRDefault="004F30C7" w:rsidP="00504E68">
      <w:pPr>
        <w:pStyle w:val="Caption"/>
        <w:rPr>
          <w:rFonts w:ascii="Arial" w:hAnsi="Arial" w:cs="Arial"/>
          <w:b w:val="0"/>
          <w:bCs/>
        </w:rPr>
      </w:pPr>
      <w:bookmarkStart w:id="45" w:name="_Ref177972438"/>
      <w:bookmarkStart w:id="46" w:name="_Ref177969614"/>
      <w:bookmarkStart w:id="47" w:name="_Toc177969936"/>
      <w:r>
        <w:t>Table S</w:t>
      </w:r>
      <w:r>
        <w:fldChar w:fldCharType="begin"/>
      </w:r>
      <w:r>
        <w:instrText xml:space="preserve"> SEQ Table_S \* ARABIC </w:instrText>
      </w:r>
      <w:r>
        <w:fldChar w:fldCharType="separate"/>
      </w:r>
      <w:r w:rsidR="00E77D7B">
        <w:rPr>
          <w:noProof/>
        </w:rPr>
        <w:t>12</w:t>
      </w:r>
      <w:r>
        <w:fldChar w:fldCharType="end"/>
      </w:r>
      <w:r w:rsidR="00630380">
        <w:t xml:space="preserve"> </w:t>
      </w:r>
      <w:bookmarkEnd w:id="44"/>
      <w:bookmarkEnd w:id="45"/>
      <w:r w:rsidR="00504E68" w:rsidRPr="00802F92">
        <w:rPr>
          <w:rFonts w:ascii="Arial" w:hAnsi="Arial" w:cs="Arial"/>
          <w:b w:val="0"/>
          <w:bCs/>
        </w:rPr>
        <w:t>Age-dependent baseline chronic clinical event rates</w:t>
      </w:r>
      <w:bookmarkEnd w:id="46"/>
      <w:bookmarkEnd w:id="47"/>
    </w:p>
    <w:tbl>
      <w:tblPr>
        <w:tblStyle w:val="TableGrid"/>
        <w:tblW w:w="5000" w:type="pct"/>
        <w:tblLook w:val="04A0" w:firstRow="1" w:lastRow="0" w:firstColumn="1" w:lastColumn="0" w:noHBand="0" w:noVBand="1"/>
      </w:tblPr>
      <w:tblGrid>
        <w:gridCol w:w="1475"/>
        <w:gridCol w:w="2207"/>
        <w:gridCol w:w="2126"/>
        <w:gridCol w:w="3542"/>
      </w:tblGrid>
      <w:tr w:rsidR="00454153" w:rsidRPr="004A50F5" w14:paraId="32FD2BC2" w14:textId="77777777" w:rsidTr="00640484">
        <w:trPr>
          <w:trHeight w:val="20"/>
        </w:trPr>
        <w:tc>
          <w:tcPr>
            <w:tcW w:w="789" w:type="pct"/>
            <w:vAlign w:val="center"/>
          </w:tcPr>
          <w:p w14:paraId="3A63F3D0" w14:textId="77777777" w:rsidR="00454153" w:rsidRPr="004A50F5" w:rsidRDefault="00454153" w:rsidP="00D44EAA">
            <w:pPr>
              <w:pStyle w:val="TableOtherColumnHeading"/>
              <w:jc w:val="left"/>
              <w:rPr>
                <w:shd w:val="clear" w:color="auto" w:fill="auto"/>
                <w:lang w:bidi="ar-SA"/>
              </w:rPr>
            </w:pPr>
            <w:r w:rsidRPr="006215B2">
              <w:t>Parameter</w:t>
            </w:r>
          </w:p>
        </w:tc>
        <w:tc>
          <w:tcPr>
            <w:tcW w:w="1180" w:type="pct"/>
            <w:vAlign w:val="center"/>
          </w:tcPr>
          <w:p w14:paraId="278D4822" w14:textId="77777777" w:rsidR="00454153" w:rsidRPr="006215B2" w:rsidRDefault="00454153" w:rsidP="00D44EAA">
            <w:pPr>
              <w:pStyle w:val="TableOtherColumnHeading"/>
            </w:pPr>
            <w:r w:rsidRPr="006215B2">
              <w:t>Age group</w:t>
            </w:r>
          </w:p>
        </w:tc>
        <w:tc>
          <w:tcPr>
            <w:tcW w:w="1137" w:type="pct"/>
          </w:tcPr>
          <w:p w14:paraId="2B5900FB" w14:textId="77777777" w:rsidR="00454153" w:rsidRPr="006215B2" w:rsidRDefault="00454153" w:rsidP="00D44EAA">
            <w:pPr>
              <w:pStyle w:val="TableOtherColumnHeading"/>
            </w:pPr>
            <w:r w:rsidRPr="008267E2">
              <w:t xml:space="preserve">Probability of </w:t>
            </w:r>
            <w:r>
              <w:t xml:space="preserve">chronic </w:t>
            </w:r>
            <w:r w:rsidRPr="008267E2">
              <w:t>event per month</w:t>
            </w:r>
          </w:p>
        </w:tc>
        <w:tc>
          <w:tcPr>
            <w:tcW w:w="1894" w:type="pct"/>
            <w:vAlign w:val="center"/>
          </w:tcPr>
          <w:p w14:paraId="1087560F" w14:textId="77777777" w:rsidR="00454153" w:rsidRPr="006215B2" w:rsidRDefault="00454153" w:rsidP="00D44EAA">
            <w:pPr>
              <w:pStyle w:val="TableOtherColumnHeading"/>
            </w:pPr>
            <w:r w:rsidRPr="006215B2">
              <w:t>Source</w:t>
            </w:r>
          </w:p>
        </w:tc>
      </w:tr>
      <w:tr w:rsidR="00454153" w:rsidRPr="004A50F5" w14:paraId="7114BF82" w14:textId="77777777" w:rsidTr="00640484">
        <w:trPr>
          <w:trHeight w:val="20"/>
        </w:trPr>
        <w:tc>
          <w:tcPr>
            <w:tcW w:w="789" w:type="pct"/>
            <w:vMerge w:val="restart"/>
            <w:vAlign w:val="center"/>
          </w:tcPr>
          <w:p w14:paraId="35846EB2" w14:textId="77777777" w:rsidR="00454153" w:rsidRPr="004A50F5" w:rsidRDefault="00454153" w:rsidP="00D44EAA">
            <w:pPr>
              <w:pStyle w:val="TableText-FirstColumn"/>
              <w:rPr>
                <w:shd w:val="clear" w:color="auto" w:fill="auto"/>
                <w:lang w:bidi="ar-SA"/>
              </w:rPr>
            </w:pPr>
            <w:r>
              <w:rPr>
                <w:shd w:val="clear" w:color="auto" w:fill="auto"/>
                <w:lang w:bidi="ar-SA"/>
              </w:rPr>
              <w:t>PH</w:t>
            </w:r>
          </w:p>
        </w:tc>
        <w:tc>
          <w:tcPr>
            <w:tcW w:w="1180" w:type="pct"/>
            <w:vAlign w:val="center"/>
          </w:tcPr>
          <w:p w14:paraId="34976580" w14:textId="77777777" w:rsidR="00454153" w:rsidRPr="005D55DF" w:rsidRDefault="00454153" w:rsidP="00D44EAA">
            <w:pPr>
              <w:pStyle w:val="TableText-ShortText"/>
              <w:rPr>
                <w:shd w:val="clear" w:color="auto" w:fill="auto"/>
                <w:lang w:bidi="ar-SA"/>
              </w:rPr>
            </w:pPr>
            <w:r w:rsidRPr="005D55DF">
              <w:rPr>
                <w:shd w:val="clear" w:color="auto" w:fill="auto"/>
                <w:lang w:bidi="ar-SA"/>
              </w:rPr>
              <w:t xml:space="preserve">Age 5 </w:t>
            </w:r>
            <w:r>
              <w:rPr>
                <w:shd w:val="clear" w:color="auto" w:fill="auto"/>
                <w:lang w:bidi="ar-SA"/>
              </w:rPr>
              <w:t>to</w:t>
            </w:r>
            <w:r w:rsidRPr="005D55DF">
              <w:rPr>
                <w:shd w:val="clear" w:color="auto" w:fill="auto"/>
                <w:lang w:bidi="ar-SA"/>
              </w:rPr>
              <w:t xml:space="preserve"> 9 years</w:t>
            </w:r>
          </w:p>
        </w:tc>
        <w:tc>
          <w:tcPr>
            <w:tcW w:w="1137" w:type="pct"/>
            <w:vAlign w:val="center"/>
          </w:tcPr>
          <w:p w14:paraId="227E8EBA" w14:textId="77777777" w:rsidR="00454153" w:rsidRPr="005D55DF" w:rsidRDefault="00454153" w:rsidP="00D44EAA">
            <w:pPr>
              <w:pStyle w:val="TableText-ShortText"/>
              <w:rPr>
                <w:shd w:val="clear" w:color="auto" w:fill="auto"/>
                <w:lang w:bidi="ar-SA"/>
              </w:rPr>
            </w:pPr>
            <w:r w:rsidRPr="005D55DF">
              <w:rPr>
                <w:shd w:val="clear" w:color="auto" w:fill="auto"/>
                <w:lang w:bidi="ar-SA"/>
              </w:rPr>
              <w:t>0.02%</w:t>
            </w:r>
          </w:p>
        </w:tc>
        <w:tc>
          <w:tcPr>
            <w:tcW w:w="1894" w:type="pct"/>
            <w:vMerge w:val="restart"/>
            <w:vAlign w:val="center"/>
          </w:tcPr>
          <w:p w14:paraId="78D694BB" w14:textId="20055F39" w:rsidR="00454153" w:rsidRPr="00FB580A" w:rsidRDefault="00454153" w:rsidP="00D44EAA">
            <w:pPr>
              <w:pStyle w:val="TableText-Writing"/>
              <w:rPr>
                <w:shd w:val="clear" w:color="auto" w:fill="auto"/>
                <w:lang w:bidi="ar-SA"/>
              </w:rPr>
            </w:pPr>
            <w:r w:rsidRPr="00FB580A">
              <w:rPr>
                <w:shd w:val="clear" w:color="auto" w:fill="auto"/>
                <w:lang w:bidi="ar-SA"/>
              </w:rPr>
              <w:t>Figure 2</w:t>
            </w:r>
          </w:p>
          <w:p w14:paraId="4F7FB377" w14:textId="118B04C8" w:rsidR="00454153" w:rsidRPr="004A50F5" w:rsidRDefault="00454153" w:rsidP="00640484">
            <w:pPr>
              <w:pStyle w:val="TableText-Writing"/>
              <w:rPr>
                <w:shd w:val="clear" w:color="auto" w:fill="auto"/>
                <w:lang w:bidi="ar-SA"/>
              </w:rPr>
            </w:pPr>
            <w:r w:rsidRPr="00FB580A">
              <w:rPr>
                <w:shd w:val="clear" w:color="auto" w:fill="auto"/>
                <w:lang w:bidi="ar-SA"/>
              </w:rPr>
              <w:t xml:space="preserve">Shah </w:t>
            </w:r>
            <w:r w:rsidR="00640484">
              <w:rPr>
                <w:shd w:val="clear" w:color="auto" w:fill="auto"/>
                <w:lang w:bidi="ar-SA"/>
              </w:rPr>
              <w:t>et al. (2019)</w:t>
            </w:r>
            <w:r w:rsidR="00640484">
              <w:rPr>
                <w:shd w:val="clear" w:color="auto" w:fill="auto"/>
                <w:lang w:bidi="ar-SA"/>
              </w:rPr>
              <w:fldChar w:fldCharType="begin"/>
            </w:r>
            <w:r w:rsidR="00DE52DF">
              <w:rPr>
                <w:shd w:val="clear" w:color="auto" w:fill="auto"/>
                <w:lang w:bidi="ar-SA"/>
              </w:rPr>
              <w:instrText xml:space="preserve"> ADDIN EN.CITE &lt;EndNote&gt;&lt;Cite&gt;&lt;Author&gt;Shah&lt;/Author&gt;&lt;Year&gt;2019&lt;/Year&gt;&lt;RecNum&gt;27&lt;/RecNum&gt;&lt;DisplayText&gt;[19]&lt;/DisplayText&gt;&lt;record&gt;&lt;rec-number&gt;27&lt;/rec-number&gt;&lt;foreign-keys&gt;&lt;key app="EN" db-id="f00eafvs6vpfvjexppep2pajttv9rv0ps5s0" timestamp="1727278357"&gt;27&lt;/key&gt;&lt;/foreign-keys&gt;&lt;ref-type name="Journal Article"&gt;17&lt;/ref-type&gt;&lt;contributors&gt;&lt;authors&gt;&lt;author&gt;Shah, N.&lt;/author&gt;&lt;author&gt;Bhor, M.&lt;/author&gt;&lt;author&gt;Xie, L.&lt;/author&gt;&lt;author&gt;Halloway, R.&lt;/author&gt;&lt;author&gt;Arcona, S.&lt;/author&gt;&lt;author&gt;Paulose, J.&lt;/author&gt;&lt;author&gt;Yuce, H.&lt;/author&gt;&lt;/authors&gt;&lt;/contributors&gt;&lt;auth-address&gt;Duke University, Durham, NC, USA.&amp;#xD;Novartis Pharmaceuticals Corporation, East Hanover, NJ.&amp;#xD;SIMR, Inc., Ann Arbor, MI.&amp;#xD;New York City College of Technology, CUNY, New York, NY.&lt;/auth-address&gt;&lt;titles&gt;&lt;title&gt;Evaluation of Vaso-occlusive Crises in United States Sickle Cell Disease Patients: A Retrospective Claims-based Study&lt;/title&gt;&lt;secondary-title&gt;J Health Econ Outcomes Res&lt;/secondary-title&gt;&lt;/titles&gt;&lt;periodical&gt;&lt;full-title&gt;J Health Econ Outcomes Res&lt;/full-title&gt;&lt;/periodical&gt;&lt;pages&gt;106-117&lt;/pages&gt;&lt;volume&gt;6&lt;/volume&gt;&lt;number&gt;3&lt;/number&gt;&lt;edition&gt;20190503&lt;/edition&gt;&lt;keywords&gt;&lt;keyword&gt;erythropoiesis&lt;/keyword&gt;&lt;keyword&gt;iron&lt;/keyword&gt;&lt;keyword&gt;red cells&lt;/keyword&gt;&lt;/keywords&gt;&lt;dates&gt;&lt;year&gt;2019&lt;/year&gt;&lt;/dates&gt;&lt;isbn&gt;2327-2236 (Electronic)&amp;#xD;2326-697X (Print)&amp;#xD;2326-697X (Linking)&lt;/isbn&gt;&lt;accession-num&gt;32685584&lt;/accession-num&gt;&lt;urls&gt;&lt;related-urls&gt;&lt;url&gt;https://www.ncbi.nlm.nih.gov/pubmed/32685584&lt;/url&gt;&lt;/related-urls&gt;&lt;/urls&gt;&lt;custom1&gt;Conflict of Interest Disclosures NS is a consultant and speaker for Novartis. MB, RH, SA, and JP are paid employees of Novartis Pharmaceuticals, the study sponsor. LX is a paid employee of STATinMED Research, a paid consultant to Novartis Pharmaceuticals. HY declares no conflict of interest.&lt;/custom1&gt;&lt;custom2&gt;PMC7299444&lt;/custom2&gt;&lt;electronic-resource-num&gt;10.36469/9667&lt;/electronic-resource-num&gt;&lt;remote-database-name&gt;PubMed-not-MEDLINE&lt;/remote-database-name&gt;&lt;remote-database-provider&gt;NLM&lt;/remote-database-provider&gt;&lt;/record&gt;&lt;/Cite&gt;&lt;/EndNote&gt;</w:instrText>
            </w:r>
            <w:r w:rsidR="00640484">
              <w:rPr>
                <w:shd w:val="clear" w:color="auto" w:fill="auto"/>
                <w:lang w:bidi="ar-SA"/>
              </w:rPr>
              <w:fldChar w:fldCharType="separate"/>
            </w:r>
            <w:r w:rsidR="00DE52DF">
              <w:rPr>
                <w:noProof/>
                <w:shd w:val="clear" w:color="auto" w:fill="auto"/>
                <w:lang w:bidi="ar-SA"/>
              </w:rPr>
              <w:t>[19]</w:t>
            </w:r>
            <w:r w:rsidR="00640484">
              <w:rPr>
                <w:shd w:val="clear" w:color="auto" w:fill="auto"/>
                <w:lang w:bidi="ar-SA"/>
              </w:rPr>
              <w:fldChar w:fldCharType="end"/>
            </w:r>
          </w:p>
        </w:tc>
      </w:tr>
      <w:tr w:rsidR="00454153" w:rsidRPr="004A50F5" w14:paraId="0E580378" w14:textId="77777777" w:rsidTr="00640484">
        <w:trPr>
          <w:trHeight w:val="20"/>
        </w:trPr>
        <w:tc>
          <w:tcPr>
            <w:tcW w:w="789" w:type="pct"/>
            <w:vMerge/>
            <w:vAlign w:val="center"/>
          </w:tcPr>
          <w:p w14:paraId="4403D1EA" w14:textId="77777777" w:rsidR="00454153" w:rsidRPr="004A50F5" w:rsidRDefault="00454153" w:rsidP="00D44EAA">
            <w:pPr>
              <w:pStyle w:val="TableText-FirstColumn"/>
              <w:rPr>
                <w:shd w:val="clear" w:color="auto" w:fill="auto"/>
                <w:lang w:bidi="ar-SA"/>
              </w:rPr>
            </w:pPr>
          </w:p>
        </w:tc>
        <w:tc>
          <w:tcPr>
            <w:tcW w:w="1180" w:type="pct"/>
            <w:vAlign w:val="center"/>
            <w:hideMark/>
          </w:tcPr>
          <w:p w14:paraId="6198E93A" w14:textId="77777777" w:rsidR="00454153" w:rsidRPr="005D55DF" w:rsidRDefault="00454153" w:rsidP="00D44EAA">
            <w:pPr>
              <w:pStyle w:val="TableText-ShortText"/>
              <w:rPr>
                <w:shd w:val="clear" w:color="auto" w:fill="auto"/>
                <w:lang w:bidi="ar-SA"/>
              </w:rPr>
            </w:pPr>
            <w:r w:rsidRPr="005D55DF">
              <w:rPr>
                <w:shd w:val="clear" w:color="auto" w:fill="auto"/>
                <w:lang w:bidi="ar-SA"/>
              </w:rPr>
              <w:t xml:space="preserve">Age 10 </w:t>
            </w:r>
            <w:r>
              <w:rPr>
                <w:shd w:val="clear" w:color="auto" w:fill="auto"/>
                <w:lang w:bidi="ar-SA"/>
              </w:rPr>
              <w:t>to</w:t>
            </w:r>
            <w:r w:rsidRPr="005D55DF">
              <w:rPr>
                <w:shd w:val="clear" w:color="auto" w:fill="auto"/>
                <w:lang w:bidi="ar-SA"/>
              </w:rPr>
              <w:t xml:space="preserve"> 12 years</w:t>
            </w:r>
          </w:p>
        </w:tc>
        <w:tc>
          <w:tcPr>
            <w:tcW w:w="1137" w:type="pct"/>
            <w:vAlign w:val="center"/>
            <w:hideMark/>
          </w:tcPr>
          <w:p w14:paraId="05E831E4" w14:textId="77777777" w:rsidR="00454153" w:rsidRPr="005D55DF" w:rsidRDefault="00454153" w:rsidP="00D44EAA">
            <w:pPr>
              <w:pStyle w:val="TableText-ShortText"/>
              <w:rPr>
                <w:shd w:val="clear" w:color="auto" w:fill="auto"/>
                <w:lang w:bidi="ar-SA"/>
              </w:rPr>
            </w:pPr>
            <w:r w:rsidRPr="005D55DF">
              <w:rPr>
                <w:shd w:val="clear" w:color="auto" w:fill="auto"/>
                <w:lang w:bidi="ar-SA"/>
              </w:rPr>
              <w:t>0.02%</w:t>
            </w:r>
          </w:p>
        </w:tc>
        <w:tc>
          <w:tcPr>
            <w:tcW w:w="1894" w:type="pct"/>
            <w:vMerge/>
            <w:vAlign w:val="center"/>
          </w:tcPr>
          <w:p w14:paraId="37CEA9E2" w14:textId="77777777" w:rsidR="00454153" w:rsidRPr="004A50F5" w:rsidRDefault="00454153" w:rsidP="00D44EAA">
            <w:pPr>
              <w:pStyle w:val="TableText-Writing"/>
              <w:rPr>
                <w:shd w:val="clear" w:color="auto" w:fill="auto"/>
                <w:lang w:bidi="ar-SA"/>
              </w:rPr>
            </w:pPr>
          </w:p>
        </w:tc>
      </w:tr>
      <w:tr w:rsidR="00454153" w:rsidRPr="004A50F5" w14:paraId="47977744" w14:textId="77777777" w:rsidTr="00640484">
        <w:trPr>
          <w:trHeight w:val="20"/>
        </w:trPr>
        <w:tc>
          <w:tcPr>
            <w:tcW w:w="789" w:type="pct"/>
            <w:vMerge/>
            <w:vAlign w:val="center"/>
          </w:tcPr>
          <w:p w14:paraId="6189C731" w14:textId="77777777" w:rsidR="00454153" w:rsidRPr="004A50F5" w:rsidRDefault="00454153" w:rsidP="00D44EAA">
            <w:pPr>
              <w:pStyle w:val="TableText-FirstColumn"/>
              <w:rPr>
                <w:shd w:val="clear" w:color="auto" w:fill="auto"/>
                <w:lang w:bidi="ar-SA"/>
              </w:rPr>
            </w:pPr>
          </w:p>
        </w:tc>
        <w:tc>
          <w:tcPr>
            <w:tcW w:w="1180" w:type="pct"/>
            <w:vAlign w:val="center"/>
            <w:hideMark/>
          </w:tcPr>
          <w:p w14:paraId="7DAB9044" w14:textId="77777777" w:rsidR="00454153" w:rsidRPr="005D55DF" w:rsidRDefault="00454153" w:rsidP="00D44EAA">
            <w:pPr>
              <w:pStyle w:val="TableText-ShortText"/>
              <w:rPr>
                <w:shd w:val="clear" w:color="auto" w:fill="auto"/>
                <w:lang w:bidi="ar-SA"/>
              </w:rPr>
            </w:pPr>
            <w:r w:rsidRPr="005D55DF">
              <w:rPr>
                <w:shd w:val="clear" w:color="auto" w:fill="auto"/>
                <w:lang w:bidi="ar-SA"/>
              </w:rPr>
              <w:t xml:space="preserve">Age 13 </w:t>
            </w:r>
            <w:r>
              <w:rPr>
                <w:shd w:val="clear" w:color="auto" w:fill="auto"/>
                <w:lang w:bidi="ar-SA"/>
              </w:rPr>
              <w:t>to</w:t>
            </w:r>
            <w:r w:rsidRPr="005D55DF">
              <w:rPr>
                <w:shd w:val="clear" w:color="auto" w:fill="auto"/>
                <w:lang w:bidi="ar-SA"/>
              </w:rPr>
              <w:t xml:space="preserve"> 17 years</w:t>
            </w:r>
          </w:p>
        </w:tc>
        <w:tc>
          <w:tcPr>
            <w:tcW w:w="1137" w:type="pct"/>
            <w:vAlign w:val="center"/>
            <w:hideMark/>
          </w:tcPr>
          <w:p w14:paraId="2AEADCFF" w14:textId="77777777" w:rsidR="00454153" w:rsidRPr="005D55DF" w:rsidRDefault="00454153" w:rsidP="00D44EAA">
            <w:pPr>
              <w:pStyle w:val="TableText-ShortText"/>
              <w:rPr>
                <w:shd w:val="clear" w:color="auto" w:fill="auto"/>
                <w:lang w:bidi="ar-SA"/>
              </w:rPr>
            </w:pPr>
            <w:r w:rsidRPr="005D55DF">
              <w:rPr>
                <w:shd w:val="clear" w:color="auto" w:fill="auto"/>
                <w:lang w:bidi="ar-SA"/>
              </w:rPr>
              <w:t>0.02%</w:t>
            </w:r>
          </w:p>
        </w:tc>
        <w:tc>
          <w:tcPr>
            <w:tcW w:w="1894" w:type="pct"/>
            <w:vMerge/>
            <w:vAlign w:val="center"/>
          </w:tcPr>
          <w:p w14:paraId="0F2CDFEE" w14:textId="77777777" w:rsidR="00454153" w:rsidRPr="004A50F5" w:rsidRDefault="00454153" w:rsidP="00D44EAA">
            <w:pPr>
              <w:pStyle w:val="TableText-Writing"/>
              <w:rPr>
                <w:shd w:val="clear" w:color="auto" w:fill="auto"/>
                <w:lang w:bidi="ar-SA"/>
              </w:rPr>
            </w:pPr>
          </w:p>
        </w:tc>
      </w:tr>
      <w:tr w:rsidR="00454153" w:rsidRPr="004A50F5" w14:paraId="0B390D96" w14:textId="77777777" w:rsidTr="00640484">
        <w:trPr>
          <w:trHeight w:val="20"/>
        </w:trPr>
        <w:tc>
          <w:tcPr>
            <w:tcW w:w="789" w:type="pct"/>
            <w:vMerge/>
            <w:vAlign w:val="center"/>
          </w:tcPr>
          <w:p w14:paraId="18C74253" w14:textId="77777777" w:rsidR="00454153" w:rsidRPr="004A50F5" w:rsidRDefault="00454153" w:rsidP="00D44EAA">
            <w:pPr>
              <w:pStyle w:val="TableText-FirstColumn"/>
              <w:rPr>
                <w:shd w:val="clear" w:color="auto" w:fill="auto"/>
                <w:lang w:bidi="ar-SA"/>
              </w:rPr>
            </w:pPr>
          </w:p>
        </w:tc>
        <w:tc>
          <w:tcPr>
            <w:tcW w:w="1180" w:type="pct"/>
            <w:vAlign w:val="center"/>
            <w:hideMark/>
          </w:tcPr>
          <w:p w14:paraId="2F481CBB" w14:textId="77777777" w:rsidR="00454153" w:rsidRPr="005D55DF" w:rsidRDefault="00454153" w:rsidP="00D44EAA">
            <w:pPr>
              <w:pStyle w:val="TableText-ShortText"/>
              <w:rPr>
                <w:shd w:val="clear" w:color="auto" w:fill="auto"/>
                <w:lang w:bidi="ar-SA"/>
              </w:rPr>
            </w:pPr>
            <w:r w:rsidRPr="005D55DF">
              <w:rPr>
                <w:shd w:val="clear" w:color="auto" w:fill="auto"/>
                <w:lang w:bidi="ar-SA"/>
              </w:rPr>
              <w:t>Age 18 years +</w:t>
            </w:r>
          </w:p>
        </w:tc>
        <w:tc>
          <w:tcPr>
            <w:tcW w:w="1137" w:type="pct"/>
            <w:vAlign w:val="center"/>
            <w:hideMark/>
          </w:tcPr>
          <w:p w14:paraId="4825B699" w14:textId="77777777" w:rsidR="00454153" w:rsidRPr="005D55DF" w:rsidRDefault="00454153" w:rsidP="00D44EAA">
            <w:pPr>
              <w:pStyle w:val="TableText-ShortText"/>
              <w:rPr>
                <w:shd w:val="clear" w:color="auto" w:fill="auto"/>
                <w:lang w:bidi="ar-SA"/>
              </w:rPr>
            </w:pPr>
            <w:r w:rsidRPr="005D55DF">
              <w:rPr>
                <w:shd w:val="clear" w:color="auto" w:fill="auto"/>
                <w:lang w:bidi="ar-SA"/>
              </w:rPr>
              <w:t>0.13%</w:t>
            </w:r>
          </w:p>
        </w:tc>
        <w:tc>
          <w:tcPr>
            <w:tcW w:w="1894" w:type="pct"/>
            <w:vMerge/>
            <w:vAlign w:val="center"/>
          </w:tcPr>
          <w:p w14:paraId="69DAD562" w14:textId="77777777" w:rsidR="00454153" w:rsidRPr="004A50F5" w:rsidRDefault="00454153" w:rsidP="00D44EAA">
            <w:pPr>
              <w:pStyle w:val="TableText-Writing"/>
              <w:rPr>
                <w:shd w:val="clear" w:color="auto" w:fill="auto"/>
                <w:lang w:bidi="ar-SA"/>
              </w:rPr>
            </w:pPr>
          </w:p>
        </w:tc>
      </w:tr>
      <w:tr w:rsidR="00454153" w:rsidRPr="004A50F5" w14:paraId="04A50D8C" w14:textId="77777777" w:rsidTr="00640484">
        <w:trPr>
          <w:trHeight w:val="20"/>
        </w:trPr>
        <w:tc>
          <w:tcPr>
            <w:tcW w:w="789" w:type="pct"/>
            <w:vMerge w:val="restart"/>
            <w:noWrap/>
            <w:vAlign w:val="center"/>
            <w:hideMark/>
          </w:tcPr>
          <w:p w14:paraId="26CAE612" w14:textId="77777777" w:rsidR="00454153" w:rsidRPr="004A50F5" w:rsidRDefault="00454153" w:rsidP="00D44EAA">
            <w:pPr>
              <w:pStyle w:val="TableText-FirstColumn"/>
              <w:rPr>
                <w:shd w:val="clear" w:color="auto" w:fill="auto"/>
                <w:lang w:bidi="ar-SA"/>
              </w:rPr>
            </w:pPr>
            <w:r>
              <w:rPr>
                <w:shd w:val="clear" w:color="auto" w:fill="auto"/>
                <w:lang w:bidi="ar-SA"/>
              </w:rPr>
              <w:t>HF</w:t>
            </w:r>
          </w:p>
        </w:tc>
        <w:tc>
          <w:tcPr>
            <w:tcW w:w="1180" w:type="pct"/>
            <w:vAlign w:val="center"/>
          </w:tcPr>
          <w:p w14:paraId="50E90B51" w14:textId="77777777" w:rsidR="00454153" w:rsidRPr="005D55DF" w:rsidRDefault="00454153" w:rsidP="00D44EAA">
            <w:pPr>
              <w:pStyle w:val="TableText-ShortText"/>
              <w:rPr>
                <w:shd w:val="clear" w:color="auto" w:fill="auto"/>
                <w:lang w:bidi="ar-SA"/>
              </w:rPr>
            </w:pPr>
            <w:r w:rsidRPr="005D55DF">
              <w:rPr>
                <w:shd w:val="clear" w:color="auto" w:fill="auto"/>
                <w:lang w:bidi="ar-SA"/>
              </w:rPr>
              <w:t xml:space="preserve">Age 5 </w:t>
            </w:r>
            <w:r>
              <w:rPr>
                <w:shd w:val="clear" w:color="auto" w:fill="auto"/>
                <w:lang w:bidi="ar-SA"/>
              </w:rPr>
              <w:t>to</w:t>
            </w:r>
            <w:r w:rsidRPr="005D55DF">
              <w:rPr>
                <w:shd w:val="clear" w:color="auto" w:fill="auto"/>
                <w:lang w:bidi="ar-SA"/>
              </w:rPr>
              <w:t xml:space="preserve"> 9 years</w:t>
            </w:r>
          </w:p>
        </w:tc>
        <w:tc>
          <w:tcPr>
            <w:tcW w:w="1137" w:type="pct"/>
            <w:vAlign w:val="center"/>
          </w:tcPr>
          <w:p w14:paraId="7369BC02" w14:textId="77777777" w:rsidR="00454153" w:rsidRPr="005D55DF" w:rsidRDefault="00454153" w:rsidP="00D44EAA">
            <w:pPr>
              <w:pStyle w:val="TableText-ShortText"/>
              <w:rPr>
                <w:shd w:val="clear" w:color="auto" w:fill="auto"/>
                <w:lang w:bidi="ar-SA"/>
              </w:rPr>
            </w:pPr>
            <w:r w:rsidRPr="005D55DF">
              <w:rPr>
                <w:shd w:val="clear" w:color="auto" w:fill="auto"/>
                <w:lang w:bidi="ar-SA"/>
              </w:rPr>
              <w:t>0.06%</w:t>
            </w:r>
          </w:p>
        </w:tc>
        <w:tc>
          <w:tcPr>
            <w:tcW w:w="1894" w:type="pct"/>
            <w:vMerge w:val="restart"/>
            <w:vAlign w:val="center"/>
          </w:tcPr>
          <w:p w14:paraId="2B2EF47C" w14:textId="52864317" w:rsidR="00454153" w:rsidRDefault="00454153" w:rsidP="00D44EAA">
            <w:pPr>
              <w:pStyle w:val="TableText-Writing"/>
              <w:rPr>
                <w:shd w:val="clear" w:color="auto" w:fill="auto"/>
                <w:lang w:bidi="ar-SA"/>
              </w:rPr>
            </w:pPr>
            <w:r w:rsidRPr="00FB580A">
              <w:rPr>
                <w:shd w:val="clear" w:color="auto" w:fill="auto"/>
                <w:lang w:bidi="ar-SA"/>
              </w:rPr>
              <w:t xml:space="preserve">Assumption that rate for adolescents is applicable to all </w:t>
            </w:r>
            <w:r w:rsidR="00255A3F">
              <w:rPr>
                <w:shd w:val="clear" w:color="auto" w:fill="auto"/>
                <w:lang w:bidi="ar-SA"/>
              </w:rPr>
              <w:t>paediatric individuals</w:t>
            </w:r>
            <w:r w:rsidRPr="00FB580A">
              <w:rPr>
                <w:shd w:val="clear" w:color="auto" w:fill="auto"/>
                <w:lang w:bidi="ar-SA"/>
              </w:rPr>
              <w:t>.</w:t>
            </w:r>
          </w:p>
          <w:p w14:paraId="7A63E279" w14:textId="77777777" w:rsidR="00640484" w:rsidRPr="00FB580A" w:rsidRDefault="00640484" w:rsidP="00D44EAA">
            <w:pPr>
              <w:pStyle w:val="TableText-Writing"/>
              <w:rPr>
                <w:shd w:val="clear" w:color="auto" w:fill="auto"/>
                <w:lang w:bidi="ar-SA"/>
              </w:rPr>
            </w:pPr>
          </w:p>
          <w:p w14:paraId="3C578563" w14:textId="125649C9" w:rsidR="00454153" w:rsidRPr="00E74FA3" w:rsidRDefault="00640484" w:rsidP="00640484">
            <w:pPr>
              <w:pStyle w:val="TableText-Writing"/>
            </w:pPr>
            <w:r w:rsidRPr="002438B6">
              <w:t>Table E3.</w:t>
            </w:r>
            <w:r w:rsidR="00E74FA3">
              <w:t xml:space="preserve"> </w:t>
            </w:r>
            <w:r w:rsidR="007473CD">
              <w:rPr>
                <w:shd w:val="clear" w:color="auto" w:fill="auto"/>
                <w:lang w:bidi="ar-SA"/>
              </w:rPr>
              <w:t>Bradt et al.</w:t>
            </w:r>
            <w:r w:rsidR="00B63F5D">
              <w:rPr>
                <w:shd w:val="clear" w:color="auto" w:fill="auto"/>
                <w:lang w:bidi="ar-SA"/>
              </w:rPr>
              <w:t xml:space="preserve"> (2020)</w:t>
            </w:r>
            <w:r w:rsidR="00156E42">
              <w:rPr>
                <w:shd w:val="clear" w:color="auto" w:fill="auto"/>
                <w:lang w:bidi="ar-SA"/>
              </w:rPr>
              <w:fldChar w:fldCharType="begin"/>
            </w:r>
            <w:r w:rsidR="00DE52DF">
              <w:rPr>
                <w:shd w:val="clear" w:color="auto" w:fill="auto"/>
                <w:lang w:bidi="ar-SA"/>
              </w:rPr>
              <w:instrText xml:space="preserve"> ADDIN EN.CITE &lt;EndNote&gt;&lt;Cite&gt;&lt;Author&gt;Bradt P&lt;/Author&gt;&lt;Year&gt;2020&lt;/Year&gt;&lt;RecNum&gt;53&lt;/RecNum&gt;&lt;DisplayText&gt;[33]&lt;/DisplayText&gt;&lt;record&gt;&lt;rec-number&gt;53&lt;/rec-number&gt;&lt;foreign-keys&gt;&lt;key app="EN" db-id="f00eafvs6vpfvjexppep2pajttv9rv0ps5s0" timestamp="1745491567"&gt;53&lt;/key&gt;&lt;/foreign-keys&gt;&lt;ref-type name="Report"&gt;27&lt;/ref-type&gt;&lt;contributors&gt;&lt;authors&gt;&lt;author&gt;Bradt P, Spackman E, Synnott PG, Chapman R, Beinfeld M, Rind DM, Pearson SD&lt;/author&gt;&lt;/authors&gt;&lt;/contributors&gt;&lt;titles&gt;&lt;title&gt;Crizanlizumab, Voxelotor, and L-Glutamine for Sickle Cell Disease: Effectiveness and Value&lt;/title&gt;&lt;/titles&gt;&lt;dates&gt;&lt;year&gt;2020&lt;/year&gt;&lt;/dates&gt;&lt;urls&gt;&lt;related-urls&gt;&lt;url&gt;https://icer.org/wp-content/uploads/2021/02/ICER_SCD_Evidence-Report_031220-FOR-PUBLICATION.pdf&lt;/url&gt;&lt;/related-urls&gt;&lt;/urls&gt;&lt;/record&gt;&lt;/Cite&gt;&lt;/EndNote&gt;</w:instrText>
            </w:r>
            <w:r w:rsidR="00156E42">
              <w:rPr>
                <w:shd w:val="clear" w:color="auto" w:fill="auto"/>
                <w:lang w:bidi="ar-SA"/>
              </w:rPr>
              <w:fldChar w:fldCharType="separate"/>
            </w:r>
            <w:r w:rsidR="00DE52DF">
              <w:rPr>
                <w:noProof/>
                <w:shd w:val="clear" w:color="auto" w:fill="auto"/>
                <w:lang w:bidi="ar-SA"/>
              </w:rPr>
              <w:t>[33]</w:t>
            </w:r>
            <w:r w:rsidR="00156E42">
              <w:rPr>
                <w:shd w:val="clear" w:color="auto" w:fill="auto"/>
                <w:lang w:bidi="ar-SA"/>
              </w:rPr>
              <w:fldChar w:fldCharType="end"/>
            </w:r>
          </w:p>
        </w:tc>
      </w:tr>
      <w:tr w:rsidR="00454153" w:rsidRPr="004A50F5" w14:paraId="7F65169E" w14:textId="77777777" w:rsidTr="00640484">
        <w:trPr>
          <w:trHeight w:val="20"/>
        </w:trPr>
        <w:tc>
          <w:tcPr>
            <w:tcW w:w="789" w:type="pct"/>
            <w:vMerge/>
            <w:noWrap/>
            <w:vAlign w:val="center"/>
            <w:hideMark/>
          </w:tcPr>
          <w:p w14:paraId="4B055A86" w14:textId="77777777" w:rsidR="00454153" w:rsidRPr="004A50F5" w:rsidRDefault="00454153" w:rsidP="00D44EAA">
            <w:pPr>
              <w:pStyle w:val="TableText-FirstColumn"/>
              <w:rPr>
                <w:shd w:val="clear" w:color="auto" w:fill="auto"/>
                <w:lang w:bidi="ar-SA"/>
              </w:rPr>
            </w:pPr>
          </w:p>
        </w:tc>
        <w:tc>
          <w:tcPr>
            <w:tcW w:w="1180" w:type="pct"/>
            <w:vAlign w:val="center"/>
            <w:hideMark/>
          </w:tcPr>
          <w:p w14:paraId="276E9608" w14:textId="77777777" w:rsidR="00454153" w:rsidRPr="005D55DF" w:rsidRDefault="00454153" w:rsidP="00D44EAA">
            <w:pPr>
              <w:pStyle w:val="TableText-ShortText"/>
              <w:rPr>
                <w:shd w:val="clear" w:color="auto" w:fill="auto"/>
                <w:lang w:bidi="ar-SA"/>
              </w:rPr>
            </w:pPr>
            <w:r w:rsidRPr="005D55DF">
              <w:rPr>
                <w:shd w:val="clear" w:color="auto" w:fill="auto"/>
                <w:lang w:bidi="ar-SA"/>
              </w:rPr>
              <w:t xml:space="preserve">Age 10 </w:t>
            </w:r>
            <w:r>
              <w:rPr>
                <w:shd w:val="clear" w:color="auto" w:fill="auto"/>
                <w:lang w:bidi="ar-SA"/>
              </w:rPr>
              <w:t>to</w:t>
            </w:r>
            <w:r w:rsidRPr="005D55DF">
              <w:rPr>
                <w:shd w:val="clear" w:color="auto" w:fill="auto"/>
                <w:lang w:bidi="ar-SA"/>
              </w:rPr>
              <w:t xml:space="preserve"> 12 years</w:t>
            </w:r>
          </w:p>
        </w:tc>
        <w:tc>
          <w:tcPr>
            <w:tcW w:w="1137" w:type="pct"/>
            <w:vAlign w:val="center"/>
            <w:hideMark/>
          </w:tcPr>
          <w:p w14:paraId="05EBDD9C" w14:textId="77777777" w:rsidR="00454153" w:rsidRPr="005D55DF" w:rsidRDefault="00454153" w:rsidP="00D44EAA">
            <w:pPr>
              <w:pStyle w:val="TableText-ShortText"/>
              <w:rPr>
                <w:shd w:val="clear" w:color="auto" w:fill="auto"/>
                <w:lang w:bidi="ar-SA"/>
              </w:rPr>
            </w:pPr>
            <w:r w:rsidRPr="005D55DF">
              <w:rPr>
                <w:shd w:val="clear" w:color="auto" w:fill="auto"/>
                <w:lang w:bidi="ar-SA"/>
              </w:rPr>
              <w:t>0.06%</w:t>
            </w:r>
          </w:p>
        </w:tc>
        <w:tc>
          <w:tcPr>
            <w:tcW w:w="1894" w:type="pct"/>
            <w:vMerge/>
            <w:vAlign w:val="center"/>
          </w:tcPr>
          <w:p w14:paraId="44A169CF" w14:textId="77777777" w:rsidR="00454153" w:rsidRPr="004A50F5" w:rsidRDefault="00454153" w:rsidP="00D44EAA">
            <w:pPr>
              <w:pStyle w:val="TableText-Writing"/>
              <w:rPr>
                <w:shd w:val="clear" w:color="auto" w:fill="auto"/>
                <w:lang w:bidi="ar-SA"/>
              </w:rPr>
            </w:pPr>
          </w:p>
        </w:tc>
      </w:tr>
      <w:tr w:rsidR="00454153" w:rsidRPr="004A50F5" w14:paraId="6713360B" w14:textId="77777777" w:rsidTr="00640484">
        <w:trPr>
          <w:trHeight w:val="20"/>
        </w:trPr>
        <w:tc>
          <w:tcPr>
            <w:tcW w:w="789" w:type="pct"/>
            <w:vMerge/>
            <w:noWrap/>
            <w:vAlign w:val="center"/>
            <w:hideMark/>
          </w:tcPr>
          <w:p w14:paraId="6421A53B" w14:textId="77777777" w:rsidR="00454153" w:rsidRPr="004A50F5" w:rsidRDefault="00454153" w:rsidP="00D44EAA">
            <w:pPr>
              <w:pStyle w:val="TableText-FirstColumn"/>
              <w:rPr>
                <w:shd w:val="clear" w:color="auto" w:fill="auto"/>
                <w:lang w:bidi="ar-SA"/>
              </w:rPr>
            </w:pPr>
          </w:p>
        </w:tc>
        <w:tc>
          <w:tcPr>
            <w:tcW w:w="1180" w:type="pct"/>
            <w:vAlign w:val="center"/>
            <w:hideMark/>
          </w:tcPr>
          <w:p w14:paraId="79CCAFC2" w14:textId="77777777" w:rsidR="00454153" w:rsidRPr="005D55DF" w:rsidRDefault="00454153" w:rsidP="00D44EAA">
            <w:pPr>
              <w:pStyle w:val="TableText-ShortText"/>
              <w:rPr>
                <w:shd w:val="clear" w:color="auto" w:fill="auto"/>
                <w:lang w:bidi="ar-SA"/>
              </w:rPr>
            </w:pPr>
            <w:r w:rsidRPr="005D55DF">
              <w:rPr>
                <w:shd w:val="clear" w:color="auto" w:fill="auto"/>
                <w:lang w:bidi="ar-SA"/>
              </w:rPr>
              <w:t xml:space="preserve">Age 13 </w:t>
            </w:r>
            <w:r>
              <w:rPr>
                <w:shd w:val="clear" w:color="auto" w:fill="auto"/>
                <w:lang w:bidi="ar-SA"/>
              </w:rPr>
              <w:t xml:space="preserve">to </w:t>
            </w:r>
            <w:r w:rsidRPr="005D55DF">
              <w:rPr>
                <w:shd w:val="clear" w:color="auto" w:fill="auto"/>
                <w:lang w:bidi="ar-SA"/>
              </w:rPr>
              <w:t>17 years</w:t>
            </w:r>
          </w:p>
        </w:tc>
        <w:tc>
          <w:tcPr>
            <w:tcW w:w="1137" w:type="pct"/>
            <w:vAlign w:val="center"/>
            <w:hideMark/>
          </w:tcPr>
          <w:p w14:paraId="050A184F" w14:textId="77777777" w:rsidR="00454153" w:rsidRPr="005D55DF" w:rsidRDefault="00454153" w:rsidP="00D44EAA">
            <w:pPr>
              <w:pStyle w:val="TableText-ShortText"/>
              <w:rPr>
                <w:shd w:val="clear" w:color="auto" w:fill="auto"/>
                <w:lang w:bidi="ar-SA"/>
              </w:rPr>
            </w:pPr>
            <w:r w:rsidRPr="005D55DF">
              <w:rPr>
                <w:shd w:val="clear" w:color="auto" w:fill="auto"/>
                <w:lang w:bidi="ar-SA"/>
              </w:rPr>
              <w:t>0.06%</w:t>
            </w:r>
          </w:p>
        </w:tc>
        <w:tc>
          <w:tcPr>
            <w:tcW w:w="1894" w:type="pct"/>
            <w:vMerge/>
            <w:vAlign w:val="center"/>
          </w:tcPr>
          <w:p w14:paraId="6F533B34" w14:textId="77777777" w:rsidR="00454153" w:rsidRPr="004A50F5" w:rsidRDefault="00454153" w:rsidP="00D44EAA">
            <w:pPr>
              <w:pStyle w:val="TableText-Writing"/>
              <w:rPr>
                <w:shd w:val="clear" w:color="auto" w:fill="auto"/>
                <w:lang w:bidi="ar-SA"/>
              </w:rPr>
            </w:pPr>
          </w:p>
        </w:tc>
      </w:tr>
      <w:tr w:rsidR="00454153" w:rsidRPr="004A50F5" w14:paraId="7FD76773" w14:textId="77777777" w:rsidTr="00640484">
        <w:trPr>
          <w:trHeight w:val="20"/>
        </w:trPr>
        <w:tc>
          <w:tcPr>
            <w:tcW w:w="789" w:type="pct"/>
            <w:vMerge/>
            <w:noWrap/>
            <w:vAlign w:val="center"/>
          </w:tcPr>
          <w:p w14:paraId="670D4372" w14:textId="77777777" w:rsidR="00454153" w:rsidRPr="004A50F5" w:rsidRDefault="00454153" w:rsidP="00D44EAA">
            <w:pPr>
              <w:pStyle w:val="TableText-FirstColumn"/>
              <w:rPr>
                <w:shd w:val="clear" w:color="auto" w:fill="auto"/>
                <w:lang w:bidi="ar-SA"/>
              </w:rPr>
            </w:pPr>
          </w:p>
        </w:tc>
        <w:tc>
          <w:tcPr>
            <w:tcW w:w="1180" w:type="pct"/>
            <w:vAlign w:val="center"/>
          </w:tcPr>
          <w:p w14:paraId="02E16B7F" w14:textId="77777777" w:rsidR="00454153" w:rsidRPr="005D55DF" w:rsidRDefault="00454153" w:rsidP="00D44EAA">
            <w:pPr>
              <w:pStyle w:val="TableText-ShortText"/>
              <w:rPr>
                <w:shd w:val="clear" w:color="auto" w:fill="auto"/>
                <w:lang w:bidi="ar-SA"/>
              </w:rPr>
            </w:pPr>
            <w:r w:rsidRPr="005D55DF">
              <w:rPr>
                <w:shd w:val="clear" w:color="auto" w:fill="auto"/>
                <w:lang w:bidi="ar-SA"/>
              </w:rPr>
              <w:t>Age 18 years +</w:t>
            </w:r>
          </w:p>
        </w:tc>
        <w:tc>
          <w:tcPr>
            <w:tcW w:w="1137" w:type="pct"/>
            <w:vAlign w:val="center"/>
          </w:tcPr>
          <w:p w14:paraId="2FC54692" w14:textId="03C8B0D6" w:rsidR="00454153" w:rsidRPr="005D55DF" w:rsidRDefault="00454153" w:rsidP="00D44EAA">
            <w:pPr>
              <w:pStyle w:val="TableText-ShortText"/>
              <w:rPr>
                <w:shd w:val="clear" w:color="auto" w:fill="auto"/>
                <w:lang w:bidi="ar-SA"/>
              </w:rPr>
            </w:pPr>
            <w:r w:rsidRPr="005D55DF">
              <w:rPr>
                <w:shd w:val="clear" w:color="auto" w:fill="auto"/>
                <w:lang w:bidi="ar-SA"/>
              </w:rPr>
              <w:t>0.</w:t>
            </w:r>
            <w:r w:rsidR="001F58C9">
              <w:rPr>
                <w:shd w:val="clear" w:color="auto" w:fill="auto"/>
                <w:lang w:bidi="ar-SA"/>
              </w:rPr>
              <w:t>16</w:t>
            </w:r>
            <w:r w:rsidRPr="005D55DF">
              <w:rPr>
                <w:shd w:val="clear" w:color="auto" w:fill="auto"/>
                <w:lang w:bidi="ar-SA"/>
              </w:rPr>
              <w:t>%</w:t>
            </w:r>
          </w:p>
        </w:tc>
        <w:tc>
          <w:tcPr>
            <w:tcW w:w="1894" w:type="pct"/>
            <w:vMerge/>
            <w:vAlign w:val="center"/>
          </w:tcPr>
          <w:p w14:paraId="3E312EA6" w14:textId="77777777" w:rsidR="00454153" w:rsidRPr="004A50F5" w:rsidRDefault="00454153" w:rsidP="00D44EAA">
            <w:pPr>
              <w:pStyle w:val="TableText-Writing"/>
              <w:rPr>
                <w:shd w:val="clear" w:color="auto" w:fill="auto"/>
                <w:lang w:bidi="ar-SA"/>
              </w:rPr>
            </w:pPr>
          </w:p>
        </w:tc>
      </w:tr>
      <w:tr w:rsidR="00454153" w:rsidRPr="004A50F5" w14:paraId="1C3D49A4" w14:textId="77777777" w:rsidTr="00640484">
        <w:trPr>
          <w:trHeight w:val="20"/>
        </w:trPr>
        <w:tc>
          <w:tcPr>
            <w:tcW w:w="789" w:type="pct"/>
            <w:vMerge w:val="restart"/>
            <w:vAlign w:val="center"/>
            <w:hideMark/>
          </w:tcPr>
          <w:p w14:paraId="05A89C1E" w14:textId="77777777" w:rsidR="00454153" w:rsidRPr="004A50F5" w:rsidRDefault="00454153" w:rsidP="00D44EAA">
            <w:pPr>
              <w:pStyle w:val="TableText-FirstColumn"/>
              <w:rPr>
                <w:shd w:val="clear" w:color="auto" w:fill="auto"/>
                <w:lang w:bidi="ar-SA"/>
              </w:rPr>
            </w:pPr>
            <w:r>
              <w:rPr>
                <w:shd w:val="clear" w:color="auto" w:fill="auto"/>
                <w:lang w:bidi="ar-SA"/>
              </w:rPr>
              <w:t>CKD</w:t>
            </w:r>
          </w:p>
        </w:tc>
        <w:tc>
          <w:tcPr>
            <w:tcW w:w="1180" w:type="pct"/>
            <w:vAlign w:val="center"/>
          </w:tcPr>
          <w:p w14:paraId="3079EFC2" w14:textId="77777777" w:rsidR="00454153" w:rsidRPr="005D55DF" w:rsidRDefault="00454153" w:rsidP="00D44EAA">
            <w:pPr>
              <w:pStyle w:val="TableText-ShortText"/>
              <w:rPr>
                <w:shd w:val="clear" w:color="auto" w:fill="auto"/>
                <w:lang w:bidi="ar-SA"/>
              </w:rPr>
            </w:pPr>
            <w:r w:rsidRPr="005D55DF">
              <w:rPr>
                <w:shd w:val="clear" w:color="auto" w:fill="auto"/>
                <w:lang w:bidi="ar-SA"/>
              </w:rPr>
              <w:t xml:space="preserve">Age 5 </w:t>
            </w:r>
            <w:r>
              <w:rPr>
                <w:shd w:val="clear" w:color="auto" w:fill="auto"/>
                <w:lang w:bidi="ar-SA"/>
              </w:rPr>
              <w:t>to</w:t>
            </w:r>
            <w:r w:rsidRPr="005D55DF">
              <w:rPr>
                <w:shd w:val="clear" w:color="auto" w:fill="auto"/>
                <w:lang w:bidi="ar-SA"/>
              </w:rPr>
              <w:t xml:space="preserve"> 9 years</w:t>
            </w:r>
          </w:p>
        </w:tc>
        <w:tc>
          <w:tcPr>
            <w:tcW w:w="1137" w:type="pct"/>
            <w:vAlign w:val="center"/>
          </w:tcPr>
          <w:p w14:paraId="1820FCE3" w14:textId="77777777" w:rsidR="00454153" w:rsidRPr="005D55DF" w:rsidRDefault="00454153" w:rsidP="00D44EAA">
            <w:pPr>
              <w:pStyle w:val="TableText-ShortText"/>
              <w:rPr>
                <w:shd w:val="clear" w:color="auto" w:fill="auto"/>
                <w:lang w:bidi="ar-SA"/>
              </w:rPr>
            </w:pPr>
            <w:r w:rsidRPr="005D55DF">
              <w:rPr>
                <w:shd w:val="clear" w:color="auto" w:fill="auto"/>
                <w:lang w:bidi="ar-SA"/>
              </w:rPr>
              <w:t>0.12%</w:t>
            </w:r>
          </w:p>
        </w:tc>
        <w:tc>
          <w:tcPr>
            <w:tcW w:w="1894" w:type="pct"/>
            <w:vMerge w:val="restart"/>
            <w:vAlign w:val="center"/>
          </w:tcPr>
          <w:p w14:paraId="472B3F31" w14:textId="4534AF4C" w:rsidR="00640484" w:rsidRDefault="00640484" w:rsidP="00640484">
            <w:pPr>
              <w:pStyle w:val="TableText-Writing"/>
              <w:rPr>
                <w:shd w:val="clear" w:color="auto" w:fill="auto"/>
                <w:lang w:bidi="ar-SA"/>
              </w:rPr>
            </w:pPr>
            <w:r w:rsidRPr="00FB580A">
              <w:rPr>
                <w:shd w:val="clear" w:color="auto" w:fill="auto"/>
                <w:lang w:bidi="ar-SA"/>
              </w:rPr>
              <w:t xml:space="preserve">Assumption that rate for adolescents is applicable to all </w:t>
            </w:r>
            <w:r w:rsidR="00255A3F">
              <w:rPr>
                <w:shd w:val="clear" w:color="auto" w:fill="auto"/>
                <w:lang w:bidi="ar-SA"/>
              </w:rPr>
              <w:t>paediatric individuals</w:t>
            </w:r>
            <w:r w:rsidRPr="00FB580A">
              <w:rPr>
                <w:shd w:val="clear" w:color="auto" w:fill="auto"/>
                <w:lang w:bidi="ar-SA"/>
              </w:rPr>
              <w:t>.</w:t>
            </w:r>
          </w:p>
          <w:p w14:paraId="612428A5" w14:textId="77777777" w:rsidR="00640484" w:rsidRPr="00FB580A" w:rsidRDefault="00640484" w:rsidP="00640484">
            <w:pPr>
              <w:pStyle w:val="TableText-Writing"/>
              <w:rPr>
                <w:shd w:val="clear" w:color="auto" w:fill="auto"/>
                <w:lang w:bidi="ar-SA"/>
              </w:rPr>
            </w:pPr>
          </w:p>
          <w:p w14:paraId="6AFA37D8" w14:textId="1637208A" w:rsidR="00454153" w:rsidRPr="00E74FA3" w:rsidRDefault="00640484" w:rsidP="00640484">
            <w:pPr>
              <w:pStyle w:val="TableText-Writing"/>
            </w:pPr>
            <w:r w:rsidRPr="002438B6">
              <w:t>Table E3.</w:t>
            </w:r>
            <w:r w:rsidR="00E74FA3">
              <w:t xml:space="preserve"> </w:t>
            </w:r>
            <w:r w:rsidR="007473CD">
              <w:rPr>
                <w:shd w:val="clear" w:color="auto" w:fill="auto"/>
                <w:lang w:bidi="ar-SA"/>
              </w:rPr>
              <w:t>Bradt et al.</w:t>
            </w:r>
            <w:r w:rsidR="00B63F5D">
              <w:rPr>
                <w:shd w:val="clear" w:color="auto" w:fill="auto"/>
                <w:lang w:bidi="ar-SA"/>
              </w:rPr>
              <w:t xml:space="preserve"> (2020)</w:t>
            </w:r>
            <w:r w:rsidR="00156E42">
              <w:rPr>
                <w:shd w:val="clear" w:color="auto" w:fill="auto"/>
                <w:lang w:bidi="ar-SA"/>
              </w:rPr>
              <w:fldChar w:fldCharType="begin"/>
            </w:r>
            <w:r w:rsidR="00DE52DF">
              <w:rPr>
                <w:shd w:val="clear" w:color="auto" w:fill="auto"/>
                <w:lang w:bidi="ar-SA"/>
              </w:rPr>
              <w:instrText xml:space="preserve"> ADDIN EN.CITE &lt;EndNote&gt;&lt;Cite&gt;&lt;Author&gt;Bradt P&lt;/Author&gt;&lt;Year&gt;2020&lt;/Year&gt;&lt;RecNum&gt;53&lt;/RecNum&gt;&lt;DisplayText&gt;[33]&lt;/DisplayText&gt;&lt;record&gt;&lt;rec-number&gt;53&lt;/rec-number&gt;&lt;foreign-keys&gt;&lt;key app="EN" db-id="f00eafvs6vpfvjexppep2pajttv9rv0ps5s0" timestamp="1745491567"&gt;53&lt;/key&gt;&lt;/foreign-keys&gt;&lt;ref-type name="Report"&gt;27&lt;/ref-type&gt;&lt;contributors&gt;&lt;authors&gt;&lt;author&gt;Bradt P, Spackman E, Synnott PG, Chapman R, Beinfeld M, Rind DM, Pearson SD&lt;/author&gt;&lt;/authors&gt;&lt;/contributors&gt;&lt;titles&gt;&lt;title&gt;Crizanlizumab, Voxelotor, and L-Glutamine for Sickle Cell Disease: Effectiveness and Value&lt;/title&gt;&lt;/titles&gt;&lt;dates&gt;&lt;year&gt;2020&lt;/year&gt;&lt;/dates&gt;&lt;urls&gt;&lt;related-urls&gt;&lt;url&gt;https://icer.org/wp-content/uploads/2021/02/ICER_SCD_Evidence-Report_031220-FOR-PUBLICATION.pdf&lt;/url&gt;&lt;/related-urls&gt;&lt;/urls&gt;&lt;/record&gt;&lt;/Cite&gt;&lt;/EndNote&gt;</w:instrText>
            </w:r>
            <w:r w:rsidR="00156E42">
              <w:rPr>
                <w:shd w:val="clear" w:color="auto" w:fill="auto"/>
                <w:lang w:bidi="ar-SA"/>
              </w:rPr>
              <w:fldChar w:fldCharType="separate"/>
            </w:r>
            <w:r w:rsidR="00DE52DF">
              <w:rPr>
                <w:noProof/>
                <w:shd w:val="clear" w:color="auto" w:fill="auto"/>
                <w:lang w:bidi="ar-SA"/>
              </w:rPr>
              <w:t>[33]</w:t>
            </w:r>
            <w:r w:rsidR="00156E42">
              <w:rPr>
                <w:shd w:val="clear" w:color="auto" w:fill="auto"/>
                <w:lang w:bidi="ar-SA"/>
              </w:rPr>
              <w:fldChar w:fldCharType="end"/>
            </w:r>
          </w:p>
        </w:tc>
      </w:tr>
      <w:tr w:rsidR="00454153" w:rsidRPr="004A50F5" w14:paraId="521BEBA3" w14:textId="77777777" w:rsidTr="00640484">
        <w:trPr>
          <w:trHeight w:val="20"/>
        </w:trPr>
        <w:tc>
          <w:tcPr>
            <w:tcW w:w="789" w:type="pct"/>
            <w:vMerge/>
            <w:noWrap/>
            <w:vAlign w:val="center"/>
            <w:hideMark/>
          </w:tcPr>
          <w:p w14:paraId="763EC8E7" w14:textId="77777777" w:rsidR="00454153" w:rsidRPr="004A50F5" w:rsidRDefault="00454153" w:rsidP="00D44EAA">
            <w:pPr>
              <w:pStyle w:val="TableText-FirstColumn"/>
              <w:rPr>
                <w:shd w:val="clear" w:color="auto" w:fill="auto"/>
                <w:lang w:bidi="ar-SA"/>
              </w:rPr>
            </w:pPr>
          </w:p>
        </w:tc>
        <w:tc>
          <w:tcPr>
            <w:tcW w:w="1180" w:type="pct"/>
            <w:vAlign w:val="center"/>
            <w:hideMark/>
          </w:tcPr>
          <w:p w14:paraId="61AE4C30" w14:textId="77777777" w:rsidR="00454153" w:rsidRPr="005D55DF" w:rsidRDefault="00454153" w:rsidP="00D44EAA">
            <w:pPr>
              <w:pStyle w:val="TableText-ShortText"/>
              <w:rPr>
                <w:shd w:val="clear" w:color="auto" w:fill="auto"/>
                <w:lang w:bidi="ar-SA"/>
              </w:rPr>
            </w:pPr>
            <w:r w:rsidRPr="005D55DF">
              <w:rPr>
                <w:shd w:val="clear" w:color="auto" w:fill="auto"/>
                <w:lang w:bidi="ar-SA"/>
              </w:rPr>
              <w:t xml:space="preserve">Age 10 </w:t>
            </w:r>
            <w:r>
              <w:rPr>
                <w:shd w:val="clear" w:color="auto" w:fill="auto"/>
                <w:lang w:bidi="ar-SA"/>
              </w:rPr>
              <w:t>to</w:t>
            </w:r>
            <w:r w:rsidRPr="005D55DF">
              <w:rPr>
                <w:shd w:val="clear" w:color="auto" w:fill="auto"/>
                <w:lang w:bidi="ar-SA"/>
              </w:rPr>
              <w:t xml:space="preserve"> 12 years</w:t>
            </w:r>
          </w:p>
        </w:tc>
        <w:tc>
          <w:tcPr>
            <w:tcW w:w="1137" w:type="pct"/>
            <w:vAlign w:val="center"/>
            <w:hideMark/>
          </w:tcPr>
          <w:p w14:paraId="01D6FF5D" w14:textId="77777777" w:rsidR="00454153" w:rsidRPr="005D55DF" w:rsidRDefault="00454153" w:rsidP="00D44EAA">
            <w:pPr>
              <w:pStyle w:val="TableText-ShortText"/>
              <w:rPr>
                <w:shd w:val="clear" w:color="auto" w:fill="auto"/>
                <w:lang w:bidi="ar-SA"/>
              </w:rPr>
            </w:pPr>
            <w:r w:rsidRPr="005D55DF">
              <w:rPr>
                <w:shd w:val="clear" w:color="auto" w:fill="auto"/>
                <w:lang w:bidi="ar-SA"/>
              </w:rPr>
              <w:t>0.12%</w:t>
            </w:r>
          </w:p>
        </w:tc>
        <w:tc>
          <w:tcPr>
            <w:tcW w:w="1894" w:type="pct"/>
            <w:vMerge/>
            <w:vAlign w:val="center"/>
          </w:tcPr>
          <w:p w14:paraId="300F32C8" w14:textId="77777777" w:rsidR="00454153" w:rsidRPr="004A50F5" w:rsidRDefault="00454153" w:rsidP="00D44EAA">
            <w:pPr>
              <w:pStyle w:val="TableText-Writing"/>
              <w:rPr>
                <w:shd w:val="clear" w:color="auto" w:fill="auto"/>
                <w:lang w:bidi="ar-SA"/>
              </w:rPr>
            </w:pPr>
          </w:p>
        </w:tc>
      </w:tr>
      <w:tr w:rsidR="00454153" w:rsidRPr="004A50F5" w14:paraId="51A30DF4" w14:textId="77777777" w:rsidTr="00640484">
        <w:trPr>
          <w:trHeight w:val="20"/>
        </w:trPr>
        <w:tc>
          <w:tcPr>
            <w:tcW w:w="789" w:type="pct"/>
            <w:vMerge/>
            <w:noWrap/>
            <w:vAlign w:val="center"/>
            <w:hideMark/>
          </w:tcPr>
          <w:p w14:paraId="142BB9EA" w14:textId="77777777" w:rsidR="00454153" w:rsidRPr="004A50F5" w:rsidRDefault="00454153" w:rsidP="00D44EAA">
            <w:pPr>
              <w:pStyle w:val="TableText-FirstColumn"/>
              <w:rPr>
                <w:shd w:val="clear" w:color="auto" w:fill="auto"/>
                <w:lang w:bidi="ar-SA"/>
              </w:rPr>
            </w:pPr>
          </w:p>
        </w:tc>
        <w:tc>
          <w:tcPr>
            <w:tcW w:w="1180" w:type="pct"/>
            <w:vAlign w:val="center"/>
            <w:hideMark/>
          </w:tcPr>
          <w:p w14:paraId="6C87F67C" w14:textId="77777777" w:rsidR="00454153" w:rsidRPr="005D55DF" w:rsidRDefault="00454153" w:rsidP="00D44EAA">
            <w:pPr>
              <w:pStyle w:val="TableText-ShortText"/>
              <w:rPr>
                <w:shd w:val="clear" w:color="auto" w:fill="auto"/>
                <w:lang w:bidi="ar-SA"/>
              </w:rPr>
            </w:pPr>
            <w:r w:rsidRPr="005D55DF">
              <w:rPr>
                <w:shd w:val="clear" w:color="auto" w:fill="auto"/>
                <w:lang w:bidi="ar-SA"/>
              </w:rPr>
              <w:t xml:space="preserve">Age 13 </w:t>
            </w:r>
            <w:r>
              <w:rPr>
                <w:shd w:val="clear" w:color="auto" w:fill="auto"/>
                <w:lang w:bidi="ar-SA"/>
              </w:rPr>
              <w:t>to</w:t>
            </w:r>
            <w:r w:rsidRPr="005D55DF">
              <w:rPr>
                <w:shd w:val="clear" w:color="auto" w:fill="auto"/>
                <w:lang w:bidi="ar-SA"/>
              </w:rPr>
              <w:t xml:space="preserve"> 17 years</w:t>
            </w:r>
          </w:p>
        </w:tc>
        <w:tc>
          <w:tcPr>
            <w:tcW w:w="1137" w:type="pct"/>
            <w:vAlign w:val="center"/>
            <w:hideMark/>
          </w:tcPr>
          <w:p w14:paraId="444B6FC2" w14:textId="77777777" w:rsidR="00454153" w:rsidRPr="005D55DF" w:rsidRDefault="00454153" w:rsidP="00D44EAA">
            <w:pPr>
              <w:pStyle w:val="TableText-ShortText"/>
              <w:rPr>
                <w:shd w:val="clear" w:color="auto" w:fill="auto"/>
                <w:lang w:bidi="ar-SA"/>
              </w:rPr>
            </w:pPr>
            <w:r w:rsidRPr="005D55DF">
              <w:rPr>
                <w:shd w:val="clear" w:color="auto" w:fill="auto"/>
                <w:lang w:bidi="ar-SA"/>
              </w:rPr>
              <w:t>0.12%</w:t>
            </w:r>
          </w:p>
        </w:tc>
        <w:tc>
          <w:tcPr>
            <w:tcW w:w="1894" w:type="pct"/>
            <w:vMerge/>
            <w:vAlign w:val="center"/>
          </w:tcPr>
          <w:p w14:paraId="1D0B32A8" w14:textId="77777777" w:rsidR="00454153" w:rsidRPr="004A50F5" w:rsidRDefault="00454153" w:rsidP="00D44EAA">
            <w:pPr>
              <w:pStyle w:val="TableText-Writing"/>
              <w:rPr>
                <w:shd w:val="clear" w:color="auto" w:fill="auto"/>
                <w:lang w:bidi="ar-SA"/>
              </w:rPr>
            </w:pPr>
          </w:p>
        </w:tc>
      </w:tr>
      <w:tr w:rsidR="00454153" w:rsidRPr="004A50F5" w14:paraId="3A1FF024" w14:textId="77777777" w:rsidTr="00640484">
        <w:trPr>
          <w:trHeight w:val="20"/>
        </w:trPr>
        <w:tc>
          <w:tcPr>
            <w:tcW w:w="789" w:type="pct"/>
            <w:vMerge/>
            <w:noWrap/>
            <w:vAlign w:val="center"/>
            <w:hideMark/>
          </w:tcPr>
          <w:p w14:paraId="775B28F2" w14:textId="77777777" w:rsidR="00454153" w:rsidRPr="004A50F5" w:rsidRDefault="00454153" w:rsidP="00D44EAA">
            <w:pPr>
              <w:pStyle w:val="TableText-FirstColumn"/>
              <w:rPr>
                <w:shd w:val="clear" w:color="auto" w:fill="auto"/>
                <w:lang w:bidi="ar-SA"/>
              </w:rPr>
            </w:pPr>
          </w:p>
        </w:tc>
        <w:tc>
          <w:tcPr>
            <w:tcW w:w="1180" w:type="pct"/>
            <w:vAlign w:val="center"/>
            <w:hideMark/>
          </w:tcPr>
          <w:p w14:paraId="7F3ECDE9" w14:textId="77777777" w:rsidR="00454153" w:rsidRPr="005D55DF" w:rsidRDefault="00454153" w:rsidP="00D44EAA">
            <w:pPr>
              <w:pStyle w:val="TableText-ShortText"/>
              <w:rPr>
                <w:shd w:val="clear" w:color="auto" w:fill="auto"/>
                <w:lang w:bidi="ar-SA"/>
              </w:rPr>
            </w:pPr>
            <w:r w:rsidRPr="005D55DF">
              <w:rPr>
                <w:shd w:val="clear" w:color="auto" w:fill="auto"/>
                <w:lang w:bidi="ar-SA"/>
              </w:rPr>
              <w:t>Age 18 years +</w:t>
            </w:r>
          </w:p>
        </w:tc>
        <w:tc>
          <w:tcPr>
            <w:tcW w:w="1137" w:type="pct"/>
            <w:vAlign w:val="center"/>
            <w:hideMark/>
          </w:tcPr>
          <w:p w14:paraId="51D3C3C0" w14:textId="77777777" w:rsidR="00454153" w:rsidRPr="005D55DF" w:rsidRDefault="00454153" w:rsidP="00D44EAA">
            <w:pPr>
              <w:pStyle w:val="TableText-ShortText"/>
              <w:rPr>
                <w:shd w:val="clear" w:color="auto" w:fill="auto"/>
                <w:lang w:bidi="ar-SA"/>
              </w:rPr>
            </w:pPr>
            <w:r w:rsidRPr="005D55DF">
              <w:rPr>
                <w:shd w:val="clear" w:color="auto" w:fill="auto"/>
                <w:lang w:bidi="ar-SA"/>
              </w:rPr>
              <w:t>0.22%</w:t>
            </w:r>
          </w:p>
        </w:tc>
        <w:tc>
          <w:tcPr>
            <w:tcW w:w="1894" w:type="pct"/>
            <w:vMerge/>
            <w:vAlign w:val="center"/>
          </w:tcPr>
          <w:p w14:paraId="440976D0" w14:textId="77777777" w:rsidR="00454153" w:rsidRPr="004A50F5" w:rsidRDefault="00454153" w:rsidP="00D44EAA">
            <w:pPr>
              <w:pStyle w:val="TableText-Writing"/>
              <w:rPr>
                <w:shd w:val="clear" w:color="auto" w:fill="auto"/>
                <w:lang w:bidi="ar-SA"/>
              </w:rPr>
            </w:pPr>
          </w:p>
        </w:tc>
      </w:tr>
      <w:tr w:rsidR="00454153" w:rsidRPr="004A50F5" w14:paraId="279141A8" w14:textId="77777777" w:rsidTr="00640484">
        <w:trPr>
          <w:trHeight w:val="20"/>
        </w:trPr>
        <w:tc>
          <w:tcPr>
            <w:tcW w:w="789" w:type="pct"/>
            <w:vAlign w:val="center"/>
            <w:hideMark/>
          </w:tcPr>
          <w:p w14:paraId="764C621A" w14:textId="7D554132" w:rsidR="00454153" w:rsidRPr="004A50F5" w:rsidRDefault="00454153" w:rsidP="00D44EAA">
            <w:pPr>
              <w:pStyle w:val="TableText-FirstColumn"/>
              <w:rPr>
                <w:shd w:val="clear" w:color="auto" w:fill="auto"/>
                <w:lang w:bidi="ar-SA"/>
              </w:rPr>
            </w:pPr>
            <w:r>
              <w:rPr>
                <w:shd w:val="clear" w:color="auto" w:fill="auto"/>
                <w:lang w:bidi="ar-SA"/>
              </w:rPr>
              <w:t>Pr</w:t>
            </w:r>
            <w:r w:rsidR="001F58C9">
              <w:rPr>
                <w:shd w:val="clear" w:color="auto" w:fill="auto"/>
                <w:lang w:bidi="ar-SA"/>
              </w:rPr>
              <w:t>ogr</w:t>
            </w:r>
            <w:r>
              <w:rPr>
                <w:shd w:val="clear" w:color="auto" w:fill="auto"/>
                <w:lang w:bidi="ar-SA"/>
              </w:rPr>
              <w:t xml:space="preserve">ession from CKD to </w:t>
            </w:r>
            <w:r w:rsidRPr="004A50F5">
              <w:rPr>
                <w:shd w:val="clear" w:color="auto" w:fill="auto"/>
                <w:lang w:bidi="ar-SA"/>
              </w:rPr>
              <w:t>ESRD</w:t>
            </w:r>
            <w:r>
              <w:rPr>
                <w:shd w:val="clear" w:color="auto" w:fill="auto"/>
                <w:lang w:bidi="ar-SA"/>
              </w:rPr>
              <w:t xml:space="preserve"> </w:t>
            </w:r>
          </w:p>
        </w:tc>
        <w:tc>
          <w:tcPr>
            <w:tcW w:w="1180" w:type="pct"/>
            <w:vAlign w:val="center"/>
          </w:tcPr>
          <w:p w14:paraId="6B5C7528" w14:textId="77777777" w:rsidR="00454153" w:rsidRPr="005D55DF" w:rsidRDefault="00454153" w:rsidP="00D44EAA">
            <w:pPr>
              <w:pStyle w:val="TableText-ShortText"/>
              <w:rPr>
                <w:shd w:val="clear" w:color="auto" w:fill="auto"/>
                <w:lang w:bidi="ar-SA"/>
              </w:rPr>
            </w:pPr>
            <w:r w:rsidRPr="005D55DF">
              <w:rPr>
                <w:shd w:val="clear" w:color="auto" w:fill="auto"/>
                <w:lang w:bidi="ar-SA"/>
              </w:rPr>
              <w:t>All ages</w:t>
            </w:r>
          </w:p>
        </w:tc>
        <w:tc>
          <w:tcPr>
            <w:tcW w:w="1137" w:type="pct"/>
            <w:vAlign w:val="center"/>
          </w:tcPr>
          <w:p w14:paraId="180D4B77" w14:textId="77777777" w:rsidR="00454153" w:rsidRPr="005D55DF" w:rsidRDefault="00454153" w:rsidP="00D44EAA">
            <w:pPr>
              <w:pStyle w:val="TableText-ShortText"/>
              <w:rPr>
                <w:shd w:val="clear" w:color="auto" w:fill="auto"/>
                <w:lang w:bidi="ar-SA"/>
              </w:rPr>
            </w:pPr>
            <w:r w:rsidRPr="005D55DF">
              <w:rPr>
                <w:shd w:val="clear" w:color="auto" w:fill="auto"/>
                <w:lang w:bidi="ar-SA"/>
              </w:rPr>
              <w:t>3.5%</w:t>
            </w:r>
          </w:p>
        </w:tc>
        <w:tc>
          <w:tcPr>
            <w:tcW w:w="1894" w:type="pct"/>
            <w:vAlign w:val="center"/>
          </w:tcPr>
          <w:p w14:paraId="5114D737" w14:textId="77777777" w:rsidR="00454153" w:rsidRPr="004A50F5" w:rsidRDefault="00454153" w:rsidP="00D44EAA">
            <w:pPr>
              <w:pStyle w:val="TableText-Writing"/>
              <w:rPr>
                <w:shd w:val="clear" w:color="auto" w:fill="auto"/>
                <w:lang w:bidi="ar-SA"/>
              </w:rPr>
            </w:pPr>
            <w:r w:rsidRPr="00561E5E">
              <w:rPr>
                <w:shd w:val="clear" w:color="auto" w:fill="auto"/>
                <w:lang w:bidi="ar-SA"/>
              </w:rPr>
              <w:t>Due to a paucity of data, this will be calculated in the model based on the prevalence estimates of CKD and ESRD.</w:t>
            </w:r>
          </w:p>
        </w:tc>
      </w:tr>
    </w:tbl>
    <w:p w14:paraId="0A909A5C" w14:textId="77777777" w:rsidR="00504E68" w:rsidRPr="0065717D" w:rsidRDefault="00504E68" w:rsidP="00504E68">
      <w:pPr>
        <w:pStyle w:val="TableText-Writing"/>
      </w:pPr>
      <w:r>
        <w:t>CKD, chronic kidney disease;</w:t>
      </w:r>
      <w:r w:rsidRPr="0065717D">
        <w:t xml:space="preserve"> </w:t>
      </w:r>
      <w:r>
        <w:t xml:space="preserve">ESRD, </w:t>
      </w:r>
      <w:r w:rsidRPr="00DE10AB">
        <w:t>end-stage renal disease</w:t>
      </w:r>
      <w:r>
        <w:t xml:space="preserve">; HF, heart failure; </w:t>
      </w:r>
      <w:r w:rsidRPr="0065717D">
        <w:t xml:space="preserve">ICER, </w:t>
      </w:r>
      <w:r w:rsidRPr="00FB580A">
        <w:rPr>
          <w:shd w:val="clear" w:color="auto" w:fill="auto"/>
          <w:lang w:bidi="ar-SA"/>
        </w:rPr>
        <w:t>Institute for Clinical and Economic Review</w:t>
      </w:r>
      <w:r>
        <w:t>; PH, pulmonary hypertension; SCD, sickle cell disease</w:t>
      </w:r>
    </w:p>
    <w:p w14:paraId="687E641B" w14:textId="77777777" w:rsidR="00504E68" w:rsidRDefault="00504E68" w:rsidP="00504E68">
      <w:pPr>
        <w:rPr>
          <w:rFonts w:ascii="Arial Bold" w:eastAsia="Times New Roman" w:hAnsi="Arial Bold" w:cs="Times New Roman"/>
          <w:b/>
          <w:iCs/>
          <w:szCs w:val="18"/>
          <w:lang w:val="en-GB"/>
        </w:rPr>
      </w:pPr>
      <w:r>
        <w:br w:type="page"/>
      </w:r>
    </w:p>
    <w:p w14:paraId="53D351D9" w14:textId="6EBE0A75" w:rsidR="00504E68" w:rsidRDefault="004F30C7" w:rsidP="00504E68">
      <w:pPr>
        <w:pStyle w:val="Caption"/>
        <w:ind w:left="1418" w:hanging="1418"/>
        <w:rPr>
          <w:b w:val="0"/>
          <w:bCs/>
        </w:rPr>
      </w:pPr>
      <w:bookmarkStart w:id="48" w:name="_Ref177968547"/>
      <w:bookmarkStart w:id="49" w:name="_Ref177969616"/>
      <w:bookmarkStart w:id="50" w:name="_Toc177969937"/>
      <w:r>
        <w:t>Table S</w:t>
      </w:r>
      <w:r>
        <w:fldChar w:fldCharType="begin"/>
      </w:r>
      <w:r>
        <w:instrText xml:space="preserve"> SEQ Table_S \* ARABIC </w:instrText>
      </w:r>
      <w:r>
        <w:fldChar w:fldCharType="separate"/>
      </w:r>
      <w:r w:rsidR="00E77D7B">
        <w:rPr>
          <w:noProof/>
        </w:rPr>
        <w:t>13</w:t>
      </w:r>
      <w:r>
        <w:fldChar w:fldCharType="end"/>
      </w:r>
      <w:r w:rsidR="00630380">
        <w:t xml:space="preserve"> </w:t>
      </w:r>
      <w:bookmarkEnd w:id="48"/>
      <w:r w:rsidR="00504E68" w:rsidRPr="00802F92">
        <w:rPr>
          <w:rFonts w:ascii="Arial" w:hAnsi="Arial" w:cs="Arial"/>
          <w:b w:val="0"/>
          <w:bCs/>
        </w:rPr>
        <w:t>Clinical event interactions</w:t>
      </w:r>
      <w:bookmarkEnd w:id="49"/>
      <w:bookmarkEnd w:id="5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4"/>
        <w:gridCol w:w="1417"/>
        <w:gridCol w:w="992"/>
        <w:gridCol w:w="1133"/>
        <w:gridCol w:w="1275"/>
        <w:gridCol w:w="3259"/>
      </w:tblGrid>
      <w:tr w:rsidR="00504E68" w:rsidRPr="00E65A33" w14:paraId="786815BD" w14:textId="77777777" w:rsidTr="00640484">
        <w:trPr>
          <w:trHeight w:val="20"/>
        </w:trPr>
        <w:tc>
          <w:tcPr>
            <w:tcW w:w="681" w:type="pct"/>
            <w:vAlign w:val="center"/>
          </w:tcPr>
          <w:p w14:paraId="6CF7DD34" w14:textId="77777777" w:rsidR="00504E68" w:rsidRDefault="00504E68" w:rsidP="00064C09">
            <w:pPr>
              <w:pStyle w:val="TableColumnHeader"/>
              <w:spacing w:line="240" w:lineRule="auto"/>
              <w:jc w:val="left"/>
            </w:pPr>
            <w:r w:rsidRPr="006215B2">
              <w:rPr>
                <w:rFonts w:eastAsia="Times New Roman" w:cs="Times New Roman"/>
                <w:sz w:val="18"/>
                <w:szCs w:val="18"/>
              </w:rPr>
              <w:t>Determinant event</w:t>
            </w:r>
          </w:p>
        </w:tc>
        <w:tc>
          <w:tcPr>
            <w:tcW w:w="757" w:type="pct"/>
            <w:vAlign w:val="center"/>
          </w:tcPr>
          <w:p w14:paraId="7BEDF8E4" w14:textId="77777777" w:rsidR="00504E68" w:rsidRPr="007C4FA2" w:rsidRDefault="00504E68" w:rsidP="00D44EAA">
            <w:pPr>
              <w:pStyle w:val="TableColumnHeader"/>
              <w:spacing w:line="240" w:lineRule="auto"/>
              <w:rPr>
                <w:szCs w:val="18"/>
              </w:rPr>
            </w:pPr>
            <w:r w:rsidRPr="006215B2">
              <w:rPr>
                <w:rFonts w:eastAsia="Times New Roman" w:cs="Times New Roman"/>
                <w:sz w:val="18"/>
                <w:szCs w:val="18"/>
              </w:rPr>
              <w:t>Consequence</w:t>
            </w:r>
          </w:p>
        </w:tc>
        <w:tc>
          <w:tcPr>
            <w:tcW w:w="530" w:type="pct"/>
            <w:vAlign w:val="center"/>
          </w:tcPr>
          <w:p w14:paraId="73723D55" w14:textId="77777777" w:rsidR="00504E68" w:rsidRPr="007C4FA2" w:rsidRDefault="00504E68" w:rsidP="00D44EAA">
            <w:pPr>
              <w:pStyle w:val="TableColumnHeader"/>
              <w:spacing w:line="240" w:lineRule="auto"/>
              <w:rPr>
                <w:szCs w:val="18"/>
              </w:rPr>
            </w:pPr>
            <w:r w:rsidRPr="006215B2">
              <w:rPr>
                <w:rFonts w:eastAsia="Times New Roman" w:cs="Times New Roman"/>
                <w:sz w:val="18"/>
                <w:szCs w:val="18"/>
              </w:rPr>
              <w:t>Data type</w:t>
            </w:r>
          </w:p>
        </w:tc>
        <w:tc>
          <w:tcPr>
            <w:tcW w:w="606" w:type="pct"/>
            <w:vAlign w:val="center"/>
          </w:tcPr>
          <w:p w14:paraId="00A7E57C" w14:textId="77777777" w:rsidR="00504E68" w:rsidRPr="007C4FA2" w:rsidRDefault="00504E68" w:rsidP="00D44EAA">
            <w:pPr>
              <w:pStyle w:val="TableColumnHeader"/>
              <w:spacing w:line="240" w:lineRule="auto"/>
              <w:rPr>
                <w:szCs w:val="18"/>
              </w:rPr>
            </w:pPr>
            <w:r w:rsidRPr="006215B2">
              <w:rPr>
                <w:rFonts w:eastAsia="Times New Roman" w:cs="Times New Roman"/>
                <w:sz w:val="18"/>
                <w:szCs w:val="18"/>
              </w:rPr>
              <w:t>Mean</w:t>
            </w:r>
          </w:p>
        </w:tc>
        <w:tc>
          <w:tcPr>
            <w:tcW w:w="682" w:type="pct"/>
            <w:vAlign w:val="center"/>
          </w:tcPr>
          <w:p w14:paraId="441B8669" w14:textId="77777777" w:rsidR="00504E68" w:rsidRPr="007C4FA2" w:rsidRDefault="00504E68" w:rsidP="00D44EAA">
            <w:pPr>
              <w:pStyle w:val="TableColumnHeader"/>
              <w:spacing w:line="240" w:lineRule="auto"/>
              <w:rPr>
                <w:szCs w:val="18"/>
              </w:rPr>
            </w:pPr>
            <w:r w:rsidRPr="006215B2">
              <w:rPr>
                <w:rFonts w:eastAsia="Times New Roman" w:cs="Times New Roman"/>
                <w:sz w:val="18"/>
                <w:szCs w:val="18"/>
              </w:rPr>
              <w:t>SE log scale</w:t>
            </w:r>
          </w:p>
        </w:tc>
        <w:tc>
          <w:tcPr>
            <w:tcW w:w="1743" w:type="pct"/>
            <w:vAlign w:val="center"/>
          </w:tcPr>
          <w:p w14:paraId="6F00451B" w14:textId="77777777" w:rsidR="00504E68" w:rsidRPr="007C4FA2" w:rsidRDefault="00504E68" w:rsidP="00D44EAA">
            <w:pPr>
              <w:pStyle w:val="TableColumnHeader"/>
              <w:spacing w:line="240" w:lineRule="auto"/>
              <w:rPr>
                <w:szCs w:val="18"/>
              </w:rPr>
            </w:pPr>
            <w:r w:rsidRPr="006215B2">
              <w:rPr>
                <w:rFonts w:eastAsia="Times New Roman" w:cs="Times New Roman"/>
                <w:sz w:val="18"/>
                <w:szCs w:val="18"/>
              </w:rPr>
              <w:t>Source</w:t>
            </w:r>
          </w:p>
        </w:tc>
      </w:tr>
      <w:tr w:rsidR="00504E68" w:rsidRPr="00E65A33" w14:paraId="07F51915" w14:textId="77777777" w:rsidTr="00640484">
        <w:trPr>
          <w:trHeight w:val="20"/>
        </w:trPr>
        <w:tc>
          <w:tcPr>
            <w:tcW w:w="681" w:type="pct"/>
            <w:vAlign w:val="center"/>
          </w:tcPr>
          <w:p w14:paraId="4C16FA75" w14:textId="77777777" w:rsidR="00504E68" w:rsidRPr="00E432EB" w:rsidRDefault="00504E68" w:rsidP="00D44EAA">
            <w:pPr>
              <w:pStyle w:val="TableText-FirstColumn"/>
            </w:pPr>
            <w:r>
              <w:t>VOC</w:t>
            </w:r>
          </w:p>
        </w:tc>
        <w:tc>
          <w:tcPr>
            <w:tcW w:w="757" w:type="pct"/>
            <w:vAlign w:val="center"/>
          </w:tcPr>
          <w:p w14:paraId="28932BA7" w14:textId="77777777" w:rsidR="00504E68" w:rsidRDefault="00504E68" w:rsidP="00D44EAA">
            <w:pPr>
              <w:pStyle w:val="TableText-ShortText"/>
            </w:pPr>
            <w:r>
              <w:t>ACS</w:t>
            </w:r>
          </w:p>
        </w:tc>
        <w:tc>
          <w:tcPr>
            <w:tcW w:w="530" w:type="pct"/>
          </w:tcPr>
          <w:p w14:paraId="30FE74A5" w14:textId="77777777" w:rsidR="00504E68" w:rsidRDefault="00504E68" w:rsidP="00D44EAA">
            <w:pPr>
              <w:pStyle w:val="TableText-ShortText"/>
            </w:pPr>
            <w:r>
              <w:t>HR</w:t>
            </w:r>
          </w:p>
        </w:tc>
        <w:tc>
          <w:tcPr>
            <w:tcW w:w="606" w:type="pct"/>
            <w:vAlign w:val="center"/>
          </w:tcPr>
          <w:p w14:paraId="2CCDA2A7" w14:textId="77777777" w:rsidR="00504E68" w:rsidRDefault="00504E68" w:rsidP="00D44EAA">
            <w:pPr>
              <w:pStyle w:val="TableText-ShortText"/>
            </w:pPr>
            <w:r>
              <w:t>5.33</w:t>
            </w:r>
          </w:p>
        </w:tc>
        <w:tc>
          <w:tcPr>
            <w:tcW w:w="682" w:type="pct"/>
            <w:vAlign w:val="center"/>
          </w:tcPr>
          <w:p w14:paraId="67E5A9CC" w14:textId="77777777" w:rsidR="00504E68" w:rsidRPr="00E65A33" w:rsidRDefault="00504E68" w:rsidP="00D44EAA">
            <w:pPr>
              <w:pStyle w:val="TableText-ShortText"/>
            </w:pPr>
            <w:r>
              <w:t>0.111</w:t>
            </w:r>
          </w:p>
        </w:tc>
        <w:tc>
          <w:tcPr>
            <w:tcW w:w="1743" w:type="pct"/>
            <w:vAlign w:val="center"/>
          </w:tcPr>
          <w:p w14:paraId="01F0A4F6" w14:textId="2E592D41" w:rsidR="00504E68" w:rsidRPr="00E432EB" w:rsidRDefault="007473CD" w:rsidP="00D44EAA">
            <w:pPr>
              <w:pStyle w:val="TableText-Writing"/>
            </w:pPr>
            <w:r>
              <w:t>Bailey et al.</w:t>
            </w:r>
            <w:r w:rsidR="00B63F5D">
              <w:t xml:space="preserve"> (2019)</w:t>
            </w:r>
            <w:r w:rsidR="00156E42">
              <w:fldChar w:fldCharType="begin"/>
            </w:r>
            <w:r w:rsidR="00DE52DF">
              <w:instrText xml:space="preserve"> ADDIN EN.CITE &lt;EndNote&gt;&lt;Cite&gt;&lt;Author&gt;Bailey&lt;/Author&gt;&lt;Year&gt;2019&lt;/Year&gt;&lt;RecNum&gt;54&lt;/RecNum&gt;&lt;DisplayText&gt;[34]&lt;/DisplayText&gt;&lt;record&gt;&lt;rec-number&gt;54&lt;/rec-number&gt;&lt;foreign-keys&gt;&lt;key app="EN" db-id="f00eafvs6vpfvjexppep2pajttv9rv0ps5s0" timestamp="1745492080"&gt;54&lt;/key&gt;&lt;/foreign-keys&gt;&lt;ref-type name="Journal Article"&gt;17&lt;/ref-type&gt;&lt;contributors&gt;&lt;authors&gt;&lt;author&gt;Bailey, M.&lt;/author&gt;&lt;author&gt;Abioye, A.&lt;/author&gt;&lt;author&gt;Morgan, G.&lt;/author&gt;&lt;author&gt;Burke, T.&lt;/author&gt;&lt;author&gt;Disher, T.&lt;/author&gt;&lt;author&gt;Brown, S.&lt;/author&gt;&lt;author&gt;Bonner, A.&lt;/author&gt;&lt;author&gt;Herquelot, E.&lt;/author&gt;&lt;author&gt;Lamarsalle, L.&lt;/author&gt;&lt;author&gt;Raguideau, F.&lt;/author&gt;&lt;/authors&gt;&lt;/contributors&gt;&lt;auth-address&gt;Novartis, E Hanover, NJ USA&amp;#xD;HCD Econ, Warrington, Cheshire, England&amp;#xD;Cornerstone Res Grp, Miamisburg, OH USA&amp;#xD;HEVA, Lyon, France&lt;/auth-address&gt;&lt;titles&gt;&lt;title&gt;Relationship between Vaso-Occlusive Crises and Important Complications in Sickle Cell Disease Patients&lt;/title&gt;&lt;secondary-title&gt;Blood&lt;/secondary-title&gt;&lt;alt-title&gt;Blood&lt;/alt-title&gt;&lt;/titles&gt;&lt;periodical&gt;&lt;full-title&gt;Blood&lt;/full-title&gt;&lt;abbr-1&gt;Blood&lt;/abbr-1&gt;&lt;/periodical&gt;&lt;alt-periodical&gt;&lt;full-title&gt;Blood&lt;/full-title&gt;&lt;abbr-1&gt;Blood&lt;/abbr-1&gt;&lt;/alt-periodical&gt;&lt;volume&gt;134&lt;/volume&gt;&lt;dates&gt;&lt;year&gt;2019&lt;/year&gt;&lt;pub-dates&gt;&lt;date&gt;Nov 13&lt;/date&gt;&lt;/pub-dates&gt;&lt;/dates&gt;&lt;isbn&gt;0006-4971&lt;/isbn&gt;&lt;accession-num&gt;WOS:000577160404125&lt;/accession-num&gt;&lt;urls&gt;&lt;related-urls&gt;&lt;url&gt;&amp;lt;Go to ISI&amp;gt;://WOS:000577160404125&lt;/url&gt;&lt;/related-urls&gt;&lt;/urls&gt;&lt;electronic-resource-num&gt;10.1182/blood-2019-131721&lt;/electronic-resource-num&gt;&lt;language&gt;English&lt;/language&gt;&lt;/record&gt;&lt;/Cite&gt;&lt;/EndNote&gt;</w:instrText>
            </w:r>
            <w:r w:rsidR="00156E42">
              <w:fldChar w:fldCharType="separate"/>
            </w:r>
            <w:r w:rsidR="00DE52DF">
              <w:rPr>
                <w:noProof/>
              </w:rPr>
              <w:t>[34]</w:t>
            </w:r>
            <w:r w:rsidR="00156E42">
              <w:fldChar w:fldCharType="end"/>
            </w:r>
          </w:p>
        </w:tc>
      </w:tr>
      <w:tr w:rsidR="00504E68" w:rsidRPr="00E65A33" w14:paraId="182D5B3E" w14:textId="77777777" w:rsidTr="00640484">
        <w:trPr>
          <w:trHeight w:val="20"/>
        </w:trPr>
        <w:tc>
          <w:tcPr>
            <w:tcW w:w="681" w:type="pct"/>
            <w:vAlign w:val="center"/>
          </w:tcPr>
          <w:p w14:paraId="60CFF872" w14:textId="77777777" w:rsidR="00504E68" w:rsidRPr="00E432EB" w:rsidRDefault="00504E68" w:rsidP="00D44EAA">
            <w:pPr>
              <w:pStyle w:val="TableText-FirstColumn"/>
            </w:pPr>
            <w:r>
              <w:t>VOC</w:t>
            </w:r>
          </w:p>
        </w:tc>
        <w:tc>
          <w:tcPr>
            <w:tcW w:w="757" w:type="pct"/>
            <w:vAlign w:val="center"/>
          </w:tcPr>
          <w:p w14:paraId="257B18A1" w14:textId="77777777" w:rsidR="00504E68" w:rsidRDefault="00504E68" w:rsidP="00D44EAA">
            <w:pPr>
              <w:pStyle w:val="TableText-ShortText"/>
            </w:pPr>
            <w:r>
              <w:t>MI</w:t>
            </w:r>
          </w:p>
        </w:tc>
        <w:tc>
          <w:tcPr>
            <w:tcW w:w="530" w:type="pct"/>
          </w:tcPr>
          <w:p w14:paraId="7E6CA044" w14:textId="77777777" w:rsidR="00504E68" w:rsidRDefault="00504E68" w:rsidP="00D44EAA">
            <w:pPr>
              <w:pStyle w:val="TableText-ShortText"/>
            </w:pPr>
            <w:r>
              <w:t>HR</w:t>
            </w:r>
          </w:p>
        </w:tc>
        <w:tc>
          <w:tcPr>
            <w:tcW w:w="606" w:type="pct"/>
            <w:vAlign w:val="center"/>
          </w:tcPr>
          <w:p w14:paraId="284D515B" w14:textId="77777777" w:rsidR="00504E68" w:rsidRDefault="00504E68" w:rsidP="00D44EAA">
            <w:pPr>
              <w:pStyle w:val="TableText-ShortText"/>
            </w:pPr>
            <w:r>
              <w:t>1.29</w:t>
            </w:r>
          </w:p>
        </w:tc>
        <w:tc>
          <w:tcPr>
            <w:tcW w:w="682" w:type="pct"/>
            <w:vAlign w:val="center"/>
          </w:tcPr>
          <w:p w14:paraId="3936E541" w14:textId="77777777" w:rsidR="00504E68" w:rsidRPr="00E65A33" w:rsidRDefault="00504E68" w:rsidP="00D44EAA">
            <w:pPr>
              <w:pStyle w:val="TableText-ShortText"/>
            </w:pPr>
            <w:r>
              <w:t>0.410</w:t>
            </w:r>
          </w:p>
        </w:tc>
        <w:tc>
          <w:tcPr>
            <w:tcW w:w="1743" w:type="pct"/>
            <w:vAlign w:val="center"/>
          </w:tcPr>
          <w:p w14:paraId="0A05B640" w14:textId="0E6CCC5F" w:rsidR="00504E68" w:rsidRPr="00E432EB" w:rsidRDefault="007473CD" w:rsidP="00D44EAA">
            <w:pPr>
              <w:pStyle w:val="TableText-Writing"/>
            </w:pPr>
            <w:r>
              <w:t xml:space="preserve">Bailey et al. </w:t>
            </w:r>
            <w:r w:rsidR="00B63F5D">
              <w:t>(2019)</w:t>
            </w:r>
            <w:r w:rsidR="00156E42">
              <w:fldChar w:fldCharType="begin"/>
            </w:r>
            <w:r w:rsidR="00DE52DF">
              <w:instrText xml:space="preserve"> ADDIN EN.CITE &lt;EndNote&gt;&lt;Cite&gt;&lt;Author&gt;Bailey&lt;/Author&gt;&lt;Year&gt;2019&lt;/Year&gt;&lt;RecNum&gt;54&lt;/RecNum&gt;&lt;DisplayText&gt;[34]&lt;/DisplayText&gt;&lt;record&gt;&lt;rec-number&gt;54&lt;/rec-number&gt;&lt;foreign-keys&gt;&lt;key app="EN" db-id="f00eafvs6vpfvjexppep2pajttv9rv0ps5s0" timestamp="1745492080"&gt;54&lt;/key&gt;&lt;/foreign-keys&gt;&lt;ref-type name="Journal Article"&gt;17&lt;/ref-type&gt;&lt;contributors&gt;&lt;authors&gt;&lt;author&gt;Bailey, M.&lt;/author&gt;&lt;author&gt;Abioye, A.&lt;/author&gt;&lt;author&gt;Morgan, G.&lt;/author&gt;&lt;author&gt;Burke, T.&lt;/author&gt;&lt;author&gt;Disher, T.&lt;/author&gt;&lt;author&gt;Brown, S.&lt;/author&gt;&lt;author&gt;Bonner, A.&lt;/author&gt;&lt;author&gt;Herquelot, E.&lt;/author&gt;&lt;author&gt;Lamarsalle, L.&lt;/author&gt;&lt;author&gt;Raguideau, F.&lt;/author&gt;&lt;/authors&gt;&lt;/contributors&gt;&lt;auth-address&gt;Novartis, E Hanover, NJ USA&amp;#xD;HCD Econ, Warrington, Cheshire, England&amp;#xD;Cornerstone Res Grp, Miamisburg, OH USA&amp;#xD;HEVA, Lyon, France&lt;/auth-address&gt;&lt;titles&gt;&lt;title&gt;Relationship between Vaso-Occlusive Crises and Important Complications in Sickle Cell Disease Patients&lt;/title&gt;&lt;secondary-title&gt;Blood&lt;/secondary-title&gt;&lt;alt-title&gt;Blood&lt;/alt-title&gt;&lt;/titles&gt;&lt;periodical&gt;&lt;full-title&gt;Blood&lt;/full-title&gt;&lt;abbr-1&gt;Blood&lt;/abbr-1&gt;&lt;/periodical&gt;&lt;alt-periodical&gt;&lt;full-title&gt;Blood&lt;/full-title&gt;&lt;abbr-1&gt;Blood&lt;/abbr-1&gt;&lt;/alt-periodical&gt;&lt;volume&gt;134&lt;/volume&gt;&lt;dates&gt;&lt;year&gt;2019&lt;/year&gt;&lt;pub-dates&gt;&lt;date&gt;Nov 13&lt;/date&gt;&lt;/pub-dates&gt;&lt;/dates&gt;&lt;isbn&gt;0006-4971&lt;/isbn&gt;&lt;accession-num&gt;WOS:000577160404125&lt;/accession-num&gt;&lt;urls&gt;&lt;related-urls&gt;&lt;url&gt;&amp;lt;Go to ISI&amp;gt;://WOS:000577160404125&lt;/url&gt;&lt;/related-urls&gt;&lt;/urls&gt;&lt;electronic-resource-num&gt;10.1182/blood-2019-131721&lt;/electronic-resource-num&gt;&lt;language&gt;English&lt;/language&gt;&lt;/record&gt;&lt;/Cite&gt;&lt;/EndNote&gt;</w:instrText>
            </w:r>
            <w:r w:rsidR="00156E42">
              <w:fldChar w:fldCharType="separate"/>
            </w:r>
            <w:r w:rsidR="00DE52DF">
              <w:rPr>
                <w:noProof/>
              </w:rPr>
              <w:t>[34]</w:t>
            </w:r>
            <w:r w:rsidR="00156E42">
              <w:fldChar w:fldCharType="end"/>
            </w:r>
          </w:p>
        </w:tc>
      </w:tr>
      <w:tr w:rsidR="00504E68" w:rsidRPr="00E65A33" w14:paraId="3AAD60B8" w14:textId="77777777" w:rsidTr="00640484">
        <w:trPr>
          <w:trHeight w:val="20"/>
        </w:trPr>
        <w:tc>
          <w:tcPr>
            <w:tcW w:w="681" w:type="pct"/>
            <w:vAlign w:val="center"/>
          </w:tcPr>
          <w:p w14:paraId="1F121086" w14:textId="77777777" w:rsidR="00504E68" w:rsidRPr="00E432EB" w:rsidRDefault="00504E68" w:rsidP="00D44EAA">
            <w:pPr>
              <w:pStyle w:val="TableText-FirstColumn"/>
            </w:pPr>
            <w:r>
              <w:t>VOC</w:t>
            </w:r>
          </w:p>
        </w:tc>
        <w:tc>
          <w:tcPr>
            <w:tcW w:w="757" w:type="pct"/>
            <w:vAlign w:val="center"/>
          </w:tcPr>
          <w:p w14:paraId="1310A499" w14:textId="77777777" w:rsidR="00504E68" w:rsidRDefault="00504E68" w:rsidP="00D44EAA">
            <w:pPr>
              <w:pStyle w:val="TableText-ShortText"/>
            </w:pPr>
            <w:r>
              <w:t>Stroke</w:t>
            </w:r>
          </w:p>
        </w:tc>
        <w:tc>
          <w:tcPr>
            <w:tcW w:w="530" w:type="pct"/>
          </w:tcPr>
          <w:p w14:paraId="008732BD" w14:textId="77777777" w:rsidR="00504E68" w:rsidRDefault="00504E68" w:rsidP="00D44EAA">
            <w:pPr>
              <w:pStyle w:val="TableText-ShortText"/>
            </w:pPr>
            <w:r>
              <w:t>HR</w:t>
            </w:r>
          </w:p>
        </w:tc>
        <w:tc>
          <w:tcPr>
            <w:tcW w:w="606" w:type="pct"/>
            <w:vAlign w:val="center"/>
          </w:tcPr>
          <w:p w14:paraId="5DB23621" w14:textId="77777777" w:rsidR="00504E68" w:rsidRDefault="00504E68" w:rsidP="00D44EAA">
            <w:pPr>
              <w:pStyle w:val="TableText-ShortText"/>
            </w:pPr>
            <w:r>
              <w:t>2.26</w:t>
            </w:r>
          </w:p>
        </w:tc>
        <w:tc>
          <w:tcPr>
            <w:tcW w:w="682" w:type="pct"/>
            <w:vAlign w:val="center"/>
          </w:tcPr>
          <w:p w14:paraId="18D3760B" w14:textId="77777777" w:rsidR="00504E68" w:rsidRPr="00E65A33" w:rsidRDefault="00504E68" w:rsidP="00D44EAA">
            <w:pPr>
              <w:pStyle w:val="TableText-ShortText"/>
            </w:pPr>
            <w:r>
              <w:t>0.078</w:t>
            </w:r>
          </w:p>
        </w:tc>
        <w:tc>
          <w:tcPr>
            <w:tcW w:w="1743" w:type="pct"/>
            <w:vAlign w:val="center"/>
          </w:tcPr>
          <w:p w14:paraId="03645213" w14:textId="7C69305D" w:rsidR="00504E68" w:rsidRPr="00E432EB" w:rsidRDefault="007473CD" w:rsidP="00D44EAA">
            <w:pPr>
              <w:pStyle w:val="TableText-Writing"/>
            </w:pPr>
            <w:r>
              <w:t>Bradt et al.</w:t>
            </w:r>
            <w:r w:rsidR="00B63F5D">
              <w:t xml:space="preserve"> (2020)</w:t>
            </w:r>
            <w:r w:rsidR="00156E42">
              <w:fldChar w:fldCharType="begin"/>
            </w:r>
            <w:r w:rsidR="00DE52DF">
              <w:instrText xml:space="preserve"> ADDIN EN.CITE &lt;EndNote&gt;&lt;Cite&gt;&lt;Author&gt;Bradt P&lt;/Author&gt;&lt;Year&gt;2020&lt;/Year&gt;&lt;RecNum&gt;53&lt;/RecNum&gt;&lt;DisplayText&gt;[33]&lt;/DisplayText&gt;&lt;record&gt;&lt;rec-number&gt;53&lt;/rec-number&gt;&lt;foreign-keys&gt;&lt;key app="EN" db-id="f00eafvs6vpfvjexppep2pajttv9rv0ps5s0" timestamp="1745491567"&gt;53&lt;/key&gt;&lt;/foreign-keys&gt;&lt;ref-type name="Report"&gt;27&lt;/ref-type&gt;&lt;contributors&gt;&lt;authors&gt;&lt;author&gt;Bradt P, Spackman E, Synnott PG, Chapman R, Beinfeld M, Rind DM, Pearson SD&lt;/author&gt;&lt;/authors&gt;&lt;/contributors&gt;&lt;titles&gt;&lt;title&gt;Crizanlizumab, Voxelotor, and L-Glutamine for Sickle Cell Disease: Effectiveness and Value&lt;/title&gt;&lt;/titles&gt;&lt;dates&gt;&lt;year&gt;2020&lt;/year&gt;&lt;/dates&gt;&lt;urls&gt;&lt;related-urls&gt;&lt;url&gt;https://icer.org/wp-content/uploads/2021/02/ICER_SCD_Evidence-Report_031220-FOR-PUBLICATION.pdf&lt;/url&gt;&lt;/related-urls&gt;&lt;/urls&gt;&lt;/record&gt;&lt;/Cite&gt;&lt;/EndNote&gt;</w:instrText>
            </w:r>
            <w:r w:rsidR="00156E42">
              <w:fldChar w:fldCharType="separate"/>
            </w:r>
            <w:r w:rsidR="00DE52DF">
              <w:rPr>
                <w:noProof/>
              </w:rPr>
              <w:t>[33]</w:t>
            </w:r>
            <w:r w:rsidR="00156E42">
              <w:fldChar w:fldCharType="end"/>
            </w:r>
            <w:r w:rsidR="0093312E">
              <w:t xml:space="preserve"> Huo et al. </w:t>
            </w:r>
            <w:r w:rsidR="00B63F5D">
              <w:t>(2018)</w:t>
            </w:r>
            <w:r w:rsidR="00156E42">
              <w:fldChar w:fldCharType="begin"/>
            </w:r>
            <w:r w:rsidR="00DE52DF">
              <w:instrText xml:space="preserve"> ADDIN EN.CITE &lt;EndNote&gt;&lt;Cite&gt;&lt;Author&gt;Huo&lt;/Author&gt;&lt;Year&gt;2018&lt;/Year&gt;&lt;RecNum&gt;55&lt;/RecNum&gt;&lt;DisplayText&gt;[35]&lt;/DisplayText&gt;&lt;record&gt;&lt;rec-number&gt;55&lt;/rec-number&gt;&lt;foreign-keys&gt;&lt;key app="EN" db-id="f00eafvs6vpfvjexppep2pajttv9rv0ps5s0" timestamp="1745493530"&gt;55&lt;/key&gt;&lt;/foreign-keys&gt;&lt;ref-type name="Journal Article"&gt;17&lt;/ref-type&gt;&lt;contributors&gt;&lt;authors&gt;&lt;author&gt;Huo, J.&lt;/author&gt;&lt;author&gt;Xiao, H.&lt;/author&gt;&lt;author&gt;Garg, M.&lt;/author&gt;&lt;author&gt;Shah, C.&lt;/author&gt;&lt;author&gt;Wilkie, D. J.&lt;/author&gt;&lt;author&gt;Mainous, A.&lt;/author&gt;&lt;/authors&gt;&lt;/contributors&gt;&lt;auth-address&gt;Univ Florida, Gainesville, FL USA&lt;/auth-address&gt;&lt;titles&gt;&lt;title&gt;The Economic Burden of Sickle Cell Disease in the United States&lt;/title&gt;&lt;secondary-title&gt;Value in Health&lt;/secondary-title&gt;&lt;alt-title&gt;Value Health&lt;/alt-title&gt;&lt;/titles&gt;&lt;periodical&gt;&lt;full-title&gt;Value in Health&lt;/full-title&gt;&lt;abbr-1&gt;Value Health&lt;/abbr-1&gt;&lt;/periodical&gt;&lt;alt-periodical&gt;&lt;full-title&gt;Value in Health&lt;/full-title&gt;&lt;abbr-1&gt;Value Health&lt;/abbr-1&gt;&lt;/alt-periodical&gt;&lt;pages&gt;S108-S108&lt;/pages&gt;&lt;volume&gt;21&lt;/volume&gt;&lt;dates&gt;&lt;year&gt;2018&lt;/year&gt;&lt;pub-dates&gt;&lt;date&gt;Sep&lt;/date&gt;&lt;/pub-dates&gt;&lt;/dates&gt;&lt;isbn&gt;1098-3015&lt;/isbn&gt;&lt;accession-num&gt;WOS:000458697200595&lt;/accession-num&gt;&lt;urls&gt;&lt;related-urls&gt;&lt;url&gt;&amp;lt;Go to ISI&amp;gt;://WOS:000458697200595&lt;/url&gt;&lt;/related-urls&gt;&lt;/urls&gt;&lt;electronic-resource-num&gt;DOI 10.1016/j.jval.2018.07.826&lt;/electronic-resource-num&gt;&lt;language&gt;English&lt;/language&gt;&lt;/record&gt;&lt;/Cite&gt;&lt;/EndNote&gt;</w:instrText>
            </w:r>
            <w:r w:rsidR="00156E42">
              <w:fldChar w:fldCharType="separate"/>
            </w:r>
            <w:r w:rsidR="00DE52DF">
              <w:rPr>
                <w:noProof/>
              </w:rPr>
              <w:t>[35]</w:t>
            </w:r>
            <w:r w:rsidR="00156E42">
              <w:fldChar w:fldCharType="end"/>
            </w:r>
          </w:p>
        </w:tc>
      </w:tr>
      <w:tr w:rsidR="00504E68" w:rsidRPr="00E65A33" w14:paraId="460CB383" w14:textId="77777777" w:rsidTr="00640484">
        <w:trPr>
          <w:trHeight w:val="20"/>
        </w:trPr>
        <w:tc>
          <w:tcPr>
            <w:tcW w:w="681" w:type="pct"/>
            <w:vAlign w:val="center"/>
          </w:tcPr>
          <w:p w14:paraId="28644711" w14:textId="77777777" w:rsidR="00504E68" w:rsidRPr="00E432EB" w:rsidRDefault="00504E68" w:rsidP="00D44EAA">
            <w:pPr>
              <w:pStyle w:val="TableText-FirstColumn"/>
            </w:pPr>
            <w:r>
              <w:t>VOC</w:t>
            </w:r>
          </w:p>
        </w:tc>
        <w:tc>
          <w:tcPr>
            <w:tcW w:w="757" w:type="pct"/>
            <w:vAlign w:val="center"/>
          </w:tcPr>
          <w:p w14:paraId="2A0710F2" w14:textId="77777777" w:rsidR="00504E68" w:rsidRDefault="00504E68" w:rsidP="00D44EAA">
            <w:pPr>
              <w:pStyle w:val="TableText-ShortText"/>
            </w:pPr>
            <w:r>
              <w:t>Sepsis</w:t>
            </w:r>
          </w:p>
        </w:tc>
        <w:tc>
          <w:tcPr>
            <w:tcW w:w="530" w:type="pct"/>
          </w:tcPr>
          <w:p w14:paraId="6C21EF79" w14:textId="77777777" w:rsidR="00504E68" w:rsidRDefault="00504E68" w:rsidP="00D44EAA">
            <w:pPr>
              <w:pStyle w:val="TableText-ShortText"/>
            </w:pPr>
            <w:r>
              <w:t>HR</w:t>
            </w:r>
          </w:p>
        </w:tc>
        <w:tc>
          <w:tcPr>
            <w:tcW w:w="606" w:type="pct"/>
            <w:vAlign w:val="center"/>
          </w:tcPr>
          <w:p w14:paraId="6CECF3CF" w14:textId="77777777" w:rsidR="00504E68" w:rsidRDefault="00504E68" w:rsidP="00D44EAA">
            <w:pPr>
              <w:pStyle w:val="TableText-ShortText"/>
            </w:pPr>
            <w:r>
              <w:t>2.76</w:t>
            </w:r>
          </w:p>
        </w:tc>
        <w:tc>
          <w:tcPr>
            <w:tcW w:w="682" w:type="pct"/>
            <w:vAlign w:val="center"/>
          </w:tcPr>
          <w:p w14:paraId="595239F8" w14:textId="77777777" w:rsidR="00504E68" w:rsidRPr="00E65A33" w:rsidRDefault="00504E68" w:rsidP="00D44EAA">
            <w:pPr>
              <w:pStyle w:val="TableText-ShortText"/>
            </w:pPr>
            <w:r>
              <w:t>0.257</w:t>
            </w:r>
          </w:p>
        </w:tc>
        <w:tc>
          <w:tcPr>
            <w:tcW w:w="1743" w:type="pct"/>
            <w:vAlign w:val="center"/>
          </w:tcPr>
          <w:p w14:paraId="4286BCFB" w14:textId="2D26E0C0" w:rsidR="00504E68" w:rsidRPr="00E432EB" w:rsidRDefault="0093312E" w:rsidP="00D44EAA">
            <w:pPr>
              <w:pStyle w:val="TableText-Writing"/>
            </w:pPr>
            <w:r>
              <w:t xml:space="preserve">Bailey et al. </w:t>
            </w:r>
            <w:r w:rsidR="00B63F5D">
              <w:t>(2019)</w:t>
            </w:r>
            <w:r w:rsidR="00156E42">
              <w:fldChar w:fldCharType="begin"/>
            </w:r>
            <w:r w:rsidR="00DE52DF">
              <w:instrText xml:space="preserve"> ADDIN EN.CITE &lt;EndNote&gt;&lt;Cite&gt;&lt;Author&gt;Bailey&lt;/Author&gt;&lt;Year&gt;2019&lt;/Year&gt;&lt;RecNum&gt;54&lt;/RecNum&gt;&lt;DisplayText&gt;[34]&lt;/DisplayText&gt;&lt;record&gt;&lt;rec-number&gt;54&lt;/rec-number&gt;&lt;foreign-keys&gt;&lt;key app="EN" db-id="f00eafvs6vpfvjexppep2pajttv9rv0ps5s0" timestamp="1745492080"&gt;54&lt;/key&gt;&lt;/foreign-keys&gt;&lt;ref-type name="Journal Article"&gt;17&lt;/ref-type&gt;&lt;contributors&gt;&lt;authors&gt;&lt;author&gt;Bailey, M.&lt;/author&gt;&lt;author&gt;Abioye, A.&lt;/author&gt;&lt;author&gt;Morgan, G.&lt;/author&gt;&lt;author&gt;Burke, T.&lt;/author&gt;&lt;author&gt;Disher, T.&lt;/author&gt;&lt;author&gt;Brown, S.&lt;/author&gt;&lt;author&gt;Bonner, A.&lt;/author&gt;&lt;author&gt;Herquelot, E.&lt;/author&gt;&lt;author&gt;Lamarsalle, L.&lt;/author&gt;&lt;author&gt;Raguideau, F.&lt;/author&gt;&lt;/authors&gt;&lt;/contributors&gt;&lt;auth-address&gt;Novartis, E Hanover, NJ USA&amp;#xD;HCD Econ, Warrington, Cheshire, England&amp;#xD;Cornerstone Res Grp, Miamisburg, OH USA&amp;#xD;HEVA, Lyon, France&lt;/auth-address&gt;&lt;titles&gt;&lt;title&gt;Relationship between Vaso-Occlusive Crises and Important Complications in Sickle Cell Disease Patients&lt;/title&gt;&lt;secondary-title&gt;Blood&lt;/secondary-title&gt;&lt;alt-title&gt;Blood&lt;/alt-title&gt;&lt;/titles&gt;&lt;periodical&gt;&lt;full-title&gt;Blood&lt;/full-title&gt;&lt;abbr-1&gt;Blood&lt;/abbr-1&gt;&lt;/periodical&gt;&lt;alt-periodical&gt;&lt;full-title&gt;Blood&lt;/full-title&gt;&lt;abbr-1&gt;Blood&lt;/abbr-1&gt;&lt;/alt-periodical&gt;&lt;volume&gt;134&lt;/volume&gt;&lt;dates&gt;&lt;year&gt;2019&lt;/year&gt;&lt;pub-dates&gt;&lt;date&gt;Nov 13&lt;/date&gt;&lt;/pub-dates&gt;&lt;/dates&gt;&lt;isbn&gt;0006-4971&lt;/isbn&gt;&lt;accession-num&gt;WOS:000577160404125&lt;/accession-num&gt;&lt;urls&gt;&lt;related-urls&gt;&lt;url&gt;&amp;lt;Go to ISI&amp;gt;://WOS:000577160404125&lt;/url&gt;&lt;/related-urls&gt;&lt;/urls&gt;&lt;electronic-resource-num&gt;10.1182/blood-2019-131721&lt;/electronic-resource-num&gt;&lt;language&gt;English&lt;/language&gt;&lt;/record&gt;&lt;/Cite&gt;&lt;/EndNote&gt;</w:instrText>
            </w:r>
            <w:r w:rsidR="00156E42">
              <w:fldChar w:fldCharType="separate"/>
            </w:r>
            <w:r w:rsidR="00DE52DF">
              <w:rPr>
                <w:noProof/>
              </w:rPr>
              <w:t>[34]</w:t>
            </w:r>
            <w:r w:rsidR="00156E42">
              <w:fldChar w:fldCharType="end"/>
            </w:r>
          </w:p>
        </w:tc>
      </w:tr>
      <w:tr w:rsidR="00504E68" w:rsidRPr="00E65A33" w14:paraId="5DBFE28D" w14:textId="77777777" w:rsidTr="00640484">
        <w:trPr>
          <w:trHeight w:val="20"/>
        </w:trPr>
        <w:tc>
          <w:tcPr>
            <w:tcW w:w="681" w:type="pct"/>
            <w:vAlign w:val="center"/>
          </w:tcPr>
          <w:p w14:paraId="704F899F" w14:textId="77777777" w:rsidR="00504E68" w:rsidRPr="00E432EB" w:rsidRDefault="00504E68" w:rsidP="00D44EAA">
            <w:pPr>
              <w:pStyle w:val="TableText-FirstColumn"/>
            </w:pPr>
            <w:r>
              <w:t>VOC</w:t>
            </w:r>
          </w:p>
        </w:tc>
        <w:tc>
          <w:tcPr>
            <w:tcW w:w="757" w:type="pct"/>
            <w:vAlign w:val="center"/>
          </w:tcPr>
          <w:p w14:paraId="365F7B38" w14:textId="77777777" w:rsidR="00504E68" w:rsidRDefault="00504E68" w:rsidP="00D44EAA">
            <w:pPr>
              <w:pStyle w:val="TableText-ShortText"/>
            </w:pPr>
            <w:r>
              <w:t>Gallstones</w:t>
            </w:r>
          </w:p>
        </w:tc>
        <w:tc>
          <w:tcPr>
            <w:tcW w:w="530" w:type="pct"/>
          </w:tcPr>
          <w:p w14:paraId="0806E0E6" w14:textId="77777777" w:rsidR="00504E68" w:rsidRDefault="00504E68" w:rsidP="00D44EAA">
            <w:pPr>
              <w:pStyle w:val="TableText-ShortText"/>
            </w:pPr>
            <w:r>
              <w:t>HR</w:t>
            </w:r>
          </w:p>
        </w:tc>
        <w:tc>
          <w:tcPr>
            <w:tcW w:w="606" w:type="pct"/>
            <w:vAlign w:val="center"/>
          </w:tcPr>
          <w:p w14:paraId="0AEE8AF6" w14:textId="77777777" w:rsidR="00504E68" w:rsidRDefault="00504E68" w:rsidP="00D44EAA">
            <w:pPr>
              <w:pStyle w:val="TableText-ShortText"/>
            </w:pPr>
            <w:r>
              <w:t>2.70</w:t>
            </w:r>
          </w:p>
        </w:tc>
        <w:tc>
          <w:tcPr>
            <w:tcW w:w="682" w:type="pct"/>
            <w:vAlign w:val="center"/>
          </w:tcPr>
          <w:p w14:paraId="7C55A3B4" w14:textId="77777777" w:rsidR="00504E68" w:rsidRPr="00E65A33" w:rsidRDefault="00504E68" w:rsidP="00D44EAA">
            <w:pPr>
              <w:pStyle w:val="TableText-ShortText"/>
            </w:pPr>
            <w:r>
              <w:t>0.199</w:t>
            </w:r>
          </w:p>
        </w:tc>
        <w:tc>
          <w:tcPr>
            <w:tcW w:w="1743" w:type="pct"/>
            <w:vAlign w:val="center"/>
          </w:tcPr>
          <w:p w14:paraId="7C763443" w14:textId="651C1F3A" w:rsidR="00504E68" w:rsidRPr="00E432EB" w:rsidRDefault="0093312E" w:rsidP="00D44EAA">
            <w:pPr>
              <w:pStyle w:val="TableText-Writing"/>
            </w:pPr>
            <w:r>
              <w:t xml:space="preserve">Bailey et al. </w:t>
            </w:r>
            <w:r w:rsidR="00B63F5D">
              <w:t>(2019)</w:t>
            </w:r>
            <w:r w:rsidR="00156E42">
              <w:fldChar w:fldCharType="begin"/>
            </w:r>
            <w:r w:rsidR="00DE52DF">
              <w:instrText xml:space="preserve"> ADDIN EN.CITE &lt;EndNote&gt;&lt;Cite&gt;&lt;Author&gt;Bailey&lt;/Author&gt;&lt;Year&gt;2019&lt;/Year&gt;&lt;RecNum&gt;54&lt;/RecNum&gt;&lt;DisplayText&gt;[34]&lt;/DisplayText&gt;&lt;record&gt;&lt;rec-number&gt;54&lt;/rec-number&gt;&lt;foreign-keys&gt;&lt;key app="EN" db-id="f00eafvs6vpfvjexppep2pajttv9rv0ps5s0" timestamp="1745492080"&gt;54&lt;/key&gt;&lt;/foreign-keys&gt;&lt;ref-type name="Journal Article"&gt;17&lt;/ref-type&gt;&lt;contributors&gt;&lt;authors&gt;&lt;author&gt;Bailey, M.&lt;/author&gt;&lt;author&gt;Abioye, A.&lt;/author&gt;&lt;author&gt;Morgan, G.&lt;/author&gt;&lt;author&gt;Burke, T.&lt;/author&gt;&lt;author&gt;Disher, T.&lt;/author&gt;&lt;author&gt;Brown, S.&lt;/author&gt;&lt;author&gt;Bonner, A.&lt;/author&gt;&lt;author&gt;Herquelot, E.&lt;/author&gt;&lt;author&gt;Lamarsalle, L.&lt;/author&gt;&lt;author&gt;Raguideau, F.&lt;/author&gt;&lt;/authors&gt;&lt;/contributors&gt;&lt;auth-address&gt;Novartis, E Hanover, NJ USA&amp;#xD;HCD Econ, Warrington, Cheshire, England&amp;#xD;Cornerstone Res Grp, Miamisburg, OH USA&amp;#xD;HEVA, Lyon, France&lt;/auth-address&gt;&lt;titles&gt;&lt;title&gt;Relationship between Vaso-Occlusive Crises and Important Complications in Sickle Cell Disease Patients&lt;/title&gt;&lt;secondary-title&gt;Blood&lt;/secondary-title&gt;&lt;alt-title&gt;Blood&lt;/alt-title&gt;&lt;/titles&gt;&lt;periodical&gt;&lt;full-title&gt;Blood&lt;/full-title&gt;&lt;abbr-1&gt;Blood&lt;/abbr-1&gt;&lt;/periodical&gt;&lt;alt-periodical&gt;&lt;full-title&gt;Blood&lt;/full-title&gt;&lt;abbr-1&gt;Blood&lt;/abbr-1&gt;&lt;/alt-periodical&gt;&lt;volume&gt;134&lt;/volume&gt;&lt;dates&gt;&lt;year&gt;2019&lt;/year&gt;&lt;pub-dates&gt;&lt;date&gt;Nov 13&lt;/date&gt;&lt;/pub-dates&gt;&lt;/dates&gt;&lt;isbn&gt;0006-4971&lt;/isbn&gt;&lt;accession-num&gt;WOS:000577160404125&lt;/accession-num&gt;&lt;urls&gt;&lt;related-urls&gt;&lt;url&gt;&amp;lt;Go to ISI&amp;gt;://WOS:000577160404125&lt;/url&gt;&lt;/related-urls&gt;&lt;/urls&gt;&lt;electronic-resource-num&gt;10.1182/blood-2019-131721&lt;/electronic-resource-num&gt;&lt;language&gt;English&lt;/language&gt;&lt;/record&gt;&lt;/Cite&gt;&lt;/EndNote&gt;</w:instrText>
            </w:r>
            <w:r w:rsidR="00156E42">
              <w:fldChar w:fldCharType="separate"/>
            </w:r>
            <w:r w:rsidR="00DE52DF">
              <w:rPr>
                <w:noProof/>
              </w:rPr>
              <w:t>[34]</w:t>
            </w:r>
            <w:r w:rsidR="00156E42">
              <w:fldChar w:fldCharType="end"/>
            </w:r>
          </w:p>
        </w:tc>
      </w:tr>
      <w:tr w:rsidR="00504E68" w:rsidRPr="00E65A33" w14:paraId="5F145044" w14:textId="77777777" w:rsidTr="00640484">
        <w:trPr>
          <w:trHeight w:val="20"/>
        </w:trPr>
        <w:tc>
          <w:tcPr>
            <w:tcW w:w="681" w:type="pct"/>
            <w:vAlign w:val="center"/>
          </w:tcPr>
          <w:p w14:paraId="256330F0" w14:textId="77777777" w:rsidR="00504E68" w:rsidRPr="00E432EB" w:rsidRDefault="00504E68" w:rsidP="00D44EAA">
            <w:pPr>
              <w:pStyle w:val="TableText-FirstColumn"/>
            </w:pPr>
            <w:r>
              <w:t>VOC</w:t>
            </w:r>
          </w:p>
        </w:tc>
        <w:tc>
          <w:tcPr>
            <w:tcW w:w="757" w:type="pct"/>
            <w:vAlign w:val="center"/>
          </w:tcPr>
          <w:p w14:paraId="6959285F" w14:textId="77777777" w:rsidR="00504E68" w:rsidRDefault="00504E68" w:rsidP="00D44EAA">
            <w:pPr>
              <w:pStyle w:val="TableText-ShortText"/>
            </w:pPr>
            <w:r>
              <w:t>Leg ulcers</w:t>
            </w:r>
          </w:p>
        </w:tc>
        <w:tc>
          <w:tcPr>
            <w:tcW w:w="530" w:type="pct"/>
          </w:tcPr>
          <w:p w14:paraId="1C6EC5C4" w14:textId="77777777" w:rsidR="00504E68" w:rsidRDefault="00504E68" w:rsidP="00D44EAA">
            <w:pPr>
              <w:pStyle w:val="TableText-ShortText"/>
            </w:pPr>
            <w:r>
              <w:t>HR</w:t>
            </w:r>
          </w:p>
        </w:tc>
        <w:tc>
          <w:tcPr>
            <w:tcW w:w="606" w:type="pct"/>
            <w:vAlign w:val="center"/>
          </w:tcPr>
          <w:p w14:paraId="60A5B057" w14:textId="77777777" w:rsidR="00504E68" w:rsidRDefault="00504E68" w:rsidP="00D44EAA">
            <w:pPr>
              <w:pStyle w:val="TableText-ShortText"/>
            </w:pPr>
            <w:r>
              <w:t>2.10</w:t>
            </w:r>
          </w:p>
        </w:tc>
        <w:tc>
          <w:tcPr>
            <w:tcW w:w="682" w:type="pct"/>
            <w:vAlign w:val="center"/>
          </w:tcPr>
          <w:p w14:paraId="4F6AE607" w14:textId="77777777" w:rsidR="00504E68" w:rsidRPr="00E65A33" w:rsidRDefault="00504E68" w:rsidP="00D44EAA">
            <w:pPr>
              <w:pStyle w:val="TableText-ShortText"/>
            </w:pPr>
            <w:r>
              <w:t>0.409</w:t>
            </w:r>
          </w:p>
        </w:tc>
        <w:tc>
          <w:tcPr>
            <w:tcW w:w="1743" w:type="pct"/>
            <w:vAlign w:val="center"/>
          </w:tcPr>
          <w:p w14:paraId="53076E03" w14:textId="33AE3814" w:rsidR="00504E68" w:rsidRPr="00E432EB" w:rsidRDefault="0093312E" w:rsidP="00D44EAA">
            <w:pPr>
              <w:pStyle w:val="TableText-Writing"/>
            </w:pPr>
            <w:r>
              <w:t xml:space="preserve">Bailey et al. </w:t>
            </w:r>
            <w:r w:rsidR="00B63F5D">
              <w:t>(2019)</w:t>
            </w:r>
            <w:r w:rsidR="00156E42">
              <w:fldChar w:fldCharType="begin"/>
            </w:r>
            <w:r w:rsidR="00DE52DF">
              <w:instrText xml:space="preserve"> ADDIN EN.CITE &lt;EndNote&gt;&lt;Cite&gt;&lt;Author&gt;Bailey&lt;/Author&gt;&lt;Year&gt;2019&lt;/Year&gt;&lt;RecNum&gt;54&lt;/RecNum&gt;&lt;DisplayText&gt;[34]&lt;/DisplayText&gt;&lt;record&gt;&lt;rec-number&gt;54&lt;/rec-number&gt;&lt;foreign-keys&gt;&lt;key app="EN" db-id="f00eafvs6vpfvjexppep2pajttv9rv0ps5s0" timestamp="1745492080"&gt;54&lt;/key&gt;&lt;/foreign-keys&gt;&lt;ref-type name="Journal Article"&gt;17&lt;/ref-type&gt;&lt;contributors&gt;&lt;authors&gt;&lt;author&gt;Bailey, M.&lt;/author&gt;&lt;author&gt;Abioye, A.&lt;/author&gt;&lt;author&gt;Morgan, G.&lt;/author&gt;&lt;author&gt;Burke, T.&lt;/author&gt;&lt;author&gt;Disher, T.&lt;/author&gt;&lt;author&gt;Brown, S.&lt;/author&gt;&lt;author&gt;Bonner, A.&lt;/author&gt;&lt;author&gt;Herquelot, E.&lt;/author&gt;&lt;author&gt;Lamarsalle, L.&lt;/author&gt;&lt;author&gt;Raguideau, F.&lt;/author&gt;&lt;/authors&gt;&lt;/contributors&gt;&lt;auth-address&gt;Novartis, E Hanover, NJ USA&amp;#xD;HCD Econ, Warrington, Cheshire, England&amp;#xD;Cornerstone Res Grp, Miamisburg, OH USA&amp;#xD;HEVA, Lyon, France&lt;/auth-address&gt;&lt;titles&gt;&lt;title&gt;Relationship between Vaso-Occlusive Crises and Important Complications in Sickle Cell Disease Patients&lt;/title&gt;&lt;secondary-title&gt;Blood&lt;/secondary-title&gt;&lt;alt-title&gt;Blood&lt;/alt-title&gt;&lt;/titles&gt;&lt;periodical&gt;&lt;full-title&gt;Blood&lt;/full-title&gt;&lt;abbr-1&gt;Blood&lt;/abbr-1&gt;&lt;/periodical&gt;&lt;alt-periodical&gt;&lt;full-title&gt;Blood&lt;/full-title&gt;&lt;abbr-1&gt;Blood&lt;/abbr-1&gt;&lt;/alt-periodical&gt;&lt;volume&gt;134&lt;/volume&gt;&lt;dates&gt;&lt;year&gt;2019&lt;/year&gt;&lt;pub-dates&gt;&lt;date&gt;Nov 13&lt;/date&gt;&lt;/pub-dates&gt;&lt;/dates&gt;&lt;isbn&gt;0006-4971&lt;/isbn&gt;&lt;accession-num&gt;WOS:000577160404125&lt;/accession-num&gt;&lt;urls&gt;&lt;related-urls&gt;&lt;url&gt;&amp;lt;Go to ISI&amp;gt;://WOS:000577160404125&lt;/url&gt;&lt;/related-urls&gt;&lt;/urls&gt;&lt;electronic-resource-num&gt;10.1182/blood-2019-131721&lt;/electronic-resource-num&gt;&lt;language&gt;English&lt;/language&gt;&lt;/record&gt;&lt;/Cite&gt;&lt;/EndNote&gt;</w:instrText>
            </w:r>
            <w:r w:rsidR="00156E42">
              <w:fldChar w:fldCharType="separate"/>
            </w:r>
            <w:r w:rsidR="00DE52DF">
              <w:rPr>
                <w:noProof/>
              </w:rPr>
              <w:t>[34]</w:t>
            </w:r>
            <w:r w:rsidR="00156E42">
              <w:fldChar w:fldCharType="end"/>
            </w:r>
          </w:p>
        </w:tc>
      </w:tr>
      <w:tr w:rsidR="00504E68" w:rsidRPr="00E65A33" w14:paraId="2D27593E" w14:textId="77777777" w:rsidTr="00640484">
        <w:trPr>
          <w:trHeight w:val="20"/>
        </w:trPr>
        <w:tc>
          <w:tcPr>
            <w:tcW w:w="681" w:type="pct"/>
            <w:vAlign w:val="center"/>
          </w:tcPr>
          <w:p w14:paraId="29581F1D" w14:textId="77777777" w:rsidR="00504E68" w:rsidRPr="00E432EB" w:rsidRDefault="00504E68" w:rsidP="00D44EAA">
            <w:pPr>
              <w:pStyle w:val="TableText-FirstColumn"/>
            </w:pPr>
            <w:r>
              <w:t>VOC</w:t>
            </w:r>
          </w:p>
        </w:tc>
        <w:tc>
          <w:tcPr>
            <w:tcW w:w="757" w:type="pct"/>
            <w:vAlign w:val="center"/>
          </w:tcPr>
          <w:p w14:paraId="34AE7048" w14:textId="77777777" w:rsidR="00504E68" w:rsidRDefault="00504E68" w:rsidP="00D44EAA">
            <w:pPr>
              <w:pStyle w:val="TableText-ShortText"/>
            </w:pPr>
            <w:r>
              <w:t>PH</w:t>
            </w:r>
          </w:p>
        </w:tc>
        <w:tc>
          <w:tcPr>
            <w:tcW w:w="530" w:type="pct"/>
          </w:tcPr>
          <w:p w14:paraId="23163E58" w14:textId="77777777" w:rsidR="00504E68" w:rsidRDefault="00504E68" w:rsidP="00D44EAA">
            <w:pPr>
              <w:pStyle w:val="TableText-ShortText"/>
            </w:pPr>
            <w:r>
              <w:t>HR</w:t>
            </w:r>
          </w:p>
        </w:tc>
        <w:tc>
          <w:tcPr>
            <w:tcW w:w="606" w:type="pct"/>
            <w:vAlign w:val="center"/>
          </w:tcPr>
          <w:p w14:paraId="276274B0" w14:textId="77777777" w:rsidR="00504E68" w:rsidRDefault="00504E68" w:rsidP="00D44EAA">
            <w:pPr>
              <w:pStyle w:val="TableText-ShortText"/>
            </w:pPr>
            <w:r>
              <w:t>2.60</w:t>
            </w:r>
          </w:p>
        </w:tc>
        <w:tc>
          <w:tcPr>
            <w:tcW w:w="682" w:type="pct"/>
            <w:vAlign w:val="center"/>
          </w:tcPr>
          <w:p w14:paraId="072338B1" w14:textId="77777777" w:rsidR="00504E68" w:rsidRPr="00E65A33" w:rsidRDefault="00504E68" w:rsidP="00D44EAA">
            <w:pPr>
              <w:pStyle w:val="TableText-ShortText"/>
            </w:pPr>
            <w:r>
              <w:t>0.308</w:t>
            </w:r>
          </w:p>
        </w:tc>
        <w:tc>
          <w:tcPr>
            <w:tcW w:w="1743" w:type="pct"/>
            <w:vAlign w:val="center"/>
          </w:tcPr>
          <w:p w14:paraId="6D428CFB" w14:textId="5750246E" w:rsidR="00504E68" w:rsidRPr="00E432EB" w:rsidRDefault="0093312E" w:rsidP="00D44EAA">
            <w:pPr>
              <w:pStyle w:val="TableText-Writing"/>
            </w:pPr>
            <w:r>
              <w:t xml:space="preserve">Bailey et al. </w:t>
            </w:r>
            <w:r w:rsidR="00B63F5D">
              <w:t>(2019)</w:t>
            </w:r>
            <w:r w:rsidR="00156E42">
              <w:fldChar w:fldCharType="begin"/>
            </w:r>
            <w:r w:rsidR="00DE52DF">
              <w:instrText xml:space="preserve"> ADDIN EN.CITE &lt;EndNote&gt;&lt;Cite&gt;&lt;Author&gt;Bailey&lt;/Author&gt;&lt;Year&gt;2019&lt;/Year&gt;&lt;RecNum&gt;54&lt;/RecNum&gt;&lt;DisplayText&gt;[34]&lt;/DisplayText&gt;&lt;record&gt;&lt;rec-number&gt;54&lt;/rec-number&gt;&lt;foreign-keys&gt;&lt;key app="EN" db-id="f00eafvs6vpfvjexppep2pajttv9rv0ps5s0" timestamp="1745492080"&gt;54&lt;/key&gt;&lt;/foreign-keys&gt;&lt;ref-type name="Journal Article"&gt;17&lt;/ref-type&gt;&lt;contributors&gt;&lt;authors&gt;&lt;author&gt;Bailey, M.&lt;/author&gt;&lt;author&gt;Abioye, A.&lt;/author&gt;&lt;author&gt;Morgan, G.&lt;/author&gt;&lt;author&gt;Burke, T.&lt;/author&gt;&lt;author&gt;Disher, T.&lt;/author&gt;&lt;author&gt;Brown, S.&lt;/author&gt;&lt;author&gt;Bonner, A.&lt;/author&gt;&lt;author&gt;Herquelot, E.&lt;/author&gt;&lt;author&gt;Lamarsalle, L.&lt;/author&gt;&lt;author&gt;Raguideau, F.&lt;/author&gt;&lt;/authors&gt;&lt;/contributors&gt;&lt;auth-address&gt;Novartis, E Hanover, NJ USA&amp;#xD;HCD Econ, Warrington, Cheshire, England&amp;#xD;Cornerstone Res Grp, Miamisburg, OH USA&amp;#xD;HEVA, Lyon, France&lt;/auth-address&gt;&lt;titles&gt;&lt;title&gt;Relationship between Vaso-Occlusive Crises and Important Complications in Sickle Cell Disease Patients&lt;/title&gt;&lt;secondary-title&gt;Blood&lt;/secondary-title&gt;&lt;alt-title&gt;Blood&lt;/alt-title&gt;&lt;/titles&gt;&lt;periodical&gt;&lt;full-title&gt;Blood&lt;/full-title&gt;&lt;abbr-1&gt;Blood&lt;/abbr-1&gt;&lt;/periodical&gt;&lt;alt-periodical&gt;&lt;full-title&gt;Blood&lt;/full-title&gt;&lt;abbr-1&gt;Blood&lt;/abbr-1&gt;&lt;/alt-periodical&gt;&lt;volume&gt;134&lt;/volume&gt;&lt;dates&gt;&lt;year&gt;2019&lt;/year&gt;&lt;pub-dates&gt;&lt;date&gt;Nov 13&lt;/date&gt;&lt;/pub-dates&gt;&lt;/dates&gt;&lt;isbn&gt;0006-4971&lt;/isbn&gt;&lt;accession-num&gt;WOS:000577160404125&lt;/accession-num&gt;&lt;urls&gt;&lt;related-urls&gt;&lt;url&gt;&amp;lt;Go to ISI&amp;gt;://WOS:000577160404125&lt;/url&gt;&lt;/related-urls&gt;&lt;/urls&gt;&lt;electronic-resource-num&gt;10.1182/blood-2019-131721&lt;/electronic-resource-num&gt;&lt;language&gt;English&lt;/language&gt;&lt;/record&gt;&lt;/Cite&gt;&lt;/EndNote&gt;</w:instrText>
            </w:r>
            <w:r w:rsidR="00156E42">
              <w:fldChar w:fldCharType="separate"/>
            </w:r>
            <w:r w:rsidR="00DE52DF">
              <w:rPr>
                <w:noProof/>
              </w:rPr>
              <w:t>[34]</w:t>
            </w:r>
            <w:r w:rsidR="00156E42">
              <w:fldChar w:fldCharType="end"/>
            </w:r>
          </w:p>
        </w:tc>
      </w:tr>
      <w:tr w:rsidR="00504E68" w:rsidRPr="00E65A33" w14:paraId="760A47B1" w14:textId="77777777" w:rsidTr="00640484">
        <w:trPr>
          <w:trHeight w:val="20"/>
        </w:trPr>
        <w:tc>
          <w:tcPr>
            <w:tcW w:w="681" w:type="pct"/>
            <w:vAlign w:val="center"/>
          </w:tcPr>
          <w:p w14:paraId="59977444" w14:textId="77777777" w:rsidR="00504E68" w:rsidRPr="00E432EB" w:rsidRDefault="00504E68" w:rsidP="00D44EAA">
            <w:pPr>
              <w:pStyle w:val="TableText-FirstColumn"/>
            </w:pPr>
            <w:r>
              <w:t>VOC</w:t>
            </w:r>
          </w:p>
        </w:tc>
        <w:tc>
          <w:tcPr>
            <w:tcW w:w="757" w:type="pct"/>
            <w:vAlign w:val="center"/>
          </w:tcPr>
          <w:p w14:paraId="22543F41" w14:textId="77777777" w:rsidR="00504E68" w:rsidRDefault="00504E68" w:rsidP="00D44EAA">
            <w:pPr>
              <w:pStyle w:val="TableText-ShortText"/>
            </w:pPr>
            <w:r>
              <w:t>HF</w:t>
            </w:r>
          </w:p>
        </w:tc>
        <w:tc>
          <w:tcPr>
            <w:tcW w:w="530" w:type="pct"/>
          </w:tcPr>
          <w:p w14:paraId="150B5F55" w14:textId="77777777" w:rsidR="00504E68" w:rsidRDefault="00504E68" w:rsidP="00D44EAA">
            <w:pPr>
              <w:pStyle w:val="TableText-ShortText"/>
            </w:pPr>
            <w:r>
              <w:t>HR</w:t>
            </w:r>
          </w:p>
        </w:tc>
        <w:tc>
          <w:tcPr>
            <w:tcW w:w="606" w:type="pct"/>
            <w:vAlign w:val="center"/>
          </w:tcPr>
          <w:p w14:paraId="7054F4A0" w14:textId="77777777" w:rsidR="00504E68" w:rsidRDefault="00504E68" w:rsidP="00D44EAA">
            <w:pPr>
              <w:pStyle w:val="TableText-ShortText"/>
            </w:pPr>
            <w:r>
              <w:t>1.29</w:t>
            </w:r>
          </w:p>
        </w:tc>
        <w:tc>
          <w:tcPr>
            <w:tcW w:w="682" w:type="pct"/>
            <w:vAlign w:val="center"/>
          </w:tcPr>
          <w:p w14:paraId="06399989" w14:textId="77777777" w:rsidR="00504E68" w:rsidRPr="00E65A33" w:rsidRDefault="00504E68" w:rsidP="00D44EAA">
            <w:pPr>
              <w:pStyle w:val="TableText-ShortText"/>
            </w:pPr>
            <w:r>
              <w:t>0.410</w:t>
            </w:r>
          </w:p>
        </w:tc>
        <w:tc>
          <w:tcPr>
            <w:tcW w:w="1743" w:type="pct"/>
            <w:vAlign w:val="center"/>
          </w:tcPr>
          <w:p w14:paraId="6AC3D689" w14:textId="3148D0A7" w:rsidR="00504E68" w:rsidRPr="00E432EB" w:rsidRDefault="0093312E" w:rsidP="00D44EAA">
            <w:pPr>
              <w:pStyle w:val="TableText-Writing"/>
            </w:pPr>
            <w:r>
              <w:t xml:space="preserve">Bailey et al. </w:t>
            </w:r>
            <w:r w:rsidR="00B63F5D">
              <w:t>(2019)</w:t>
            </w:r>
            <w:r w:rsidR="00156E42">
              <w:fldChar w:fldCharType="begin"/>
            </w:r>
            <w:r w:rsidR="00DE52DF">
              <w:instrText xml:space="preserve"> ADDIN EN.CITE &lt;EndNote&gt;&lt;Cite&gt;&lt;Author&gt;Bailey&lt;/Author&gt;&lt;Year&gt;2019&lt;/Year&gt;&lt;RecNum&gt;54&lt;/RecNum&gt;&lt;DisplayText&gt;[34]&lt;/DisplayText&gt;&lt;record&gt;&lt;rec-number&gt;54&lt;/rec-number&gt;&lt;foreign-keys&gt;&lt;key app="EN" db-id="f00eafvs6vpfvjexppep2pajttv9rv0ps5s0" timestamp="1745492080"&gt;54&lt;/key&gt;&lt;/foreign-keys&gt;&lt;ref-type name="Journal Article"&gt;17&lt;/ref-type&gt;&lt;contributors&gt;&lt;authors&gt;&lt;author&gt;Bailey, M.&lt;/author&gt;&lt;author&gt;Abioye, A.&lt;/author&gt;&lt;author&gt;Morgan, G.&lt;/author&gt;&lt;author&gt;Burke, T.&lt;/author&gt;&lt;author&gt;Disher, T.&lt;/author&gt;&lt;author&gt;Brown, S.&lt;/author&gt;&lt;author&gt;Bonner, A.&lt;/author&gt;&lt;author&gt;Herquelot, E.&lt;/author&gt;&lt;author&gt;Lamarsalle, L.&lt;/author&gt;&lt;author&gt;Raguideau, F.&lt;/author&gt;&lt;/authors&gt;&lt;/contributors&gt;&lt;auth-address&gt;Novartis, E Hanover, NJ USA&amp;#xD;HCD Econ, Warrington, Cheshire, England&amp;#xD;Cornerstone Res Grp, Miamisburg, OH USA&amp;#xD;HEVA, Lyon, France&lt;/auth-address&gt;&lt;titles&gt;&lt;title&gt;Relationship between Vaso-Occlusive Crises and Important Complications in Sickle Cell Disease Patients&lt;/title&gt;&lt;secondary-title&gt;Blood&lt;/secondary-title&gt;&lt;alt-title&gt;Blood&lt;/alt-title&gt;&lt;/titles&gt;&lt;periodical&gt;&lt;full-title&gt;Blood&lt;/full-title&gt;&lt;abbr-1&gt;Blood&lt;/abbr-1&gt;&lt;/periodical&gt;&lt;alt-periodical&gt;&lt;full-title&gt;Blood&lt;/full-title&gt;&lt;abbr-1&gt;Blood&lt;/abbr-1&gt;&lt;/alt-periodical&gt;&lt;volume&gt;134&lt;/volume&gt;&lt;dates&gt;&lt;year&gt;2019&lt;/year&gt;&lt;pub-dates&gt;&lt;date&gt;Nov 13&lt;/date&gt;&lt;/pub-dates&gt;&lt;/dates&gt;&lt;isbn&gt;0006-4971&lt;/isbn&gt;&lt;accession-num&gt;WOS:000577160404125&lt;/accession-num&gt;&lt;urls&gt;&lt;related-urls&gt;&lt;url&gt;&amp;lt;Go to ISI&amp;gt;://WOS:000577160404125&lt;/url&gt;&lt;/related-urls&gt;&lt;/urls&gt;&lt;electronic-resource-num&gt;10.1182/blood-2019-131721&lt;/electronic-resource-num&gt;&lt;language&gt;English&lt;/language&gt;&lt;/record&gt;&lt;/Cite&gt;&lt;/EndNote&gt;</w:instrText>
            </w:r>
            <w:r w:rsidR="00156E42">
              <w:fldChar w:fldCharType="separate"/>
            </w:r>
            <w:r w:rsidR="00DE52DF">
              <w:rPr>
                <w:noProof/>
              </w:rPr>
              <w:t>[34]</w:t>
            </w:r>
            <w:r w:rsidR="00156E42">
              <w:fldChar w:fldCharType="end"/>
            </w:r>
          </w:p>
        </w:tc>
      </w:tr>
      <w:tr w:rsidR="00504E68" w:rsidRPr="00E65A33" w14:paraId="18AE8E0C" w14:textId="77777777" w:rsidTr="00640484">
        <w:trPr>
          <w:trHeight w:val="20"/>
        </w:trPr>
        <w:tc>
          <w:tcPr>
            <w:tcW w:w="681" w:type="pct"/>
            <w:vAlign w:val="center"/>
          </w:tcPr>
          <w:p w14:paraId="036D5029" w14:textId="77777777" w:rsidR="00504E68" w:rsidRPr="00E432EB" w:rsidRDefault="00504E68" w:rsidP="00D44EAA">
            <w:pPr>
              <w:pStyle w:val="TableText-FirstColumn"/>
            </w:pPr>
            <w:r>
              <w:t>VOC</w:t>
            </w:r>
          </w:p>
        </w:tc>
        <w:tc>
          <w:tcPr>
            <w:tcW w:w="757" w:type="pct"/>
            <w:vAlign w:val="center"/>
          </w:tcPr>
          <w:p w14:paraId="13A8D5F1" w14:textId="77777777" w:rsidR="00504E68" w:rsidRDefault="00504E68" w:rsidP="00D44EAA">
            <w:pPr>
              <w:pStyle w:val="TableText-ShortText"/>
            </w:pPr>
            <w:r>
              <w:t>CKD</w:t>
            </w:r>
          </w:p>
        </w:tc>
        <w:tc>
          <w:tcPr>
            <w:tcW w:w="530" w:type="pct"/>
            <w:vAlign w:val="center"/>
          </w:tcPr>
          <w:p w14:paraId="4F2435FF" w14:textId="77777777" w:rsidR="00504E68" w:rsidRDefault="00504E68" w:rsidP="00D44EAA">
            <w:pPr>
              <w:pStyle w:val="TableText-ShortText"/>
            </w:pPr>
            <w:r>
              <w:t>HR</w:t>
            </w:r>
          </w:p>
        </w:tc>
        <w:tc>
          <w:tcPr>
            <w:tcW w:w="606" w:type="pct"/>
            <w:vAlign w:val="center"/>
          </w:tcPr>
          <w:p w14:paraId="3B38615C" w14:textId="77777777" w:rsidR="00504E68" w:rsidRDefault="00504E68" w:rsidP="00D44EAA">
            <w:pPr>
              <w:pStyle w:val="TableText-ShortText"/>
            </w:pPr>
            <w:r>
              <w:t>1.19</w:t>
            </w:r>
          </w:p>
        </w:tc>
        <w:tc>
          <w:tcPr>
            <w:tcW w:w="682" w:type="pct"/>
            <w:vAlign w:val="center"/>
          </w:tcPr>
          <w:p w14:paraId="7CFBEB92" w14:textId="77777777" w:rsidR="00504E68" w:rsidRPr="00E65A33" w:rsidRDefault="00504E68" w:rsidP="00D44EAA">
            <w:pPr>
              <w:pStyle w:val="TableText-ShortText"/>
            </w:pPr>
            <w:r>
              <w:t>0.410</w:t>
            </w:r>
          </w:p>
        </w:tc>
        <w:tc>
          <w:tcPr>
            <w:tcW w:w="1743" w:type="pct"/>
            <w:vAlign w:val="center"/>
          </w:tcPr>
          <w:p w14:paraId="6789487B" w14:textId="5040828A" w:rsidR="00504E68" w:rsidRPr="00E432EB" w:rsidRDefault="0093312E" w:rsidP="00D44EAA">
            <w:pPr>
              <w:pStyle w:val="TableText-Writing"/>
            </w:pPr>
            <w:r>
              <w:t>Bradt et al.</w:t>
            </w:r>
            <w:r w:rsidR="00B63F5D">
              <w:t xml:space="preserve"> (2020)</w:t>
            </w:r>
            <w:r w:rsidR="00156E42">
              <w:fldChar w:fldCharType="begin"/>
            </w:r>
            <w:r w:rsidR="00DE52DF">
              <w:instrText xml:space="preserve"> ADDIN EN.CITE &lt;EndNote&gt;&lt;Cite&gt;&lt;Author&gt;Bradt P&lt;/Author&gt;&lt;Year&gt;2020&lt;/Year&gt;&lt;RecNum&gt;53&lt;/RecNum&gt;&lt;DisplayText&gt;[33]&lt;/DisplayText&gt;&lt;record&gt;&lt;rec-number&gt;53&lt;/rec-number&gt;&lt;foreign-keys&gt;&lt;key app="EN" db-id="f00eafvs6vpfvjexppep2pajttv9rv0ps5s0" timestamp="1745491567"&gt;53&lt;/key&gt;&lt;/foreign-keys&gt;&lt;ref-type name="Report"&gt;27&lt;/ref-type&gt;&lt;contributors&gt;&lt;authors&gt;&lt;author&gt;Bradt P, Spackman E, Synnott PG, Chapman R, Beinfeld M, Rind DM, Pearson SD&lt;/author&gt;&lt;/authors&gt;&lt;/contributors&gt;&lt;titles&gt;&lt;title&gt;Crizanlizumab, Voxelotor, and L-Glutamine for Sickle Cell Disease: Effectiveness and Value&lt;/title&gt;&lt;/titles&gt;&lt;dates&gt;&lt;year&gt;2020&lt;/year&gt;&lt;/dates&gt;&lt;urls&gt;&lt;related-urls&gt;&lt;url&gt;https://icer.org/wp-content/uploads/2021/02/ICER_SCD_Evidence-Report_031220-FOR-PUBLICATION.pdf&lt;/url&gt;&lt;/related-urls&gt;&lt;/urls&gt;&lt;/record&gt;&lt;/Cite&gt;&lt;/EndNote&gt;</w:instrText>
            </w:r>
            <w:r w:rsidR="00156E42">
              <w:fldChar w:fldCharType="separate"/>
            </w:r>
            <w:r w:rsidR="00DE52DF">
              <w:rPr>
                <w:noProof/>
              </w:rPr>
              <w:t>[33]</w:t>
            </w:r>
            <w:r w:rsidR="00156E42">
              <w:fldChar w:fldCharType="end"/>
            </w:r>
          </w:p>
        </w:tc>
      </w:tr>
      <w:tr w:rsidR="00504E68" w:rsidRPr="00E65A33" w14:paraId="2E8CD129" w14:textId="77777777" w:rsidTr="00640484">
        <w:trPr>
          <w:trHeight w:val="20"/>
        </w:trPr>
        <w:tc>
          <w:tcPr>
            <w:tcW w:w="681" w:type="pct"/>
            <w:vAlign w:val="center"/>
          </w:tcPr>
          <w:p w14:paraId="7B8C2365" w14:textId="77777777" w:rsidR="00504E68" w:rsidRPr="00E432EB" w:rsidRDefault="00504E68" w:rsidP="00D44EAA">
            <w:pPr>
              <w:pStyle w:val="TableText-FirstColumn"/>
            </w:pPr>
            <w:r>
              <w:t>PH</w:t>
            </w:r>
          </w:p>
        </w:tc>
        <w:tc>
          <w:tcPr>
            <w:tcW w:w="757" w:type="pct"/>
            <w:vAlign w:val="center"/>
          </w:tcPr>
          <w:p w14:paraId="4A36CD01" w14:textId="77777777" w:rsidR="00504E68" w:rsidRPr="00176A29" w:rsidRDefault="00504E68" w:rsidP="00D44EAA">
            <w:pPr>
              <w:pStyle w:val="TableText-ShortText"/>
            </w:pPr>
            <w:r w:rsidRPr="00176A29">
              <w:t>ACS</w:t>
            </w:r>
          </w:p>
        </w:tc>
        <w:tc>
          <w:tcPr>
            <w:tcW w:w="530" w:type="pct"/>
            <w:vAlign w:val="center"/>
          </w:tcPr>
          <w:p w14:paraId="33638E2F" w14:textId="77777777" w:rsidR="00504E68" w:rsidRPr="00176A29" w:rsidRDefault="00504E68" w:rsidP="00D44EAA">
            <w:pPr>
              <w:pStyle w:val="TableText-ShortText"/>
            </w:pPr>
            <w:r>
              <w:t>RR</w:t>
            </w:r>
          </w:p>
        </w:tc>
        <w:tc>
          <w:tcPr>
            <w:tcW w:w="606" w:type="pct"/>
            <w:vAlign w:val="center"/>
          </w:tcPr>
          <w:p w14:paraId="0D526D5B" w14:textId="77777777" w:rsidR="00504E68" w:rsidRDefault="00504E68" w:rsidP="00D44EAA">
            <w:pPr>
              <w:pStyle w:val="TableText-ShortText"/>
            </w:pPr>
            <w:r>
              <w:t>1.74</w:t>
            </w:r>
          </w:p>
        </w:tc>
        <w:tc>
          <w:tcPr>
            <w:tcW w:w="682" w:type="pct"/>
            <w:vAlign w:val="center"/>
          </w:tcPr>
          <w:p w14:paraId="2E39EC17" w14:textId="77777777" w:rsidR="00504E68" w:rsidRPr="00E65A33" w:rsidRDefault="00504E68" w:rsidP="00D44EAA">
            <w:pPr>
              <w:pStyle w:val="TableText-ShortText"/>
            </w:pPr>
            <w:r>
              <w:t>0.021</w:t>
            </w:r>
          </w:p>
        </w:tc>
        <w:tc>
          <w:tcPr>
            <w:tcW w:w="1743" w:type="pct"/>
            <w:vMerge w:val="restart"/>
            <w:vAlign w:val="center"/>
          </w:tcPr>
          <w:p w14:paraId="7F22F263" w14:textId="37890740" w:rsidR="00504E68" w:rsidRPr="00724299" w:rsidRDefault="00504E68" w:rsidP="00D44EAA">
            <w:pPr>
              <w:pStyle w:val="TableText-Writing"/>
              <w:rPr>
                <w:lang w:val="fr-FR"/>
              </w:rPr>
            </w:pPr>
            <w:r w:rsidRPr="00724299">
              <w:rPr>
                <w:lang w:val="fr-FR"/>
              </w:rPr>
              <w:t xml:space="preserve">Agarwal </w:t>
            </w:r>
            <w:r w:rsidR="00640484" w:rsidRPr="00724299">
              <w:rPr>
                <w:lang w:val="fr-FR"/>
              </w:rPr>
              <w:t>et al. (2018)</w:t>
            </w:r>
            <w:r w:rsidR="00640484">
              <w:fldChar w:fldCharType="begin">
                <w:fldData xml:space="preserve">PEVuZE5vdGU+PENpdGU+PEF1dGhvcj5BZ2Fyd2FsPC9BdXRob3I+PFllYXI+MjAxODwvWWVhcj48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</w:fldData>
              </w:fldChar>
            </w:r>
            <w:r w:rsidR="00DE52DF">
              <w:instrText xml:space="preserve"> ADDIN EN.CITE </w:instrText>
            </w:r>
            <w:r w:rsidR="00DE52DF">
              <w:fldChar w:fldCharType="begin">
                <w:fldData xml:space="preserve">PEVuZE5vdGU+PENpdGU+PEF1dGhvcj5BZ2Fyd2FsPC9BdXRob3I+PFllYXI+MjAxODwvWWVhcj48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</w:fldData>
              </w:fldChar>
            </w:r>
            <w:r w:rsidR="00DE52DF">
              <w:instrText xml:space="preserve"> ADDIN EN.CITE.DATA </w:instrText>
            </w:r>
            <w:r w:rsidR="00DE52DF">
              <w:fldChar w:fldCharType="end"/>
            </w:r>
            <w:r w:rsidR="00640484">
              <w:fldChar w:fldCharType="separate"/>
            </w:r>
            <w:r w:rsidR="00DE52DF">
              <w:rPr>
                <w:noProof/>
              </w:rPr>
              <w:t>[7]</w:t>
            </w:r>
            <w:r w:rsidR="00640484">
              <w:fldChar w:fldCharType="end"/>
            </w:r>
          </w:p>
          <w:p w14:paraId="09BD2985" w14:textId="77777777" w:rsidR="00504E68" w:rsidRPr="00724299" w:rsidRDefault="00504E68" w:rsidP="00D44EAA">
            <w:pPr>
              <w:pStyle w:val="TableText-Writing"/>
              <w:rPr>
                <w:lang w:val="fr-FR"/>
              </w:rPr>
            </w:pPr>
          </w:p>
          <w:p w14:paraId="38EE96E7" w14:textId="62CC8BDB" w:rsidR="00504E68" w:rsidRPr="00E432EB" w:rsidRDefault="00504E68" w:rsidP="00D44EAA">
            <w:pPr>
              <w:pStyle w:val="TableText-Writing"/>
            </w:pPr>
            <w:proofErr w:type="spellStart"/>
            <w:r w:rsidRPr="00724299">
              <w:rPr>
                <w:lang w:val="fr-FR"/>
              </w:rPr>
              <w:t>Tofovic</w:t>
            </w:r>
            <w:proofErr w:type="spellEnd"/>
            <w:r w:rsidRPr="00724299">
              <w:rPr>
                <w:lang w:val="fr-FR"/>
              </w:rPr>
              <w:t xml:space="preserve"> et al. </w:t>
            </w:r>
            <w:r w:rsidR="00640484">
              <w:t>(2017)</w:t>
            </w:r>
            <w:r w:rsidR="00640484">
              <w:fldChar w:fldCharType="begin"/>
            </w:r>
            <w:r w:rsidR="00DE52DF">
              <w:instrText xml:space="preserve"> ADDIN EN.CITE &lt;EndNote&gt;&lt;Cite&gt;&lt;Author&gt;Tofovic&lt;/Author&gt;&lt;Year&gt;2017&lt;/Year&gt;&lt;RecNum&gt;30&lt;/RecNum&gt;&lt;DisplayText&gt;[36]&lt;/DisplayText&gt;&lt;record&gt;&lt;rec-number&gt;30&lt;/rec-number&gt;&lt;foreign-keys&gt;&lt;key app="EN" db-id="f00eafvs6vpfvjexppep2pajttv9rv0ps5s0" timestamp="1727278751"&gt;30&lt;/key&gt;&lt;/foreign-keys&gt;&lt;ref-type name="Journal Article"&gt;17&lt;/ref-type&gt;&lt;contributors&gt;&lt;authors&gt;&lt;author&gt;Tofovic, D., Al-Kindi, S., Oliveira, G., Schilz, R., Little, J., and Ginwalla, M. &lt;/author&gt;&lt;/authors&gt;&lt;/contributors&gt;&lt;titles&gt;&lt;title&gt;Sickle Cell Disease and Risk of Heart Failure&lt;/title&gt;&lt;secondary-title&gt;Journal of Cardiac Failure &lt;/secondary-title&gt;&lt;/titles&gt;&lt;pages&gt;S77&lt;/pages&gt;&lt;volume&gt;23&lt;/volume&gt;&lt;number&gt;8&lt;/number&gt;&lt;dates&gt;&lt;year&gt;2017&lt;/year&gt;&lt;/dates&gt;&lt;urls&gt;&lt;related-urls&gt;&lt;url&gt;https://onlinejcf.com/article/S1071-9164(17)30438-4/fulltext&lt;/url&gt;&lt;/related-urls&gt;&lt;/urls&gt;&lt;electronic-resource-num&gt;https://doi.org/10.1016/j.cardfail.2017.07.219&lt;/electronic-resource-num&gt;&lt;/record&gt;&lt;/Cite&gt;&lt;/EndNote&gt;</w:instrText>
            </w:r>
            <w:r w:rsidR="00640484">
              <w:fldChar w:fldCharType="separate"/>
            </w:r>
            <w:r w:rsidR="00DE52DF">
              <w:rPr>
                <w:noProof/>
              </w:rPr>
              <w:t>[36]</w:t>
            </w:r>
            <w:r w:rsidR="00640484">
              <w:fldChar w:fldCharType="end"/>
            </w:r>
          </w:p>
          <w:p w14:paraId="48382FC1" w14:textId="20353A7F" w:rsidR="00504E68" w:rsidRPr="00E432EB" w:rsidRDefault="00504E68" w:rsidP="00D44EAA">
            <w:pPr>
              <w:pStyle w:val="TableText-Writing"/>
            </w:pPr>
          </w:p>
        </w:tc>
      </w:tr>
      <w:tr w:rsidR="00504E68" w:rsidRPr="00E65A33" w14:paraId="38B3DCCA" w14:textId="77777777" w:rsidTr="00640484">
        <w:trPr>
          <w:trHeight w:val="20"/>
        </w:trPr>
        <w:tc>
          <w:tcPr>
            <w:tcW w:w="681" w:type="pct"/>
            <w:vAlign w:val="center"/>
          </w:tcPr>
          <w:p w14:paraId="6B40E7C3" w14:textId="77777777" w:rsidR="00504E68" w:rsidRPr="00E432EB" w:rsidRDefault="00504E68" w:rsidP="00D44EAA">
            <w:pPr>
              <w:pStyle w:val="TableText-FirstColumn"/>
            </w:pPr>
            <w:r>
              <w:t>PH</w:t>
            </w:r>
          </w:p>
        </w:tc>
        <w:tc>
          <w:tcPr>
            <w:tcW w:w="757" w:type="pct"/>
            <w:vAlign w:val="center"/>
          </w:tcPr>
          <w:p w14:paraId="340803D3" w14:textId="77777777" w:rsidR="00504E68" w:rsidRPr="00176A29" w:rsidRDefault="00504E68" w:rsidP="00D44EAA">
            <w:pPr>
              <w:pStyle w:val="TableText-ShortText"/>
            </w:pPr>
            <w:r w:rsidRPr="00176A29">
              <w:t>Stroke</w:t>
            </w:r>
          </w:p>
        </w:tc>
        <w:tc>
          <w:tcPr>
            <w:tcW w:w="530" w:type="pct"/>
            <w:vAlign w:val="center"/>
          </w:tcPr>
          <w:p w14:paraId="3287835B" w14:textId="77777777" w:rsidR="00504E68" w:rsidRPr="00176A29" w:rsidRDefault="00504E68" w:rsidP="00D44EAA">
            <w:pPr>
              <w:pStyle w:val="TableText-ShortText"/>
            </w:pPr>
            <w:r>
              <w:t>RR</w:t>
            </w:r>
          </w:p>
        </w:tc>
        <w:tc>
          <w:tcPr>
            <w:tcW w:w="606" w:type="pct"/>
            <w:vAlign w:val="center"/>
          </w:tcPr>
          <w:p w14:paraId="13C6FB66" w14:textId="77777777" w:rsidR="00504E68" w:rsidRDefault="00504E68" w:rsidP="00D44EAA">
            <w:pPr>
              <w:pStyle w:val="TableText-ShortText"/>
            </w:pPr>
            <w:r>
              <w:t>2.52</w:t>
            </w:r>
          </w:p>
        </w:tc>
        <w:tc>
          <w:tcPr>
            <w:tcW w:w="682" w:type="pct"/>
            <w:vAlign w:val="center"/>
          </w:tcPr>
          <w:p w14:paraId="53A73A84" w14:textId="77777777" w:rsidR="00504E68" w:rsidRPr="00E65A33" w:rsidRDefault="00504E68" w:rsidP="00D44EAA">
            <w:pPr>
              <w:pStyle w:val="TableText-ShortText"/>
            </w:pPr>
            <w:r>
              <w:t>0.114</w:t>
            </w:r>
          </w:p>
        </w:tc>
        <w:tc>
          <w:tcPr>
            <w:tcW w:w="1743" w:type="pct"/>
            <w:vMerge/>
            <w:vAlign w:val="center"/>
          </w:tcPr>
          <w:p w14:paraId="517CB836" w14:textId="77777777" w:rsidR="00504E68" w:rsidRPr="00E432EB" w:rsidRDefault="00504E68" w:rsidP="00D44EAA">
            <w:pPr>
              <w:pStyle w:val="TableText-Writing"/>
            </w:pPr>
          </w:p>
        </w:tc>
      </w:tr>
      <w:tr w:rsidR="00504E68" w:rsidRPr="00E65A33" w14:paraId="1927153E" w14:textId="77777777" w:rsidTr="00640484">
        <w:trPr>
          <w:trHeight w:val="20"/>
        </w:trPr>
        <w:tc>
          <w:tcPr>
            <w:tcW w:w="681" w:type="pct"/>
            <w:vAlign w:val="center"/>
          </w:tcPr>
          <w:p w14:paraId="6729FDCF" w14:textId="77777777" w:rsidR="00504E68" w:rsidRPr="00E432EB" w:rsidRDefault="00504E68" w:rsidP="00D44EAA">
            <w:pPr>
              <w:pStyle w:val="TableText-FirstColumn"/>
            </w:pPr>
            <w:r>
              <w:t>MI</w:t>
            </w:r>
          </w:p>
        </w:tc>
        <w:tc>
          <w:tcPr>
            <w:tcW w:w="757" w:type="pct"/>
            <w:vAlign w:val="center"/>
          </w:tcPr>
          <w:p w14:paraId="50FAD287" w14:textId="77777777" w:rsidR="00504E68" w:rsidRPr="00176A29" w:rsidRDefault="00504E68" w:rsidP="00D44EAA">
            <w:pPr>
              <w:pStyle w:val="TableText-ShortText"/>
            </w:pPr>
            <w:r w:rsidRPr="00176A29">
              <w:t>HF</w:t>
            </w:r>
          </w:p>
        </w:tc>
        <w:tc>
          <w:tcPr>
            <w:tcW w:w="530" w:type="pct"/>
            <w:vAlign w:val="center"/>
          </w:tcPr>
          <w:p w14:paraId="416B6733" w14:textId="77777777" w:rsidR="00504E68" w:rsidRPr="00176A29" w:rsidRDefault="00504E68" w:rsidP="00D44EAA">
            <w:pPr>
              <w:pStyle w:val="TableText-ShortText"/>
            </w:pPr>
            <w:r>
              <w:t>RR</w:t>
            </w:r>
          </w:p>
        </w:tc>
        <w:tc>
          <w:tcPr>
            <w:tcW w:w="606" w:type="pct"/>
            <w:vAlign w:val="center"/>
          </w:tcPr>
          <w:p w14:paraId="5062E76B" w14:textId="77777777" w:rsidR="00504E68" w:rsidRDefault="00504E68" w:rsidP="00D44EAA">
            <w:pPr>
              <w:pStyle w:val="TableText-ShortText"/>
            </w:pPr>
            <w:r>
              <w:t>2.67</w:t>
            </w:r>
          </w:p>
        </w:tc>
        <w:tc>
          <w:tcPr>
            <w:tcW w:w="682" w:type="pct"/>
            <w:vAlign w:val="center"/>
          </w:tcPr>
          <w:p w14:paraId="7D54D02E" w14:textId="77777777" w:rsidR="00504E68" w:rsidRPr="00E65A33" w:rsidRDefault="00504E68" w:rsidP="00D44EAA">
            <w:pPr>
              <w:pStyle w:val="TableText-ShortText"/>
            </w:pPr>
            <w:r>
              <w:t>0.099</w:t>
            </w:r>
          </w:p>
        </w:tc>
        <w:tc>
          <w:tcPr>
            <w:tcW w:w="1743" w:type="pct"/>
            <w:vMerge/>
            <w:vAlign w:val="center"/>
          </w:tcPr>
          <w:p w14:paraId="39C36C86" w14:textId="77777777" w:rsidR="00504E68" w:rsidRPr="00E432EB" w:rsidRDefault="00504E68" w:rsidP="00D44EAA">
            <w:pPr>
              <w:pStyle w:val="TableText-Writing"/>
            </w:pPr>
          </w:p>
        </w:tc>
      </w:tr>
      <w:tr w:rsidR="00504E68" w:rsidRPr="00E65A33" w14:paraId="20505179" w14:textId="77777777" w:rsidTr="00640484">
        <w:trPr>
          <w:trHeight w:val="20"/>
        </w:trPr>
        <w:tc>
          <w:tcPr>
            <w:tcW w:w="681" w:type="pct"/>
            <w:vAlign w:val="center"/>
          </w:tcPr>
          <w:p w14:paraId="0B66A6B8" w14:textId="77777777" w:rsidR="00504E68" w:rsidRPr="00E432EB" w:rsidRDefault="00504E68" w:rsidP="00D44EAA">
            <w:pPr>
              <w:pStyle w:val="TableText-FirstColumn"/>
            </w:pPr>
            <w:r>
              <w:t>CKD</w:t>
            </w:r>
          </w:p>
        </w:tc>
        <w:tc>
          <w:tcPr>
            <w:tcW w:w="757" w:type="pct"/>
            <w:vAlign w:val="center"/>
          </w:tcPr>
          <w:p w14:paraId="7C16A759" w14:textId="77777777" w:rsidR="00504E68" w:rsidRPr="00176A29" w:rsidRDefault="00504E68" w:rsidP="00D44EAA">
            <w:pPr>
              <w:pStyle w:val="TableText-ShortText"/>
            </w:pPr>
            <w:r w:rsidRPr="00176A29">
              <w:t>Stroke</w:t>
            </w:r>
          </w:p>
        </w:tc>
        <w:tc>
          <w:tcPr>
            <w:tcW w:w="530" w:type="pct"/>
            <w:vAlign w:val="center"/>
          </w:tcPr>
          <w:p w14:paraId="0C1EFE9E" w14:textId="77777777" w:rsidR="00504E68" w:rsidRPr="00176A29" w:rsidRDefault="00504E68" w:rsidP="00D44EAA">
            <w:pPr>
              <w:pStyle w:val="TableText-ShortText"/>
            </w:pPr>
            <w:r>
              <w:t>HR</w:t>
            </w:r>
          </w:p>
        </w:tc>
        <w:tc>
          <w:tcPr>
            <w:tcW w:w="606" w:type="pct"/>
            <w:vAlign w:val="center"/>
          </w:tcPr>
          <w:p w14:paraId="1C1A9B7D" w14:textId="77777777" w:rsidR="00504E68" w:rsidRDefault="00504E68" w:rsidP="00D44EAA">
            <w:pPr>
              <w:pStyle w:val="TableText-ShortText"/>
            </w:pPr>
            <w:r>
              <w:t>2.19</w:t>
            </w:r>
          </w:p>
        </w:tc>
        <w:tc>
          <w:tcPr>
            <w:tcW w:w="682" w:type="pct"/>
            <w:vAlign w:val="center"/>
          </w:tcPr>
          <w:p w14:paraId="43CBC4B4" w14:textId="77777777" w:rsidR="00504E68" w:rsidRPr="00E65A33" w:rsidRDefault="00504E68" w:rsidP="00D44EAA">
            <w:pPr>
              <w:pStyle w:val="TableText-ShortText"/>
            </w:pPr>
            <w:r>
              <w:t>0.315</w:t>
            </w:r>
          </w:p>
        </w:tc>
        <w:tc>
          <w:tcPr>
            <w:tcW w:w="1743" w:type="pct"/>
            <w:vMerge w:val="restart"/>
            <w:vAlign w:val="center"/>
          </w:tcPr>
          <w:p w14:paraId="7B46135D" w14:textId="21836C1C" w:rsidR="00504E68" w:rsidRPr="00E432EB" w:rsidRDefault="00504E68" w:rsidP="00D44EAA">
            <w:pPr>
              <w:pStyle w:val="TableText-Writing"/>
            </w:pPr>
            <w:r w:rsidRPr="00E432EB">
              <w:t xml:space="preserve">Table 3. </w:t>
            </w:r>
          </w:p>
          <w:p w14:paraId="4A61DF28" w14:textId="77777777" w:rsidR="00504E68" w:rsidRPr="00E432EB" w:rsidRDefault="00504E68" w:rsidP="00D44EAA">
            <w:pPr>
              <w:pStyle w:val="TableText-Writing"/>
            </w:pPr>
          </w:p>
          <w:p w14:paraId="30113CA5" w14:textId="7EC32D08" w:rsidR="00504E68" w:rsidRPr="00E432EB" w:rsidRDefault="00504E68" w:rsidP="00640484">
            <w:pPr>
              <w:pStyle w:val="TableText-Writing"/>
            </w:pPr>
            <w:r w:rsidRPr="00E432EB">
              <w:t>Kokubo</w:t>
            </w:r>
            <w:r w:rsidR="00640484">
              <w:t xml:space="preserve"> et al. (2009)</w:t>
            </w:r>
            <w:r w:rsidR="00640484">
              <w:fldChar w:fldCharType="begin">
                <w:fldData xml:space="preserve">PEVuZE5vdGU+PENpdGU+PEF1dGhvcj5Lb2t1Ym88L0F1dGhvcj48WWVhcj4yMDA5PC9ZZWFyPjxS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</w:fldData>
              </w:fldChar>
            </w:r>
            <w:r w:rsidR="00DE52DF">
              <w:instrText xml:space="preserve"> ADDIN EN.CITE </w:instrText>
            </w:r>
            <w:r w:rsidR="00DE52DF">
              <w:fldChar w:fldCharType="begin">
                <w:fldData xml:space="preserve">PEVuZE5vdGU+PENpdGU+PEF1dGhvcj5Lb2t1Ym88L0F1dGhvcj48WWVhcj4yMDA5PC9ZZWFyPjxS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</w:fldData>
              </w:fldChar>
            </w:r>
            <w:r w:rsidR="00DE52DF">
              <w:instrText xml:space="preserve"> ADDIN EN.CITE.DATA </w:instrText>
            </w:r>
            <w:r w:rsidR="00DE52DF">
              <w:fldChar w:fldCharType="end"/>
            </w:r>
            <w:r w:rsidR="00640484">
              <w:fldChar w:fldCharType="separate"/>
            </w:r>
            <w:r w:rsidR="00DE52DF">
              <w:rPr>
                <w:noProof/>
              </w:rPr>
              <w:t>[37]</w:t>
            </w:r>
            <w:r w:rsidR="00640484">
              <w:fldChar w:fldCharType="end"/>
            </w:r>
          </w:p>
        </w:tc>
      </w:tr>
      <w:tr w:rsidR="00504E68" w:rsidRPr="00E65A33" w14:paraId="3964BC80" w14:textId="77777777" w:rsidTr="00640484">
        <w:trPr>
          <w:trHeight w:val="20"/>
        </w:trPr>
        <w:tc>
          <w:tcPr>
            <w:tcW w:w="681" w:type="pct"/>
            <w:vAlign w:val="center"/>
          </w:tcPr>
          <w:p w14:paraId="44524608" w14:textId="77777777" w:rsidR="00504E68" w:rsidRPr="00E432EB" w:rsidRDefault="00504E68" w:rsidP="00D44EAA">
            <w:pPr>
              <w:pStyle w:val="TableText-FirstColumn"/>
            </w:pPr>
            <w:r>
              <w:t>CKD</w:t>
            </w:r>
          </w:p>
        </w:tc>
        <w:tc>
          <w:tcPr>
            <w:tcW w:w="757" w:type="pct"/>
            <w:vAlign w:val="center"/>
          </w:tcPr>
          <w:p w14:paraId="235567CA" w14:textId="77777777" w:rsidR="00504E68" w:rsidRPr="00176A29" w:rsidRDefault="00504E68" w:rsidP="00D44EAA">
            <w:pPr>
              <w:pStyle w:val="TableText-ShortText"/>
            </w:pPr>
            <w:r w:rsidRPr="00176A29">
              <w:t>MI</w:t>
            </w:r>
          </w:p>
        </w:tc>
        <w:tc>
          <w:tcPr>
            <w:tcW w:w="530" w:type="pct"/>
            <w:vAlign w:val="center"/>
          </w:tcPr>
          <w:p w14:paraId="1E7B83C8" w14:textId="77777777" w:rsidR="00504E68" w:rsidRPr="00176A29" w:rsidRDefault="00504E68" w:rsidP="00D44EAA">
            <w:pPr>
              <w:pStyle w:val="TableText-ShortText"/>
            </w:pPr>
            <w:r>
              <w:t>HR</w:t>
            </w:r>
          </w:p>
        </w:tc>
        <w:tc>
          <w:tcPr>
            <w:tcW w:w="606" w:type="pct"/>
            <w:vAlign w:val="center"/>
          </w:tcPr>
          <w:p w14:paraId="037B4981" w14:textId="77777777" w:rsidR="00504E68" w:rsidRDefault="00504E68" w:rsidP="00D44EAA">
            <w:pPr>
              <w:pStyle w:val="TableText-ShortText"/>
            </w:pPr>
            <w:r>
              <w:t>3.56</w:t>
            </w:r>
          </w:p>
        </w:tc>
        <w:tc>
          <w:tcPr>
            <w:tcW w:w="682" w:type="pct"/>
            <w:vAlign w:val="center"/>
          </w:tcPr>
          <w:p w14:paraId="2BBF9608" w14:textId="77777777" w:rsidR="00504E68" w:rsidRPr="00E65A33" w:rsidRDefault="00504E68" w:rsidP="00D44EAA">
            <w:pPr>
              <w:pStyle w:val="TableText-ShortText"/>
            </w:pPr>
            <w:r>
              <w:t>0.367</w:t>
            </w:r>
          </w:p>
        </w:tc>
        <w:tc>
          <w:tcPr>
            <w:tcW w:w="1743" w:type="pct"/>
            <w:vMerge/>
          </w:tcPr>
          <w:p w14:paraId="6FEB8546" w14:textId="77777777" w:rsidR="00504E68" w:rsidRPr="00E65A33" w:rsidRDefault="00504E68" w:rsidP="00D44EAA">
            <w:pPr>
              <w:pStyle w:val="TableText-Writing"/>
            </w:pPr>
          </w:p>
        </w:tc>
      </w:tr>
    </w:tbl>
    <w:p w14:paraId="68A04DE5" w14:textId="77777777" w:rsidR="00504E68" w:rsidRPr="0065717D" w:rsidRDefault="00504E68" w:rsidP="00504E68">
      <w:pPr>
        <w:pStyle w:val="TableText-Writing"/>
      </w:pPr>
      <w:r>
        <w:t>ACS, Acute Chest Syndrome; AHA, American Heart Association; CKD, chronic kidney disease;</w:t>
      </w:r>
      <w:r w:rsidRPr="0065717D">
        <w:t xml:space="preserve"> </w:t>
      </w:r>
      <w:r>
        <w:t xml:space="preserve">ESRD, </w:t>
      </w:r>
      <w:r w:rsidRPr="00DE10AB">
        <w:t>end-stage renal disease</w:t>
      </w:r>
      <w:r>
        <w:t xml:space="preserve">; HF, heart failure; HR, hazard ratio; </w:t>
      </w:r>
      <w:r w:rsidRPr="0065717D">
        <w:t xml:space="preserve">ICER, </w:t>
      </w:r>
      <w:r w:rsidRPr="00FB580A">
        <w:rPr>
          <w:shd w:val="clear" w:color="auto" w:fill="auto"/>
          <w:lang w:bidi="ar-SA"/>
        </w:rPr>
        <w:t>Institute for Clinical and Economic Review</w:t>
      </w:r>
      <w:r>
        <w:t>; MI, myocardial infarction; PH, pulmonary hypertension; RR, relative risk; SCD, sickle cell disease; SE, standard error</w:t>
      </w:r>
    </w:p>
    <w:p w14:paraId="68D92A66" w14:textId="77777777" w:rsidR="00504E68" w:rsidRPr="00CA749C" w:rsidRDefault="00504E68" w:rsidP="00504E68"/>
    <w:p w14:paraId="6E3C6D95" w14:textId="77777777" w:rsidR="00504E68" w:rsidRDefault="00504E68" w:rsidP="00504E68">
      <w:pPr>
        <w:rPr>
          <w:rFonts w:ascii="Arial Bold" w:eastAsia="Times New Roman" w:hAnsi="Arial Bold" w:cs="Times New Roman"/>
          <w:b/>
          <w:iCs/>
          <w:szCs w:val="18"/>
          <w:lang w:val="en-GB"/>
        </w:rPr>
      </w:pPr>
      <w:r>
        <w:br w:type="page"/>
      </w:r>
    </w:p>
    <w:p w14:paraId="1F44E7DD" w14:textId="24370BEE" w:rsidR="00504E68" w:rsidRPr="00802F92" w:rsidRDefault="004F30C7" w:rsidP="00504E68">
      <w:pPr>
        <w:pStyle w:val="Caption"/>
        <w:ind w:left="1418" w:hanging="1418"/>
        <w:rPr>
          <w:rFonts w:ascii="Arial" w:hAnsi="Arial" w:cs="Arial"/>
          <w:b w:val="0"/>
          <w:bCs/>
        </w:rPr>
      </w:pPr>
      <w:bookmarkStart w:id="51" w:name="_Ref177968552"/>
      <w:bookmarkStart w:id="52" w:name="_Toc177969938"/>
      <w:r>
        <w:t>Table S</w:t>
      </w:r>
      <w:r>
        <w:fldChar w:fldCharType="begin"/>
      </w:r>
      <w:r>
        <w:instrText xml:space="preserve"> SEQ Table_S \* ARABIC </w:instrText>
      </w:r>
      <w:r>
        <w:fldChar w:fldCharType="separate"/>
      </w:r>
      <w:r w:rsidR="00E77D7B">
        <w:rPr>
          <w:noProof/>
        </w:rPr>
        <w:t>14</w:t>
      </w:r>
      <w:r>
        <w:fldChar w:fldCharType="end"/>
      </w:r>
      <w:r w:rsidR="00630380">
        <w:t xml:space="preserve"> </w:t>
      </w:r>
      <w:bookmarkEnd w:id="51"/>
      <w:r w:rsidR="00504E68" w:rsidRPr="00802F92">
        <w:rPr>
          <w:rFonts w:ascii="Arial" w:hAnsi="Arial" w:cs="Arial"/>
          <w:b w:val="0"/>
          <w:bCs/>
        </w:rPr>
        <w:t>Emergency transfusion distributions for costs</w:t>
      </w:r>
      <w:bookmarkEnd w:id="5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856"/>
        <w:gridCol w:w="1000"/>
        <w:gridCol w:w="997"/>
        <w:gridCol w:w="5079"/>
      </w:tblGrid>
      <w:tr w:rsidR="00504E68" w:rsidRPr="00100BEA" w14:paraId="3B6E0016" w14:textId="77777777" w:rsidTr="00D44EAA">
        <w:tc>
          <w:tcPr>
            <w:tcW w:w="758" w:type="pct"/>
            <w:vAlign w:val="center"/>
          </w:tcPr>
          <w:p w14:paraId="317FD125" w14:textId="77777777" w:rsidR="00504E68" w:rsidRPr="00100BEA" w:rsidRDefault="00504E68" w:rsidP="00064C09">
            <w:pPr>
              <w:pStyle w:val="TableColumnHeader"/>
              <w:spacing w:line="240" w:lineRule="auto"/>
              <w:jc w:val="left"/>
            </w:pPr>
            <w:r w:rsidRPr="006215B2">
              <w:rPr>
                <w:rFonts w:eastAsia="Times New Roman" w:cs="Times New Roman"/>
                <w:sz w:val="18"/>
                <w:szCs w:val="18"/>
              </w:rPr>
              <w:t>Event</w:t>
            </w:r>
          </w:p>
        </w:tc>
        <w:tc>
          <w:tcPr>
            <w:tcW w:w="458" w:type="pct"/>
            <w:vAlign w:val="center"/>
          </w:tcPr>
          <w:p w14:paraId="0F873357" w14:textId="77777777" w:rsidR="00504E68" w:rsidRPr="007C4FA2" w:rsidRDefault="00504E68" w:rsidP="00D44EAA">
            <w:pPr>
              <w:pStyle w:val="TableColumnHeader"/>
              <w:spacing w:line="240" w:lineRule="auto"/>
              <w:rPr>
                <w:szCs w:val="18"/>
              </w:rPr>
            </w:pPr>
            <w:r w:rsidRPr="006215B2">
              <w:rPr>
                <w:rFonts w:eastAsia="Times New Roman" w:cs="Times New Roman"/>
                <w:sz w:val="18"/>
                <w:szCs w:val="18"/>
              </w:rPr>
              <w:t>aRBCX</w:t>
            </w:r>
          </w:p>
        </w:tc>
        <w:tc>
          <w:tcPr>
            <w:tcW w:w="535" w:type="pct"/>
            <w:vAlign w:val="center"/>
          </w:tcPr>
          <w:p w14:paraId="50C93B3D" w14:textId="77777777" w:rsidR="00504E68" w:rsidRPr="007C4FA2" w:rsidRDefault="00504E68" w:rsidP="00D44EAA">
            <w:pPr>
              <w:pStyle w:val="TableColumnHeader"/>
              <w:spacing w:line="240" w:lineRule="auto"/>
              <w:rPr>
                <w:szCs w:val="18"/>
              </w:rPr>
            </w:pPr>
            <w:r w:rsidRPr="006215B2">
              <w:rPr>
                <w:rFonts w:eastAsia="Times New Roman" w:cs="Times New Roman"/>
                <w:sz w:val="18"/>
                <w:szCs w:val="18"/>
              </w:rPr>
              <w:t>mRBCX</w:t>
            </w:r>
          </w:p>
        </w:tc>
        <w:tc>
          <w:tcPr>
            <w:tcW w:w="533" w:type="pct"/>
            <w:vAlign w:val="center"/>
          </w:tcPr>
          <w:p w14:paraId="52F27A8F" w14:textId="77777777" w:rsidR="00504E68" w:rsidRPr="007C4FA2" w:rsidRDefault="00504E68" w:rsidP="00D44EAA">
            <w:pPr>
              <w:pStyle w:val="TableColumnHeader"/>
              <w:spacing w:line="240" w:lineRule="auto"/>
              <w:rPr>
                <w:szCs w:val="18"/>
              </w:rPr>
            </w:pPr>
            <w:r w:rsidRPr="006215B2">
              <w:rPr>
                <w:rFonts w:eastAsia="Times New Roman" w:cs="Times New Roman"/>
                <w:sz w:val="18"/>
                <w:szCs w:val="18"/>
              </w:rPr>
              <w:t>TUT</w:t>
            </w:r>
          </w:p>
        </w:tc>
        <w:tc>
          <w:tcPr>
            <w:tcW w:w="2716" w:type="pct"/>
          </w:tcPr>
          <w:p w14:paraId="3B54B344" w14:textId="77777777" w:rsidR="00504E68" w:rsidRPr="007C4FA2" w:rsidRDefault="00504E68" w:rsidP="00D44EAA">
            <w:pPr>
              <w:pStyle w:val="TableColumnHeader"/>
              <w:spacing w:line="240" w:lineRule="auto"/>
              <w:rPr>
                <w:szCs w:val="18"/>
              </w:rPr>
            </w:pPr>
            <w:r w:rsidRPr="006215B2">
              <w:rPr>
                <w:rFonts w:eastAsia="Times New Roman" w:cs="Times New Roman"/>
                <w:sz w:val="18"/>
                <w:szCs w:val="18"/>
              </w:rPr>
              <w:t>Source</w:t>
            </w:r>
          </w:p>
        </w:tc>
      </w:tr>
      <w:tr w:rsidR="00504E68" w:rsidRPr="00100BEA" w14:paraId="6207F14E" w14:textId="77777777" w:rsidTr="00D44EAA">
        <w:tc>
          <w:tcPr>
            <w:tcW w:w="758" w:type="pct"/>
            <w:vAlign w:val="center"/>
          </w:tcPr>
          <w:p w14:paraId="0606114E" w14:textId="77777777" w:rsidR="00504E68" w:rsidRPr="00E432EB" w:rsidRDefault="00504E68" w:rsidP="00D44EAA">
            <w:pPr>
              <w:pStyle w:val="TableText-FirstColumn"/>
            </w:pPr>
            <w:r w:rsidRPr="00E432EB">
              <w:t xml:space="preserve">Stroke </w:t>
            </w:r>
          </w:p>
        </w:tc>
        <w:tc>
          <w:tcPr>
            <w:tcW w:w="458" w:type="pct"/>
            <w:vAlign w:val="center"/>
          </w:tcPr>
          <w:p w14:paraId="31D2917D" w14:textId="77777777" w:rsidR="00504E68" w:rsidRPr="00100BEA" w:rsidRDefault="00504E68" w:rsidP="00D44EAA">
            <w:pPr>
              <w:pStyle w:val="TableText-ShortText"/>
            </w:pPr>
            <w:r w:rsidRPr="00100BEA">
              <w:t>50.0%</w:t>
            </w:r>
          </w:p>
        </w:tc>
        <w:tc>
          <w:tcPr>
            <w:tcW w:w="535" w:type="pct"/>
            <w:vAlign w:val="center"/>
          </w:tcPr>
          <w:p w14:paraId="76242C11" w14:textId="77777777" w:rsidR="00504E68" w:rsidRPr="00100BEA" w:rsidRDefault="00504E68" w:rsidP="00D44EAA">
            <w:pPr>
              <w:pStyle w:val="TableText-ShortText"/>
            </w:pPr>
            <w:r w:rsidRPr="00100BEA">
              <w:t>50.0%</w:t>
            </w:r>
          </w:p>
        </w:tc>
        <w:tc>
          <w:tcPr>
            <w:tcW w:w="533" w:type="pct"/>
            <w:vAlign w:val="center"/>
          </w:tcPr>
          <w:p w14:paraId="64BB8933" w14:textId="77777777" w:rsidR="00504E68" w:rsidRPr="00100BEA" w:rsidRDefault="00504E68" w:rsidP="00D44EAA">
            <w:pPr>
              <w:pStyle w:val="TableText-ShortText"/>
            </w:pPr>
            <w:r w:rsidRPr="00100BEA">
              <w:t>0.0%</w:t>
            </w:r>
          </w:p>
        </w:tc>
        <w:tc>
          <w:tcPr>
            <w:tcW w:w="2716" w:type="pct"/>
            <w:vAlign w:val="center"/>
          </w:tcPr>
          <w:p w14:paraId="53B50183" w14:textId="27D7A663" w:rsidR="00504E68" w:rsidRPr="00100BEA" w:rsidRDefault="00504E68" w:rsidP="00640484">
            <w:pPr>
              <w:pStyle w:val="TableText-Writing"/>
            </w:pPr>
            <w:r>
              <w:t>Davis</w:t>
            </w:r>
            <w:r w:rsidR="00640484">
              <w:t xml:space="preserve"> et al. (2017)</w:t>
            </w:r>
            <w:r w:rsidR="00640484">
              <w:fldChar w:fldCharType="begin">
                <w:fldData xml:space="preserve">PEVuZE5vdGU+PENpdGU+PEF1dGhvcj5EYXZpczwvQXV0aG9yPjxZZWFyPjIwMTc8L1llYXI+PFJl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</w:fldData>
              </w:fldChar>
            </w:r>
            <w:r w:rsidR="00DE52DF">
              <w:instrText xml:space="preserve"> ADDIN EN.CITE </w:instrText>
            </w:r>
            <w:r w:rsidR="00DE52DF">
              <w:fldChar w:fldCharType="begin">
                <w:fldData xml:space="preserve">PEVuZE5vdGU+PENpdGU+PEF1dGhvcj5EYXZpczwvQXV0aG9yPjxZZWFyPjIwMTc8L1llYXI+PFJl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</w:fldData>
              </w:fldChar>
            </w:r>
            <w:r w:rsidR="00DE52DF">
              <w:instrText xml:space="preserve"> ADDIN EN.CITE.DATA </w:instrText>
            </w:r>
            <w:r w:rsidR="00DE52DF">
              <w:fldChar w:fldCharType="end"/>
            </w:r>
            <w:r w:rsidR="00640484">
              <w:fldChar w:fldCharType="separate"/>
            </w:r>
            <w:r w:rsidR="00DE52DF">
              <w:rPr>
                <w:noProof/>
              </w:rPr>
              <w:t>[38]</w:t>
            </w:r>
            <w:r w:rsidR="00640484">
              <w:fldChar w:fldCharType="end"/>
            </w:r>
          </w:p>
        </w:tc>
      </w:tr>
      <w:tr w:rsidR="00504E68" w:rsidRPr="00100BEA" w14:paraId="0B77769B" w14:textId="77777777" w:rsidTr="00D44EAA">
        <w:tc>
          <w:tcPr>
            <w:tcW w:w="758" w:type="pct"/>
            <w:vAlign w:val="center"/>
          </w:tcPr>
          <w:p w14:paraId="65C11AB2" w14:textId="77777777" w:rsidR="00504E68" w:rsidRPr="00E432EB" w:rsidRDefault="00504E68" w:rsidP="00D44EAA">
            <w:pPr>
              <w:pStyle w:val="TableText-FirstColumn"/>
            </w:pPr>
            <w:r>
              <w:t>VOC</w:t>
            </w:r>
          </w:p>
        </w:tc>
        <w:tc>
          <w:tcPr>
            <w:tcW w:w="458" w:type="pct"/>
            <w:vAlign w:val="center"/>
          </w:tcPr>
          <w:p w14:paraId="3C2A04F1" w14:textId="77777777" w:rsidR="00504E68" w:rsidRPr="00100BEA" w:rsidRDefault="00504E68" w:rsidP="00D44EAA">
            <w:pPr>
              <w:pStyle w:val="TableText-ShortText"/>
            </w:pPr>
            <w:r w:rsidRPr="00100BEA">
              <w:t>0.0%</w:t>
            </w:r>
          </w:p>
        </w:tc>
        <w:tc>
          <w:tcPr>
            <w:tcW w:w="535" w:type="pct"/>
            <w:vAlign w:val="center"/>
          </w:tcPr>
          <w:p w14:paraId="330C6911" w14:textId="77777777" w:rsidR="00504E68" w:rsidRPr="00100BEA" w:rsidRDefault="00504E68" w:rsidP="00D44EAA">
            <w:pPr>
              <w:pStyle w:val="TableText-ShortText"/>
            </w:pPr>
            <w:r w:rsidRPr="00100BEA">
              <w:t>0.0%</w:t>
            </w:r>
          </w:p>
        </w:tc>
        <w:tc>
          <w:tcPr>
            <w:tcW w:w="533" w:type="pct"/>
            <w:vAlign w:val="center"/>
          </w:tcPr>
          <w:p w14:paraId="7E279101" w14:textId="77777777" w:rsidR="00504E68" w:rsidRPr="00100BEA" w:rsidRDefault="00504E68" w:rsidP="00D44EAA">
            <w:pPr>
              <w:pStyle w:val="TableText-ShortText"/>
            </w:pPr>
            <w:r w:rsidRPr="00100BEA">
              <w:t>100.0%</w:t>
            </w:r>
          </w:p>
        </w:tc>
        <w:tc>
          <w:tcPr>
            <w:tcW w:w="2716" w:type="pct"/>
            <w:vAlign w:val="center"/>
          </w:tcPr>
          <w:p w14:paraId="595420B4" w14:textId="51B7E8B2" w:rsidR="00504E68" w:rsidRPr="00100BEA" w:rsidRDefault="00640484" w:rsidP="00D44EAA">
            <w:pPr>
              <w:pStyle w:val="TableText-Writing"/>
            </w:pPr>
            <w:r>
              <w:t>Davis et al. (2017)</w:t>
            </w:r>
            <w:r>
              <w:fldChar w:fldCharType="begin">
                <w:fldData xml:space="preserve">PEVuZE5vdGU+PENpdGU+PEF1dGhvcj5EYXZpczwvQXV0aG9yPjxZZWFyPjIwMTc8L1llYXI+PFJl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</w:fldData>
              </w:fldChar>
            </w:r>
            <w:r w:rsidR="00DE52DF">
              <w:instrText xml:space="preserve"> ADDIN EN.CITE </w:instrText>
            </w:r>
            <w:r w:rsidR="00DE52DF">
              <w:fldChar w:fldCharType="begin">
                <w:fldData xml:space="preserve">PEVuZE5vdGU+PENpdGU+PEF1dGhvcj5EYXZpczwvQXV0aG9yPjxZZWFyPjIwMTc8L1llYXI+PFJl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</w:fldData>
              </w:fldChar>
            </w:r>
            <w:r w:rsidR="00DE52DF">
              <w:instrText xml:space="preserve"> ADDIN EN.CITE.DATA </w:instrText>
            </w:r>
            <w:r w:rsidR="00DE52DF">
              <w:fldChar w:fldCharType="end"/>
            </w:r>
            <w:r>
              <w:fldChar w:fldCharType="separate"/>
            </w:r>
            <w:r w:rsidR="00DE52DF">
              <w:rPr>
                <w:noProof/>
              </w:rPr>
              <w:t>[38]</w:t>
            </w:r>
            <w:r>
              <w:fldChar w:fldCharType="end"/>
            </w:r>
          </w:p>
        </w:tc>
      </w:tr>
      <w:tr w:rsidR="00504E68" w:rsidRPr="00100BEA" w14:paraId="2D994199" w14:textId="77777777" w:rsidTr="00D44EAA">
        <w:tc>
          <w:tcPr>
            <w:tcW w:w="758" w:type="pct"/>
            <w:vAlign w:val="center"/>
          </w:tcPr>
          <w:p w14:paraId="010DCA4A" w14:textId="77777777" w:rsidR="00504E68" w:rsidRPr="00E432EB" w:rsidRDefault="00504E68" w:rsidP="00D44EAA">
            <w:pPr>
              <w:pStyle w:val="TableText-FirstColumn"/>
            </w:pPr>
            <w:r>
              <w:t>ACS</w:t>
            </w:r>
            <w:r w:rsidRPr="00E432EB">
              <w:t xml:space="preserve"> </w:t>
            </w:r>
          </w:p>
        </w:tc>
        <w:tc>
          <w:tcPr>
            <w:tcW w:w="458" w:type="pct"/>
            <w:vAlign w:val="center"/>
          </w:tcPr>
          <w:p w14:paraId="09163248" w14:textId="77777777" w:rsidR="00504E68" w:rsidRPr="00100BEA" w:rsidRDefault="00504E68" w:rsidP="00D44EAA">
            <w:pPr>
              <w:pStyle w:val="TableText-ShortText"/>
            </w:pPr>
            <w:r w:rsidRPr="00100BEA">
              <w:t>25.0%</w:t>
            </w:r>
          </w:p>
        </w:tc>
        <w:tc>
          <w:tcPr>
            <w:tcW w:w="535" w:type="pct"/>
            <w:vAlign w:val="center"/>
          </w:tcPr>
          <w:p w14:paraId="3393ACE1" w14:textId="77777777" w:rsidR="00504E68" w:rsidRPr="00100BEA" w:rsidRDefault="00504E68" w:rsidP="00D44EAA">
            <w:pPr>
              <w:pStyle w:val="TableText-ShortText"/>
            </w:pPr>
            <w:r w:rsidRPr="00100BEA">
              <w:t>25.0%</w:t>
            </w:r>
          </w:p>
        </w:tc>
        <w:tc>
          <w:tcPr>
            <w:tcW w:w="533" w:type="pct"/>
            <w:vAlign w:val="center"/>
          </w:tcPr>
          <w:p w14:paraId="435C05F9" w14:textId="77777777" w:rsidR="00504E68" w:rsidRPr="00100BEA" w:rsidRDefault="00504E68" w:rsidP="00D44EAA">
            <w:pPr>
              <w:pStyle w:val="TableText-ShortText"/>
            </w:pPr>
            <w:r w:rsidRPr="00100BEA">
              <w:t>50.0%</w:t>
            </w:r>
          </w:p>
        </w:tc>
        <w:tc>
          <w:tcPr>
            <w:tcW w:w="2716" w:type="pct"/>
            <w:vAlign w:val="center"/>
          </w:tcPr>
          <w:p w14:paraId="2F42B7FD" w14:textId="508CFE29" w:rsidR="00504E68" w:rsidRPr="00100BEA" w:rsidRDefault="00640484" w:rsidP="00D44EAA">
            <w:pPr>
              <w:pStyle w:val="TableText-Writing"/>
            </w:pPr>
            <w:r>
              <w:t>Davis et al. (2017)</w:t>
            </w:r>
            <w:r>
              <w:fldChar w:fldCharType="begin">
                <w:fldData xml:space="preserve">PEVuZE5vdGU+PENpdGU+PEF1dGhvcj5EYXZpczwvQXV0aG9yPjxZZWFyPjIwMTc8L1llYXI+PFJl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</w:fldData>
              </w:fldChar>
            </w:r>
            <w:r w:rsidR="00DE52DF">
              <w:instrText xml:space="preserve"> ADDIN EN.CITE </w:instrText>
            </w:r>
            <w:r w:rsidR="00DE52DF">
              <w:fldChar w:fldCharType="begin">
                <w:fldData xml:space="preserve">PEVuZE5vdGU+PENpdGU+PEF1dGhvcj5EYXZpczwvQXV0aG9yPjxZZWFyPjIwMTc8L1llYXI+PFJl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</w:fldData>
              </w:fldChar>
            </w:r>
            <w:r w:rsidR="00DE52DF">
              <w:instrText xml:space="preserve"> ADDIN EN.CITE.DATA </w:instrText>
            </w:r>
            <w:r w:rsidR="00DE52DF">
              <w:fldChar w:fldCharType="end"/>
            </w:r>
            <w:r>
              <w:fldChar w:fldCharType="separate"/>
            </w:r>
            <w:r w:rsidR="00DE52DF">
              <w:rPr>
                <w:noProof/>
              </w:rPr>
              <w:t>[38]</w:t>
            </w:r>
            <w:r>
              <w:fldChar w:fldCharType="end"/>
            </w:r>
          </w:p>
        </w:tc>
      </w:tr>
      <w:tr w:rsidR="00504E68" w:rsidRPr="00100BEA" w14:paraId="04E6FF12" w14:textId="77777777" w:rsidTr="00D44EAA">
        <w:tc>
          <w:tcPr>
            <w:tcW w:w="758" w:type="pct"/>
            <w:vAlign w:val="center"/>
          </w:tcPr>
          <w:p w14:paraId="6B765881" w14:textId="77777777" w:rsidR="00504E68" w:rsidRPr="00E432EB" w:rsidRDefault="00504E68" w:rsidP="00D44EAA">
            <w:pPr>
              <w:pStyle w:val="TableText-FirstColumn"/>
            </w:pPr>
            <w:r>
              <w:t>MI</w:t>
            </w:r>
            <w:r w:rsidRPr="00E432EB">
              <w:t xml:space="preserve"> </w:t>
            </w:r>
          </w:p>
        </w:tc>
        <w:tc>
          <w:tcPr>
            <w:tcW w:w="458" w:type="pct"/>
            <w:vAlign w:val="center"/>
          </w:tcPr>
          <w:p w14:paraId="362E4978" w14:textId="77777777" w:rsidR="00504E68" w:rsidRPr="00100BEA" w:rsidRDefault="00504E68" w:rsidP="00D44EAA">
            <w:pPr>
              <w:pStyle w:val="TableText-ShortText"/>
            </w:pPr>
            <w:r w:rsidRPr="00100BEA">
              <w:t>50.0%</w:t>
            </w:r>
          </w:p>
        </w:tc>
        <w:tc>
          <w:tcPr>
            <w:tcW w:w="535" w:type="pct"/>
            <w:vAlign w:val="center"/>
          </w:tcPr>
          <w:p w14:paraId="28C55D22" w14:textId="77777777" w:rsidR="00504E68" w:rsidRPr="00100BEA" w:rsidRDefault="00504E68" w:rsidP="00D44EAA">
            <w:pPr>
              <w:pStyle w:val="TableText-ShortText"/>
            </w:pPr>
            <w:r w:rsidRPr="00100BEA">
              <w:t>50.0%</w:t>
            </w:r>
          </w:p>
        </w:tc>
        <w:tc>
          <w:tcPr>
            <w:tcW w:w="533" w:type="pct"/>
            <w:vAlign w:val="center"/>
          </w:tcPr>
          <w:p w14:paraId="3692A157" w14:textId="77777777" w:rsidR="00504E68" w:rsidRPr="00100BEA" w:rsidRDefault="00504E68" w:rsidP="00D44EAA">
            <w:pPr>
              <w:pStyle w:val="TableText-ShortText"/>
            </w:pPr>
            <w:r w:rsidRPr="00100BEA">
              <w:t>0.0%</w:t>
            </w:r>
          </w:p>
        </w:tc>
        <w:tc>
          <w:tcPr>
            <w:tcW w:w="2716" w:type="pct"/>
            <w:vAlign w:val="center"/>
          </w:tcPr>
          <w:p w14:paraId="32446517" w14:textId="77777777" w:rsidR="00504E68" w:rsidRPr="00100BEA" w:rsidRDefault="00504E68" w:rsidP="00D44EAA">
            <w:pPr>
              <w:pStyle w:val="TableText-Writing"/>
            </w:pPr>
            <w:r>
              <w:t>Assumed e</w:t>
            </w:r>
            <w:r w:rsidRPr="0005635E">
              <w:t>qual to the proportion used for emergency transfusions in response to strokes.</w:t>
            </w:r>
          </w:p>
        </w:tc>
      </w:tr>
      <w:tr w:rsidR="00504E68" w:rsidRPr="00100BEA" w14:paraId="096B4B80" w14:textId="77777777" w:rsidTr="00D44EAA">
        <w:tc>
          <w:tcPr>
            <w:tcW w:w="758" w:type="pct"/>
            <w:vAlign w:val="center"/>
          </w:tcPr>
          <w:p w14:paraId="2CD4159B" w14:textId="77777777" w:rsidR="00504E68" w:rsidRPr="00E432EB" w:rsidRDefault="00504E68" w:rsidP="00D44EAA">
            <w:pPr>
              <w:pStyle w:val="TableText-FirstColumn"/>
            </w:pPr>
            <w:r w:rsidRPr="00E432EB">
              <w:t>Sepsis</w:t>
            </w:r>
          </w:p>
        </w:tc>
        <w:tc>
          <w:tcPr>
            <w:tcW w:w="458" w:type="pct"/>
            <w:vAlign w:val="center"/>
          </w:tcPr>
          <w:p w14:paraId="5F4D9A66" w14:textId="77777777" w:rsidR="00504E68" w:rsidRPr="00100BEA" w:rsidRDefault="00504E68" w:rsidP="00D44EAA">
            <w:pPr>
              <w:pStyle w:val="TableText-ShortText"/>
            </w:pPr>
            <w:r w:rsidRPr="00100BEA">
              <w:t>50.0%</w:t>
            </w:r>
          </w:p>
        </w:tc>
        <w:tc>
          <w:tcPr>
            <w:tcW w:w="535" w:type="pct"/>
            <w:vAlign w:val="center"/>
          </w:tcPr>
          <w:p w14:paraId="3F2912A5" w14:textId="77777777" w:rsidR="00504E68" w:rsidRPr="00100BEA" w:rsidRDefault="00504E68" w:rsidP="00D44EAA">
            <w:pPr>
              <w:pStyle w:val="TableText-ShortText"/>
            </w:pPr>
            <w:r w:rsidRPr="00100BEA">
              <w:t>50.0%</w:t>
            </w:r>
          </w:p>
        </w:tc>
        <w:tc>
          <w:tcPr>
            <w:tcW w:w="533" w:type="pct"/>
            <w:vAlign w:val="center"/>
          </w:tcPr>
          <w:p w14:paraId="25BD2ABF" w14:textId="77777777" w:rsidR="00504E68" w:rsidRPr="00100BEA" w:rsidRDefault="00504E68" w:rsidP="00D44EAA">
            <w:pPr>
              <w:pStyle w:val="TableText-ShortText"/>
            </w:pPr>
            <w:r w:rsidRPr="00100BEA">
              <w:t>0.0%</w:t>
            </w:r>
          </w:p>
        </w:tc>
        <w:tc>
          <w:tcPr>
            <w:tcW w:w="2716" w:type="pct"/>
            <w:vAlign w:val="center"/>
          </w:tcPr>
          <w:p w14:paraId="225A9DFA" w14:textId="0A8C922F" w:rsidR="00504E68" w:rsidRPr="00100BEA" w:rsidRDefault="00640484" w:rsidP="00D44EAA">
            <w:pPr>
              <w:pStyle w:val="TableText-Writing"/>
            </w:pPr>
            <w:r>
              <w:t>Davis et al. (2017)</w:t>
            </w:r>
            <w:r>
              <w:fldChar w:fldCharType="begin">
                <w:fldData xml:space="preserve">PEVuZE5vdGU+PENpdGU+PEF1dGhvcj5EYXZpczwvQXV0aG9yPjxZZWFyPjIwMTc8L1llYXI+PFJl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</w:fldData>
              </w:fldChar>
            </w:r>
            <w:r w:rsidR="00DE52DF">
              <w:instrText xml:space="preserve"> ADDIN EN.CITE </w:instrText>
            </w:r>
            <w:r w:rsidR="00DE52DF">
              <w:fldChar w:fldCharType="begin">
                <w:fldData xml:space="preserve">PEVuZE5vdGU+PENpdGU+PEF1dGhvcj5EYXZpczwvQXV0aG9yPjxZZWFyPjIwMTc8L1llYXI+PFJl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</w:fldData>
              </w:fldChar>
            </w:r>
            <w:r w:rsidR="00DE52DF">
              <w:instrText xml:space="preserve"> ADDIN EN.CITE.DATA </w:instrText>
            </w:r>
            <w:r w:rsidR="00DE52DF">
              <w:fldChar w:fldCharType="end"/>
            </w:r>
            <w:r>
              <w:fldChar w:fldCharType="separate"/>
            </w:r>
            <w:r w:rsidR="00DE52DF">
              <w:rPr>
                <w:noProof/>
              </w:rPr>
              <w:t>[38]</w:t>
            </w:r>
            <w:r>
              <w:fldChar w:fldCharType="end"/>
            </w:r>
          </w:p>
        </w:tc>
      </w:tr>
    </w:tbl>
    <w:p w14:paraId="759D6995" w14:textId="121E0B16" w:rsidR="00F0149B" w:rsidRPr="0065717D" w:rsidRDefault="00F0149B" w:rsidP="00F0149B">
      <w:pPr>
        <w:pStyle w:val="TableText-Writing"/>
      </w:pPr>
      <w:bookmarkStart w:id="53" w:name="_Ref175128418"/>
      <w:bookmarkStart w:id="54" w:name="_Hlk177012477"/>
      <w:r>
        <w:t>aRBCX, automated red blood cell exchange; ACS, Acute Chest Syndrome;</w:t>
      </w:r>
      <w:r w:rsidRPr="00F0149B">
        <w:t xml:space="preserve"> </w:t>
      </w:r>
      <w:r>
        <w:t xml:space="preserve">BCSH, </w:t>
      </w:r>
      <w:r w:rsidRPr="00F0149B">
        <w:t>British Society for Haematology</w:t>
      </w:r>
      <w:r>
        <w:t>;</w:t>
      </w:r>
      <w:r w:rsidRPr="0065717D">
        <w:t xml:space="preserve"> </w:t>
      </w:r>
      <w:r>
        <w:t xml:space="preserve">EQ-5D, </w:t>
      </w:r>
      <w:proofErr w:type="spellStart"/>
      <w:r>
        <w:t>EuroQol</w:t>
      </w:r>
      <w:proofErr w:type="spellEnd"/>
      <w:r>
        <w:t xml:space="preserve"> 5-Dimension; ICER, Institute for Clinical and Economic Review; MI, myocardial infarction; mRBCX, manual red blood cell exchange; NICE, National Institute for Health and Care Excellence; SCD, sickle cell disease;</w:t>
      </w:r>
      <w:r w:rsidRPr="002E10A4">
        <w:t xml:space="preserve"> </w:t>
      </w:r>
      <w:r>
        <w:t xml:space="preserve">TUT, top-up transfusion; VOC, </w:t>
      </w:r>
      <w:proofErr w:type="spellStart"/>
      <w:r>
        <w:t>v</w:t>
      </w:r>
      <w:r w:rsidRPr="00E432EB">
        <w:t>aso</w:t>
      </w:r>
      <w:proofErr w:type="spellEnd"/>
      <w:r w:rsidRPr="00E432EB">
        <w:t>-occlusive crisis</w:t>
      </w:r>
    </w:p>
    <w:p w14:paraId="446A8A3B" w14:textId="77777777" w:rsidR="00504E68" w:rsidRDefault="00504E68" w:rsidP="00504E68">
      <w:pPr>
        <w:rPr>
          <w:rFonts w:ascii="Arial Bold" w:eastAsia="Times New Roman" w:hAnsi="Arial Bold" w:cs="Times New Roman"/>
          <w:b/>
          <w:iCs/>
          <w:szCs w:val="18"/>
          <w:lang w:val="en-GB"/>
        </w:rPr>
      </w:pPr>
      <w:r>
        <w:br w:type="page"/>
      </w:r>
    </w:p>
    <w:p w14:paraId="4645CD94" w14:textId="58306449" w:rsidR="00504E68" w:rsidRPr="00D14D83" w:rsidRDefault="004F30C7" w:rsidP="00504E68">
      <w:pPr>
        <w:pStyle w:val="Caption"/>
        <w:rPr>
          <w:b w:val="0"/>
          <w:bCs/>
        </w:rPr>
      </w:pPr>
      <w:bookmarkStart w:id="55" w:name="_Ref177968557"/>
      <w:bookmarkStart w:id="56" w:name="_Toc177969939"/>
      <w:r>
        <w:t>Table S</w:t>
      </w:r>
      <w:r>
        <w:fldChar w:fldCharType="begin"/>
      </w:r>
      <w:r>
        <w:instrText xml:space="preserve"> SEQ Table_S \* ARABIC </w:instrText>
      </w:r>
      <w:r>
        <w:fldChar w:fldCharType="separate"/>
      </w:r>
      <w:r w:rsidR="00E77D7B">
        <w:rPr>
          <w:noProof/>
        </w:rPr>
        <w:t>15</w:t>
      </w:r>
      <w:r>
        <w:fldChar w:fldCharType="end"/>
      </w:r>
      <w:r w:rsidR="00630380">
        <w:t xml:space="preserve"> </w:t>
      </w:r>
      <w:bookmarkEnd w:id="53"/>
      <w:bookmarkEnd w:id="55"/>
      <w:r w:rsidR="00504E68" w:rsidRPr="00802F92">
        <w:rPr>
          <w:rFonts w:ascii="Arial" w:hAnsi="Arial" w:cs="Arial"/>
          <w:b w:val="0"/>
          <w:bCs/>
        </w:rPr>
        <w:t>Calculated emergency transfusion cost per event</w:t>
      </w:r>
      <w:bookmarkEnd w:id="5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8"/>
        <w:gridCol w:w="3117"/>
        <w:gridCol w:w="3115"/>
      </w:tblGrid>
      <w:tr w:rsidR="00504E68" w:rsidRPr="00E65A33" w14:paraId="3B59E4AD" w14:textId="77777777" w:rsidTr="00640484">
        <w:trPr>
          <w:trHeight w:val="20"/>
        </w:trPr>
        <w:tc>
          <w:tcPr>
            <w:tcW w:w="1667" w:type="pct"/>
            <w:vAlign w:val="center"/>
          </w:tcPr>
          <w:p w14:paraId="7EEC7FED" w14:textId="77777777" w:rsidR="00504E68" w:rsidRPr="00CA749C" w:rsidRDefault="00504E68" w:rsidP="00064C09">
            <w:pPr>
              <w:pStyle w:val="TableColumnHeader"/>
              <w:spacing w:line="240" w:lineRule="auto"/>
              <w:jc w:val="left"/>
            </w:pPr>
            <w:r w:rsidRPr="006215B2">
              <w:rPr>
                <w:rFonts w:eastAsia="Times New Roman" w:cs="Times New Roman"/>
                <w:sz w:val="18"/>
                <w:szCs w:val="18"/>
              </w:rPr>
              <w:t>Event</w:t>
            </w:r>
          </w:p>
        </w:tc>
        <w:tc>
          <w:tcPr>
            <w:tcW w:w="1667" w:type="pct"/>
          </w:tcPr>
          <w:p w14:paraId="51F4AD25" w14:textId="77777777" w:rsidR="00504E68" w:rsidRPr="007C4FA2" w:rsidRDefault="00504E68" w:rsidP="00D44EAA">
            <w:pPr>
              <w:pStyle w:val="TableColumnHeader"/>
              <w:spacing w:line="240" w:lineRule="auto"/>
              <w:rPr>
                <w:szCs w:val="18"/>
              </w:rPr>
            </w:pPr>
            <w:r w:rsidRPr="006215B2">
              <w:rPr>
                <w:rFonts w:eastAsia="Times New Roman" w:cs="Times New Roman"/>
                <w:sz w:val="18"/>
                <w:szCs w:val="18"/>
              </w:rPr>
              <w:t>Adult cost</w:t>
            </w:r>
          </w:p>
        </w:tc>
        <w:tc>
          <w:tcPr>
            <w:tcW w:w="1666" w:type="pct"/>
          </w:tcPr>
          <w:p w14:paraId="32A33CA2" w14:textId="77777777" w:rsidR="00504E68" w:rsidRPr="007C4FA2" w:rsidRDefault="00504E68" w:rsidP="00D44EAA">
            <w:pPr>
              <w:pStyle w:val="TableColumnHeader"/>
              <w:spacing w:line="240" w:lineRule="auto"/>
              <w:rPr>
                <w:szCs w:val="18"/>
              </w:rPr>
            </w:pPr>
            <w:r w:rsidRPr="006215B2">
              <w:rPr>
                <w:rFonts w:eastAsia="Times New Roman" w:cs="Times New Roman"/>
                <w:sz w:val="18"/>
                <w:szCs w:val="18"/>
              </w:rPr>
              <w:t>Paediatric cost</w:t>
            </w:r>
          </w:p>
        </w:tc>
      </w:tr>
      <w:tr w:rsidR="00504E68" w:rsidRPr="00E65A33" w14:paraId="045FD4BA" w14:textId="77777777" w:rsidTr="00640484">
        <w:trPr>
          <w:trHeight w:val="20"/>
        </w:trPr>
        <w:tc>
          <w:tcPr>
            <w:tcW w:w="1667" w:type="pct"/>
            <w:vAlign w:val="center"/>
          </w:tcPr>
          <w:p w14:paraId="02A681D1" w14:textId="77777777" w:rsidR="00504E68" w:rsidRPr="00E432EB" w:rsidRDefault="00504E68" w:rsidP="00D44EAA">
            <w:pPr>
              <w:pStyle w:val="TableText-FirstColumn"/>
            </w:pPr>
            <w:r w:rsidRPr="00E432EB">
              <w:t xml:space="preserve">Stroke </w:t>
            </w:r>
          </w:p>
        </w:tc>
        <w:tc>
          <w:tcPr>
            <w:tcW w:w="1667" w:type="pct"/>
            <w:vAlign w:val="center"/>
          </w:tcPr>
          <w:p w14:paraId="48CECE8C" w14:textId="1135E13C" w:rsidR="00504E68" w:rsidRDefault="00504E68" w:rsidP="00D44EAA">
            <w:pPr>
              <w:pStyle w:val="TableText-ShortText"/>
            </w:pPr>
            <w:r>
              <w:t>£1,</w:t>
            </w:r>
            <w:r w:rsidR="00C67CB8">
              <w:t>430.69</w:t>
            </w:r>
          </w:p>
        </w:tc>
        <w:tc>
          <w:tcPr>
            <w:tcW w:w="1666" w:type="pct"/>
            <w:vAlign w:val="center"/>
          </w:tcPr>
          <w:p w14:paraId="40D69D5D" w14:textId="5B0E807B" w:rsidR="00504E68" w:rsidRPr="005D55DF" w:rsidRDefault="00504E68" w:rsidP="00D44EAA">
            <w:pPr>
              <w:pStyle w:val="TableText-ShortText"/>
            </w:pPr>
            <w:r w:rsidRPr="005D55DF">
              <w:t>£1,0</w:t>
            </w:r>
            <w:r w:rsidR="00C67CB8">
              <w:t>43.91</w:t>
            </w:r>
          </w:p>
        </w:tc>
      </w:tr>
      <w:tr w:rsidR="00504E68" w:rsidRPr="00E65A33" w14:paraId="1DE81187" w14:textId="77777777" w:rsidTr="00640484">
        <w:trPr>
          <w:trHeight w:val="20"/>
        </w:trPr>
        <w:tc>
          <w:tcPr>
            <w:tcW w:w="1667" w:type="pct"/>
            <w:vAlign w:val="center"/>
          </w:tcPr>
          <w:p w14:paraId="6B70922C" w14:textId="77777777" w:rsidR="00504E68" w:rsidRPr="00E432EB" w:rsidRDefault="00504E68" w:rsidP="00D44EAA">
            <w:pPr>
              <w:pStyle w:val="TableText-FirstColumn"/>
            </w:pPr>
            <w:r>
              <w:t>VOC</w:t>
            </w:r>
            <w:r w:rsidRPr="00E432EB">
              <w:t xml:space="preserve"> </w:t>
            </w:r>
          </w:p>
        </w:tc>
        <w:tc>
          <w:tcPr>
            <w:tcW w:w="1667" w:type="pct"/>
            <w:vAlign w:val="center"/>
          </w:tcPr>
          <w:p w14:paraId="58A4A170" w14:textId="5663C5AD" w:rsidR="00504E68" w:rsidRDefault="00504E68" w:rsidP="00D44EAA">
            <w:pPr>
              <w:pStyle w:val="TableText-ShortText"/>
            </w:pPr>
            <w:r>
              <w:t>£</w:t>
            </w:r>
            <w:r w:rsidR="00C67CB8">
              <w:t>595.25</w:t>
            </w:r>
          </w:p>
        </w:tc>
        <w:tc>
          <w:tcPr>
            <w:tcW w:w="1666" w:type="pct"/>
            <w:vAlign w:val="center"/>
          </w:tcPr>
          <w:p w14:paraId="3ED21E7A" w14:textId="4CA35344" w:rsidR="00504E68" w:rsidRPr="005D55DF" w:rsidRDefault="00504E68" w:rsidP="00D44EAA">
            <w:pPr>
              <w:pStyle w:val="TableText-ShortText"/>
            </w:pPr>
            <w:r w:rsidRPr="005D55DF">
              <w:t>£</w:t>
            </w:r>
            <w:r w:rsidR="00C67CB8">
              <w:t>468.16</w:t>
            </w:r>
          </w:p>
        </w:tc>
      </w:tr>
      <w:tr w:rsidR="00504E68" w:rsidRPr="00E65A33" w14:paraId="143A600A" w14:textId="77777777" w:rsidTr="00640484">
        <w:trPr>
          <w:trHeight w:val="20"/>
        </w:trPr>
        <w:tc>
          <w:tcPr>
            <w:tcW w:w="1667" w:type="pct"/>
            <w:vAlign w:val="center"/>
          </w:tcPr>
          <w:p w14:paraId="6AF52E66" w14:textId="77777777" w:rsidR="00504E68" w:rsidRPr="00E432EB" w:rsidRDefault="00504E68" w:rsidP="00D44EAA">
            <w:pPr>
              <w:pStyle w:val="TableText-FirstColumn"/>
            </w:pPr>
            <w:r>
              <w:t>ACS</w:t>
            </w:r>
            <w:r w:rsidRPr="00E432EB">
              <w:t xml:space="preserve"> </w:t>
            </w:r>
          </w:p>
        </w:tc>
        <w:tc>
          <w:tcPr>
            <w:tcW w:w="1667" w:type="pct"/>
            <w:vAlign w:val="center"/>
          </w:tcPr>
          <w:p w14:paraId="5B01EE66" w14:textId="30BE343E" w:rsidR="00504E68" w:rsidRDefault="00504E68" w:rsidP="00D44EAA">
            <w:pPr>
              <w:pStyle w:val="TableText-ShortText"/>
            </w:pPr>
            <w:r>
              <w:t>£1,</w:t>
            </w:r>
            <w:r w:rsidR="00C67CB8">
              <w:t>012.97</w:t>
            </w:r>
          </w:p>
        </w:tc>
        <w:tc>
          <w:tcPr>
            <w:tcW w:w="1666" w:type="pct"/>
            <w:vAlign w:val="center"/>
          </w:tcPr>
          <w:p w14:paraId="742395E5" w14:textId="0BE6EE84" w:rsidR="00504E68" w:rsidRPr="005D55DF" w:rsidRDefault="00504E68" w:rsidP="00D44EAA">
            <w:pPr>
              <w:pStyle w:val="TableText-ShortText"/>
            </w:pPr>
            <w:r w:rsidRPr="005D55DF">
              <w:t>£</w:t>
            </w:r>
            <w:r w:rsidR="00C67CB8">
              <w:t>756.03</w:t>
            </w:r>
          </w:p>
        </w:tc>
      </w:tr>
      <w:tr w:rsidR="00504E68" w:rsidRPr="00E65A33" w14:paraId="4DDCD928" w14:textId="77777777" w:rsidTr="00640484">
        <w:trPr>
          <w:trHeight w:val="20"/>
        </w:trPr>
        <w:tc>
          <w:tcPr>
            <w:tcW w:w="1667" w:type="pct"/>
            <w:vAlign w:val="center"/>
          </w:tcPr>
          <w:p w14:paraId="1E831E33" w14:textId="77777777" w:rsidR="00504E68" w:rsidRPr="00E432EB" w:rsidRDefault="00504E68" w:rsidP="00D44EAA">
            <w:pPr>
              <w:pStyle w:val="TableText-FirstColumn"/>
            </w:pPr>
            <w:r w:rsidRPr="00E432EB">
              <w:t xml:space="preserve">Sepsis </w:t>
            </w:r>
          </w:p>
        </w:tc>
        <w:tc>
          <w:tcPr>
            <w:tcW w:w="1667" w:type="pct"/>
            <w:vAlign w:val="center"/>
          </w:tcPr>
          <w:p w14:paraId="272A57B5" w14:textId="3558F613" w:rsidR="00504E68" w:rsidRDefault="00504E68" w:rsidP="00D44EAA">
            <w:pPr>
              <w:pStyle w:val="TableText-ShortText"/>
            </w:pPr>
            <w:r>
              <w:t>£1,</w:t>
            </w:r>
            <w:r w:rsidR="00C67CB8">
              <w:t>430.69</w:t>
            </w:r>
          </w:p>
        </w:tc>
        <w:tc>
          <w:tcPr>
            <w:tcW w:w="1666" w:type="pct"/>
            <w:vAlign w:val="center"/>
          </w:tcPr>
          <w:p w14:paraId="1E7371AE" w14:textId="30E5129E" w:rsidR="00504E68" w:rsidRPr="005D55DF" w:rsidRDefault="00504E68" w:rsidP="00D44EAA">
            <w:pPr>
              <w:pStyle w:val="TableText-ShortText"/>
            </w:pPr>
            <w:r w:rsidRPr="005D55DF">
              <w:t>£1,0</w:t>
            </w:r>
            <w:r w:rsidR="00C67CB8">
              <w:t>43.91</w:t>
            </w:r>
          </w:p>
        </w:tc>
      </w:tr>
      <w:tr w:rsidR="00504E68" w:rsidRPr="00E65A33" w14:paraId="3CA65B53" w14:textId="77777777" w:rsidTr="00640484">
        <w:trPr>
          <w:trHeight w:val="20"/>
        </w:trPr>
        <w:tc>
          <w:tcPr>
            <w:tcW w:w="1667" w:type="pct"/>
            <w:vAlign w:val="center"/>
          </w:tcPr>
          <w:p w14:paraId="2C83AF2C" w14:textId="77777777" w:rsidR="00504E68" w:rsidRPr="00E432EB" w:rsidRDefault="00504E68" w:rsidP="00D44EAA">
            <w:pPr>
              <w:pStyle w:val="TableText-FirstColumn"/>
            </w:pPr>
            <w:r>
              <w:t>MI</w:t>
            </w:r>
          </w:p>
        </w:tc>
        <w:tc>
          <w:tcPr>
            <w:tcW w:w="1667" w:type="pct"/>
            <w:vAlign w:val="center"/>
          </w:tcPr>
          <w:p w14:paraId="52E3E414" w14:textId="5F07F776" w:rsidR="00504E68" w:rsidRDefault="00504E68" w:rsidP="00D44EAA">
            <w:pPr>
              <w:pStyle w:val="TableText-ShortText"/>
            </w:pPr>
            <w:r>
              <w:t>£1,</w:t>
            </w:r>
            <w:r w:rsidR="00C67CB8">
              <w:t>430.69</w:t>
            </w:r>
          </w:p>
        </w:tc>
        <w:tc>
          <w:tcPr>
            <w:tcW w:w="1666" w:type="pct"/>
            <w:vAlign w:val="center"/>
          </w:tcPr>
          <w:p w14:paraId="0BB1BCD8" w14:textId="4FAD4F52" w:rsidR="00504E68" w:rsidRPr="005D55DF" w:rsidRDefault="00504E68" w:rsidP="00D44EAA">
            <w:pPr>
              <w:pStyle w:val="TableText-ShortText"/>
            </w:pPr>
            <w:r w:rsidRPr="005D55DF">
              <w:t>£1,0</w:t>
            </w:r>
            <w:r w:rsidR="00C67CB8">
              <w:t>43.91</w:t>
            </w:r>
          </w:p>
        </w:tc>
      </w:tr>
    </w:tbl>
    <w:p w14:paraId="550A431D" w14:textId="77777777" w:rsidR="00504E68" w:rsidRPr="0065717D" w:rsidRDefault="00504E68" w:rsidP="00504E68">
      <w:pPr>
        <w:pStyle w:val="TableText-Writing"/>
      </w:pPr>
      <w:r>
        <w:t xml:space="preserve">ACS, Acute Chest Syndrome; MI, myocardial infarction; VOC, </w:t>
      </w:r>
      <w:proofErr w:type="spellStart"/>
      <w:r>
        <w:t>v</w:t>
      </w:r>
      <w:r w:rsidRPr="00E432EB">
        <w:t>aso</w:t>
      </w:r>
      <w:proofErr w:type="spellEnd"/>
      <w:r w:rsidRPr="00E432EB">
        <w:t>-occlusive crisis</w:t>
      </w:r>
    </w:p>
    <w:bookmarkEnd w:id="54"/>
    <w:p w14:paraId="05BD7FB6" w14:textId="77777777" w:rsidR="00504E68" w:rsidRPr="0055276B" w:rsidRDefault="00504E68" w:rsidP="00504E68"/>
    <w:p w14:paraId="51D92A3B" w14:textId="77777777" w:rsidR="00504E68" w:rsidRDefault="00504E68" w:rsidP="00504E68">
      <w:pPr>
        <w:rPr>
          <w:rFonts w:ascii="Arial Bold" w:eastAsia="Times New Roman" w:hAnsi="Arial Bold" w:cs="Times New Roman"/>
          <w:b/>
          <w:iCs/>
          <w:szCs w:val="18"/>
          <w:lang w:val="en-GB"/>
        </w:rPr>
      </w:pPr>
      <w:bookmarkStart w:id="57" w:name="_Ref175128422"/>
      <w:r>
        <w:br w:type="page"/>
      </w:r>
    </w:p>
    <w:p w14:paraId="1335ED5B" w14:textId="135C7EB3" w:rsidR="00504E68" w:rsidRPr="00802F92" w:rsidRDefault="004F30C7" w:rsidP="00504E68">
      <w:pPr>
        <w:pStyle w:val="Caption"/>
        <w:rPr>
          <w:rFonts w:ascii="Arial" w:hAnsi="Arial" w:cs="Arial"/>
          <w:b w:val="0"/>
          <w:bCs/>
        </w:rPr>
      </w:pPr>
      <w:bookmarkStart w:id="58" w:name="_Ref177968562"/>
      <w:bookmarkStart w:id="59" w:name="_Toc177969940"/>
      <w:r>
        <w:t>Table S</w:t>
      </w:r>
      <w:r>
        <w:fldChar w:fldCharType="begin"/>
      </w:r>
      <w:r>
        <w:instrText xml:space="preserve"> SEQ Table_S \* ARABIC </w:instrText>
      </w:r>
      <w:r>
        <w:fldChar w:fldCharType="separate"/>
      </w:r>
      <w:r w:rsidR="00E77D7B">
        <w:rPr>
          <w:noProof/>
        </w:rPr>
        <w:t>16</w:t>
      </w:r>
      <w:r>
        <w:fldChar w:fldCharType="end"/>
      </w:r>
      <w:r w:rsidR="00630380">
        <w:t xml:space="preserve"> </w:t>
      </w:r>
      <w:bookmarkEnd w:id="57"/>
      <w:bookmarkEnd w:id="58"/>
      <w:r w:rsidR="00504E68" w:rsidRPr="00802F92">
        <w:rPr>
          <w:rFonts w:ascii="Arial" w:hAnsi="Arial" w:cs="Arial"/>
          <w:b w:val="0"/>
          <w:bCs/>
        </w:rPr>
        <w:t>Acute clinical event costs</w:t>
      </w:r>
      <w:bookmarkEnd w:id="59"/>
      <w:r w:rsidR="00504E68" w:rsidRPr="00802F92">
        <w:rPr>
          <w:rFonts w:ascii="Arial" w:hAnsi="Arial" w:cs="Arial"/>
          <w:b w:val="0"/>
          <w:bCs/>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6"/>
        <w:gridCol w:w="2409"/>
        <w:gridCol w:w="3633"/>
      </w:tblGrid>
      <w:tr w:rsidR="00200D08" w:rsidRPr="00100BEA" w14:paraId="145E9EB3" w14:textId="77777777" w:rsidTr="00424AD6">
        <w:trPr>
          <w:trHeight w:val="20"/>
        </w:trPr>
        <w:tc>
          <w:tcPr>
            <w:tcW w:w="3256" w:type="dxa"/>
            <w:vAlign w:val="center"/>
          </w:tcPr>
          <w:p w14:paraId="16DF8052" w14:textId="77777777" w:rsidR="00504E68" w:rsidRPr="00100BEA" w:rsidRDefault="00504E68" w:rsidP="00064C09">
            <w:pPr>
              <w:pStyle w:val="TableColumnHeader"/>
              <w:spacing w:line="240" w:lineRule="auto"/>
              <w:jc w:val="left"/>
            </w:pPr>
            <w:r w:rsidRPr="006215B2">
              <w:rPr>
                <w:rFonts w:eastAsia="Times New Roman" w:cs="Times New Roman"/>
                <w:sz w:val="18"/>
                <w:szCs w:val="18"/>
              </w:rPr>
              <w:t>Acute event</w:t>
            </w:r>
          </w:p>
        </w:tc>
        <w:tc>
          <w:tcPr>
            <w:tcW w:w="2409" w:type="dxa"/>
          </w:tcPr>
          <w:p w14:paraId="174A8F7A" w14:textId="77777777" w:rsidR="00504E68" w:rsidRPr="007C4FA2" w:rsidRDefault="00504E68" w:rsidP="00D44EAA">
            <w:pPr>
              <w:pStyle w:val="TableColumnHeader"/>
              <w:spacing w:line="240" w:lineRule="auto"/>
              <w:rPr>
                <w:szCs w:val="18"/>
              </w:rPr>
            </w:pPr>
            <w:r>
              <w:rPr>
                <w:rFonts w:eastAsia="Times New Roman" w:cs="Times New Roman"/>
                <w:sz w:val="18"/>
                <w:szCs w:val="18"/>
              </w:rPr>
              <w:t>Inflated c</w:t>
            </w:r>
            <w:r w:rsidRPr="006215B2">
              <w:rPr>
                <w:rFonts w:eastAsia="Times New Roman" w:cs="Times New Roman"/>
                <w:sz w:val="18"/>
                <w:szCs w:val="18"/>
              </w:rPr>
              <w:t>ost</w:t>
            </w:r>
          </w:p>
        </w:tc>
        <w:tc>
          <w:tcPr>
            <w:tcW w:w="3633" w:type="dxa"/>
          </w:tcPr>
          <w:p w14:paraId="226EEBF3" w14:textId="77777777" w:rsidR="00504E68" w:rsidRPr="007C4FA2" w:rsidRDefault="00504E68" w:rsidP="00D44EAA">
            <w:pPr>
              <w:pStyle w:val="TableColumnHeader"/>
              <w:spacing w:line="240" w:lineRule="auto"/>
              <w:rPr>
                <w:szCs w:val="18"/>
              </w:rPr>
            </w:pPr>
            <w:r w:rsidRPr="006215B2">
              <w:rPr>
                <w:rFonts w:eastAsia="Times New Roman" w:cs="Times New Roman"/>
                <w:sz w:val="18"/>
                <w:szCs w:val="18"/>
              </w:rPr>
              <w:t>Source</w:t>
            </w:r>
          </w:p>
        </w:tc>
      </w:tr>
      <w:tr w:rsidR="00504E68" w:rsidRPr="00100BEA" w14:paraId="5135B438" w14:textId="77777777" w:rsidTr="00424AD6">
        <w:trPr>
          <w:trHeight w:val="20"/>
        </w:trPr>
        <w:tc>
          <w:tcPr>
            <w:tcW w:w="3256" w:type="dxa"/>
            <w:vAlign w:val="center"/>
          </w:tcPr>
          <w:p w14:paraId="0CFAEF34" w14:textId="77777777" w:rsidR="00504E68" w:rsidRPr="00055FDB" w:rsidRDefault="00504E68" w:rsidP="00424AD6">
            <w:pPr>
              <w:pStyle w:val="TableText-ShortText"/>
            </w:pPr>
            <w:r>
              <w:t>VOC</w:t>
            </w:r>
          </w:p>
        </w:tc>
        <w:tc>
          <w:tcPr>
            <w:tcW w:w="2409" w:type="dxa"/>
            <w:vAlign w:val="center"/>
          </w:tcPr>
          <w:p w14:paraId="11B75DE2" w14:textId="0F01E00D" w:rsidR="00504E68" w:rsidRPr="00100BEA" w:rsidRDefault="00504E68" w:rsidP="00424AD6">
            <w:pPr>
              <w:pStyle w:val="TableText-ShortText"/>
            </w:pPr>
            <w:r w:rsidRPr="00100BEA">
              <w:t>£2,</w:t>
            </w:r>
            <w:r>
              <w:t>240</w:t>
            </w:r>
            <w:r w:rsidR="00C67CB8">
              <w:t>.49</w:t>
            </w:r>
          </w:p>
        </w:tc>
        <w:tc>
          <w:tcPr>
            <w:tcW w:w="3633" w:type="dxa"/>
            <w:vAlign w:val="center"/>
          </w:tcPr>
          <w:p w14:paraId="10E6E96C" w14:textId="77777777" w:rsidR="00504E68" w:rsidRDefault="00504E68" w:rsidP="00424AD6">
            <w:pPr>
              <w:pStyle w:val="TableText-Writing"/>
            </w:pPr>
          </w:p>
          <w:p w14:paraId="56670D10" w14:textId="5BC7546C" w:rsidR="00504E68" w:rsidRDefault="00504E68" w:rsidP="00424AD6">
            <w:pPr>
              <w:pStyle w:val="TableText-Writing"/>
            </w:pPr>
            <w:r>
              <w:t>2021/22 National Cost Collection</w:t>
            </w:r>
            <w:r w:rsidR="00640484">
              <w:fldChar w:fldCharType="begin"/>
            </w:r>
            <w:r w:rsidR="00DE52DF">
              <w:instrText xml:space="preserve"> ADDIN EN.CITE &lt;EndNote&gt;&lt;Cite&gt;&lt;Author&gt;NHS England&lt;/Author&gt;&lt;Year&gt;2022&lt;/Year&gt;&lt;RecNum&gt;22&lt;/RecNum&gt;&lt;DisplayText&gt;[28]&lt;/DisplayText&gt;&lt;record&gt;&lt;rec-number&gt;22&lt;/rec-number&gt;&lt;foreign-keys&gt;&lt;key app="EN" db-id="f00eafvs6vpfvjexppep2pajttv9rv0ps5s0" timestamp="1727278074"&gt;22&lt;/key&gt;&lt;/foreign-keys&gt;&lt;ref-type name="Web Page"&gt;12&lt;/ref-type&gt;&lt;contributors&gt;&lt;authors&gt;&lt;author&gt;NHS England, &lt;/author&gt;&lt;/authors&gt;&lt;/contributors&gt;&lt;titles&gt;&lt;title&gt;2021/22 National Cost Collection Data&lt;/title&gt;&lt;/titles&gt;&lt;number&gt;25 September 2024&lt;/number&gt;&lt;dates&gt;&lt;year&gt;2022&lt;/year&gt;&lt;/dates&gt;&lt;urls&gt;&lt;related-urls&gt;&lt;url&gt;https://www.england.nhs.uk/costing-in-the-nhs/national-cost-collection/&lt;/url&gt;&lt;/related-urls&gt;&lt;/urls&gt;&lt;/record&gt;&lt;/Cite&gt;&lt;/EndNote&gt;</w:instrText>
            </w:r>
            <w:r w:rsidR="00640484">
              <w:fldChar w:fldCharType="separate"/>
            </w:r>
            <w:r w:rsidR="00DE52DF">
              <w:rPr>
                <w:noProof/>
              </w:rPr>
              <w:t>[28]</w:t>
            </w:r>
            <w:r w:rsidR="00640484">
              <w:fldChar w:fldCharType="end"/>
            </w:r>
          </w:p>
          <w:p w14:paraId="4A6CF667" w14:textId="3A2750A7" w:rsidR="00504E68" w:rsidRPr="00100BEA" w:rsidRDefault="00504E68" w:rsidP="00424AD6">
            <w:pPr>
              <w:pStyle w:val="TableText-Writing"/>
            </w:pPr>
          </w:p>
        </w:tc>
      </w:tr>
      <w:tr w:rsidR="00504E68" w:rsidRPr="00100BEA" w14:paraId="7BEA96A1" w14:textId="77777777" w:rsidTr="00424AD6">
        <w:trPr>
          <w:trHeight w:val="20"/>
        </w:trPr>
        <w:tc>
          <w:tcPr>
            <w:tcW w:w="3256" w:type="dxa"/>
            <w:vAlign w:val="center"/>
          </w:tcPr>
          <w:p w14:paraId="144FAA47" w14:textId="77777777" w:rsidR="00504E68" w:rsidRPr="00055FDB" w:rsidRDefault="00504E68" w:rsidP="00424AD6">
            <w:pPr>
              <w:pStyle w:val="TableText-ShortText"/>
            </w:pPr>
            <w:r>
              <w:t>ACS</w:t>
            </w:r>
          </w:p>
        </w:tc>
        <w:tc>
          <w:tcPr>
            <w:tcW w:w="2409" w:type="dxa"/>
            <w:vAlign w:val="center"/>
          </w:tcPr>
          <w:p w14:paraId="4F4428C7" w14:textId="2E6D1212" w:rsidR="00504E68" w:rsidRPr="00100BEA" w:rsidRDefault="00504E68" w:rsidP="00424AD6">
            <w:pPr>
              <w:pStyle w:val="TableText-ShortText"/>
            </w:pPr>
            <w:r w:rsidRPr="00100BEA">
              <w:t>£2,</w:t>
            </w:r>
            <w:r>
              <w:t>68</w:t>
            </w:r>
            <w:r w:rsidR="00C67CB8">
              <w:t>8.87</w:t>
            </w:r>
          </w:p>
        </w:tc>
        <w:tc>
          <w:tcPr>
            <w:tcW w:w="3633" w:type="dxa"/>
            <w:vAlign w:val="center"/>
          </w:tcPr>
          <w:p w14:paraId="3CCAF39D" w14:textId="328F7246" w:rsidR="00640484" w:rsidRDefault="00640484" w:rsidP="00424AD6">
            <w:pPr>
              <w:pStyle w:val="TableText-Writing"/>
            </w:pPr>
            <w:r>
              <w:t>2021/22 National Cost Collection</w:t>
            </w:r>
            <w:r>
              <w:fldChar w:fldCharType="begin"/>
            </w:r>
            <w:r w:rsidR="00DE52DF">
              <w:instrText xml:space="preserve"> ADDIN EN.CITE &lt;EndNote&gt;&lt;Cite&gt;&lt;Author&gt;NHS England&lt;/Author&gt;&lt;Year&gt;2022&lt;/Year&gt;&lt;RecNum&gt;22&lt;/RecNum&gt;&lt;DisplayText&gt;[28]&lt;/DisplayText&gt;&lt;record&gt;&lt;rec-number&gt;22&lt;/rec-number&gt;&lt;foreign-keys&gt;&lt;key app="EN" db-id="f00eafvs6vpfvjexppep2pajttv9rv0ps5s0" timestamp="1727278074"&gt;22&lt;/key&gt;&lt;/foreign-keys&gt;&lt;ref-type name="Web Page"&gt;12&lt;/ref-type&gt;&lt;contributors&gt;&lt;authors&gt;&lt;author&gt;NHS England, &lt;/author&gt;&lt;/authors&gt;&lt;/contributors&gt;&lt;titles&gt;&lt;title&gt;2021/22 National Cost Collection Data&lt;/title&gt;&lt;/titles&gt;&lt;number&gt;25 September 2024&lt;/number&gt;&lt;dates&gt;&lt;year&gt;2022&lt;/year&gt;&lt;/dates&gt;&lt;urls&gt;&lt;related-urls&gt;&lt;url&gt;https://www.england.nhs.uk/costing-in-the-nhs/national-cost-collection/&lt;/url&gt;&lt;/related-urls&gt;&lt;/urls&gt;&lt;/record&gt;&lt;/Cite&gt;&lt;/EndNote&gt;</w:instrText>
            </w:r>
            <w:r>
              <w:fldChar w:fldCharType="separate"/>
            </w:r>
            <w:r w:rsidR="00DE52DF">
              <w:rPr>
                <w:noProof/>
              </w:rPr>
              <w:t>[28]</w:t>
            </w:r>
            <w:r>
              <w:fldChar w:fldCharType="end"/>
            </w:r>
          </w:p>
          <w:p w14:paraId="3F7F5E26" w14:textId="77777777" w:rsidR="00504E68" w:rsidRDefault="00504E68" w:rsidP="00424AD6">
            <w:pPr>
              <w:pStyle w:val="TableText-Writing"/>
            </w:pPr>
          </w:p>
          <w:p w14:paraId="67C0C9FF" w14:textId="3C4823D5" w:rsidR="00504E68" w:rsidRDefault="00504E68" w:rsidP="00424AD6">
            <w:pPr>
              <w:pStyle w:val="TableText-Writing"/>
            </w:pPr>
            <w:r>
              <w:t>Table 30</w:t>
            </w:r>
          </w:p>
          <w:p w14:paraId="6A122715" w14:textId="0D2C0B82" w:rsidR="00640484" w:rsidRPr="00100BEA" w:rsidRDefault="00504E68" w:rsidP="00424AD6">
            <w:pPr>
              <w:pStyle w:val="TableText-Writing"/>
            </w:pPr>
            <w:r>
              <w:t>NICE</w:t>
            </w:r>
            <w:r w:rsidR="00640484">
              <w:t xml:space="preserve"> (</w:t>
            </w:r>
            <w:r>
              <w:t>2024</w:t>
            </w:r>
            <w:r w:rsidR="00640484">
              <w:t>)</w:t>
            </w:r>
            <w:r w:rsidR="00640484">
              <w:fldChar w:fldCharType="begin"/>
            </w:r>
            <w:r w:rsidR="00DE52DF">
              <w:instrText xml:space="preserve"> ADDIN EN.CITE &lt;EndNote&gt;&lt;Cite&gt;&lt;Author&gt;National Institute for Health and Care Excellence&lt;/Author&gt;&lt;Year&gt;2024&lt;/Year&gt;&lt;RecNum&gt;33&lt;/RecNum&gt;&lt;DisplayText&gt;[39]&lt;/DisplayText&gt;&lt;record&gt;&lt;rec-number&gt;33&lt;/rec-number&gt;&lt;foreign-keys&gt;&lt;key app="EN" db-id="f00eafvs6vpfvjexppep2pajttv9rv0ps5s0" timestamp="1727279154"&gt;33&lt;/key&gt;&lt;/foreign-keys&gt;&lt;ref-type name="Web Page"&gt;12&lt;/ref-type&gt;&lt;contributors&gt;&lt;authors&gt;&lt;author&gt;National Institute for Health and Care Excellence, &lt;/author&gt;&lt;/authors&gt;&lt;/contributors&gt;&lt;titles&gt;&lt;title&gt;Single Technology Appraisal: Voxelotor for treating haemolytic anaemia caused by sickle cell disease [ID1403]. Committee Papers&lt;/title&gt;&lt;/titles&gt;&lt;number&gt;25 September 2024&lt;/number&gt;&lt;dates&gt;&lt;year&gt;2024&lt;/year&gt;&lt;/dates&gt;&lt;urls&gt;&lt;related-urls&gt;&lt;url&gt;https://www.nice.org.uk/guidance/ta981/evidence/draft-guidance-consultation-1-committee-papers-pdf-13432314205&lt;/url&gt;&lt;/related-urls&gt;&lt;/urls&gt;&lt;/record&gt;&lt;/Cite&gt;&lt;/EndNote&gt;</w:instrText>
            </w:r>
            <w:r w:rsidR="00640484">
              <w:fldChar w:fldCharType="separate"/>
            </w:r>
            <w:r w:rsidR="00DE52DF">
              <w:rPr>
                <w:noProof/>
              </w:rPr>
              <w:t>[39]</w:t>
            </w:r>
            <w:r w:rsidR="00640484">
              <w:fldChar w:fldCharType="end"/>
            </w:r>
          </w:p>
          <w:p w14:paraId="1A8BAFF9" w14:textId="2E54917B" w:rsidR="00504E68" w:rsidRPr="00100BEA" w:rsidRDefault="00504E68" w:rsidP="00424AD6">
            <w:pPr>
              <w:pStyle w:val="TableText-Writing"/>
            </w:pPr>
          </w:p>
        </w:tc>
      </w:tr>
      <w:tr w:rsidR="00504E68" w:rsidRPr="00100BEA" w14:paraId="3304245C" w14:textId="77777777" w:rsidTr="00424AD6">
        <w:trPr>
          <w:trHeight w:val="20"/>
        </w:trPr>
        <w:tc>
          <w:tcPr>
            <w:tcW w:w="3256" w:type="dxa"/>
            <w:vAlign w:val="center"/>
          </w:tcPr>
          <w:p w14:paraId="71A1A103" w14:textId="77777777" w:rsidR="00504E68" w:rsidRPr="00055FDB" w:rsidRDefault="00504E68" w:rsidP="00424AD6">
            <w:pPr>
              <w:pStyle w:val="TableText-ShortText"/>
            </w:pPr>
            <w:r>
              <w:t>MI</w:t>
            </w:r>
          </w:p>
        </w:tc>
        <w:tc>
          <w:tcPr>
            <w:tcW w:w="2409" w:type="dxa"/>
            <w:vAlign w:val="center"/>
          </w:tcPr>
          <w:p w14:paraId="60AADA1D" w14:textId="383FA4AC" w:rsidR="00504E68" w:rsidRPr="00100BEA" w:rsidRDefault="00504E68" w:rsidP="00424AD6">
            <w:pPr>
              <w:pStyle w:val="TableText-ShortText"/>
            </w:pPr>
            <w:r w:rsidRPr="00100BEA">
              <w:t>£4,</w:t>
            </w:r>
            <w:r>
              <w:t>764</w:t>
            </w:r>
            <w:r w:rsidR="00C67CB8">
              <w:t>.48</w:t>
            </w:r>
          </w:p>
        </w:tc>
        <w:tc>
          <w:tcPr>
            <w:tcW w:w="3633" w:type="dxa"/>
            <w:vAlign w:val="center"/>
          </w:tcPr>
          <w:p w14:paraId="6191D779" w14:textId="4EE346C2" w:rsidR="00504E68" w:rsidRPr="00100BEA" w:rsidRDefault="00504E68" w:rsidP="00424AD6">
            <w:pPr>
              <w:pStyle w:val="TableText-Writing"/>
            </w:pPr>
            <w:r>
              <w:t xml:space="preserve">Zhou </w:t>
            </w:r>
            <w:r w:rsidR="00640484">
              <w:t>et al. (2023)</w:t>
            </w:r>
            <w:r w:rsidR="00640484">
              <w:fldChar w:fldCharType="begin">
                <w:fldData xml:space="preserve">PEVuZE5vdGU+PENpdGU+PEF1dGhvcj5aaG91PC9BdXRob3I+PFllYXI+MjAyMzwvWWVhcj48UmVj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</w:fldData>
              </w:fldChar>
            </w:r>
            <w:r w:rsidR="00DE52DF">
              <w:instrText xml:space="preserve"> ADDIN EN.CITE </w:instrText>
            </w:r>
            <w:r w:rsidR="00DE52DF">
              <w:fldChar w:fldCharType="begin">
                <w:fldData xml:space="preserve">PEVuZE5vdGU+PENpdGU+PEF1dGhvcj5aaG91PC9BdXRob3I+PFllYXI+MjAyMzwvWWVhcj48UmVj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</w:fldData>
              </w:fldChar>
            </w:r>
            <w:r w:rsidR="00DE52DF">
              <w:instrText xml:space="preserve"> ADDIN EN.CITE.DATA </w:instrText>
            </w:r>
            <w:r w:rsidR="00DE52DF">
              <w:fldChar w:fldCharType="end"/>
            </w:r>
            <w:r w:rsidR="00640484">
              <w:fldChar w:fldCharType="separate"/>
            </w:r>
            <w:r w:rsidR="00DE52DF">
              <w:rPr>
                <w:noProof/>
              </w:rPr>
              <w:t>[40]</w:t>
            </w:r>
            <w:r w:rsidR="00640484">
              <w:fldChar w:fldCharType="end"/>
            </w:r>
          </w:p>
        </w:tc>
      </w:tr>
      <w:tr w:rsidR="00504E68" w:rsidRPr="00100BEA" w14:paraId="3FBA1E05" w14:textId="77777777" w:rsidTr="00424AD6">
        <w:trPr>
          <w:trHeight w:val="20"/>
        </w:trPr>
        <w:tc>
          <w:tcPr>
            <w:tcW w:w="3256" w:type="dxa"/>
            <w:vAlign w:val="center"/>
          </w:tcPr>
          <w:p w14:paraId="40F3AA60" w14:textId="77777777" w:rsidR="00504E68" w:rsidRPr="00055FDB" w:rsidRDefault="00504E68" w:rsidP="00424AD6">
            <w:pPr>
              <w:pStyle w:val="TableText-ShortText"/>
            </w:pPr>
            <w:r w:rsidRPr="00055FDB">
              <w:t>Sepsis</w:t>
            </w:r>
          </w:p>
        </w:tc>
        <w:tc>
          <w:tcPr>
            <w:tcW w:w="2409" w:type="dxa"/>
            <w:vAlign w:val="center"/>
          </w:tcPr>
          <w:p w14:paraId="5EDBED41" w14:textId="5723B2B8" w:rsidR="00504E68" w:rsidRPr="00100BEA" w:rsidRDefault="00504E68" w:rsidP="00424AD6">
            <w:pPr>
              <w:pStyle w:val="TableText-ShortText"/>
            </w:pPr>
            <w:r w:rsidRPr="00100BEA">
              <w:t>£3,</w:t>
            </w:r>
            <w:r>
              <w:t>301</w:t>
            </w:r>
            <w:r w:rsidR="00C67CB8">
              <w:t>.04</w:t>
            </w:r>
          </w:p>
        </w:tc>
        <w:tc>
          <w:tcPr>
            <w:tcW w:w="3633" w:type="dxa"/>
            <w:vAlign w:val="center"/>
          </w:tcPr>
          <w:p w14:paraId="70672317" w14:textId="78FAB5E4" w:rsidR="00504E68" w:rsidRPr="00100BEA" w:rsidRDefault="00640484" w:rsidP="00424AD6">
            <w:pPr>
              <w:pStyle w:val="TableText-Writing"/>
            </w:pPr>
            <w:r>
              <w:t>2021/22 National Cost Collection</w:t>
            </w:r>
            <w:r>
              <w:fldChar w:fldCharType="begin"/>
            </w:r>
            <w:r w:rsidR="00DE52DF">
              <w:instrText xml:space="preserve"> ADDIN EN.CITE &lt;EndNote&gt;&lt;Cite&gt;&lt;Author&gt;NHS England&lt;/Author&gt;&lt;Year&gt;2022&lt;/Year&gt;&lt;RecNum&gt;22&lt;/RecNum&gt;&lt;DisplayText&gt;[28]&lt;/DisplayText&gt;&lt;record&gt;&lt;rec-number&gt;22&lt;/rec-number&gt;&lt;foreign-keys&gt;&lt;key app="EN" db-id="f00eafvs6vpfvjexppep2pajttv9rv0ps5s0" timestamp="1727278074"&gt;22&lt;/key&gt;&lt;/foreign-keys&gt;&lt;ref-type name="Web Page"&gt;12&lt;/ref-type&gt;&lt;contributors&gt;&lt;authors&gt;&lt;author&gt;NHS England, &lt;/author&gt;&lt;/authors&gt;&lt;/contributors&gt;&lt;titles&gt;&lt;title&gt;2021/22 National Cost Collection Data&lt;/title&gt;&lt;/titles&gt;&lt;number&gt;25 September 2024&lt;/number&gt;&lt;dates&gt;&lt;year&gt;2022&lt;/year&gt;&lt;/dates&gt;&lt;urls&gt;&lt;related-urls&gt;&lt;url&gt;https://www.england.nhs.uk/costing-in-the-nhs/national-cost-collection/&lt;/url&gt;&lt;/related-urls&gt;&lt;/urls&gt;&lt;/record&gt;&lt;/Cite&gt;&lt;/EndNote&gt;</w:instrText>
            </w:r>
            <w:r>
              <w:fldChar w:fldCharType="separate"/>
            </w:r>
            <w:r w:rsidR="00DE52DF">
              <w:rPr>
                <w:noProof/>
              </w:rPr>
              <w:t>[28]</w:t>
            </w:r>
            <w:r>
              <w:fldChar w:fldCharType="end"/>
            </w:r>
          </w:p>
        </w:tc>
      </w:tr>
      <w:tr w:rsidR="00504E68" w:rsidRPr="00100BEA" w14:paraId="67B4F02C" w14:textId="77777777" w:rsidTr="00424AD6">
        <w:trPr>
          <w:trHeight w:val="20"/>
        </w:trPr>
        <w:tc>
          <w:tcPr>
            <w:tcW w:w="3256" w:type="dxa"/>
            <w:vAlign w:val="center"/>
          </w:tcPr>
          <w:p w14:paraId="621E789C" w14:textId="77777777" w:rsidR="00504E68" w:rsidRPr="00055FDB" w:rsidRDefault="00504E68" w:rsidP="00424AD6">
            <w:pPr>
              <w:pStyle w:val="TableText-ShortText"/>
            </w:pPr>
            <w:r w:rsidRPr="00055FDB">
              <w:t>Gallstones</w:t>
            </w:r>
          </w:p>
        </w:tc>
        <w:tc>
          <w:tcPr>
            <w:tcW w:w="2409" w:type="dxa"/>
            <w:vAlign w:val="center"/>
          </w:tcPr>
          <w:p w14:paraId="4605EDDC" w14:textId="295B0CDD" w:rsidR="00504E68" w:rsidRPr="00100BEA" w:rsidRDefault="00504E68" w:rsidP="00424AD6">
            <w:pPr>
              <w:pStyle w:val="TableText-ShortText"/>
            </w:pPr>
            <w:r w:rsidRPr="00100BEA">
              <w:t>£</w:t>
            </w:r>
            <w:r>
              <w:t>9,41</w:t>
            </w:r>
            <w:r w:rsidR="00C67CB8">
              <w:t>4.80</w:t>
            </w:r>
          </w:p>
        </w:tc>
        <w:tc>
          <w:tcPr>
            <w:tcW w:w="3633" w:type="dxa"/>
            <w:vAlign w:val="center"/>
          </w:tcPr>
          <w:p w14:paraId="7000B225" w14:textId="56EF7EFF" w:rsidR="00504E68" w:rsidRDefault="00504E68" w:rsidP="00424AD6">
            <w:pPr>
              <w:pStyle w:val="TableText-Writing"/>
            </w:pPr>
            <w:r>
              <w:t>Committee papers</w:t>
            </w:r>
            <w:r w:rsidR="00640484">
              <w:t>,</w:t>
            </w:r>
            <w:r>
              <w:t xml:space="preserve"> Table 44</w:t>
            </w:r>
          </w:p>
          <w:p w14:paraId="65BF24C8" w14:textId="720DD41A" w:rsidR="00504E68" w:rsidRDefault="00504E68" w:rsidP="00424AD6">
            <w:pPr>
              <w:pStyle w:val="TableText-Writing"/>
            </w:pPr>
            <w:r>
              <w:t>NICE</w:t>
            </w:r>
            <w:r w:rsidR="00640484">
              <w:t xml:space="preserve"> (</w:t>
            </w:r>
            <w:r>
              <w:t>2024</w:t>
            </w:r>
            <w:r w:rsidR="00640484">
              <w:t>)</w:t>
            </w:r>
            <w:r w:rsidR="00640484">
              <w:fldChar w:fldCharType="begin"/>
            </w:r>
            <w:r w:rsidR="00DE52DF">
              <w:instrText xml:space="preserve"> ADDIN EN.CITE &lt;EndNote&gt;&lt;Cite&gt;&lt;Author&gt;National Institute for Health and Care Excellence&lt;/Author&gt;&lt;Year&gt;2024&lt;/Year&gt;&lt;RecNum&gt;33&lt;/RecNum&gt;&lt;DisplayText&gt;[39]&lt;/DisplayText&gt;&lt;record&gt;&lt;rec-number&gt;33&lt;/rec-number&gt;&lt;foreign-keys&gt;&lt;key app="EN" db-id="f00eafvs6vpfvjexppep2pajttv9rv0ps5s0" timestamp="1727279154"&gt;33&lt;/key&gt;&lt;/foreign-keys&gt;&lt;ref-type name="Web Page"&gt;12&lt;/ref-type&gt;&lt;contributors&gt;&lt;authors&gt;&lt;author&gt;National Institute for Health and Care Excellence, &lt;/author&gt;&lt;/authors&gt;&lt;/contributors&gt;&lt;titles&gt;&lt;title&gt;Single Technology Appraisal: Voxelotor for treating haemolytic anaemia caused by sickle cell disease [ID1403]. Committee Papers&lt;/title&gt;&lt;/titles&gt;&lt;number&gt;25 September 2024&lt;/number&gt;&lt;dates&gt;&lt;year&gt;2024&lt;/year&gt;&lt;/dates&gt;&lt;urls&gt;&lt;related-urls&gt;&lt;url&gt;https://www.nice.org.uk/guidance/ta981/evidence/draft-guidance-consultation-1-committee-papers-pdf-13432314205&lt;/url&gt;&lt;/related-urls&gt;&lt;/urls&gt;&lt;/record&gt;&lt;/Cite&gt;&lt;/EndNote&gt;</w:instrText>
            </w:r>
            <w:r w:rsidR="00640484">
              <w:fldChar w:fldCharType="separate"/>
            </w:r>
            <w:r w:rsidR="00DE52DF">
              <w:rPr>
                <w:noProof/>
              </w:rPr>
              <w:t>[39]</w:t>
            </w:r>
            <w:r w:rsidR="00640484">
              <w:fldChar w:fldCharType="end"/>
            </w:r>
          </w:p>
          <w:p w14:paraId="1E4B8622" w14:textId="77777777" w:rsidR="00504E68" w:rsidRDefault="00504E68" w:rsidP="00424AD6">
            <w:pPr>
              <w:pStyle w:val="TableText-Writing"/>
            </w:pPr>
          </w:p>
          <w:p w14:paraId="0CBA7205" w14:textId="5D6F5522" w:rsidR="00504E68" w:rsidRPr="00100BEA" w:rsidRDefault="00640484" w:rsidP="00424AD6">
            <w:pPr>
              <w:pStyle w:val="TableText-Writing"/>
            </w:pPr>
            <w:r>
              <w:t>2021/22 National Cost Collection</w:t>
            </w:r>
            <w:r>
              <w:fldChar w:fldCharType="begin"/>
            </w:r>
            <w:r w:rsidR="00DE52DF">
              <w:instrText xml:space="preserve"> ADDIN EN.CITE &lt;EndNote&gt;&lt;Cite&gt;&lt;Author&gt;NHS England&lt;/Author&gt;&lt;Year&gt;2022&lt;/Year&gt;&lt;RecNum&gt;22&lt;/RecNum&gt;&lt;DisplayText&gt;[28]&lt;/DisplayText&gt;&lt;record&gt;&lt;rec-number&gt;22&lt;/rec-number&gt;&lt;foreign-keys&gt;&lt;key app="EN" db-id="f00eafvs6vpfvjexppep2pajttv9rv0ps5s0" timestamp="1727278074"&gt;22&lt;/key&gt;&lt;/foreign-keys&gt;&lt;ref-type name="Web Page"&gt;12&lt;/ref-type&gt;&lt;contributors&gt;&lt;authors&gt;&lt;author&gt;NHS England, &lt;/author&gt;&lt;/authors&gt;&lt;/contributors&gt;&lt;titles&gt;&lt;title&gt;2021/22 National Cost Collection Data&lt;/title&gt;&lt;/titles&gt;&lt;number&gt;25 September 2024&lt;/number&gt;&lt;dates&gt;&lt;year&gt;2022&lt;/year&gt;&lt;/dates&gt;&lt;urls&gt;&lt;related-urls&gt;&lt;url&gt;https://www.england.nhs.uk/costing-in-the-nhs/national-cost-collection/&lt;/url&gt;&lt;/related-urls&gt;&lt;/urls&gt;&lt;/record&gt;&lt;/Cite&gt;&lt;/EndNote&gt;</w:instrText>
            </w:r>
            <w:r>
              <w:fldChar w:fldCharType="separate"/>
            </w:r>
            <w:r w:rsidR="00DE52DF">
              <w:rPr>
                <w:noProof/>
              </w:rPr>
              <w:t>[28]</w:t>
            </w:r>
            <w:r>
              <w:fldChar w:fldCharType="end"/>
            </w:r>
          </w:p>
        </w:tc>
      </w:tr>
      <w:tr w:rsidR="00504E68" w:rsidRPr="00100BEA" w14:paraId="1D96214D" w14:textId="77777777" w:rsidTr="00424AD6">
        <w:trPr>
          <w:trHeight w:val="20"/>
        </w:trPr>
        <w:tc>
          <w:tcPr>
            <w:tcW w:w="3256" w:type="dxa"/>
            <w:vAlign w:val="center"/>
          </w:tcPr>
          <w:p w14:paraId="236EB754" w14:textId="77777777" w:rsidR="00504E68" w:rsidRPr="00055FDB" w:rsidRDefault="00504E68" w:rsidP="00424AD6">
            <w:pPr>
              <w:pStyle w:val="TableText-ShortText"/>
            </w:pPr>
            <w:r w:rsidRPr="00055FDB">
              <w:t>Leg ulcers</w:t>
            </w:r>
          </w:p>
        </w:tc>
        <w:tc>
          <w:tcPr>
            <w:tcW w:w="2409" w:type="dxa"/>
            <w:vAlign w:val="center"/>
          </w:tcPr>
          <w:p w14:paraId="697BE835" w14:textId="25094956" w:rsidR="00504E68" w:rsidRPr="00100BEA" w:rsidRDefault="00504E68" w:rsidP="00424AD6">
            <w:pPr>
              <w:pStyle w:val="TableText-ShortText"/>
            </w:pPr>
            <w:r w:rsidRPr="00100BEA">
              <w:t>£</w:t>
            </w:r>
            <w:r>
              <w:t>9,00</w:t>
            </w:r>
            <w:r w:rsidR="00C67CB8">
              <w:t>1.62</w:t>
            </w:r>
          </w:p>
        </w:tc>
        <w:tc>
          <w:tcPr>
            <w:tcW w:w="3633" w:type="dxa"/>
            <w:vAlign w:val="center"/>
          </w:tcPr>
          <w:p w14:paraId="6D3A26EA" w14:textId="5A189879" w:rsidR="00504E68" w:rsidRDefault="00504E68" w:rsidP="00424AD6">
            <w:pPr>
              <w:pStyle w:val="TableText-Writing"/>
            </w:pPr>
            <w:r>
              <w:t xml:space="preserve">Table 4 </w:t>
            </w:r>
          </w:p>
          <w:p w14:paraId="380471FF" w14:textId="1C821ED3" w:rsidR="00504E68" w:rsidRPr="00100BEA" w:rsidRDefault="00504E68" w:rsidP="00424AD6">
            <w:pPr>
              <w:pStyle w:val="TableText-Writing"/>
            </w:pPr>
            <w:r>
              <w:t xml:space="preserve">Guest </w:t>
            </w:r>
            <w:r w:rsidR="00640484">
              <w:t>et al. (2018)</w:t>
            </w:r>
            <w:r w:rsidR="00640484">
              <w:fldChar w:fldCharType="begin">
                <w:fldData xml:space="preserve">PEVuZE5vdGU+PENpdGU+PEF1dGhvcj5HdWVzdDwvQXV0aG9yPjxZZWFyPjIwMTg8L1llYXI+PFJl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=
</w:fldData>
              </w:fldChar>
            </w:r>
            <w:r w:rsidR="00DE52DF">
              <w:instrText xml:space="preserve"> ADDIN EN.CITE </w:instrText>
            </w:r>
            <w:r w:rsidR="00DE52DF">
              <w:fldChar w:fldCharType="begin">
                <w:fldData xml:space="preserve">PEVuZE5vdGU+PENpdGU+PEF1dGhvcj5HdWVzdDwvQXV0aG9yPjxZZWFyPjIwMTg8L1llYXI+PFJl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=
</w:fldData>
              </w:fldChar>
            </w:r>
            <w:r w:rsidR="00DE52DF">
              <w:instrText xml:space="preserve"> ADDIN EN.CITE.DATA </w:instrText>
            </w:r>
            <w:r w:rsidR="00DE52DF">
              <w:fldChar w:fldCharType="end"/>
            </w:r>
            <w:r w:rsidR="00640484">
              <w:fldChar w:fldCharType="separate"/>
            </w:r>
            <w:r w:rsidR="00DE52DF">
              <w:rPr>
                <w:noProof/>
              </w:rPr>
              <w:t>[41]</w:t>
            </w:r>
            <w:r w:rsidR="00640484">
              <w:fldChar w:fldCharType="end"/>
            </w:r>
          </w:p>
        </w:tc>
      </w:tr>
      <w:tr w:rsidR="00504E68" w:rsidRPr="00100BEA" w14:paraId="123E05D8" w14:textId="77777777" w:rsidTr="00424AD6">
        <w:trPr>
          <w:trHeight w:val="20"/>
        </w:trPr>
        <w:tc>
          <w:tcPr>
            <w:tcW w:w="3256" w:type="dxa"/>
            <w:vAlign w:val="center"/>
          </w:tcPr>
          <w:p w14:paraId="23883C66" w14:textId="77777777" w:rsidR="00504E68" w:rsidRPr="00055FDB" w:rsidRDefault="00504E68" w:rsidP="00424AD6">
            <w:pPr>
              <w:pStyle w:val="TableText-ShortText"/>
            </w:pPr>
            <w:r w:rsidRPr="00055FDB">
              <w:t>Stroke (first year, monthly)</w:t>
            </w:r>
          </w:p>
        </w:tc>
        <w:tc>
          <w:tcPr>
            <w:tcW w:w="2409" w:type="dxa"/>
            <w:vAlign w:val="center"/>
          </w:tcPr>
          <w:p w14:paraId="3C81DC16" w14:textId="170A2D0A" w:rsidR="00504E68" w:rsidRPr="00100BEA" w:rsidRDefault="00504E68" w:rsidP="00424AD6">
            <w:pPr>
              <w:pStyle w:val="TableText-ShortText"/>
            </w:pPr>
            <w:r w:rsidRPr="00100BEA">
              <w:t>£1,</w:t>
            </w:r>
            <w:r>
              <w:t>370</w:t>
            </w:r>
            <w:r w:rsidR="00C67CB8">
              <w:t>.45</w:t>
            </w:r>
          </w:p>
        </w:tc>
        <w:tc>
          <w:tcPr>
            <w:tcW w:w="3633" w:type="dxa"/>
            <w:vAlign w:val="center"/>
          </w:tcPr>
          <w:p w14:paraId="5C095D1E" w14:textId="71F82935" w:rsidR="00504E68" w:rsidRDefault="00504E68" w:rsidP="00424AD6">
            <w:pPr>
              <w:pStyle w:val="TableText-Writing"/>
            </w:pPr>
            <w:r>
              <w:t xml:space="preserve">Table 2 </w:t>
            </w:r>
          </w:p>
          <w:p w14:paraId="5578B17E" w14:textId="424B235F" w:rsidR="00504E68" w:rsidRPr="00100BEA" w:rsidRDefault="00504E68" w:rsidP="00424AD6">
            <w:pPr>
              <w:pStyle w:val="TableText-Writing"/>
            </w:pPr>
            <w:r>
              <w:t xml:space="preserve">Xu </w:t>
            </w:r>
            <w:r w:rsidR="00640484">
              <w:t>et al. (2018)</w:t>
            </w:r>
            <w:r w:rsidR="00640484">
              <w:fldChar w:fldCharType="begin">
                <w:fldData xml:space="preserve">PEVuZE5vdGU+PENpdGU+PEF1dGhvcj5YdTwvQXV0aG9yPjxZZWFyPjIwMTg8L1llYXI+PFJlY051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</w:fldData>
              </w:fldChar>
            </w:r>
            <w:r w:rsidR="00DE52DF">
              <w:instrText xml:space="preserve"> ADDIN EN.CITE </w:instrText>
            </w:r>
            <w:r w:rsidR="00DE52DF">
              <w:fldChar w:fldCharType="begin">
                <w:fldData xml:space="preserve">PEVuZE5vdGU+PENpdGU+PEF1dGhvcj5YdTwvQXV0aG9yPjxZZWFyPjIwMTg8L1llYXI+PFJlY051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</w:fldData>
              </w:fldChar>
            </w:r>
            <w:r w:rsidR="00DE52DF">
              <w:instrText xml:space="preserve"> ADDIN EN.CITE.DATA </w:instrText>
            </w:r>
            <w:r w:rsidR="00DE52DF">
              <w:fldChar w:fldCharType="end"/>
            </w:r>
            <w:r w:rsidR="00640484">
              <w:fldChar w:fldCharType="separate"/>
            </w:r>
            <w:r w:rsidR="00DE52DF">
              <w:rPr>
                <w:noProof/>
              </w:rPr>
              <w:t>[42]</w:t>
            </w:r>
            <w:r w:rsidR="00640484">
              <w:fldChar w:fldCharType="end"/>
            </w:r>
          </w:p>
        </w:tc>
      </w:tr>
      <w:tr w:rsidR="00504E68" w:rsidRPr="00100BEA" w14:paraId="3AB03948" w14:textId="77777777" w:rsidTr="00424AD6">
        <w:trPr>
          <w:trHeight w:val="20"/>
        </w:trPr>
        <w:tc>
          <w:tcPr>
            <w:tcW w:w="3256" w:type="dxa"/>
            <w:vAlign w:val="center"/>
          </w:tcPr>
          <w:p w14:paraId="7072E57D" w14:textId="77777777" w:rsidR="00504E68" w:rsidRPr="00055FDB" w:rsidRDefault="00504E68" w:rsidP="00424AD6">
            <w:pPr>
              <w:pStyle w:val="TableText-ShortText"/>
            </w:pPr>
            <w:r w:rsidRPr="00055FDB">
              <w:t>Stroke (subsequent years)</w:t>
            </w:r>
          </w:p>
        </w:tc>
        <w:tc>
          <w:tcPr>
            <w:tcW w:w="2409" w:type="dxa"/>
            <w:vAlign w:val="center"/>
          </w:tcPr>
          <w:p w14:paraId="02DAEB31" w14:textId="77777777" w:rsidR="00504E68" w:rsidRPr="00100BEA" w:rsidRDefault="00504E68" w:rsidP="00424AD6">
            <w:pPr>
              <w:pStyle w:val="TableText-ShortText"/>
            </w:pPr>
            <w:r w:rsidRPr="00100BEA">
              <w:t>£1</w:t>
            </w:r>
            <w:r>
              <w:t>14.89</w:t>
            </w:r>
          </w:p>
        </w:tc>
        <w:tc>
          <w:tcPr>
            <w:tcW w:w="3633" w:type="dxa"/>
            <w:vAlign w:val="center"/>
          </w:tcPr>
          <w:p w14:paraId="2EDE8EBC" w14:textId="77777777" w:rsidR="00640484" w:rsidRDefault="00640484" w:rsidP="00424AD6">
            <w:pPr>
              <w:pStyle w:val="TableText-Writing"/>
            </w:pPr>
            <w:r>
              <w:t xml:space="preserve">Table 2 </w:t>
            </w:r>
          </w:p>
          <w:p w14:paraId="79227A06" w14:textId="75CC7B42" w:rsidR="00504E68" w:rsidRPr="00100BEA" w:rsidRDefault="00640484" w:rsidP="00424AD6">
            <w:pPr>
              <w:pStyle w:val="TableText-Writing"/>
            </w:pPr>
            <w:r>
              <w:t>Xu et al. (2018)</w:t>
            </w:r>
            <w:r>
              <w:fldChar w:fldCharType="begin">
                <w:fldData xml:space="preserve">PEVuZE5vdGU+PENpdGU+PEF1dGhvcj5YdTwvQXV0aG9yPjxZZWFyPjIwMTg8L1llYXI+PFJlY051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</w:fldData>
              </w:fldChar>
            </w:r>
            <w:r w:rsidR="00DE52DF">
              <w:instrText xml:space="preserve"> ADDIN EN.CITE </w:instrText>
            </w:r>
            <w:r w:rsidR="00DE52DF">
              <w:fldChar w:fldCharType="begin">
                <w:fldData xml:space="preserve">PEVuZE5vdGU+PENpdGU+PEF1dGhvcj5YdTwvQXV0aG9yPjxZZWFyPjIwMTg8L1llYXI+PFJlY051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</w:fldData>
              </w:fldChar>
            </w:r>
            <w:r w:rsidR="00DE52DF">
              <w:instrText xml:space="preserve"> ADDIN EN.CITE.DATA </w:instrText>
            </w:r>
            <w:r w:rsidR="00DE52DF">
              <w:fldChar w:fldCharType="end"/>
            </w:r>
            <w:r>
              <w:fldChar w:fldCharType="separate"/>
            </w:r>
            <w:r w:rsidR="00DE52DF">
              <w:rPr>
                <w:noProof/>
              </w:rPr>
              <w:t>[42]</w:t>
            </w:r>
            <w:r>
              <w:fldChar w:fldCharType="end"/>
            </w:r>
          </w:p>
        </w:tc>
      </w:tr>
    </w:tbl>
    <w:p w14:paraId="461A2866" w14:textId="77777777" w:rsidR="00F0149B" w:rsidRPr="0065717D" w:rsidRDefault="00F0149B" w:rsidP="00F0149B">
      <w:pPr>
        <w:pStyle w:val="TableText-Writing"/>
      </w:pPr>
      <w:r>
        <w:t>ACS, Acute Chest Syndrome;</w:t>
      </w:r>
      <w:r w:rsidRPr="0065717D">
        <w:t xml:space="preserve"> </w:t>
      </w:r>
      <w:r>
        <w:t xml:space="preserve">EQ-5D, </w:t>
      </w:r>
      <w:proofErr w:type="spellStart"/>
      <w:r>
        <w:t>EuroQol</w:t>
      </w:r>
      <w:proofErr w:type="spellEnd"/>
      <w:r>
        <w:t xml:space="preserve"> 5-Dimension; ICER, Institute for Clinical and Economic Review; MI, myocardial infarction; NICE, National Institute for Health and Care Excellence; SCD, sickle cell disease;</w:t>
      </w:r>
      <w:r w:rsidRPr="002E10A4">
        <w:t xml:space="preserve"> </w:t>
      </w:r>
      <w:r>
        <w:t xml:space="preserve">VOC, </w:t>
      </w:r>
      <w:proofErr w:type="spellStart"/>
      <w:r>
        <w:t>v</w:t>
      </w:r>
      <w:r w:rsidRPr="00E432EB">
        <w:t>aso</w:t>
      </w:r>
      <w:proofErr w:type="spellEnd"/>
      <w:r w:rsidRPr="00E432EB">
        <w:t>-occlusive crisis</w:t>
      </w:r>
    </w:p>
    <w:p w14:paraId="2A3F0261" w14:textId="77777777" w:rsidR="00504E68" w:rsidRPr="00450C86" w:rsidRDefault="00504E68" w:rsidP="00504E68"/>
    <w:p w14:paraId="4E4B11D6" w14:textId="77777777" w:rsidR="00504E68" w:rsidRDefault="00504E68" w:rsidP="00504E68">
      <w:pPr>
        <w:rPr>
          <w:rFonts w:ascii="Arial Bold" w:eastAsia="Times New Roman" w:hAnsi="Arial Bold" w:cs="Times New Roman"/>
          <w:b/>
          <w:iCs/>
          <w:szCs w:val="18"/>
          <w:lang w:val="en-GB"/>
        </w:rPr>
      </w:pPr>
      <w:bookmarkStart w:id="60" w:name="_Ref175128426"/>
      <w:r>
        <w:br w:type="page"/>
      </w:r>
    </w:p>
    <w:p w14:paraId="30F82D56" w14:textId="6BBF9B06" w:rsidR="00504E68" w:rsidRDefault="004F30C7" w:rsidP="00504E68">
      <w:pPr>
        <w:pStyle w:val="Caption"/>
      </w:pPr>
      <w:bookmarkStart w:id="61" w:name="_Ref177968570"/>
      <w:bookmarkStart w:id="62" w:name="_Toc177969941"/>
      <w:r>
        <w:t>Table S</w:t>
      </w:r>
      <w:r>
        <w:fldChar w:fldCharType="begin"/>
      </w:r>
      <w:r>
        <w:instrText xml:space="preserve"> SEQ Table_S \* ARABIC </w:instrText>
      </w:r>
      <w:r>
        <w:fldChar w:fldCharType="separate"/>
      </w:r>
      <w:r w:rsidR="00E77D7B">
        <w:rPr>
          <w:noProof/>
        </w:rPr>
        <w:t>17</w:t>
      </w:r>
      <w:r>
        <w:fldChar w:fldCharType="end"/>
      </w:r>
      <w:r w:rsidR="00630380">
        <w:t xml:space="preserve"> </w:t>
      </w:r>
      <w:bookmarkEnd w:id="60"/>
      <w:bookmarkEnd w:id="61"/>
      <w:r w:rsidR="00504E68" w:rsidRPr="00802F92">
        <w:rPr>
          <w:rFonts w:ascii="Arial" w:hAnsi="Arial" w:cs="Arial"/>
          <w:b w:val="0"/>
          <w:bCs/>
        </w:rPr>
        <w:t>Chronic clinical event costs per month</w:t>
      </w:r>
      <w:bookmarkEnd w:id="62"/>
    </w:p>
    <w:tbl>
      <w:tblPr>
        <w:tblW w:w="90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5"/>
        <w:gridCol w:w="1984"/>
        <w:gridCol w:w="3543"/>
      </w:tblGrid>
      <w:tr w:rsidR="00424AD6" w:rsidRPr="00E65A33" w14:paraId="1B5529C2" w14:textId="77777777" w:rsidTr="00424AD6">
        <w:tc>
          <w:tcPr>
            <w:tcW w:w="3515" w:type="dxa"/>
            <w:vAlign w:val="center"/>
          </w:tcPr>
          <w:p w14:paraId="3BF019FA" w14:textId="77777777" w:rsidR="00504E68" w:rsidRPr="00100BEA" w:rsidRDefault="00504E68" w:rsidP="00064C09">
            <w:pPr>
              <w:pStyle w:val="TableColumnHeader"/>
              <w:spacing w:line="240" w:lineRule="auto"/>
              <w:jc w:val="left"/>
            </w:pPr>
            <w:r>
              <w:rPr>
                <w:rFonts w:eastAsia="Times New Roman" w:cs="Times New Roman"/>
                <w:sz w:val="18"/>
                <w:szCs w:val="18"/>
              </w:rPr>
              <w:t>E</w:t>
            </w:r>
            <w:r w:rsidRPr="006215B2">
              <w:rPr>
                <w:rFonts w:eastAsia="Times New Roman" w:cs="Times New Roman"/>
                <w:sz w:val="18"/>
                <w:szCs w:val="18"/>
              </w:rPr>
              <w:t>vent</w:t>
            </w:r>
          </w:p>
        </w:tc>
        <w:tc>
          <w:tcPr>
            <w:tcW w:w="1984" w:type="dxa"/>
            <w:vAlign w:val="center"/>
          </w:tcPr>
          <w:p w14:paraId="05216E94" w14:textId="77777777" w:rsidR="00504E68" w:rsidRPr="007C4FA2" w:rsidRDefault="00504E68" w:rsidP="00D44EAA">
            <w:pPr>
              <w:pStyle w:val="TableColumnHeader"/>
              <w:spacing w:line="240" w:lineRule="auto"/>
              <w:rPr>
                <w:szCs w:val="18"/>
              </w:rPr>
            </w:pPr>
            <w:r w:rsidRPr="006215B2">
              <w:rPr>
                <w:rFonts w:eastAsia="Times New Roman" w:cs="Times New Roman"/>
                <w:sz w:val="18"/>
                <w:szCs w:val="18"/>
              </w:rPr>
              <w:t>Value</w:t>
            </w:r>
          </w:p>
        </w:tc>
        <w:tc>
          <w:tcPr>
            <w:tcW w:w="3543" w:type="dxa"/>
            <w:vAlign w:val="center"/>
          </w:tcPr>
          <w:p w14:paraId="6E9BE6AD" w14:textId="77777777" w:rsidR="00504E68" w:rsidRPr="007C4FA2" w:rsidRDefault="00504E68" w:rsidP="00D44EAA">
            <w:pPr>
              <w:pStyle w:val="TableColumnHeader"/>
              <w:spacing w:line="240" w:lineRule="auto"/>
              <w:rPr>
                <w:szCs w:val="18"/>
              </w:rPr>
            </w:pPr>
            <w:r w:rsidRPr="006215B2">
              <w:rPr>
                <w:rFonts w:eastAsia="Times New Roman" w:cs="Times New Roman"/>
                <w:sz w:val="18"/>
                <w:szCs w:val="18"/>
              </w:rPr>
              <w:t>Source</w:t>
            </w:r>
          </w:p>
        </w:tc>
      </w:tr>
      <w:tr w:rsidR="00424AD6" w:rsidRPr="00E65A33" w14:paraId="403B72E3" w14:textId="77777777" w:rsidTr="00424AD6">
        <w:tc>
          <w:tcPr>
            <w:tcW w:w="3515" w:type="dxa"/>
            <w:vAlign w:val="center"/>
          </w:tcPr>
          <w:p w14:paraId="46048808" w14:textId="77777777" w:rsidR="00504E68" w:rsidRPr="00055FDB" w:rsidRDefault="00504E68" w:rsidP="00D44EAA">
            <w:pPr>
              <w:pStyle w:val="TableText-FirstColumn"/>
            </w:pPr>
            <w:r>
              <w:t>PH</w:t>
            </w:r>
          </w:p>
        </w:tc>
        <w:tc>
          <w:tcPr>
            <w:tcW w:w="1984" w:type="dxa"/>
            <w:vAlign w:val="center"/>
          </w:tcPr>
          <w:p w14:paraId="36E369A8" w14:textId="77777777" w:rsidR="00504E68" w:rsidRPr="00100BEA" w:rsidRDefault="00504E68" w:rsidP="00D44EAA">
            <w:pPr>
              <w:pStyle w:val="TableText-ShortText"/>
            </w:pPr>
            <w:r w:rsidRPr="00100BEA">
              <w:t>£1,</w:t>
            </w:r>
            <w:r>
              <w:t>603.85</w:t>
            </w:r>
          </w:p>
        </w:tc>
        <w:tc>
          <w:tcPr>
            <w:tcW w:w="3543" w:type="dxa"/>
            <w:vAlign w:val="center"/>
          </w:tcPr>
          <w:p w14:paraId="52B7BD8E" w14:textId="5FA6158E" w:rsidR="00A644FF" w:rsidRDefault="00A644FF" w:rsidP="00676C5E">
            <w:pPr>
              <w:pStyle w:val="TableText-Writing"/>
            </w:pPr>
            <w:proofErr w:type="spellStart"/>
            <w:r w:rsidRPr="00A644FF">
              <w:t>Exposto</w:t>
            </w:r>
            <w:proofErr w:type="spellEnd"/>
            <w:r>
              <w:t xml:space="preserve"> et al. (2017)</w:t>
            </w:r>
            <w:r w:rsidR="006E0C95">
              <w:fldChar w:fldCharType="begin">
                <w:fldData xml:space="preserve">PEVuZE5vdGU+PENpdGU+PEF1dGhvcj5FeHBvc3RvPC9BdXRob3I+PFllYXI+MjAyMTwvWWVhcj48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</w:fldData>
              </w:fldChar>
            </w:r>
            <w:r w:rsidR="00DE52DF">
              <w:instrText xml:space="preserve"> ADDIN EN.CITE </w:instrText>
            </w:r>
            <w:r w:rsidR="00DE52DF">
              <w:fldChar w:fldCharType="begin">
                <w:fldData xml:space="preserve">PEVuZE5vdGU+PENpdGU+PEF1dGhvcj5FeHBvc3RvPC9BdXRob3I+PFllYXI+MjAyMTwvWWVhcj48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</w:fldData>
              </w:fldChar>
            </w:r>
            <w:r w:rsidR="00DE52DF">
              <w:instrText xml:space="preserve"> ADDIN EN.CITE.DATA </w:instrText>
            </w:r>
            <w:r w:rsidR="00DE52DF">
              <w:fldChar w:fldCharType="end"/>
            </w:r>
            <w:r w:rsidR="006E0C95">
              <w:fldChar w:fldCharType="separate"/>
            </w:r>
            <w:r w:rsidR="00DE52DF">
              <w:rPr>
                <w:noProof/>
              </w:rPr>
              <w:t>[43]</w:t>
            </w:r>
            <w:r w:rsidR="006E0C95">
              <w:fldChar w:fldCharType="end"/>
            </w:r>
            <w:r>
              <w:t xml:space="preserve"> analysed a cohort of </w:t>
            </w:r>
            <w:r w:rsidRPr="00A644FF">
              <w:t>2</w:t>
            </w:r>
            <w:r w:rsidR="00676C5E">
              <w:t>,</w:t>
            </w:r>
            <w:r w:rsidRPr="00A644FF">
              <w:t>527 patients</w:t>
            </w:r>
            <w:r>
              <w:t xml:space="preserve"> between </w:t>
            </w:r>
            <w:r w:rsidRPr="00A644FF">
              <w:t xml:space="preserve">April 2012 </w:t>
            </w:r>
            <w:r>
              <w:t xml:space="preserve">and </w:t>
            </w:r>
            <w:r w:rsidRPr="00A644FF">
              <w:t>March 2018</w:t>
            </w:r>
            <w:r>
              <w:t xml:space="preserve"> from the NHS HES database. Associated costs were calculated using national tariffs. These were converted to monthly and inflated to 2023. This approach aligns with the </w:t>
            </w:r>
            <w:r w:rsidR="00676C5E">
              <w:t xml:space="preserve">NICE appraisal TA981 for </w:t>
            </w:r>
            <w:proofErr w:type="spellStart"/>
            <w:r w:rsidR="00676C5E">
              <w:t>Voxelator</w:t>
            </w:r>
            <w:proofErr w:type="spellEnd"/>
            <w:r w:rsidR="00676C5E">
              <w:t xml:space="preserve"> (</w:t>
            </w:r>
            <w:r w:rsidR="00676C5E" w:rsidRPr="00676C5E">
              <w:t>guidance</w:t>
            </w:r>
            <w:r w:rsidR="00676C5E">
              <w:t xml:space="preserve"> withdrawn) </w:t>
            </w:r>
          </w:p>
          <w:p w14:paraId="73254F21" w14:textId="77777777" w:rsidR="00676C5E" w:rsidRDefault="00676C5E" w:rsidP="00676C5E">
            <w:pPr>
              <w:pStyle w:val="TableText-Writing"/>
            </w:pPr>
          </w:p>
          <w:p w14:paraId="31FC486A" w14:textId="77777777" w:rsidR="00676C5E" w:rsidRDefault="00676C5E" w:rsidP="00676C5E">
            <w:pPr>
              <w:pStyle w:val="TableText-Writing"/>
            </w:pPr>
            <w:r>
              <w:t>Committee papers, Table 44</w:t>
            </w:r>
          </w:p>
          <w:p w14:paraId="05B9B402" w14:textId="3843884B" w:rsidR="00676C5E" w:rsidRPr="00100BEA" w:rsidRDefault="00676C5E" w:rsidP="00676C5E">
            <w:pPr>
              <w:pStyle w:val="TableText-Writing"/>
            </w:pPr>
            <w:r>
              <w:t>NICE (2024)</w:t>
            </w:r>
            <w:r>
              <w:fldChar w:fldCharType="begin"/>
            </w:r>
            <w:r w:rsidR="00DE52DF">
              <w:instrText xml:space="preserve"> ADDIN EN.CITE &lt;EndNote&gt;&lt;Cite&gt;&lt;Author&gt;National Institute for Health and Care Excellence&lt;/Author&gt;&lt;Year&gt;2024&lt;/Year&gt;&lt;RecNum&gt;33&lt;/RecNum&gt;&lt;DisplayText&gt;[39]&lt;/DisplayText&gt;&lt;record&gt;&lt;rec-number&gt;33&lt;/rec-number&gt;&lt;foreign-keys&gt;&lt;key app="EN" db-id="f00eafvs6vpfvjexppep2pajttv9rv0ps5s0" timestamp="1727279154"&gt;33&lt;/key&gt;&lt;/foreign-keys&gt;&lt;ref-type name="Web Page"&gt;12&lt;/ref-type&gt;&lt;contributors&gt;&lt;authors&gt;&lt;author&gt;National Institute for Health and Care Excellence, &lt;/author&gt;&lt;/authors&gt;&lt;/contributors&gt;&lt;titles&gt;&lt;title&gt;Single Technology Appraisal: Voxelotor for treating haemolytic anaemia caused by sickle cell disease [ID1403]. Committee Papers&lt;/title&gt;&lt;/titles&gt;&lt;number&gt;25 September 2024&lt;/number&gt;&lt;dates&gt;&lt;year&gt;2024&lt;/year&gt;&lt;/dates&gt;&lt;urls&gt;&lt;related-urls&gt;&lt;url&gt;https://www.nice.org.uk/guidance/ta981/evidence/draft-guidance-consultation-1-committee-papers-pdf-13432314205&lt;/url&gt;&lt;/related-urls&gt;&lt;/urls&gt;&lt;/record&gt;&lt;/Cite&gt;&lt;/EndNote&gt;</w:instrText>
            </w:r>
            <w:r>
              <w:fldChar w:fldCharType="separate"/>
            </w:r>
            <w:r w:rsidR="00DE52DF">
              <w:rPr>
                <w:noProof/>
              </w:rPr>
              <w:t>[39]</w:t>
            </w:r>
            <w:r>
              <w:fldChar w:fldCharType="end"/>
            </w:r>
          </w:p>
        </w:tc>
      </w:tr>
      <w:tr w:rsidR="00424AD6" w:rsidRPr="00E65A33" w14:paraId="39249981" w14:textId="77777777" w:rsidTr="00424AD6">
        <w:tc>
          <w:tcPr>
            <w:tcW w:w="3515" w:type="dxa"/>
            <w:vAlign w:val="center"/>
          </w:tcPr>
          <w:p w14:paraId="43B35737" w14:textId="77777777" w:rsidR="00504E68" w:rsidRPr="00055FDB" w:rsidRDefault="00504E68" w:rsidP="00D44EAA">
            <w:pPr>
              <w:pStyle w:val="TableText-FirstColumn"/>
            </w:pPr>
            <w:r>
              <w:t>HF</w:t>
            </w:r>
            <w:r w:rsidRPr="00055FDB">
              <w:t xml:space="preserve"> (first year)</w:t>
            </w:r>
          </w:p>
        </w:tc>
        <w:tc>
          <w:tcPr>
            <w:tcW w:w="1984" w:type="dxa"/>
            <w:vAlign w:val="center"/>
          </w:tcPr>
          <w:p w14:paraId="5225B045" w14:textId="77777777" w:rsidR="00504E68" w:rsidRPr="00100BEA" w:rsidRDefault="00504E68" w:rsidP="00D44EAA">
            <w:pPr>
              <w:pStyle w:val="TableText-ShortText"/>
            </w:pPr>
            <w:r w:rsidRPr="00100BEA">
              <w:t>£</w:t>
            </w:r>
            <w:r>
              <w:t>1,039.13</w:t>
            </w:r>
          </w:p>
        </w:tc>
        <w:tc>
          <w:tcPr>
            <w:tcW w:w="3543" w:type="dxa"/>
            <w:vAlign w:val="center"/>
          </w:tcPr>
          <w:p w14:paraId="0E8F276D" w14:textId="30C3677F" w:rsidR="00676C5E" w:rsidRDefault="00676C5E" w:rsidP="00424AD6">
            <w:pPr>
              <w:pStyle w:val="TableText-Writing"/>
            </w:pPr>
            <w:r>
              <w:t>Costs for the first year after HF are based on Murphy et al (2017)</w:t>
            </w:r>
            <w:r w:rsidR="006E0C95">
              <w:fldChar w:fldCharType="begin"/>
            </w:r>
            <w:r w:rsidR="00DE52DF">
              <w:instrText xml:space="preserve"> ADDIN EN.CITE &lt;EndNote&gt;&lt;Cite&gt;&lt;Author&gt;Murphy&lt;/Author&gt;&lt;Year&gt;2017&lt;/Year&gt;&lt;RecNum&gt;78&lt;/RecNum&gt;&lt;DisplayText&gt;[44]&lt;/DisplayText&gt;&lt;record&gt;&lt;rec-number&gt;78&lt;/rec-number&gt;&lt;foreign-keys&gt;&lt;key app="EN" db-id="f00eafvs6vpfvjexppep2pajttv9rv0ps5s0" timestamp="1746605466"&gt;78&lt;/key&gt;&lt;/foreign-keys&gt;&lt;ref-type name="Journal Article"&gt;17&lt;/ref-type&gt;&lt;contributors&gt;&lt;authors&gt;&lt;author&gt;Murphy, T. M.&lt;/author&gt;&lt;author&gt;Waterhouse, D. F.&lt;/author&gt;&lt;author&gt;James, S.&lt;/author&gt;&lt;author&gt;Casey, C.&lt;/author&gt;&lt;author&gt;Fitzgerald, E.&lt;/author&gt;&lt;author&gt;O&amp;apos;Connell, E.&lt;/author&gt;&lt;author&gt;Watson, C.&lt;/author&gt;&lt;author&gt;Gallagher, J.&lt;/author&gt;&lt;author&gt;Ledwidge, M.&lt;/author&gt;&lt;author&gt;McDonald, K.&lt;/author&gt;&lt;/authors&gt;&lt;/contributors&gt;&lt;auth-address&gt;St Vincents Univ Hosp, Heart Failure Unit, Dublin 4, Ireland&amp;#xD;Queens Univ Belfast, Ctr Expt Med, Belfast, Antrim, North Ireland&lt;/auth-address&gt;&lt;titles&gt;&lt;title&gt;A comparison of HFrEF vs HFpEF&amp;apos;s clinical workload and cost in the first year following hospitalization and enrollment in a disease management program&lt;/title&gt;&lt;secondary-title&gt;International Journal of Cardiology&lt;/secondary-title&gt;&lt;alt-title&gt;Int J Cardiol&lt;/alt-title&gt;&lt;/titles&gt;&lt;periodical&gt;&lt;full-title&gt;International Journal of Cardiology&lt;/full-title&gt;&lt;abbr-1&gt;Int J Cardiol&lt;/abbr-1&gt;&lt;/periodical&gt;&lt;alt-periodical&gt;&lt;full-title&gt;International Journal of Cardiology&lt;/full-title&gt;&lt;abbr-1&gt;Int J Cardiol&lt;/abbr-1&gt;&lt;/alt-periodical&gt;&lt;pages&gt;330-335&lt;/pages&gt;&lt;volume&gt;232&lt;/volume&gt;&lt;keywords&gt;&lt;keyword&gt;heart failure&lt;/keyword&gt;&lt;keyword&gt;disease management programme&lt;/keyword&gt;&lt;keyword&gt;cost analysis&lt;/keyword&gt;&lt;keyword&gt;hfpef&lt;/keyword&gt;&lt;keyword&gt;hfref&lt;/keyword&gt;&lt;keyword&gt;heart-failure&lt;/keyword&gt;&lt;keyword&gt;prevalence&lt;/keyword&gt;&lt;keyword&gt;update&lt;/keyword&gt;&lt;keyword&gt;risk&lt;/keyword&gt;&lt;/keywords&gt;&lt;dates&gt;&lt;year&gt;2017&lt;/year&gt;&lt;pub-dates&gt;&lt;date&gt;Apr 1&lt;/date&gt;&lt;/pub-dates&gt;&lt;/dates&gt;&lt;isbn&gt;0167-5273&lt;/isbn&gt;&lt;accession-num&gt;WOS:000402472000047&lt;/accession-num&gt;&lt;urls&gt;&lt;related-urls&gt;&lt;url&gt;&amp;lt;Go to ISI&amp;gt;://WOS:000402472000047&lt;/url&gt;&lt;/related-urls&gt;&lt;/urls&gt;&lt;electronic-resource-num&gt;10.1016/j.ijcard.2016.12.057&lt;/electronic-resource-num&gt;&lt;language&gt;English&lt;/language&gt;&lt;/record&gt;&lt;/Cite&gt;&lt;/EndNote&gt;</w:instrText>
            </w:r>
            <w:r w:rsidR="006E0C95">
              <w:fldChar w:fldCharType="separate"/>
            </w:r>
            <w:r w:rsidR="00DE52DF">
              <w:rPr>
                <w:noProof/>
              </w:rPr>
              <w:t>[44]</w:t>
            </w:r>
            <w:r w:rsidR="006E0C95">
              <w:fldChar w:fldCharType="end"/>
            </w:r>
            <w:r>
              <w:t xml:space="preserve">, an Irish study of </w:t>
            </w:r>
            <w:r w:rsidRPr="00676C5E">
              <w:t>1</w:t>
            </w:r>
            <w:r>
              <w:t>,</w:t>
            </w:r>
            <w:r w:rsidRPr="00676C5E">
              <w:t>29</w:t>
            </w:r>
            <w:r>
              <w:t>2</w:t>
            </w:r>
            <w:r w:rsidRPr="00676C5E">
              <w:t xml:space="preserve"> consecutive patients</w:t>
            </w:r>
            <w:r>
              <w:t xml:space="preserve">. Costs were an average of </w:t>
            </w:r>
            <w:proofErr w:type="spellStart"/>
            <w:r w:rsidRPr="00676C5E">
              <w:t>HFrEF</w:t>
            </w:r>
            <w:proofErr w:type="spellEnd"/>
            <w:r w:rsidRPr="00676C5E">
              <w:t xml:space="preserve"> €13,011 </w:t>
            </w:r>
            <w:r>
              <w:t xml:space="preserve">and </w:t>
            </w:r>
            <w:proofErr w:type="spellStart"/>
            <w:r w:rsidRPr="00676C5E">
              <w:t>HFpEF</w:t>
            </w:r>
            <w:proofErr w:type="spellEnd"/>
            <w:r w:rsidRPr="00676C5E">
              <w:t>, €12,206</w:t>
            </w:r>
            <w:r>
              <w:t xml:space="preserve"> in the first year. They were converted to 2016 GBP and inflated. This approach aligns with the </w:t>
            </w:r>
          </w:p>
          <w:p w14:paraId="0A92AFEA" w14:textId="0C619771" w:rsidR="00424AD6" w:rsidRDefault="00222D06" w:rsidP="00424AD6">
            <w:pPr>
              <w:pStyle w:val="TableText-Writing"/>
            </w:pPr>
            <w:proofErr w:type="spellStart"/>
            <w:r>
              <w:t>Voxelator</w:t>
            </w:r>
            <w:proofErr w:type="spellEnd"/>
            <w:r>
              <w:t xml:space="preserve"> c</w:t>
            </w:r>
            <w:r w:rsidR="00424AD6">
              <w:t>ommittee papers, Table 44</w:t>
            </w:r>
          </w:p>
          <w:p w14:paraId="58BBD699" w14:textId="17A5A492" w:rsidR="00504E68" w:rsidRPr="00100BEA" w:rsidRDefault="00424AD6" w:rsidP="00D44EAA">
            <w:pPr>
              <w:pStyle w:val="TableText-Writing"/>
            </w:pPr>
            <w:r>
              <w:t>NICE (2024)</w:t>
            </w:r>
            <w:r>
              <w:fldChar w:fldCharType="begin"/>
            </w:r>
            <w:r w:rsidR="00DE52DF">
              <w:instrText xml:space="preserve"> ADDIN EN.CITE &lt;EndNote&gt;&lt;Cite&gt;&lt;Author&gt;National Institute for Health and Care Excellence&lt;/Author&gt;&lt;Year&gt;2024&lt;/Year&gt;&lt;RecNum&gt;33&lt;/RecNum&gt;&lt;DisplayText&gt;[39]&lt;/DisplayText&gt;&lt;record&gt;&lt;rec-number&gt;33&lt;/rec-number&gt;&lt;foreign-keys&gt;&lt;key app="EN" db-id="f00eafvs6vpfvjexppep2pajttv9rv0ps5s0" timestamp="1727279154"&gt;33&lt;/key&gt;&lt;/foreign-keys&gt;&lt;ref-type name="Web Page"&gt;12&lt;/ref-type&gt;&lt;contributors&gt;&lt;authors&gt;&lt;author&gt;National Institute for Health and Care Excellence, &lt;/author&gt;&lt;/authors&gt;&lt;/contributors&gt;&lt;titles&gt;&lt;title&gt;Single Technology Appraisal: Voxelotor for treating haemolytic anaemia caused by sickle cell disease [ID1403]. Committee Papers&lt;/title&gt;&lt;/titles&gt;&lt;number&gt;25 September 2024&lt;/number&gt;&lt;dates&gt;&lt;year&gt;2024&lt;/year&gt;&lt;/dates&gt;&lt;urls&gt;&lt;related-urls&gt;&lt;url&gt;https://www.nice.org.uk/guidance/ta981/evidence/draft-guidance-consultation-1-committee-papers-pdf-13432314205&lt;/url&gt;&lt;/related-urls&gt;&lt;/urls&gt;&lt;/record&gt;&lt;/Cite&gt;&lt;/EndNote&gt;</w:instrText>
            </w:r>
            <w:r>
              <w:fldChar w:fldCharType="separate"/>
            </w:r>
            <w:r w:rsidR="00DE52DF">
              <w:rPr>
                <w:noProof/>
              </w:rPr>
              <w:t>[39]</w:t>
            </w:r>
            <w:r>
              <w:fldChar w:fldCharType="end"/>
            </w:r>
          </w:p>
        </w:tc>
      </w:tr>
      <w:tr w:rsidR="00424AD6" w:rsidRPr="00101256" w14:paraId="610BE54C" w14:textId="77777777" w:rsidTr="00424AD6">
        <w:tc>
          <w:tcPr>
            <w:tcW w:w="3515" w:type="dxa"/>
            <w:vAlign w:val="center"/>
          </w:tcPr>
          <w:p w14:paraId="4C21AF3F" w14:textId="77777777" w:rsidR="00504E68" w:rsidRPr="00055FDB" w:rsidRDefault="00504E68" w:rsidP="00D44EAA">
            <w:pPr>
              <w:pStyle w:val="TableText-FirstColumn"/>
            </w:pPr>
            <w:r>
              <w:t>HF</w:t>
            </w:r>
            <w:r w:rsidRPr="00055FDB">
              <w:t xml:space="preserve"> (subsequent years)</w:t>
            </w:r>
          </w:p>
        </w:tc>
        <w:tc>
          <w:tcPr>
            <w:tcW w:w="1984" w:type="dxa"/>
            <w:vAlign w:val="center"/>
          </w:tcPr>
          <w:p w14:paraId="434CE55E" w14:textId="77777777" w:rsidR="00504E68" w:rsidRPr="00100BEA" w:rsidRDefault="00504E68" w:rsidP="00D44EAA">
            <w:pPr>
              <w:pStyle w:val="TableText-ShortText"/>
            </w:pPr>
            <w:r w:rsidRPr="00100BEA">
              <w:t>£5</w:t>
            </w:r>
            <w:r>
              <w:t>6.80</w:t>
            </w:r>
          </w:p>
        </w:tc>
        <w:tc>
          <w:tcPr>
            <w:tcW w:w="3543" w:type="dxa"/>
            <w:vAlign w:val="center"/>
          </w:tcPr>
          <w:p w14:paraId="7C9CD4FD" w14:textId="1216B0F9" w:rsidR="00504E68" w:rsidRPr="009C206B" w:rsidRDefault="00504E68" w:rsidP="00D44EAA">
            <w:pPr>
              <w:pStyle w:val="TableText-Writing"/>
            </w:pPr>
            <w:r w:rsidRPr="009C206B">
              <w:t xml:space="preserve">Table 4 </w:t>
            </w:r>
          </w:p>
          <w:p w14:paraId="17F7F922" w14:textId="7149328E" w:rsidR="00504E68" w:rsidRPr="009C206B" w:rsidRDefault="00504E68" w:rsidP="00424AD6">
            <w:pPr>
              <w:pStyle w:val="TableText-Writing"/>
            </w:pPr>
            <w:r w:rsidRPr="009C206B">
              <w:t xml:space="preserve">Shore </w:t>
            </w:r>
            <w:r w:rsidR="00424AD6" w:rsidRPr="009C206B">
              <w:t>et al. (2020)</w:t>
            </w:r>
            <w:r w:rsidR="00424AD6">
              <w:fldChar w:fldCharType="begin">
                <w:fldData xml:space="preserve">PEVuZE5vdGU+PENpdGU+PEF1dGhvcj5TaG9yZTwvQXV0aG9yPjxZZWFyPjIwMjA8L1llYXI+PFJl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</w:fldData>
              </w:fldChar>
            </w:r>
            <w:r w:rsidR="00DE52DF">
              <w:instrText xml:space="preserve"> ADDIN EN.CITE </w:instrText>
            </w:r>
            <w:r w:rsidR="00DE52DF">
              <w:fldChar w:fldCharType="begin">
                <w:fldData xml:space="preserve">PEVuZE5vdGU+PENpdGU+PEF1dGhvcj5TaG9yZTwvQXV0aG9yPjxZZWFyPjIwMjA8L1llYXI+PFJl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</w:fldData>
              </w:fldChar>
            </w:r>
            <w:r w:rsidR="00DE52DF">
              <w:instrText xml:space="preserve"> ADDIN EN.CITE.DATA </w:instrText>
            </w:r>
            <w:r w:rsidR="00DE52DF">
              <w:fldChar w:fldCharType="end"/>
            </w:r>
            <w:r w:rsidR="00424AD6">
              <w:fldChar w:fldCharType="separate"/>
            </w:r>
            <w:r w:rsidR="00DE52DF">
              <w:rPr>
                <w:noProof/>
              </w:rPr>
              <w:t>[45]</w:t>
            </w:r>
            <w:r w:rsidR="00424AD6">
              <w:fldChar w:fldCharType="end"/>
            </w:r>
            <w:r w:rsidR="00424AD6" w:rsidRPr="009C206B">
              <w:t xml:space="preserve"> </w:t>
            </w:r>
          </w:p>
          <w:p w14:paraId="1F1D3B49" w14:textId="77777777" w:rsidR="00504E68" w:rsidRPr="009C206B" w:rsidRDefault="00504E68" w:rsidP="00D44EAA">
            <w:pPr>
              <w:pStyle w:val="TableText-Writing"/>
            </w:pPr>
          </w:p>
          <w:p w14:paraId="7E7A5B6A" w14:textId="635013DB" w:rsidR="00504E68" w:rsidRPr="009C206B" w:rsidRDefault="00504E68" w:rsidP="00D44EAA">
            <w:pPr>
              <w:pStyle w:val="TableText-Writing"/>
            </w:pPr>
            <w:r w:rsidRPr="009C206B">
              <w:t>Table 5</w:t>
            </w:r>
          </w:p>
          <w:p w14:paraId="1D9B11F0" w14:textId="0474E6DB" w:rsidR="00504E68" w:rsidRPr="004921AA" w:rsidRDefault="00504E68" w:rsidP="00424AD6">
            <w:pPr>
              <w:pStyle w:val="TableText-Writing"/>
              <w:rPr>
                <w:lang w:val="fr-FR"/>
              </w:rPr>
            </w:pPr>
            <w:r w:rsidRPr="004921AA">
              <w:rPr>
                <w:lang w:val="fr-FR"/>
              </w:rPr>
              <w:t xml:space="preserve">Zhang </w:t>
            </w:r>
            <w:r w:rsidR="00424AD6" w:rsidRPr="004921AA">
              <w:rPr>
                <w:lang w:val="fr-FR"/>
              </w:rPr>
              <w:t>et al. (2018)</w:t>
            </w:r>
            <w:r w:rsidR="00424AD6">
              <w:fldChar w:fldCharType="begin">
                <w:fldData xml:space="preserve">PEVuZE5vdGU+PENpdGU+PEF1dGhvcj5aaGFuZzwvQXV0aG9yPjxZZWFyPjIwMTg8L1llYXI+PFJl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</w:fldData>
              </w:fldChar>
            </w:r>
            <w:r w:rsidR="00DE52DF">
              <w:instrText xml:space="preserve"> ADDIN EN.CITE </w:instrText>
            </w:r>
            <w:r w:rsidR="00DE52DF">
              <w:fldChar w:fldCharType="begin">
                <w:fldData xml:space="preserve">PEVuZE5vdGU+PENpdGU+PEF1dGhvcj5aaGFuZzwvQXV0aG9yPjxZZWFyPjIwMTg8L1llYXI+PFJl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</w:fldData>
              </w:fldChar>
            </w:r>
            <w:r w:rsidR="00DE52DF">
              <w:instrText xml:space="preserve"> ADDIN EN.CITE.DATA </w:instrText>
            </w:r>
            <w:r w:rsidR="00DE52DF">
              <w:fldChar w:fldCharType="end"/>
            </w:r>
            <w:r w:rsidR="00424AD6">
              <w:fldChar w:fldCharType="separate"/>
            </w:r>
            <w:r w:rsidR="00DE52DF">
              <w:rPr>
                <w:noProof/>
              </w:rPr>
              <w:t>[46]</w:t>
            </w:r>
            <w:r w:rsidR="00424AD6">
              <w:fldChar w:fldCharType="end"/>
            </w:r>
          </w:p>
        </w:tc>
      </w:tr>
      <w:tr w:rsidR="00424AD6" w:rsidRPr="00E65A33" w14:paraId="7504F135" w14:textId="77777777" w:rsidTr="00424AD6">
        <w:tc>
          <w:tcPr>
            <w:tcW w:w="3515" w:type="dxa"/>
            <w:vAlign w:val="center"/>
          </w:tcPr>
          <w:p w14:paraId="20688EE5" w14:textId="77777777" w:rsidR="00504E68" w:rsidRPr="00055FDB" w:rsidRDefault="00504E68" w:rsidP="00D44EAA">
            <w:pPr>
              <w:pStyle w:val="TableText-FirstColumn"/>
            </w:pPr>
            <w:r>
              <w:t>CKD</w:t>
            </w:r>
          </w:p>
        </w:tc>
        <w:tc>
          <w:tcPr>
            <w:tcW w:w="1984" w:type="dxa"/>
            <w:vAlign w:val="center"/>
          </w:tcPr>
          <w:p w14:paraId="663EAB73" w14:textId="77777777" w:rsidR="00504E68" w:rsidRPr="00100BEA" w:rsidRDefault="00504E68" w:rsidP="00D44EAA">
            <w:pPr>
              <w:pStyle w:val="TableText-ShortText"/>
            </w:pPr>
            <w:r w:rsidRPr="00100BEA">
              <w:t>£4</w:t>
            </w:r>
            <w:r>
              <w:t>96.74</w:t>
            </w:r>
          </w:p>
        </w:tc>
        <w:tc>
          <w:tcPr>
            <w:tcW w:w="3543" w:type="dxa"/>
            <w:vAlign w:val="center"/>
          </w:tcPr>
          <w:p w14:paraId="1FF3065D" w14:textId="65AD2FF6" w:rsidR="00504E68" w:rsidRDefault="00504E68" w:rsidP="00D44EAA">
            <w:pPr>
              <w:pStyle w:val="TableText-Writing"/>
            </w:pPr>
            <w:r>
              <w:t>Table 1</w:t>
            </w:r>
          </w:p>
          <w:p w14:paraId="569A358B" w14:textId="3A454DDB" w:rsidR="00504E68" w:rsidRPr="00100BEA" w:rsidRDefault="00504E68" w:rsidP="00424AD6">
            <w:pPr>
              <w:pStyle w:val="TableText-Writing"/>
            </w:pPr>
            <w:r>
              <w:t>Pollock</w:t>
            </w:r>
            <w:r w:rsidR="00424AD6">
              <w:t xml:space="preserve"> et al. (2022)</w:t>
            </w:r>
            <w:r w:rsidR="00424AD6">
              <w:fldChar w:fldCharType="begin">
                <w:fldData xml:space="preserve">PEVuZE5vdGU+PENpdGU+PEF1dGhvcj5Qb2xsb2NrPC9BdXRob3I+PFllYXI+MjAyMjwvWWVhcj48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==
</w:fldData>
              </w:fldChar>
            </w:r>
            <w:r w:rsidR="00DE52DF">
              <w:instrText xml:space="preserve"> ADDIN EN.CITE </w:instrText>
            </w:r>
            <w:r w:rsidR="00DE52DF">
              <w:fldChar w:fldCharType="begin">
                <w:fldData xml:space="preserve">PEVuZE5vdGU+PENpdGU+PEF1dGhvcj5Qb2xsb2NrPC9BdXRob3I+PFllYXI+MjAyMjwvWWVhcj48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==
</w:fldData>
              </w:fldChar>
            </w:r>
            <w:r w:rsidR="00DE52DF">
              <w:instrText xml:space="preserve"> ADDIN EN.CITE.DATA </w:instrText>
            </w:r>
            <w:r w:rsidR="00DE52DF">
              <w:fldChar w:fldCharType="end"/>
            </w:r>
            <w:r w:rsidR="00424AD6">
              <w:fldChar w:fldCharType="separate"/>
            </w:r>
            <w:r w:rsidR="00DE52DF">
              <w:rPr>
                <w:noProof/>
              </w:rPr>
              <w:t>[47]</w:t>
            </w:r>
            <w:r w:rsidR="00424AD6">
              <w:fldChar w:fldCharType="end"/>
            </w:r>
          </w:p>
        </w:tc>
      </w:tr>
      <w:tr w:rsidR="00424AD6" w:rsidRPr="00E65A33" w14:paraId="2B230A9D" w14:textId="77777777" w:rsidTr="00424AD6">
        <w:tc>
          <w:tcPr>
            <w:tcW w:w="3515" w:type="dxa"/>
            <w:vAlign w:val="center"/>
          </w:tcPr>
          <w:p w14:paraId="59A664AE" w14:textId="77777777" w:rsidR="00504E68" w:rsidRPr="00055FDB" w:rsidRDefault="00504E68" w:rsidP="00D44EAA">
            <w:pPr>
              <w:pStyle w:val="TableText-FirstColumn"/>
            </w:pPr>
            <w:r>
              <w:t>ESRD</w:t>
            </w:r>
            <w:r w:rsidRPr="00055FDB">
              <w:t xml:space="preserve"> (excluding dialysis)</w:t>
            </w:r>
          </w:p>
        </w:tc>
        <w:tc>
          <w:tcPr>
            <w:tcW w:w="1984" w:type="dxa"/>
            <w:vAlign w:val="center"/>
          </w:tcPr>
          <w:p w14:paraId="5F714CBD" w14:textId="77777777" w:rsidR="00504E68" w:rsidRPr="00100BEA" w:rsidRDefault="00504E68" w:rsidP="00D44EAA">
            <w:pPr>
              <w:pStyle w:val="TableText-ShortText"/>
            </w:pPr>
            <w:r w:rsidRPr="00100BEA">
              <w:t>£</w:t>
            </w:r>
            <w:r>
              <w:t>712.12</w:t>
            </w:r>
          </w:p>
        </w:tc>
        <w:tc>
          <w:tcPr>
            <w:tcW w:w="3543" w:type="dxa"/>
            <w:vAlign w:val="center"/>
          </w:tcPr>
          <w:p w14:paraId="559DBECD" w14:textId="258B8A28" w:rsidR="00424AD6" w:rsidRDefault="00424AD6" w:rsidP="00424AD6">
            <w:pPr>
              <w:pStyle w:val="TableText-Writing"/>
            </w:pPr>
            <w:r>
              <w:t>Figure 2</w:t>
            </w:r>
          </w:p>
          <w:p w14:paraId="07217F73" w14:textId="6A55F638" w:rsidR="00504E68" w:rsidRPr="00100BEA" w:rsidRDefault="00424AD6" w:rsidP="00424AD6">
            <w:pPr>
              <w:pStyle w:val="TableText-Writing"/>
            </w:pPr>
            <w:r>
              <w:t>Pollock et al. (2022)</w:t>
            </w:r>
            <w:r>
              <w:fldChar w:fldCharType="begin">
                <w:fldData xml:space="preserve">PEVuZE5vdGU+PENpdGU+PEF1dGhvcj5Qb2xsb2NrPC9BdXRob3I+PFllYXI+MjAyMjwvWWVhcj48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==
</w:fldData>
              </w:fldChar>
            </w:r>
            <w:r w:rsidR="00DE52DF">
              <w:instrText xml:space="preserve"> ADDIN EN.CITE </w:instrText>
            </w:r>
            <w:r w:rsidR="00DE52DF">
              <w:fldChar w:fldCharType="begin">
                <w:fldData xml:space="preserve">PEVuZE5vdGU+PENpdGU+PEF1dGhvcj5Qb2xsb2NrPC9BdXRob3I+PFllYXI+MjAyMjwvWWVhcj48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==
</w:fldData>
              </w:fldChar>
            </w:r>
            <w:r w:rsidR="00DE52DF">
              <w:instrText xml:space="preserve"> ADDIN EN.CITE.DATA </w:instrText>
            </w:r>
            <w:r w:rsidR="00DE52DF">
              <w:fldChar w:fldCharType="end"/>
            </w:r>
            <w:r>
              <w:fldChar w:fldCharType="separate"/>
            </w:r>
            <w:r w:rsidR="00DE52DF">
              <w:rPr>
                <w:noProof/>
              </w:rPr>
              <w:t>[47]</w:t>
            </w:r>
            <w:r>
              <w:fldChar w:fldCharType="end"/>
            </w:r>
          </w:p>
        </w:tc>
      </w:tr>
      <w:tr w:rsidR="00424AD6" w:rsidRPr="00E65A33" w14:paraId="528BB0DE" w14:textId="77777777" w:rsidTr="00424AD6">
        <w:tc>
          <w:tcPr>
            <w:tcW w:w="3515" w:type="dxa"/>
            <w:vAlign w:val="center"/>
          </w:tcPr>
          <w:p w14:paraId="7A5AE679" w14:textId="77777777" w:rsidR="00504E68" w:rsidRPr="00055FDB" w:rsidRDefault="00504E68" w:rsidP="00D44EAA">
            <w:pPr>
              <w:pStyle w:val="TableText-FirstColumn"/>
            </w:pPr>
            <w:r>
              <w:t>ESRD</w:t>
            </w:r>
            <w:r w:rsidRPr="00055FDB">
              <w:t xml:space="preserve"> (dialysis only)</w:t>
            </w:r>
          </w:p>
        </w:tc>
        <w:tc>
          <w:tcPr>
            <w:tcW w:w="1984" w:type="dxa"/>
            <w:vAlign w:val="center"/>
          </w:tcPr>
          <w:p w14:paraId="0C48AE11" w14:textId="77777777" w:rsidR="00504E68" w:rsidRPr="00100BEA" w:rsidRDefault="00504E68" w:rsidP="00D44EAA">
            <w:pPr>
              <w:pStyle w:val="TableText-ShortText"/>
            </w:pPr>
            <w:r w:rsidRPr="00100BEA">
              <w:t>£2,833</w:t>
            </w:r>
            <w:r>
              <w:t>.33</w:t>
            </w:r>
          </w:p>
        </w:tc>
        <w:tc>
          <w:tcPr>
            <w:tcW w:w="3543" w:type="dxa"/>
            <w:vAlign w:val="center"/>
          </w:tcPr>
          <w:p w14:paraId="35211E14" w14:textId="13D669C1" w:rsidR="00504E68" w:rsidRPr="00100BEA" w:rsidRDefault="00504E68" w:rsidP="00D44EAA">
            <w:pPr>
              <w:pStyle w:val="TableText-Writing"/>
            </w:pPr>
            <w:r>
              <w:t>Kidney Research UK</w:t>
            </w:r>
            <w:r w:rsidR="00424AD6">
              <w:t xml:space="preserve"> (</w:t>
            </w:r>
            <w:r>
              <w:t>2023</w:t>
            </w:r>
            <w:r w:rsidR="00424AD6">
              <w:t>)</w:t>
            </w:r>
            <w:r w:rsidR="00424AD6">
              <w:fldChar w:fldCharType="begin"/>
            </w:r>
            <w:r w:rsidR="00DE52DF">
              <w:instrText xml:space="preserve"> ADDIN EN.CITE &lt;EndNote&gt;&lt;Cite&gt;&lt;Author&gt;Kidney Research UK&lt;/Author&gt;&lt;Year&gt;2023&lt;/Year&gt;&lt;RecNum&gt;40&lt;/RecNum&gt;&lt;DisplayText&gt;[48]&lt;/DisplayText&gt;&lt;record&gt;&lt;rec-number&gt;40&lt;/rec-number&gt;&lt;foreign-keys&gt;&lt;key app="EN" db-id="f00eafvs6vpfvjexppep2pajttv9rv0ps5s0" timestamp="1727279577"&gt;40&lt;/key&gt;&lt;/foreign-keys&gt;&lt;ref-type name="Web Page"&gt;12&lt;/ref-type&gt;&lt;contributors&gt;&lt;authors&gt;&lt;author&gt;Kidney Research UK, &lt;/author&gt;&lt;/authors&gt;&lt;/contributors&gt;&lt;titles&gt;&lt;title&gt;Kidney disease: A UK public health emergency&lt;/title&gt;&lt;/titles&gt;&lt;dates&gt;&lt;year&gt;2023&lt;/year&gt;&lt;/dates&gt;&lt;urls&gt;&lt;related-urls&gt;&lt;url&gt;https://www.kidneyresearchuk.org/wp-content/uploads/2023/06/Economics-of-Kidney-Disease-summary-report_accessible.pdf&lt;/url&gt;&lt;/related-urls&gt;&lt;/urls&gt;&lt;/record&gt;&lt;/Cite&gt;&lt;/EndNote&gt;</w:instrText>
            </w:r>
            <w:r w:rsidR="00424AD6">
              <w:fldChar w:fldCharType="separate"/>
            </w:r>
            <w:r w:rsidR="00DE52DF">
              <w:rPr>
                <w:noProof/>
              </w:rPr>
              <w:t>[48]</w:t>
            </w:r>
            <w:r w:rsidR="00424AD6">
              <w:fldChar w:fldCharType="end"/>
            </w:r>
          </w:p>
        </w:tc>
      </w:tr>
    </w:tbl>
    <w:p w14:paraId="540D190D" w14:textId="49FA28C5" w:rsidR="00504E68" w:rsidRPr="0065717D" w:rsidRDefault="00504E68" w:rsidP="00504E68">
      <w:pPr>
        <w:pStyle w:val="TableText-Writing"/>
      </w:pPr>
      <w:r>
        <w:t>A&amp;E, Accident and Emergency; CKD, chronic kidney disease;</w:t>
      </w:r>
      <w:r w:rsidRPr="0065717D">
        <w:t xml:space="preserve"> </w:t>
      </w:r>
      <w:r>
        <w:t xml:space="preserve">ESRD, </w:t>
      </w:r>
      <w:r w:rsidRPr="00DE10AB">
        <w:t>end-stage renal disease</w:t>
      </w:r>
      <w:r>
        <w:t xml:space="preserve">; </w:t>
      </w:r>
      <w:r w:rsidR="00A644FF">
        <w:t xml:space="preserve">HES, </w:t>
      </w:r>
      <w:r w:rsidR="00A644FF" w:rsidRPr="00A644FF">
        <w:t>Digital Hospital Episode Statistics database</w:t>
      </w:r>
      <w:r w:rsidR="00A644FF">
        <w:t xml:space="preserve">; </w:t>
      </w:r>
      <w:r>
        <w:t xml:space="preserve">HF, heart failure; MI, myocardial infarction; NHS, </w:t>
      </w:r>
      <w:r w:rsidRPr="00D313EB">
        <w:rPr>
          <w:lang w:val="en-US"/>
        </w:rPr>
        <w:t>National Health Service</w:t>
      </w:r>
      <w:r>
        <w:rPr>
          <w:lang w:val="en-US"/>
        </w:rPr>
        <w:t>;</w:t>
      </w:r>
      <w:r>
        <w:t xml:space="preserve"> NICE, National Institute for Health and Care Excellence; NYHA, New York Heart Association; PH, pulmonary hypertension; UK, United Kingdom</w:t>
      </w:r>
    </w:p>
    <w:p w14:paraId="1586F0DA" w14:textId="77777777" w:rsidR="00504E68" w:rsidRDefault="00504E68" w:rsidP="00504E68">
      <w:pPr>
        <w:rPr>
          <w:lang w:val="en-GB"/>
        </w:rPr>
      </w:pPr>
    </w:p>
    <w:p w14:paraId="74D28899" w14:textId="77777777" w:rsidR="00504E68" w:rsidRDefault="00504E68" w:rsidP="00504E68">
      <w:pPr>
        <w:rPr>
          <w:rFonts w:ascii="Arial Bold" w:eastAsia="Times New Roman" w:hAnsi="Arial Bold" w:cs="Times New Roman"/>
          <w:b/>
          <w:iCs/>
          <w:szCs w:val="18"/>
          <w:lang w:val="en-GB"/>
        </w:rPr>
      </w:pPr>
      <w:r>
        <w:br w:type="page"/>
      </w:r>
    </w:p>
    <w:p w14:paraId="4BCF58A2" w14:textId="77777777" w:rsidR="00504E68" w:rsidRPr="006215B2" w:rsidRDefault="00504E68" w:rsidP="00802F92">
      <w:pPr>
        <w:pStyle w:val="Heading3"/>
      </w:pPr>
      <w:r>
        <w:rPr>
          <w:lang w:val="en-GB"/>
        </w:rPr>
        <w:t>Health-related quality of life</w:t>
      </w:r>
    </w:p>
    <w:p w14:paraId="6C880CD9" w14:textId="570BC15E" w:rsidR="00504E68" w:rsidRPr="00802F92" w:rsidRDefault="004F30C7" w:rsidP="00504E68">
      <w:pPr>
        <w:pStyle w:val="Caption"/>
        <w:rPr>
          <w:rFonts w:ascii="Arial" w:hAnsi="Arial" w:cs="Arial"/>
        </w:rPr>
      </w:pPr>
      <w:bookmarkStart w:id="63" w:name="_Ref177968593"/>
      <w:bookmarkStart w:id="64" w:name="_Toc177969942"/>
      <w:r>
        <w:t>Table S</w:t>
      </w:r>
      <w:r>
        <w:fldChar w:fldCharType="begin"/>
      </w:r>
      <w:r>
        <w:instrText xml:space="preserve"> SEQ Table_S \* ARABIC </w:instrText>
      </w:r>
      <w:r>
        <w:fldChar w:fldCharType="separate"/>
      </w:r>
      <w:r w:rsidR="00E77D7B">
        <w:rPr>
          <w:noProof/>
        </w:rPr>
        <w:t>18</w:t>
      </w:r>
      <w:r>
        <w:fldChar w:fldCharType="end"/>
      </w:r>
      <w:r w:rsidR="00630380">
        <w:t xml:space="preserve"> </w:t>
      </w:r>
      <w:bookmarkEnd w:id="63"/>
      <w:r w:rsidR="00504E68" w:rsidRPr="00802F92">
        <w:rPr>
          <w:rFonts w:ascii="Arial" w:hAnsi="Arial" w:cs="Arial"/>
          <w:b w:val="0"/>
          <w:bCs/>
        </w:rPr>
        <w:t>Acute clinical event utility decrements</w:t>
      </w:r>
      <w:bookmarkEnd w:id="64"/>
      <w:r w:rsidR="00504E68" w:rsidRPr="00802F92">
        <w:rPr>
          <w:rFonts w:ascii="Arial" w:hAnsi="Arial" w:cs="Arial"/>
          <w:b w:val="0"/>
          <w:bCs/>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1701"/>
        <w:gridCol w:w="4200"/>
      </w:tblGrid>
      <w:tr w:rsidR="00504E68" w:rsidRPr="00E65A33" w14:paraId="6CBAC1E6" w14:textId="77777777" w:rsidTr="00E16AC0">
        <w:trPr>
          <w:trHeight w:val="340"/>
        </w:trPr>
        <w:tc>
          <w:tcPr>
            <w:tcW w:w="3397" w:type="dxa"/>
            <w:vAlign w:val="center"/>
          </w:tcPr>
          <w:p w14:paraId="3A61E468" w14:textId="77777777" w:rsidR="00504E68" w:rsidRDefault="00504E68" w:rsidP="00064C09">
            <w:pPr>
              <w:pStyle w:val="TableColumnHeader"/>
              <w:spacing w:line="240" w:lineRule="auto"/>
              <w:jc w:val="left"/>
            </w:pPr>
            <w:r>
              <w:t>Event</w:t>
            </w:r>
          </w:p>
        </w:tc>
        <w:tc>
          <w:tcPr>
            <w:tcW w:w="1701" w:type="dxa"/>
          </w:tcPr>
          <w:p w14:paraId="5884421F" w14:textId="77777777" w:rsidR="00504E68" w:rsidRPr="007C4FA2" w:rsidRDefault="00504E68" w:rsidP="00D44EAA">
            <w:pPr>
              <w:pStyle w:val="TableColumnHeader"/>
              <w:spacing w:line="240" w:lineRule="auto"/>
              <w:rPr>
                <w:szCs w:val="18"/>
              </w:rPr>
            </w:pPr>
            <w:r w:rsidRPr="006215B2">
              <w:rPr>
                <w:rFonts w:eastAsia="Times New Roman" w:cs="Times New Roman"/>
                <w:sz w:val="18"/>
                <w:szCs w:val="18"/>
              </w:rPr>
              <w:t>Value</w:t>
            </w:r>
          </w:p>
        </w:tc>
        <w:tc>
          <w:tcPr>
            <w:tcW w:w="4200" w:type="dxa"/>
          </w:tcPr>
          <w:p w14:paraId="64E97F05" w14:textId="77777777" w:rsidR="00504E68" w:rsidRPr="007C4FA2" w:rsidRDefault="00504E68" w:rsidP="00D44EAA">
            <w:pPr>
              <w:pStyle w:val="TableColumnHeader"/>
              <w:spacing w:line="240" w:lineRule="auto"/>
              <w:rPr>
                <w:szCs w:val="18"/>
              </w:rPr>
            </w:pPr>
            <w:r w:rsidRPr="006215B2">
              <w:rPr>
                <w:rFonts w:eastAsia="Times New Roman" w:cs="Times New Roman"/>
                <w:sz w:val="18"/>
                <w:szCs w:val="18"/>
              </w:rPr>
              <w:t>Source</w:t>
            </w:r>
          </w:p>
        </w:tc>
      </w:tr>
      <w:tr w:rsidR="00504E68" w:rsidRPr="00E65A33" w14:paraId="323F8867" w14:textId="77777777" w:rsidTr="00E16AC0">
        <w:trPr>
          <w:trHeight w:val="340"/>
        </w:trPr>
        <w:tc>
          <w:tcPr>
            <w:tcW w:w="3397" w:type="dxa"/>
            <w:vAlign w:val="center"/>
          </w:tcPr>
          <w:p w14:paraId="53AD81A6" w14:textId="77777777" w:rsidR="00504E68" w:rsidRPr="000E2597" w:rsidRDefault="00504E68" w:rsidP="00D44EAA">
            <w:pPr>
              <w:pStyle w:val="TableText-FirstColumn"/>
            </w:pPr>
            <w:r>
              <w:t>VOC</w:t>
            </w:r>
          </w:p>
        </w:tc>
        <w:tc>
          <w:tcPr>
            <w:tcW w:w="1701" w:type="dxa"/>
            <w:vAlign w:val="center"/>
          </w:tcPr>
          <w:p w14:paraId="4253A920" w14:textId="77777777" w:rsidR="00504E68" w:rsidRPr="000E2597" w:rsidRDefault="00504E68" w:rsidP="00D44EAA">
            <w:pPr>
              <w:pStyle w:val="TableText-ShortText"/>
            </w:pPr>
            <w:r w:rsidRPr="000E2597">
              <w:t>0.180</w:t>
            </w:r>
          </w:p>
        </w:tc>
        <w:tc>
          <w:tcPr>
            <w:tcW w:w="4200" w:type="dxa"/>
            <w:vAlign w:val="center"/>
          </w:tcPr>
          <w:p w14:paraId="7677FFED" w14:textId="53D9505D" w:rsidR="00504E68" w:rsidRDefault="00676C5E" w:rsidP="00D44EAA">
            <w:pPr>
              <w:pStyle w:val="TableText-Writing"/>
            </w:pPr>
            <w:r w:rsidRPr="00676C5E">
              <w:t>Crizanlizumab</w:t>
            </w:r>
            <w:r>
              <w:t xml:space="preserve"> </w:t>
            </w:r>
            <w:r w:rsidR="00222D06">
              <w:t>c</w:t>
            </w:r>
            <w:r w:rsidR="00504E68">
              <w:t>ommittee papers</w:t>
            </w:r>
            <w:r w:rsidR="00222D06">
              <w:t xml:space="preserve"> (guidance withdrawn),</w:t>
            </w:r>
            <w:r w:rsidR="00504E68">
              <w:t xml:space="preserve"> Table 41</w:t>
            </w:r>
          </w:p>
          <w:p w14:paraId="6813CBEA" w14:textId="54561C87" w:rsidR="00504E68" w:rsidRDefault="00504E68" w:rsidP="00424AD6">
            <w:pPr>
              <w:pStyle w:val="TableText-Writing"/>
            </w:pPr>
            <w:r>
              <w:t>NICE</w:t>
            </w:r>
            <w:r w:rsidR="00424AD6">
              <w:t xml:space="preserve"> (2024)</w:t>
            </w:r>
            <w:r w:rsidR="00424AD6">
              <w:fldChar w:fldCharType="begin"/>
            </w:r>
            <w:r w:rsidR="00DE52DF">
              <w:instrText xml:space="preserve"> ADDIN EN.CITE &lt;EndNote&gt;&lt;Cite&gt;&lt;Author&gt;Excellence&lt;/Author&gt;&lt;Year&gt;2024&lt;/Year&gt;&lt;RecNum&gt;18&lt;/RecNum&gt;&lt;DisplayText&gt;[49]&lt;/DisplayText&gt;&lt;record&gt;&lt;rec-number&gt;18&lt;/rec-number&gt;&lt;foreign-keys&gt;&lt;key app="EN" db-id="f00eafvs6vpfvjexppep2pajttv9rv0ps5s0" timestamp="1727277752"&gt;18&lt;/key&gt;&lt;/foreign-keys&gt;&lt;ref-type name="Web Page"&gt;12&lt;/ref-type&gt;&lt;contributors&gt;&lt;authors&gt;&lt;author&gt;National Institute for Health and Care Excellence&lt;/author&gt;&lt;/authors&gt;&lt;/contributors&gt;&lt;titles&gt;&lt;title&gt;Single Technology Appraisal: Exagamglogene autotemcel for treating sickle cell disease [ID4016]. Committe Papers&lt;/title&gt;&lt;/titles&gt;&lt;number&gt;25 September 2024&lt;/number&gt;&lt;dates&gt;&lt;year&gt;2024&lt;/year&gt;&lt;/dates&gt;&lt;urls&gt;&lt;related-urls&gt;&lt;url&gt;https://www.nice.org.uk/guidance/gid-ta11249/documents/committee-papers&lt;/url&gt;&lt;/related-urls&gt;&lt;/urls&gt;&lt;/record&gt;&lt;/Cite&gt;&lt;/EndNote&gt;</w:instrText>
            </w:r>
            <w:r w:rsidR="00424AD6">
              <w:fldChar w:fldCharType="separate"/>
            </w:r>
            <w:r w:rsidR="00DE52DF">
              <w:rPr>
                <w:noProof/>
              </w:rPr>
              <w:t>[49]</w:t>
            </w:r>
            <w:r w:rsidR="00424AD6">
              <w:fldChar w:fldCharType="end"/>
            </w:r>
          </w:p>
          <w:p w14:paraId="5A82B95B" w14:textId="77777777" w:rsidR="00504E68" w:rsidRDefault="00504E68" w:rsidP="00D44EAA">
            <w:pPr>
              <w:pStyle w:val="TableText-Writing"/>
            </w:pPr>
          </w:p>
          <w:p w14:paraId="73056D50" w14:textId="53ADEC04" w:rsidR="00504E68" w:rsidRPr="00100BEA" w:rsidRDefault="009D7F57" w:rsidP="00D44EAA">
            <w:pPr>
              <w:pStyle w:val="TableText-Writing"/>
            </w:pPr>
            <w:r>
              <w:t xml:space="preserve">Originally from: </w:t>
            </w:r>
            <w:r w:rsidR="00504E68">
              <w:t xml:space="preserve">Anie </w:t>
            </w:r>
            <w:r w:rsidR="00424AD6">
              <w:t>et al. (2012)</w:t>
            </w:r>
            <w:r w:rsidR="00424AD6">
              <w:fldChar w:fldCharType="begin"/>
            </w:r>
            <w:r w:rsidR="00DE52DF">
              <w:instrText xml:space="preserve"> ADDIN EN.CITE &lt;EndNote&gt;&lt;Cite&gt;&lt;Author&gt;Anie&lt;/Author&gt;&lt;Year&gt;2012&lt;/Year&gt;&lt;RecNum&gt;28&lt;/RecNum&gt;&lt;DisplayText&gt;[50]&lt;/DisplayText&gt;&lt;record&gt;&lt;rec-number&gt;28&lt;/rec-number&gt;&lt;foreign-keys&gt;&lt;key app="EN" db-id="99tfdrvd15d5vee0wpf5ptrverewza0sr952" timestamp="1727284841"&gt;28&lt;/key&gt;&lt;/foreign-keys&gt;&lt;ref-type name="Journal Article"&gt;17&lt;/ref-type&gt;&lt;contributors&gt;&lt;authors&gt;&lt;author&gt;Anie, Kofi A&lt;/author&gt;&lt;author&gt;Grocott, Hannah&lt;/author&gt;&lt;author&gt;White, Lauren&lt;/author&gt;&lt;author&gt;Dzingina, Mendwas&lt;/author&gt;&lt;author&gt;Rogers, Gabriel&lt;/author&gt;&lt;author&gt;Cho, Gavin&lt;/author&gt;&lt;/authors&gt;&lt;/contributors&gt;&lt;titles&gt;&lt;title&gt;Patient self-assessment of hospital pain, mood and health-related quality of life in adults with sickle cell disease&lt;/title&gt;&lt;secondary-title&gt;BMJ open&lt;/secondary-title&gt;&lt;/titles&gt;&lt;periodical&gt;&lt;full-title&gt;BMJ open&lt;/full-title&gt;&lt;/periodical&gt;&lt;pages&gt;e001274&lt;/pages&gt;&lt;volume&gt;2&lt;/volume&gt;&lt;number&gt;4&lt;/number&gt;&lt;dates&gt;&lt;year&gt;2012&lt;/year&gt;&lt;/dates&gt;&lt;isbn&gt;2044-6055&lt;/isbn&gt;&lt;urls&gt;&lt;/urls&gt;&lt;/record&gt;&lt;/Cite&gt;&lt;/EndNote&gt;</w:instrText>
            </w:r>
            <w:r w:rsidR="00424AD6">
              <w:fldChar w:fldCharType="separate"/>
            </w:r>
            <w:r w:rsidR="00DE52DF">
              <w:rPr>
                <w:noProof/>
              </w:rPr>
              <w:t>[50]</w:t>
            </w:r>
            <w:r w:rsidR="00424AD6">
              <w:fldChar w:fldCharType="end"/>
            </w:r>
          </w:p>
        </w:tc>
      </w:tr>
      <w:tr w:rsidR="00504E68" w:rsidRPr="00E65A33" w14:paraId="6884C23D" w14:textId="77777777" w:rsidTr="00E16AC0">
        <w:trPr>
          <w:trHeight w:val="340"/>
        </w:trPr>
        <w:tc>
          <w:tcPr>
            <w:tcW w:w="3397" w:type="dxa"/>
            <w:vAlign w:val="center"/>
          </w:tcPr>
          <w:p w14:paraId="4A60B873" w14:textId="77777777" w:rsidR="00504E68" w:rsidRPr="000E2597" w:rsidRDefault="00504E68" w:rsidP="00D44EAA">
            <w:pPr>
              <w:pStyle w:val="TableText-FirstColumn"/>
            </w:pPr>
            <w:r>
              <w:t>ACS</w:t>
            </w:r>
          </w:p>
        </w:tc>
        <w:tc>
          <w:tcPr>
            <w:tcW w:w="1701" w:type="dxa"/>
            <w:vAlign w:val="center"/>
          </w:tcPr>
          <w:p w14:paraId="7B90F63B" w14:textId="77777777" w:rsidR="00504E68" w:rsidRPr="000E2597" w:rsidRDefault="00504E68" w:rsidP="00D44EAA">
            <w:pPr>
              <w:pStyle w:val="TableText-ShortText"/>
            </w:pPr>
            <w:r w:rsidRPr="000E2597">
              <w:t>0.560</w:t>
            </w:r>
          </w:p>
        </w:tc>
        <w:tc>
          <w:tcPr>
            <w:tcW w:w="4200" w:type="dxa"/>
            <w:vAlign w:val="center"/>
          </w:tcPr>
          <w:p w14:paraId="1F723481" w14:textId="3CE4CEA2" w:rsidR="009D7F57" w:rsidRDefault="009D7F57" w:rsidP="009D7F57">
            <w:pPr>
              <w:pStyle w:val="TableText-Writing"/>
            </w:pPr>
            <w:r w:rsidRPr="009D7F57">
              <w:t xml:space="preserve">Lloyd et al. </w:t>
            </w:r>
            <w:r>
              <w:t>(</w:t>
            </w:r>
            <w:r w:rsidRPr="009D7F57">
              <w:t>2007</w:t>
            </w:r>
            <w:r>
              <w:t>)</w:t>
            </w:r>
            <w:r w:rsidR="006E0C95">
              <w:fldChar w:fldCharType="begin"/>
            </w:r>
            <w:r w:rsidR="00DE52DF">
              <w:instrText xml:space="preserve"> ADDIN EN.CITE &lt;EndNote&gt;&lt;Cite&gt;&lt;Author&gt;Lloyd&lt;/Author&gt;&lt;Year&gt;2007&lt;/Year&gt;&lt;RecNum&gt;64&lt;/RecNum&gt;&lt;DisplayText&gt;[51]&lt;/DisplayText&gt;&lt;record&gt;&lt;rec-number&gt;64&lt;/rec-number&gt;&lt;foreign-keys&gt;&lt;key app="EN" db-id="f00eafvs6vpfvjexppep2pajttv9rv0ps5s0" timestamp="1746541012"&gt;64&lt;/key&gt;&lt;/foreign-keys&gt;&lt;ref-type name="Journal Article"&gt;17&lt;/ref-type&gt;&lt;contributors&gt;&lt;authors&gt;&lt;author&gt;Lloyd, A.&lt;/author&gt;&lt;author&gt;Price, D.&lt;/author&gt;&lt;author&gt;Brown, R.&lt;/author&gt;&lt;/authors&gt;&lt;/contributors&gt;&lt;auth-address&gt;United BioSource Corporation, 20 Bloomsbury Square, London WC1A 2NS, UK. andrew.lloyd@unitedbiosource.com&lt;/auth-address&gt;&lt;titles&gt;&lt;title&gt;The impact of asthma exacerbations on health-related quality of life in moderate to severe asthma patients in the UK&lt;/title&gt;&lt;secondary-title&gt;Prim Care Respir J&lt;/secondary-title&gt;&lt;/titles&gt;&lt;periodical&gt;&lt;full-title&gt;Prim Care Respir J&lt;/full-title&gt;&lt;/periodical&gt;&lt;pages&gt;22-7&lt;/pages&gt;&lt;volume&gt;16&lt;/volume&gt;&lt;number&gt;1&lt;/number&gt;&lt;keywords&gt;&lt;keyword&gt;Adult&lt;/keyword&gt;&lt;keyword&gt;Asthma/classification/physiopathology/*psychology&lt;/keyword&gt;&lt;keyword&gt;Female&lt;/keyword&gt;&lt;keyword&gt;Humans&lt;/keyword&gt;&lt;keyword&gt;Male&lt;/keyword&gt;&lt;keyword&gt;Middle Aged&lt;/keyword&gt;&lt;keyword&gt;Prospective Studies&lt;/keyword&gt;&lt;keyword&gt;*Quality of Life&lt;/keyword&gt;&lt;keyword&gt;Severity of Illness Index&lt;/keyword&gt;&lt;keyword&gt;United Kingdom&lt;/keyword&gt;&lt;/keywords&gt;&lt;dates&gt;&lt;year&gt;2007&lt;/year&gt;&lt;pub-dates&gt;&lt;date&gt;Feb&lt;/date&gt;&lt;/pub-dates&gt;&lt;/dates&gt;&lt;isbn&gt;1471-4418 (Print)&amp;#xD;1475-1534 (Electronic)&amp;#xD;1471-4418 (Linking)&lt;/isbn&gt;&lt;accession-num&gt;17297523&lt;/accession-num&gt;&lt;urls&gt;&lt;related-urls&gt;&lt;url&gt;https://www.ncbi.nlm.nih.gov/pubmed/17297523&lt;/url&gt;&lt;/related-urls&gt;&lt;/urls&gt;&lt;custom1&gt;There are no existing or potential conflicts of interest to declare.&lt;/custom1&gt;&lt;custom2&gt;PMC6634181&lt;/custom2&gt;&lt;electronic-resource-num&gt;10.3132/pcrj.2007.00002&lt;/electronic-resource-num&gt;&lt;remote-database-name&gt;Medline&lt;/remote-database-name&gt;&lt;remote-database-provider&gt;NLM&lt;/remote-database-provider&gt;&lt;/record&gt;&lt;/Cite&gt;&lt;/EndNote&gt;</w:instrText>
            </w:r>
            <w:r w:rsidR="006E0C95">
              <w:fldChar w:fldCharType="separate"/>
            </w:r>
            <w:r w:rsidR="00DE52DF">
              <w:rPr>
                <w:noProof/>
              </w:rPr>
              <w:t>[51]</w:t>
            </w:r>
            <w:r w:rsidR="006E0C95">
              <w:fldChar w:fldCharType="end"/>
            </w:r>
            <w:r>
              <w:t xml:space="preserve"> There were no SCD-specific data identified; reported utility value for asthma</w:t>
            </w:r>
          </w:p>
          <w:p w14:paraId="76C7228A" w14:textId="36D3ED8E" w:rsidR="009D7F57" w:rsidRDefault="009D7F57" w:rsidP="009D7F57">
            <w:pPr>
              <w:pStyle w:val="TableText-Writing"/>
            </w:pPr>
            <w:r>
              <w:t>exacerbation requiring hospitalisation (0.33) deducted from utility value for chronic</w:t>
            </w:r>
          </w:p>
          <w:p w14:paraId="5D1ACF04" w14:textId="05755357" w:rsidR="00676C5E" w:rsidRPr="00100BEA" w:rsidRDefault="009D7F57" w:rsidP="00222D06">
            <w:pPr>
              <w:pStyle w:val="TableText-Writing"/>
            </w:pPr>
            <w:r>
              <w:t>asthma (0.89) as per NICE CG</w:t>
            </w:r>
            <w:r w:rsidRPr="009D7F57">
              <w:t>143</w:t>
            </w:r>
            <w:r w:rsidR="006E0C95">
              <w:fldChar w:fldCharType="begin"/>
            </w:r>
            <w:r w:rsidR="00DE52DF">
              <w:instrText xml:space="preserve"> ADDIN EN.CITE &lt;EndNote&gt;&lt;Cite&gt;&lt;Author&gt;National Institute for Health and Care Excellence&lt;/Author&gt;&lt;Year&gt;2012&lt;/Year&gt;&lt;RecNum&gt;65&lt;/RecNum&gt;&lt;DisplayText&gt;[52]&lt;/DisplayText&gt;&lt;record&gt;&lt;rec-number&gt;65&lt;/rec-number&gt;&lt;foreign-keys&gt;&lt;key app="EN" db-id="f00eafvs6vpfvjexppep2pajttv9rv0ps5s0" timestamp="1746541238"&gt;65&lt;/key&gt;&lt;/foreign-keys&gt;&lt;ref-type name="Report"&gt;27&lt;/ref-type&gt;&lt;contributors&gt;&lt;authors&gt;&lt;author&gt;National Institute for Health and Care Excellence,&lt;/author&gt;&lt;/authors&gt;&lt;/contributors&gt;&lt;titles&gt;&lt;title&gt;CG143: Appendix F Full health economic report&lt;/title&gt;&lt;/titles&gt;&lt;dates&gt;&lt;year&gt;2012&lt;/year&gt;&lt;/dates&gt;&lt;urls&gt;&lt;related-urls&gt;&lt;url&gt;https://www.nice.org.uk/guidance/cg143/evidence/appendix-f-full-health-economic-report-pdf-186634334&lt;/url&gt;&lt;/related-urls&gt;&lt;/urls&gt;&lt;/record&gt;&lt;/Cite&gt;&lt;/EndNote&gt;</w:instrText>
            </w:r>
            <w:r w:rsidR="006E0C95">
              <w:fldChar w:fldCharType="separate"/>
            </w:r>
            <w:r w:rsidR="00DE52DF">
              <w:rPr>
                <w:noProof/>
              </w:rPr>
              <w:t>[52]</w:t>
            </w:r>
            <w:r w:rsidR="006E0C95">
              <w:fldChar w:fldCharType="end"/>
            </w:r>
            <w:r>
              <w:t>.</w:t>
            </w:r>
            <w:r w:rsidR="00676C5E">
              <w:t xml:space="preserve"> </w:t>
            </w:r>
          </w:p>
        </w:tc>
      </w:tr>
      <w:tr w:rsidR="00504E68" w:rsidRPr="00E65A33" w14:paraId="687ADE12" w14:textId="77777777" w:rsidTr="00E16AC0">
        <w:trPr>
          <w:trHeight w:val="340"/>
        </w:trPr>
        <w:tc>
          <w:tcPr>
            <w:tcW w:w="3397" w:type="dxa"/>
            <w:vAlign w:val="center"/>
          </w:tcPr>
          <w:p w14:paraId="481C8CAE" w14:textId="77777777" w:rsidR="00504E68" w:rsidRPr="000E2597" w:rsidRDefault="00504E68" w:rsidP="00D44EAA">
            <w:pPr>
              <w:pStyle w:val="TableText-FirstColumn"/>
            </w:pPr>
            <w:r>
              <w:t>MI</w:t>
            </w:r>
          </w:p>
        </w:tc>
        <w:tc>
          <w:tcPr>
            <w:tcW w:w="1701" w:type="dxa"/>
            <w:vAlign w:val="center"/>
          </w:tcPr>
          <w:p w14:paraId="0A4DC5FB" w14:textId="77777777" w:rsidR="00504E68" w:rsidRPr="000E2597" w:rsidRDefault="00504E68" w:rsidP="00D44EAA">
            <w:pPr>
              <w:pStyle w:val="TableText-ShortText"/>
            </w:pPr>
            <w:r w:rsidRPr="000E2597">
              <w:t>0.041</w:t>
            </w:r>
          </w:p>
        </w:tc>
        <w:tc>
          <w:tcPr>
            <w:tcW w:w="4200" w:type="dxa"/>
            <w:vAlign w:val="center"/>
          </w:tcPr>
          <w:p w14:paraId="13B7B250" w14:textId="58A95F30" w:rsidR="00504E68" w:rsidRDefault="00504E68" w:rsidP="00D44EAA">
            <w:pPr>
              <w:pStyle w:val="TableText-Writing"/>
            </w:pPr>
            <w:r>
              <w:t>Table E8</w:t>
            </w:r>
            <w:r w:rsidR="00CF323B">
              <w:t xml:space="preserve">. </w:t>
            </w:r>
            <w:r w:rsidR="00424AD6">
              <w:t>ICER (2023)</w:t>
            </w:r>
            <w:r w:rsidR="00424AD6">
              <w:fldChar w:fldCharType="begin"/>
            </w:r>
            <w:r w:rsidR="00DE52DF">
              <w:instrText xml:space="preserve"> ADDIN EN.CITE &lt;EndNote&gt;&lt;Cite&gt;&lt;Author&gt;Institute for Clinical and Economic Review&lt;/Author&gt;&lt;Year&gt;2023&lt;/Year&gt;&lt;RecNum&gt;28&lt;/RecNum&gt;&lt;DisplayText&gt;[53]&lt;/DisplayText&gt;&lt;record&gt;&lt;rec-number&gt;28&lt;/rec-number&gt;&lt;foreign-keys&gt;&lt;key app="EN" db-id="f00eafvs6vpfvjexppep2pajttv9rv0ps5s0" timestamp="1727278412"&gt;28&lt;/key&gt;&lt;/foreign-keys&gt;&lt;ref-type name="Web Page"&gt;12&lt;/ref-type&gt;&lt;contributors&gt;&lt;authors&gt;&lt;author&gt;Institute for Clinical and Economic Review,&lt;/author&gt;&lt;/authors&gt;&lt;/contributors&gt;&lt;titles&gt;&lt;title&gt;Gene Therapies for Sickle Cell Disease&lt;/title&gt;&lt;/titles&gt;&lt;number&gt;25 September 2024&lt;/number&gt;&lt;dates&gt;&lt;year&gt;2023&lt;/year&gt;&lt;/dates&gt;&lt;urls&gt;&lt;related-urls&gt;&lt;url&gt;https://icer.org/wp-content/uploads/2022/11/ICER_SCD_revisedreport_071323.pdf&lt;/url&gt;&lt;/related-urls&gt;&lt;/urls&gt;&lt;/record&gt;&lt;/Cite&gt;&lt;/EndNote&gt;</w:instrText>
            </w:r>
            <w:r w:rsidR="00424AD6">
              <w:fldChar w:fldCharType="separate"/>
            </w:r>
            <w:r w:rsidR="00DE52DF">
              <w:rPr>
                <w:noProof/>
              </w:rPr>
              <w:t>[53]</w:t>
            </w:r>
            <w:r w:rsidR="00424AD6">
              <w:fldChar w:fldCharType="end"/>
            </w:r>
          </w:p>
          <w:p w14:paraId="627CCABF" w14:textId="249A007B" w:rsidR="00CF323B" w:rsidRPr="00100BEA" w:rsidRDefault="00CF323B" w:rsidP="00CF323B">
            <w:pPr>
              <w:pStyle w:val="TableText-Writing"/>
            </w:pPr>
            <w:r>
              <w:t>Originally from Sullivan et al. (2006)</w:t>
            </w:r>
            <w:r w:rsidR="006E0C95">
              <w:fldChar w:fldCharType="begin"/>
            </w:r>
            <w:r w:rsidR="00DE52DF">
              <w:instrText xml:space="preserve"> ADDIN EN.CITE &lt;EndNote&gt;&lt;Cite&gt;&lt;Author&gt;Sullivan&lt;/Author&gt;&lt;Year&gt;2006&lt;/Year&gt;&lt;RecNum&gt;66&lt;/RecNum&gt;&lt;DisplayText&gt;[54]&lt;/DisplayText&gt;&lt;record&gt;&lt;rec-number&gt;66&lt;/rec-number&gt;&lt;foreign-keys&gt;&lt;key app="EN" db-id="f00eafvs6vpfvjexppep2pajttv9rv0ps5s0" timestamp="1746541322"&gt;66&lt;/key&gt;&lt;/foreign-keys&gt;&lt;ref-type name="Journal Article"&gt;17&lt;/ref-type&gt;&lt;contributors&gt;&lt;authors&gt;&lt;author&gt;Sullivan, P. W.&lt;/author&gt;&lt;author&gt;Ghushchyan, V.&lt;/author&gt;&lt;/authors&gt;&lt;/contributors&gt;&lt;auth-address&gt;University of Colorado Department of Economics, Boulder, USA. Patrick.Sullivan@UCHSC.edu&lt;/auth-address&gt;&lt;titles&gt;&lt;title&gt;Preference-Based EQ-5D index scores for chronic conditions in the United States&lt;/title&gt;&lt;secondary-title&gt;Med Decis Making&lt;/secondary-title&gt;&lt;/titles&gt;&lt;periodical&gt;&lt;full-title&gt;Med Decis Making&lt;/full-title&gt;&lt;/periodical&gt;&lt;pages&gt;410-20&lt;/pages&gt;&lt;volume&gt;26&lt;/volume&gt;&lt;number&gt;4&lt;/number&gt;&lt;keywords&gt;&lt;keyword&gt;Adolescent&lt;/keyword&gt;&lt;keyword&gt;Adult&lt;/keyword&gt;&lt;keyword&gt;Aged&lt;/keyword&gt;&lt;keyword&gt;Aged, 80 and over&lt;/keyword&gt;&lt;keyword&gt;*Chronic Disease&lt;/keyword&gt;&lt;keyword&gt;*Consumer Behavior&lt;/keyword&gt;&lt;keyword&gt;Cost-Benefit Analysis&lt;/keyword&gt;&lt;keyword&gt;Female&lt;/keyword&gt;&lt;keyword&gt;Health Expenditures&lt;/keyword&gt;&lt;keyword&gt;*Health Status&lt;/keyword&gt;&lt;keyword&gt;Health Status Indicators&lt;/keyword&gt;&lt;keyword&gt;*Health Surveys&lt;/keyword&gt;&lt;keyword&gt;Humans&lt;/keyword&gt;&lt;keyword&gt;Male&lt;/keyword&gt;&lt;keyword&gt;Middle Aged&lt;/keyword&gt;&lt;keyword&gt;*Quality of Life&lt;/keyword&gt;&lt;keyword&gt;Quality-Adjusted Life Years&lt;/keyword&gt;&lt;keyword&gt;Socioeconomic Factors&lt;/keyword&gt;&lt;keyword&gt;Surveys and Questionnaires&lt;/keyword&gt;&lt;keyword&gt;United States&lt;/keyword&gt;&lt;/keywords&gt;&lt;dates&gt;&lt;year&gt;2006&lt;/year&gt;&lt;pub-dates&gt;&lt;date&gt;Jul-Aug&lt;/date&gt;&lt;/pub-dates&gt;&lt;/dates&gt;&lt;isbn&gt;0272-989X (Print)&amp;#xD;0272-989X (Linking)&lt;/isbn&gt;&lt;accession-num&gt;16855129&lt;/accession-num&gt;&lt;urls&gt;&lt;related-urls&gt;&lt;url&gt;https://www.ncbi.nlm.nih.gov/pubmed/16855129&lt;/url&gt;&lt;/related-urls&gt;&lt;/urls&gt;&lt;custom2&gt;PMC2634296&lt;/custom2&gt;&lt;electronic-resource-num&gt;10.1177/0272989X06290495&lt;/electronic-resource-num&gt;&lt;remote-database-name&gt;Medline&lt;/remote-database-name&gt;&lt;remote-database-provider&gt;NLM&lt;/remote-database-provider&gt;&lt;/record&gt;&lt;/Cite&gt;&lt;/EndNote&gt;</w:instrText>
            </w:r>
            <w:r w:rsidR="006E0C95">
              <w:fldChar w:fldCharType="separate"/>
            </w:r>
            <w:r w:rsidR="00DE52DF">
              <w:rPr>
                <w:noProof/>
              </w:rPr>
              <w:t>[54]</w:t>
            </w:r>
            <w:r w:rsidR="006E0C95">
              <w:fldChar w:fldCharType="end"/>
            </w:r>
          </w:p>
        </w:tc>
      </w:tr>
      <w:tr w:rsidR="00504E68" w:rsidRPr="00E65A33" w14:paraId="273BB038" w14:textId="77777777" w:rsidTr="00E16AC0">
        <w:trPr>
          <w:trHeight w:val="340"/>
        </w:trPr>
        <w:tc>
          <w:tcPr>
            <w:tcW w:w="3397" w:type="dxa"/>
            <w:vAlign w:val="center"/>
          </w:tcPr>
          <w:p w14:paraId="4CA64CD4" w14:textId="77777777" w:rsidR="00504E68" w:rsidRPr="000E2597" w:rsidRDefault="00504E68" w:rsidP="00D44EAA">
            <w:pPr>
              <w:pStyle w:val="TableText-FirstColumn"/>
            </w:pPr>
            <w:r w:rsidRPr="000E2597">
              <w:t>Sepsis</w:t>
            </w:r>
          </w:p>
        </w:tc>
        <w:tc>
          <w:tcPr>
            <w:tcW w:w="1701" w:type="dxa"/>
            <w:vAlign w:val="center"/>
          </w:tcPr>
          <w:p w14:paraId="22DE3743" w14:textId="77777777" w:rsidR="00504E68" w:rsidRPr="000E2597" w:rsidRDefault="00504E68" w:rsidP="00D44EAA">
            <w:pPr>
              <w:pStyle w:val="TableText-ShortText"/>
            </w:pPr>
            <w:r w:rsidRPr="000E2597">
              <w:t>0.160</w:t>
            </w:r>
          </w:p>
        </w:tc>
        <w:tc>
          <w:tcPr>
            <w:tcW w:w="4200" w:type="dxa"/>
            <w:vAlign w:val="center"/>
          </w:tcPr>
          <w:p w14:paraId="47512017" w14:textId="06EF8659" w:rsidR="00504E68" w:rsidRDefault="009D7F57" w:rsidP="00424AD6">
            <w:pPr>
              <w:pStyle w:val="TableText-Writing"/>
            </w:pPr>
            <w:r w:rsidRPr="00676C5E">
              <w:t>Crizanlizumab</w:t>
            </w:r>
            <w:r>
              <w:t xml:space="preserve"> </w:t>
            </w:r>
            <w:r w:rsidR="00424AD6">
              <w:t>Committee papers</w:t>
            </w:r>
            <w:r w:rsidR="00222D06">
              <w:t xml:space="preserve"> (guidance withdrawn)</w:t>
            </w:r>
            <w:r w:rsidR="00424AD6">
              <w:t>, Table 41</w:t>
            </w:r>
            <w:r w:rsidR="00CF323B">
              <w:t xml:space="preserve">. </w:t>
            </w:r>
            <w:r w:rsidR="00424AD6">
              <w:t>NICE (2024)</w:t>
            </w:r>
            <w:r w:rsidR="00424AD6">
              <w:fldChar w:fldCharType="begin"/>
            </w:r>
            <w:r w:rsidR="00DE52DF">
              <w:instrText xml:space="preserve"> ADDIN EN.CITE &lt;EndNote&gt;&lt;Cite&gt;&lt;Author&gt;Excellence&lt;/Author&gt;&lt;Year&gt;2024&lt;/Year&gt;&lt;RecNum&gt;18&lt;/RecNum&gt;&lt;DisplayText&gt;[49]&lt;/DisplayText&gt;&lt;record&gt;&lt;rec-number&gt;18&lt;/rec-number&gt;&lt;foreign-keys&gt;&lt;key app="EN" db-id="f00eafvs6vpfvjexppep2pajttv9rv0ps5s0" timestamp="1727277752"&gt;18&lt;/key&gt;&lt;/foreign-keys&gt;&lt;ref-type name="Web Page"&gt;12&lt;/ref-type&gt;&lt;contributors&gt;&lt;authors&gt;&lt;author&gt;National Institute for Health and Care Excellence&lt;/author&gt;&lt;/authors&gt;&lt;/contributors&gt;&lt;titles&gt;&lt;title&gt;Single Technology Appraisal: Exagamglogene autotemcel for treating sickle cell disease [ID4016]. Committe Papers&lt;/title&gt;&lt;/titles&gt;&lt;number&gt;25 September 2024&lt;/number&gt;&lt;dates&gt;&lt;year&gt;2024&lt;/year&gt;&lt;/dates&gt;&lt;urls&gt;&lt;related-urls&gt;&lt;url&gt;https://www.nice.org.uk/guidance/gid-ta11249/documents/committee-papers&lt;/url&gt;&lt;/related-urls&gt;&lt;/urls&gt;&lt;/record&gt;&lt;/Cite&gt;&lt;/EndNote&gt;</w:instrText>
            </w:r>
            <w:r w:rsidR="00424AD6">
              <w:fldChar w:fldCharType="separate"/>
            </w:r>
            <w:r w:rsidR="00DE52DF">
              <w:rPr>
                <w:noProof/>
              </w:rPr>
              <w:t>[49]</w:t>
            </w:r>
            <w:r w:rsidR="00424AD6">
              <w:fldChar w:fldCharType="end"/>
            </w:r>
          </w:p>
          <w:p w14:paraId="60FEBA3D" w14:textId="193F1861" w:rsidR="009D7F57" w:rsidRPr="00100BEA" w:rsidRDefault="009D7F57" w:rsidP="00424AD6">
            <w:pPr>
              <w:pStyle w:val="TableText-Writing"/>
            </w:pPr>
            <w:r>
              <w:t xml:space="preserve">Originally from </w:t>
            </w:r>
            <w:proofErr w:type="spellStart"/>
            <w:r w:rsidRPr="009D7F57">
              <w:t>Drabinski</w:t>
            </w:r>
            <w:proofErr w:type="spellEnd"/>
            <w:r>
              <w:t xml:space="preserve"> et al. (2001)</w:t>
            </w:r>
            <w:r w:rsidR="006E0C95">
              <w:fldChar w:fldCharType="begin"/>
            </w:r>
            <w:r w:rsidR="00DE52DF">
              <w:instrText xml:space="preserve"> ADDIN EN.CITE &lt;EndNote&gt;&lt;Cite&gt;&lt;Author&gt;Drabinski&lt;/Author&gt;&lt;Year&gt;2001&lt;/Year&gt;&lt;RecNum&gt;68&lt;/RecNum&gt;&lt;DisplayText&gt;[55]&lt;/DisplayText&gt;&lt;record&gt;&lt;rec-number&gt;68&lt;/rec-number&gt;&lt;foreign-keys&gt;&lt;key app="EN" db-id="f00eafvs6vpfvjexppep2pajttv9rv0ps5s0" timestamp="1746541499"&gt;68&lt;/key&gt;&lt;/foreign-keys&gt;&lt;ref-type name="Journal Article"&gt;17&lt;/ref-type&gt;&lt;contributors&gt;&lt;authors&gt;&lt;author&gt;Drabinski, A&lt;/author&gt;&lt;author&gt;Williams, G&lt;/author&gt;&lt;author&gt;Formica, C&lt;/author&gt;&lt;/authors&gt;&lt;/contributors&gt;&lt;titles&gt;&lt;title&gt;OBSERVATIONAL EVALUATION OF HEALTH STATE UTILITIES AMONG A COHORT OF SEPSIS PATIENTS&lt;/title&gt;&lt;secondary-title&gt;Value in Health&lt;/secondary-title&gt;&lt;/titles&gt;&lt;periodical&gt;&lt;full-title&gt;Value in Health&lt;/full-title&gt;&lt;abbr-1&gt;Value Health&lt;/abbr-1&gt;&lt;/periodical&gt;&lt;pages&gt;128-129&lt;/pages&gt;&lt;volume&gt;4&lt;/volume&gt;&lt;number&gt;2&lt;/number&gt;&lt;dates&gt;&lt;year&gt;2001&lt;/year&gt;&lt;/dates&gt;&lt;isbn&gt;1098-3015&lt;/isbn&gt;&lt;urls&gt;&lt;related-urls&gt;&lt;url&gt;https://onlinelibrary.wiley.com/doi/abs/10.1046/j.1524-4733.2001.40202-165.x&lt;/url&gt;&lt;/related-urls&gt;&lt;/urls&gt;&lt;electronic-resource-num&gt;https://doi.org/10.1046/j.1524-4733.2001.40202-165.x&lt;/electronic-resource-num&gt;&lt;/record&gt;&lt;/Cite&gt;&lt;/EndNote&gt;</w:instrText>
            </w:r>
            <w:r w:rsidR="006E0C95">
              <w:fldChar w:fldCharType="separate"/>
            </w:r>
            <w:r w:rsidR="00DE52DF">
              <w:rPr>
                <w:noProof/>
              </w:rPr>
              <w:t>[55]</w:t>
            </w:r>
            <w:r w:rsidR="006E0C95">
              <w:fldChar w:fldCharType="end"/>
            </w:r>
            <w:r>
              <w:t xml:space="preserve">. The disutility is the difference between the utility of sepsis survivors at day 180 (0.69) compared with the utility of day 30 sepsis survivors (0.53). This value is likely to underestimate the utility of an acute sepsis event. </w:t>
            </w:r>
          </w:p>
        </w:tc>
      </w:tr>
      <w:tr w:rsidR="00504E68" w:rsidRPr="00E65A33" w14:paraId="580A51A4" w14:textId="77777777" w:rsidTr="00E16AC0">
        <w:trPr>
          <w:trHeight w:val="340"/>
        </w:trPr>
        <w:tc>
          <w:tcPr>
            <w:tcW w:w="3397" w:type="dxa"/>
            <w:vAlign w:val="center"/>
          </w:tcPr>
          <w:p w14:paraId="37E42A10" w14:textId="77777777" w:rsidR="00504E68" w:rsidRPr="000E2597" w:rsidRDefault="00504E68" w:rsidP="00D44EAA">
            <w:pPr>
              <w:pStyle w:val="TableText-FirstColumn"/>
            </w:pPr>
            <w:r w:rsidRPr="000E2597">
              <w:t>Gallstones</w:t>
            </w:r>
          </w:p>
        </w:tc>
        <w:tc>
          <w:tcPr>
            <w:tcW w:w="1701" w:type="dxa"/>
            <w:vAlign w:val="center"/>
          </w:tcPr>
          <w:p w14:paraId="472E79DC" w14:textId="77777777" w:rsidR="00504E68" w:rsidRPr="000E2597" w:rsidRDefault="00504E68" w:rsidP="00D44EAA">
            <w:pPr>
              <w:pStyle w:val="TableText-ShortText"/>
            </w:pPr>
            <w:r w:rsidRPr="000E2597">
              <w:t>0.120</w:t>
            </w:r>
          </w:p>
        </w:tc>
        <w:tc>
          <w:tcPr>
            <w:tcW w:w="4200" w:type="dxa"/>
            <w:vAlign w:val="center"/>
          </w:tcPr>
          <w:p w14:paraId="6A7B60D2" w14:textId="51C06CB2" w:rsidR="00222D06" w:rsidRDefault="00222D06" w:rsidP="00222D06">
            <w:pPr>
              <w:pStyle w:val="TableText-Writing"/>
            </w:pPr>
            <w:r w:rsidRPr="00676C5E">
              <w:t>Crizanlizumab</w:t>
            </w:r>
            <w:r>
              <w:t xml:space="preserve"> committee papers (guidance withdrawn), Table 41. NICE (2024)</w:t>
            </w:r>
            <w:r>
              <w:fldChar w:fldCharType="begin"/>
            </w:r>
            <w:r w:rsidR="00DE52DF">
              <w:instrText xml:space="preserve"> ADDIN EN.CITE &lt;EndNote&gt;&lt;Cite&gt;&lt;Author&gt;Excellence&lt;/Author&gt;&lt;Year&gt;2024&lt;/Year&gt;&lt;RecNum&gt;18&lt;/RecNum&gt;&lt;DisplayText&gt;[49]&lt;/DisplayText&gt;&lt;record&gt;&lt;rec-number&gt;18&lt;/rec-number&gt;&lt;foreign-keys&gt;&lt;key app="EN" db-id="f00eafvs6vpfvjexppep2pajttv9rv0ps5s0" timestamp="1727277752"&gt;18&lt;/key&gt;&lt;/foreign-keys&gt;&lt;ref-type name="Web Page"&gt;12&lt;/ref-type&gt;&lt;contributors&gt;&lt;authors&gt;&lt;author&gt;National Institute for Health and Care Excellence&lt;/author&gt;&lt;/authors&gt;&lt;/contributors&gt;&lt;titles&gt;&lt;title&gt;Single Technology Appraisal: Exagamglogene autotemcel for treating sickle cell disease [ID4016]. Committe Papers&lt;/title&gt;&lt;/titles&gt;&lt;number&gt;25 September 2024&lt;/number&gt;&lt;dates&gt;&lt;year&gt;2024&lt;/year&gt;&lt;/dates&gt;&lt;urls&gt;&lt;related-urls&gt;&lt;url&gt;https://www.nice.org.uk/guidance/gid-ta11249/documents/committee-papers&lt;/url&gt;&lt;/related-urls&gt;&lt;/urls&gt;&lt;/record&gt;&lt;/Cite&gt;&lt;/EndNote&gt;</w:instrText>
            </w:r>
            <w:r>
              <w:fldChar w:fldCharType="separate"/>
            </w:r>
            <w:r w:rsidR="00DE52DF">
              <w:rPr>
                <w:noProof/>
              </w:rPr>
              <w:t>[49]</w:t>
            </w:r>
            <w:r>
              <w:fldChar w:fldCharType="end"/>
            </w:r>
          </w:p>
          <w:p w14:paraId="5766D1AC" w14:textId="6AAF5949" w:rsidR="00222D06" w:rsidRDefault="00222D06" w:rsidP="00424AD6">
            <w:pPr>
              <w:pStyle w:val="TableText-Writing"/>
            </w:pPr>
          </w:p>
          <w:p w14:paraId="07977258" w14:textId="60723D9C" w:rsidR="00222D06" w:rsidRPr="00100BEA" w:rsidRDefault="00222D06" w:rsidP="00424AD6">
            <w:pPr>
              <w:pStyle w:val="TableText-Writing"/>
            </w:pPr>
            <w:r>
              <w:t>Originally from NICE CG188</w:t>
            </w:r>
            <w:r w:rsidR="006E0C95">
              <w:fldChar w:fldCharType="begin"/>
            </w:r>
            <w:r w:rsidR="00DE52DF">
              <w:instrText xml:space="preserve"> ADDIN EN.CITE &lt;EndNote&gt;&lt;Cite&gt;&lt;Author&gt;National Institute for Health and Care Excellence&lt;/Author&gt;&lt;Year&gt;2014&lt;/Year&gt;&lt;RecNum&gt;69&lt;/RecNum&gt;&lt;DisplayText&gt;[56]&lt;/DisplayText&gt;&lt;record&gt;&lt;rec-number&gt;69&lt;/rec-number&gt;&lt;foreign-keys&gt;&lt;key app="EN" db-id="f00eafvs6vpfvjexppep2pajttv9rv0ps5s0" timestamp="1746541587"&gt;69&lt;/key&gt;&lt;/foreign-keys&gt;&lt;ref-type name="Report"&gt;27&lt;/ref-type&gt;&lt;contributors&gt;&lt;authors&gt;&lt;author&gt;National Institute for Health and Care Excellence,&lt;/author&gt;&lt;/authors&gt;&lt;/contributors&gt;&lt;titles&gt;&lt;title&gt;CG188: Appendix J: Full Health Economics Report&lt;/title&gt;&lt;/titles&gt;&lt;dates&gt;&lt;year&gt;2014&lt;/year&gt;&lt;/dates&gt;&lt;urls&gt;&lt;related-urls&gt;&lt;url&gt;https://www.nice.org.uk/guidance/cg188/documents/gallstone-disease-appendix-j-full-health-economic-reports2&lt;/url&gt;&lt;/related-urls&gt;&lt;/urls&gt;&lt;/record&gt;&lt;/Cite&gt;&lt;/EndNote&gt;</w:instrText>
            </w:r>
            <w:r w:rsidR="006E0C95">
              <w:fldChar w:fldCharType="separate"/>
            </w:r>
            <w:r w:rsidR="00DE52DF">
              <w:rPr>
                <w:noProof/>
              </w:rPr>
              <w:t>[56]</w:t>
            </w:r>
            <w:r w:rsidR="006E0C95">
              <w:fldChar w:fldCharType="end"/>
            </w:r>
            <w:r>
              <w:t xml:space="preserve"> (appendix J) who conducted a meta-analysis, and a utility of people admitted to hospital with gallstones. This was compared to those 6-weeks post-gallstone-surgery (recovered) at 0.849. </w:t>
            </w:r>
          </w:p>
        </w:tc>
      </w:tr>
      <w:tr w:rsidR="00504E68" w:rsidRPr="00E65A33" w14:paraId="7346D919" w14:textId="77777777" w:rsidTr="00E16AC0">
        <w:trPr>
          <w:trHeight w:val="340"/>
        </w:trPr>
        <w:tc>
          <w:tcPr>
            <w:tcW w:w="3397" w:type="dxa"/>
            <w:vAlign w:val="center"/>
          </w:tcPr>
          <w:p w14:paraId="1EEAD8D9" w14:textId="77777777" w:rsidR="00504E68" w:rsidRPr="000E2597" w:rsidRDefault="00504E68" w:rsidP="00D44EAA">
            <w:pPr>
              <w:pStyle w:val="TableText-FirstColumn"/>
            </w:pPr>
            <w:r w:rsidRPr="000E2597">
              <w:t>Leg ulcer</w:t>
            </w:r>
          </w:p>
        </w:tc>
        <w:tc>
          <w:tcPr>
            <w:tcW w:w="1701" w:type="dxa"/>
            <w:vAlign w:val="center"/>
          </w:tcPr>
          <w:p w14:paraId="328DAF43" w14:textId="77777777" w:rsidR="00504E68" w:rsidRPr="000E2597" w:rsidRDefault="00504E68" w:rsidP="00D44EAA">
            <w:pPr>
              <w:pStyle w:val="TableText-ShortText"/>
            </w:pPr>
            <w:r w:rsidRPr="000E2597">
              <w:t>0.1</w:t>
            </w:r>
            <w:r>
              <w:t>5</w:t>
            </w:r>
            <w:r w:rsidRPr="000E2597">
              <w:t>0</w:t>
            </w:r>
          </w:p>
        </w:tc>
        <w:tc>
          <w:tcPr>
            <w:tcW w:w="4200" w:type="dxa"/>
            <w:vAlign w:val="center"/>
          </w:tcPr>
          <w:p w14:paraId="1B444F23" w14:textId="6BE67EA3" w:rsidR="00CF323B" w:rsidRDefault="00CF323B" w:rsidP="00CF323B">
            <w:pPr>
              <w:pStyle w:val="TableText-Writing"/>
            </w:pPr>
            <w:r>
              <w:t>Weighted average of four studies, both in disutility and duration.</w:t>
            </w:r>
          </w:p>
          <w:p w14:paraId="50AEADA4" w14:textId="7FD979F2" w:rsidR="00CF323B" w:rsidRDefault="00CF323B" w:rsidP="00CF323B">
            <w:pPr>
              <w:pStyle w:val="TableText-Writing"/>
              <w:numPr>
                <w:ilvl w:val="0"/>
                <w:numId w:val="14"/>
              </w:numPr>
            </w:pPr>
            <w:r>
              <w:t>Michaels et al. (2009)</w:t>
            </w:r>
            <w:r w:rsidR="006E0C95">
              <w:fldChar w:fldCharType="begin">
                <w:fldData xml:space="preserve">PEVuZE5vdGU+PENpdGU+PEF1dGhvcj5NaWNoYWVsczwvQXV0aG9yPjxZZWFyPjIwMDk8L1llYXI+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</w:fldData>
              </w:fldChar>
            </w:r>
            <w:r w:rsidR="00DE52DF">
              <w:instrText xml:space="preserve"> ADDIN EN.CITE </w:instrText>
            </w:r>
            <w:r w:rsidR="00DE52DF">
              <w:fldChar w:fldCharType="begin">
                <w:fldData xml:space="preserve">PEVuZE5vdGU+PENpdGU+PEF1dGhvcj5NaWNoYWVsczwvQXV0aG9yPjxZZWFyPjIwMDk8L1llYXI+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</w:fldData>
              </w:fldChar>
            </w:r>
            <w:r w:rsidR="00DE52DF">
              <w:instrText xml:space="preserve"> ADDIN EN.CITE.DATA </w:instrText>
            </w:r>
            <w:r w:rsidR="00DE52DF">
              <w:fldChar w:fldCharType="end"/>
            </w:r>
            <w:r w:rsidR="006E0C95">
              <w:fldChar w:fldCharType="separate"/>
            </w:r>
            <w:r w:rsidR="00DE52DF">
              <w:rPr>
                <w:noProof/>
              </w:rPr>
              <w:t>[57]</w:t>
            </w:r>
            <w:r w:rsidR="006E0C95">
              <w:fldChar w:fldCharType="end"/>
            </w:r>
            <w:r>
              <w:t xml:space="preserve"> reports the utilities of 213 UK patients, with a disutility of 0.128 and a time to healing of 62.5 days. </w:t>
            </w:r>
          </w:p>
          <w:p w14:paraId="01EDD1EF" w14:textId="11AC3DA9" w:rsidR="00CF323B" w:rsidRDefault="00CF323B" w:rsidP="00FB1AFC">
            <w:pPr>
              <w:pStyle w:val="TableText-Writing"/>
              <w:numPr>
                <w:ilvl w:val="0"/>
                <w:numId w:val="14"/>
              </w:numPr>
            </w:pPr>
            <w:r>
              <w:t>Guest et al. (2018)</w:t>
            </w:r>
            <w:r w:rsidR="006E0C95">
              <w:fldChar w:fldCharType="begin">
                <w:fldData xml:space="preserve">PEVuZE5vdGU+PENpdGU+PEF1dGhvcj5HdWVzdDwvQXV0aG9yPjxZZWFyPjIwMTg8L1llYXI+PFJl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=
</w:fldData>
              </w:fldChar>
            </w:r>
            <w:r w:rsidR="00DE52DF">
              <w:instrText xml:space="preserve"> ADDIN EN.CITE </w:instrText>
            </w:r>
            <w:r w:rsidR="00DE52DF">
              <w:fldChar w:fldCharType="begin">
                <w:fldData xml:space="preserve">PEVuZE5vdGU+PENpdGU+PEF1dGhvcj5HdWVzdDwvQXV0aG9yPjxZZWFyPjIwMTg8L1llYXI+PFJl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=
</w:fldData>
              </w:fldChar>
            </w:r>
            <w:r w:rsidR="00DE52DF">
              <w:instrText xml:space="preserve"> ADDIN EN.CITE.DATA </w:instrText>
            </w:r>
            <w:r w:rsidR="00DE52DF">
              <w:fldChar w:fldCharType="end"/>
            </w:r>
            <w:r w:rsidR="006E0C95">
              <w:fldChar w:fldCharType="separate"/>
            </w:r>
            <w:r w:rsidR="00DE52DF">
              <w:rPr>
                <w:noProof/>
              </w:rPr>
              <w:t>[41]</w:t>
            </w:r>
            <w:r w:rsidR="006E0C95">
              <w:fldChar w:fldCharType="end"/>
            </w:r>
            <w:r>
              <w:t xml:space="preserve"> reports the utilities based on 90 patients in the </w:t>
            </w:r>
            <w:proofErr w:type="gramStart"/>
            <w:r>
              <w:t>UK, and</w:t>
            </w:r>
            <w:proofErr w:type="gramEnd"/>
            <w:r>
              <w:t xml:space="preserve"> found a disutility of 0.087 with a time to healing of 92.8 days.</w:t>
            </w:r>
          </w:p>
          <w:p w14:paraId="26ABE532" w14:textId="3DC8BB78" w:rsidR="00CF323B" w:rsidRDefault="00CF323B" w:rsidP="00C94758">
            <w:pPr>
              <w:pStyle w:val="TableText-Writing"/>
              <w:numPr>
                <w:ilvl w:val="0"/>
                <w:numId w:val="14"/>
              </w:numPr>
            </w:pPr>
            <w:r>
              <w:t>Epstein et al. (2019)</w:t>
            </w:r>
            <w:r w:rsidR="006E0C95">
              <w:fldChar w:fldCharType="begin">
                <w:fldData xml:space="preserve">PEVuZE5vdGU+PENpdGU+PEF1dGhvcj5FcHN0ZWluPC9BdXRob3I+PFllYXI+MjAxOTwvWWVhcj48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</w:fldData>
              </w:fldChar>
            </w:r>
            <w:r w:rsidR="00DE52DF">
              <w:instrText xml:space="preserve"> ADDIN EN.CITE </w:instrText>
            </w:r>
            <w:r w:rsidR="00DE52DF">
              <w:fldChar w:fldCharType="begin">
                <w:fldData xml:space="preserve">PEVuZE5vdGU+PENpdGU+PEF1dGhvcj5FcHN0ZWluPC9BdXRob3I+PFllYXI+MjAxOTwvWWVhcj48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</w:fldData>
              </w:fldChar>
            </w:r>
            <w:r w:rsidR="00DE52DF">
              <w:instrText xml:space="preserve"> ADDIN EN.CITE.DATA </w:instrText>
            </w:r>
            <w:r w:rsidR="00DE52DF">
              <w:fldChar w:fldCharType="end"/>
            </w:r>
            <w:r w:rsidR="006E0C95">
              <w:fldChar w:fldCharType="separate"/>
            </w:r>
            <w:r w:rsidR="00DE52DF">
              <w:rPr>
                <w:noProof/>
              </w:rPr>
              <w:t>[58]</w:t>
            </w:r>
            <w:r w:rsidR="006E0C95">
              <w:fldChar w:fldCharType="end"/>
            </w:r>
            <w:r>
              <w:t xml:space="preserve"> reports utilities of 450 patients recruited from 20 vascular centres in the UK and found a disutility of 0.091; the time to healing was not reported.</w:t>
            </w:r>
          </w:p>
          <w:p w14:paraId="751C04CB" w14:textId="2A9BE6D4" w:rsidR="00CF323B" w:rsidRDefault="00CF323B" w:rsidP="005E0259">
            <w:pPr>
              <w:pStyle w:val="TableText-Writing"/>
              <w:numPr>
                <w:ilvl w:val="0"/>
                <w:numId w:val="14"/>
              </w:numPr>
            </w:pPr>
            <w:r>
              <w:t>Chuang et al. (2011)</w:t>
            </w:r>
            <w:r w:rsidR="006E0C95">
              <w:fldChar w:fldCharType="begin">
                <w:fldData xml:space="preserve">PEVuZE5vdGU+PENpdGU+PEF1dGhvcj5DaHVhbmc8L0F1dGhvcj48WWVhcj4yMDExPC9ZZWFyPjxS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</w:fldData>
              </w:fldChar>
            </w:r>
            <w:r w:rsidR="00DE52DF">
              <w:instrText xml:space="preserve"> ADDIN EN.CITE </w:instrText>
            </w:r>
            <w:r w:rsidR="00DE52DF">
              <w:fldChar w:fldCharType="begin">
                <w:fldData xml:space="preserve">PEVuZE5vdGU+PENpdGU+PEF1dGhvcj5DaHVhbmc8L0F1dGhvcj48WWVhcj4yMDExPC9ZZWFyPjxS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</w:fldData>
              </w:fldChar>
            </w:r>
            <w:r w:rsidR="00DE52DF">
              <w:instrText xml:space="preserve"> ADDIN EN.CITE.DATA </w:instrText>
            </w:r>
            <w:r w:rsidR="00DE52DF">
              <w:fldChar w:fldCharType="end"/>
            </w:r>
            <w:r w:rsidR="006E0C95">
              <w:fldChar w:fldCharType="separate"/>
            </w:r>
            <w:r w:rsidR="00DE52DF">
              <w:rPr>
                <w:noProof/>
              </w:rPr>
              <w:t>[59]</w:t>
            </w:r>
            <w:r w:rsidR="006E0C95">
              <w:fldChar w:fldCharType="end"/>
            </w:r>
            <w:r>
              <w:t xml:space="preserve"> reports utilities in 337 patients collected alongside the </w:t>
            </w:r>
            <w:proofErr w:type="spellStart"/>
            <w:r>
              <w:t>VenUS</w:t>
            </w:r>
            <w:proofErr w:type="spellEnd"/>
            <w:r>
              <w:t xml:space="preserve"> III trial and found a disutility of 0.263 with a time to healing of 252.3 days.</w:t>
            </w:r>
          </w:p>
          <w:p w14:paraId="798876C4" w14:textId="77777777" w:rsidR="00CF323B" w:rsidRDefault="00CF323B" w:rsidP="00D44EAA">
            <w:pPr>
              <w:pStyle w:val="TableText-Writing"/>
            </w:pPr>
          </w:p>
          <w:p w14:paraId="0B591352" w14:textId="09A42E8D" w:rsidR="00504E68" w:rsidRPr="00100BEA" w:rsidRDefault="00CF323B" w:rsidP="00424AD6">
            <w:pPr>
              <w:pStyle w:val="TableText-Writing"/>
            </w:pPr>
            <w:r>
              <w:t xml:space="preserve">This approach aligns with the </w:t>
            </w:r>
            <w:proofErr w:type="spellStart"/>
            <w:r>
              <w:t>Voxelator</w:t>
            </w:r>
            <w:proofErr w:type="spellEnd"/>
            <w:r>
              <w:t xml:space="preserve"> committee papers, Table 36. NICE (2024)</w:t>
            </w:r>
            <w:r>
              <w:fldChar w:fldCharType="begin"/>
            </w:r>
            <w:r w:rsidR="00DE52DF">
              <w:instrText xml:space="preserve"> ADDIN EN.CITE &lt;EndNote&gt;&lt;Cite&gt;&lt;Author&gt;National Institute for Health and Care Excellence&lt;/Author&gt;&lt;Year&gt;2024&lt;/Year&gt;&lt;RecNum&gt;33&lt;/RecNum&gt;&lt;DisplayText&gt;[39]&lt;/DisplayText&gt;&lt;record&gt;&lt;rec-number&gt;33&lt;/rec-number&gt;&lt;foreign-keys&gt;&lt;key app="EN" db-id="f00eafvs6vpfvjexppep2pajttv9rv0ps5s0" timestamp="1727279154"&gt;33&lt;/key&gt;&lt;/foreign-keys&gt;&lt;ref-type name="Web Page"&gt;12&lt;/ref-type&gt;&lt;contributors&gt;&lt;authors&gt;&lt;author&gt;National Institute for Health and Care Excellence, &lt;/author&gt;&lt;/authors&gt;&lt;/contributors&gt;&lt;titles&gt;&lt;title&gt;Single Technology Appraisal: Voxelotor for treating haemolytic anaemia caused by sickle cell disease [ID1403]. Committee Papers&lt;/title&gt;&lt;/titles&gt;&lt;number&gt;25 September 2024&lt;/number&gt;&lt;dates&gt;&lt;year&gt;2024&lt;/year&gt;&lt;/dates&gt;&lt;urls&gt;&lt;related-urls&gt;&lt;url&gt;https://www.nice.org.uk/guidance/ta981/evidence/draft-guidance-consultation-1-committee-papers-pdf-13432314205&lt;/url&gt;&lt;/related-urls&gt;&lt;/urls&gt;&lt;/record&gt;&lt;/Cite&gt;&lt;/EndNote&gt;</w:instrText>
            </w:r>
            <w:r>
              <w:fldChar w:fldCharType="separate"/>
            </w:r>
            <w:r w:rsidR="00DE52DF">
              <w:rPr>
                <w:noProof/>
              </w:rPr>
              <w:t>[39]</w:t>
            </w:r>
            <w:r>
              <w:fldChar w:fldCharType="end"/>
            </w:r>
          </w:p>
        </w:tc>
      </w:tr>
      <w:tr w:rsidR="00504E68" w:rsidRPr="00E65A33" w14:paraId="519CE513" w14:textId="77777777" w:rsidTr="00E16AC0">
        <w:trPr>
          <w:trHeight w:val="340"/>
        </w:trPr>
        <w:tc>
          <w:tcPr>
            <w:tcW w:w="3397" w:type="dxa"/>
            <w:vAlign w:val="center"/>
          </w:tcPr>
          <w:p w14:paraId="000389A6" w14:textId="77777777" w:rsidR="00504E68" w:rsidRPr="000E2597" w:rsidRDefault="00504E68" w:rsidP="00D44EAA">
            <w:pPr>
              <w:pStyle w:val="TableText-FirstColumn"/>
            </w:pPr>
            <w:r w:rsidRPr="000E2597">
              <w:t>Stroke (permanent decrement)</w:t>
            </w:r>
          </w:p>
        </w:tc>
        <w:tc>
          <w:tcPr>
            <w:tcW w:w="1701" w:type="dxa"/>
            <w:vAlign w:val="center"/>
          </w:tcPr>
          <w:p w14:paraId="22C458A2" w14:textId="77777777" w:rsidR="00504E68" w:rsidRPr="000E2597" w:rsidRDefault="00504E68" w:rsidP="00D44EAA">
            <w:pPr>
              <w:pStyle w:val="TableText-ShortText"/>
            </w:pPr>
            <w:r w:rsidRPr="000E2597">
              <w:t>0.180</w:t>
            </w:r>
          </w:p>
        </w:tc>
        <w:tc>
          <w:tcPr>
            <w:tcW w:w="4200" w:type="dxa"/>
            <w:vAlign w:val="center"/>
          </w:tcPr>
          <w:p w14:paraId="2828A2D2" w14:textId="53589B20" w:rsidR="00504E68" w:rsidRPr="00724299" w:rsidRDefault="00504E68" w:rsidP="00D44EAA">
            <w:pPr>
              <w:pStyle w:val="TableText-Writing"/>
              <w:rPr>
                <w:lang w:val="fr-FR"/>
              </w:rPr>
            </w:pPr>
            <w:r w:rsidRPr="00724299">
              <w:rPr>
                <w:lang w:val="fr-FR"/>
              </w:rPr>
              <w:t>Table 2</w:t>
            </w:r>
          </w:p>
          <w:p w14:paraId="05776CFD" w14:textId="2AD1CD6A" w:rsidR="00504E68" w:rsidRPr="00100BEA" w:rsidRDefault="00504E68" w:rsidP="00D44EAA">
            <w:pPr>
              <w:pStyle w:val="TableText-Writing"/>
            </w:pPr>
            <w:proofErr w:type="spellStart"/>
            <w:r w:rsidRPr="00724299">
              <w:rPr>
                <w:lang w:val="fr-FR"/>
              </w:rPr>
              <w:t>Luengo</w:t>
            </w:r>
            <w:proofErr w:type="spellEnd"/>
            <w:r w:rsidRPr="00724299">
              <w:rPr>
                <w:lang w:val="fr-FR"/>
              </w:rPr>
              <w:t xml:space="preserve">-Fernandez </w:t>
            </w:r>
            <w:r w:rsidR="00424AD6" w:rsidRPr="00724299">
              <w:rPr>
                <w:lang w:val="fr-FR"/>
              </w:rPr>
              <w:t xml:space="preserve">et al. </w:t>
            </w:r>
            <w:r w:rsidR="00424AD6">
              <w:t>(2013)</w:t>
            </w:r>
            <w:r w:rsidR="00424AD6">
              <w:fldChar w:fldCharType="begin"/>
            </w:r>
            <w:r w:rsidR="00DE52DF">
              <w:instrText xml:space="preserve"> ADDIN EN.CITE &lt;EndNote&gt;&lt;Cite&gt;&lt;Author&gt;Luengo-Fernandez&lt;/Author&gt;&lt;Year&gt;2013&lt;/Year&gt;&lt;RecNum&gt;44&lt;/RecNum&gt;&lt;DisplayText&gt;[60]&lt;/DisplayText&gt;&lt;record&gt;&lt;rec-number&gt;44&lt;/rec-number&gt;&lt;foreign-keys&gt;&lt;key app="EN" db-id="f00eafvs6vpfvjexppep2pajttv9rv0ps5s0" timestamp="1727290977"&gt;44&lt;/key&gt;&lt;/foreign-keys&gt;&lt;ref-type name="Journal Article"&gt;17&lt;/ref-type&gt;&lt;contributors&gt;&lt;authors&gt;&lt;author&gt;Luengo-Fernandez, Ramon&lt;/author&gt;&lt;author&gt;Gray, Alastair M&lt;/author&gt;&lt;author&gt;Bull, Linda&lt;/author&gt;&lt;author&gt;Welch, Sarah&lt;/author&gt;&lt;author&gt;Cuthbertson, Fiona&lt;/author&gt;&lt;author&gt;Rothwell, Peter M&lt;/author&gt;&lt;author&gt;Oxford Vascular Study&lt;/author&gt;&lt;/authors&gt;&lt;/contributors&gt;&lt;titles&gt;&lt;title&gt;Quality of life after TIA and stroke: ten-year results of the Oxford Vascular Study&lt;/title&gt;&lt;secondary-title&gt;Neurology&lt;/secondary-title&gt;&lt;/titles&gt;&lt;periodical&gt;&lt;full-title&gt;Neurology&lt;/full-title&gt;&lt;/periodical&gt;&lt;pages&gt;1588-1595&lt;/pages&gt;&lt;volume&gt;81&lt;/volume&gt;&lt;number&gt;18&lt;/number&gt;&lt;dates&gt;&lt;year&gt;2013&lt;/year&gt;&lt;/dates&gt;&lt;isbn&gt;0028-3878&lt;/isbn&gt;&lt;urls&gt;&lt;/urls&gt;&lt;/record&gt;&lt;/Cite&gt;&lt;/EndNote&gt;</w:instrText>
            </w:r>
            <w:r w:rsidR="00424AD6">
              <w:fldChar w:fldCharType="separate"/>
            </w:r>
            <w:r w:rsidR="00DE52DF">
              <w:rPr>
                <w:noProof/>
              </w:rPr>
              <w:t>[60]</w:t>
            </w:r>
            <w:r w:rsidR="00424AD6">
              <w:fldChar w:fldCharType="end"/>
            </w:r>
          </w:p>
        </w:tc>
      </w:tr>
    </w:tbl>
    <w:p w14:paraId="0B0CE877" w14:textId="77777777" w:rsidR="00504E68" w:rsidRPr="0065717D" w:rsidRDefault="00504E68" w:rsidP="00504E68">
      <w:pPr>
        <w:pStyle w:val="TableText-Writing"/>
      </w:pPr>
      <w:r>
        <w:t>ACS, Acute Chest Syndrome;</w:t>
      </w:r>
      <w:r w:rsidRPr="0065717D">
        <w:t xml:space="preserve"> </w:t>
      </w:r>
      <w:r>
        <w:t xml:space="preserve">EQ-5D, </w:t>
      </w:r>
      <w:proofErr w:type="spellStart"/>
      <w:r>
        <w:t>EuroQol</w:t>
      </w:r>
      <w:proofErr w:type="spellEnd"/>
      <w:r>
        <w:t xml:space="preserve"> 5-Dimension; ICER, Institute for Clinical and Economic Review; MI, myocardial infarction; NICE, National Institute for Health and Care Excellence; SCD, sickle cell disease;</w:t>
      </w:r>
      <w:r w:rsidRPr="002E10A4">
        <w:t xml:space="preserve"> </w:t>
      </w:r>
      <w:r>
        <w:t xml:space="preserve">VOC, </w:t>
      </w:r>
      <w:proofErr w:type="spellStart"/>
      <w:r>
        <w:t>v</w:t>
      </w:r>
      <w:r w:rsidRPr="00E432EB">
        <w:t>aso</w:t>
      </w:r>
      <w:proofErr w:type="spellEnd"/>
      <w:r w:rsidRPr="00E432EB">
        <w:t>-occlusive crisis</w:t>
      </w:r>
    </w:p>
    <w:p w14:paraId="093ED98D" w14:textId="77777777" w:rsidR="00504E68" w:rsidRPr="0065717D" w:rsidRDefault="00504E68" w:rsidP="00504E68">
      <w:pPr>
        <w:pStyle w:val="TableText-Writing"/>
      </w:pPr>
    </w:p>
    <w:p w14:paraId="4B2CB22A" w14:textId="77777777" w:rsidR="00504E68" w:rsidRDefault="00504E68" w:rsidP="00504E68">
      <w:pPr>
        <w:pStyle w:val="Caption"/>
      </w:pPr>
    </w:p>
    <w:p w14:paraId="0CBBDB17" w14:textId="77777777" w:rsidR="00504E68" w:rsidRDefault="00504E68" w:rsidP="00504E68">
      <w:pPr>
        <w:rPr>
          <w:rFonts w:ascii="Arial Bold" w:eastAsia="Times New Roman" w:hAnsi="Arial Bold" w:cs="Times New Roman"/>
          <w:b/>
          <w:iCs/>
          <w:szCs w:val="18"/>
          <w:lang w:val="en-GB"/>
        </w:rPr>
      </w:pPr>
      <w:r>
        <w:br w:type="page"/>
      </w:r>
    </w:p>
    <w:p w14:paraId="1DD0AF10" w14:textId="39C9E6FB" w:rsidR="00504E68" w:rsidRPr="00973196" w:rsidRDefault="004F30C7" w:rsidP="00504E68">
      <w:pPr>
        <w:pStyle w:val="Caption"/>
      </w:pPr>
      <w:bookmarkStart w:id="65" w:name="_Ref177968599"/>
      <w:bookmarkStart w:id="66" w:name="_Toc177969943"/>
      <w:r>
        <w:t>Table S</w:t>
      </w:r>
      <w:r>
        <w:fldChar w:fldCharType="begin"/>
      </w:r>
      <w:r>
        <w:instrText xml:space="preserve"> SEQ Table_S \* ARABIC </w:instrText>
      </w:r>
      <w:r>
        <w:fldChar w:fldCharType="separate"/>
      </w:r>
      <w:r w:rsidR="00E77D7B">
        <w:rPr>
          <w:noProof/>
        </w:rPr>
        <w:t>19</w:t>
      </w:r>
      <w:r>
        <w:fldChar w:fldCharType="end"/>
      </w:r>
      <w:r w:rsidR="00630380">
        <w:t xml:space="preserve"> </w:t>
      </w:r>
      <w:bookmarkEnd w:id="65"/>
      <w:r w:rsidR="00504E68" w:rsidRPr="00802F92">
        <w:rPr>
          <w:rFonts w:ascii="Arial" w:hAnsi="Arial" w:cs="Arial"/>
          <w:b w:val="0"/>
          <w:bCs/>
        </w:rPr>
        <w:t>Chronic clinical event utility decrements</w:t>
      </w:r>
      <w:bookmarkEnd w:id="6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2268"/>
        <w:gridCol w:w="4767"/>
      </w:tblGrid>
      <w:tr w:rsidR="00504E68" w:rsidRPr="00E65A33" w14:paraId="6F38DC2D" w14:textId="77777777" w:rsidTr="00C25E86">
        <w:tc>
          <w:tcPr>
            <w:tcW w:w="2263" w:type="dxa"/>
          </w:tcPr>
          <w:p w14:paraId="69D8CB02" w14:textId="77777777" w:rsidR="00504E68" w:rsidRPr="000E2597" w:rsidRDefault="00504E68" w:rsidP="00064C09">
            <w:pPr>
              <w:pStyle w:val="TableColumnHeader"/>
              <w:spacing w:line="240" w:lineRule="auto"/>
              <w:jc w:val="left"/>
            </w:pPr>
            <w:r w:rsidRPr="006215B2">
              <w:rPr>
                <w:rFonts w:eastAsia="Times New Roman" w:cs="Times New Roman"/>
                <w:sz w:val="18"/>
                <w:szCs w:val="18"/>
              </w:rPr>
              <w:t>Event</w:t>
            </w:r>
          </w:p>
        </w:tc>
        <w:tc>
          <w:tcPr>
            <w:tcW w:w="2268" w:type="dxa"/>
          </w:tcPr>
          <w:p w14:paraId="3CF0EF88" w14:textId="77777777" w:rsidR="00504E68" w:rsidRPr="007C4FA2" w:rsidRDefault="00504E68" w:rsidP="00D44EAA">
            <w:pPr>
              <w:pStyle w:val="TableColumnHeader"/>
              <w:spacing w:line="240" w:lineRule="auto"/>
              <w:rPr>
                <w:szCs w:val="18"/>
              </w:rPr>
            </w:pPr>
            <w:r w:rsidRPr="006215B2">
              <w:rPr>
                <w:rFonts w:eastAsia="Times New Roman" w:cs="Times New Roman"/>
                <w:sz w:val="18"/>
                <w:szCs w:val="18"/>
              </w:rPr>
              <w:t>Value</w:t>
            </w:r>
          </w:p>
        </w:tc>
        <w:tc>
          <w:tcPr>
            <w:tcW w:w="4767" w:type="dxa"/>
          </w:tcPr>
          <w:p w14:paraId="02220C27" w14:textId="77777777" w:rsidR="00504E68" w:rsidRPr="007C4FA2" w:rsidRDefault="00504E68" w:rsidP="00D44EAA">
            <w:pPr>
              <w:pStyle w:val="TableColumnHeader"/>
              <w:spacing w:line="240" w:lineRule="auto"/>
              <w:rPr>
                <w:szCs w:val="18"/>
              </w:rPr>
            </w:pPr>
            <w:r w:rsidRPr="006215B2">
              <w:rPr>
                <w:rFonts w:eastAsia="Times New Roman" w:cs="Times New Roman"/>
                <w:sz w:val="18"/>
                <w:szCs w:val="18"/>
              </w:rPr>
              <w:t>Source</w:t>
            </w:r>
          </w:p>
        </w:tc>
      </w:tr>
      <w:tr w:rsidR="00504E68" w:rsidRPr="00E65A33" w14:paraId="3A680674" w14:textId="77777777" w:rsidTr="00C25E86">
        <w:tc>
          <w:tcPr>
            <w:tcW w:w="2263" w:type="dxa"/>
            <w:vAlign w:val="center"/>
          </w:tcPr>
          <w:p w14:paraId="7363AA66" w14:textId="04F9FAFD" w:rsidR="00504E68" w:rsidRPr="000E2597" w:rsidRDefault="00504E68" w:rsidP="00D44EAA">
            <w:pPr>
              <w:pStyle w:val="TableText-FirstColumn"/>
            </w:pPr>
            <w:r>
              <w:t>PH</w:t>
            </w:r>
          </w:p>
        </w:tc>
        <w:tc>
          <w:tcPr>
            <w:tcW w:w="2268" w:type="dxa"/>
            <w:vAlign w:val="center"/>
          </w:tcPr>
          <w:p w14:paraId="518D0C28" w14:textId="77777777" w:rsidR="00504E68" w:rsidRPr="000E2597" w:rsidRDefault="00504E68" w:rsidP="00D44EAA">
            <w:pPr>
              <w:pStyle w:val="TableText-ShortText"/>
            </w:pPr>
            <w:r w:rsidRPr="000E2597">
              <w:t>0.210</w:t>
            </w:r>
          </w:p>
        </w:tc>
        <w:tc>
          <w:tcPr>
            <w:tcW w:w="4767" w:type="dxa"/>
            <w:vAlign w:val="center"/>
          </w:tcPr>
          <w:p w14:paraId="1BD14411" w14:textId="54F25962" w:rsidR="00CF323B" w:rsidRDefault="00CF323B" w:rsidP="00CF323B">
            <w:pPr>
              <w:pStyle w:val="TableText-Writing"/>
            </w:pPr>
            <w:r>
              <w:t>Keough et al.</w:t>
            </w:r>
            <w:r w:rsidR="00D03B7C">
              <w:t xml:space="preserve"> (2007)</w:t>
            </w:r>
            <w:r w:rsidR="006E0C95">
              <w:fldChar w:fldCharType="begin"/>
            </w:r>
            <w:r w:rsidR="00DE52DF">
              <w:instrText xml:space="preserve"> ADDIN EN.CITE &lt;EndNote&gt;&lt;Cite&gt;&lt;Author&gt;Keogh&lt;/Author&gt;&lt;Year&gt;2007&lt;/Year&gt;&lt;RecNum&gt;79&lt;/RecNum&gt;&lt;DisplayText&gt;[61]&lt;/DisplayText&gt;&lt;record&gt;&lt;rec-number&gt;79&lt;/rec-number&gt;&lt;foreign-keys&gt;&lt;key app="EN" db-id="f00eafvs6vpfvjexppep2pajttv9rv0ps5s0" timestamp="1746605543"&gt;79&lt;/key&gt;&lt;/foreign-keys&gt;&lt;ref-type name="Journal Article"&gt;17&lt;/ref-type&gt;&lt;contributors&gt;&lt;authors&gt;&lt;author&gt;Keogh, A. M.&lt;/author&gt;&lt;author&gt;McNeil, K. D.&lt;/author&gt;&lt;author&gt;Wlodarczyk, J.&lt;/author&gt;&lt;author&gt;Gabbay, E.&lt;/author&gt;&lt;author&gt;Williams, T. J.&lt;/author&gt;&lt;/authors&gt;&lt;/contributors&gt;&lt;auth-address&gt;Victor Chang Research Institute, St. Vincent&amp;apos;s Hospital, Sydney, Australia. amkeogh@stvincents.com.au &amp;lt;amkeogh@stvincents.com.au&amp;gt;&lt;/auth-address&gt;&lt;titles&gt;&lt;title&gt;Quality of life in pulmonary arterial hypertension: improvement and maintenance with bosentan&lt;/title&gt;&lt;secondary-title&gt;J Heart Lung Transplant&lt;/secondary-title&gt;&lt;/titles&gt;&lt;periodical&gt;&lt;full-title&gt;J Heart Lung Transplant&lt;/full-title&gt;&lt;/periodical&gt;&lt;pages&gt;181-7&lt;/pages&gt;&lt;volume&gt;26&lt;/volume&gt;&lt;number&gt;2&lt;/number&gt;&lt;keywords&gt;&lt;keyword&gt;Adolescent&lt;/keyword&gt;&lt;keyword&gt;Adult&lt;/keyword&gt;&lt;keyword&gt;Aged&lt;/keyword&gt;&lt;keyword&gt;Aged, 80 and over&lt;/keyword&gt;&lt;keyword&gt;Antihypertensive Agents/*therapeutic use&lt;/keyword&gt;&lt;keyword&gt;Bosentan&lt;/keyword&gt;&lt;keyword&gt;Female&lt;/keyword&gt;&lt;keyword&gt;Humans&lt;/keyword&gt;&lt;keyword&gt;Hypertension, Pulmonary/*drug therapy&lt;/keyword&gt;&lt;keyword&gt;Male&lt;/keyword&gt;&lt;keyword&gt;Middle Aged&lt;/keyword&gt;&lt;keyword&gt;*Quality of Life&lt;/keyword&gt;&lt;keyword&gt;Sulfonamides/*therapeutic use&lt;/keyword&gt;&lt;/keywords&gt;&lt;dates&gt;&lt;year&gt;2007&lt;/year&gt;&lt;pub-dates&gt;&lt;date&gt;Feb&lt;/date&gt;&lt;/pub-dates&gt;&lt;/dates&gt;&lt;isbn&gt;1557-3117 (Electronic)&amp;#xD;1053-2498 (Linking)&lt;/isbn&gt;&lt;accession-num&gt;17258153&lt;/accession-num&gt;&lt;urls&gt;&lt;related-urls&gt;&lt;url&gt;https://www.ncbi.nlm.nih.gov/pubmed/17258153&lt;/url&gt;&lt;/related-urls&gt;&lt;/urls&gt;&lt;electronic-resource-num&gt;10.1016/j.healun.2006.11.009&lt;/electronic-resource-num&gt;&lt;remote-database-name&gt;Medline&lt;/remote-database-name&gt;&lt;remote-database-provider&gt;NLM&lt;/remote-database-provider&gt;&lt;/record&gt;&lt;/Cite&gt;&lt;/EndNote&gt;</w:instrText>
            </w:r>
            <w:r w:rsidR="006E0C95">
              <w:fldChar w:fldCharType="separate"/>
            </w:r>
            <w:r w:rsidR="00DE52DF">
              <w:rPr>
                <w:noProof/>
              </w:rPr>
              <w:t>[61]</w:t>
            </w:r>
            <w:r w:rsidR="006E0C95">
              <w:fldChar w:fldCharType="end"/>
            </w:r>
            <w:r>
              <w:t xml:space="preserve"> estimated QoL data from 177 patients participating in the VITAL study (effect of </w:t>
            </w:r>
            <w:proofErr w:type="spellStart"/>
            <w:r>
              <w:t>bosentan</w:t>
            </w:r>
            <w:proofErr w:type="spellEnd"/>
            <w:r>
              <w:t xml:space="preserve"> on QoL in patients with WHO Functional Class III or IV pulmonary hypertension).</w:t>
            </w:r>
          </w:p>
          <w:p w14:paraId="3072A26D" w14:textId="08C54A58" w:rsidR="00CF323B" w:rsidRDefault="00CF323B" w:rsidP="00CF323B">
            <w:pPr>
              <w:pStyle w:val="TableText-Writing"/>
            </w:pPr>
            <w:r>
              <w:t>Disutility is estimated as the difference in utility of patients in functional class I (0.73) and functional class IV (0.52)</w:t>
            </w:r>
          </w:p>
          <w:p w14:paraId="081932A9" w14:textId="77777777" w:rsidR="00CF323B" w:rsidRDefault="00CF323B" w:rsidP="00CF323B">
            <w:pPr>
              <w:pStyle w:val="TableText-Writing"/>
            </w:pPr>
          </w:p>
          <w:p w14:paraId="457BD35A" w14:textId="591754A7" w:rsidR="00CF323B" w:rsidRPr="00100BEA" w:rsidRDefault="00CF323B" w:rsidP="00CF323B">
            <w:pPr>
              <w:pStyle w:val="TableText-Writing"/>
            </w:pPr>
            <w:r>
              <w:t xml:space="preserve">This approach aligns with the </w:t>
            </w:r>
            <w:proofErr w:type="spellStart"/>
            <w:r>
              <w:t>Voxelator</w:t>
            </w:r>
            <w:proofErr w:type="spellEnd"/>
            <w:r>
              <w:t xml:space="preserve"> committee papers, Table 36. NICE (2024)</w:t>
            </w:r>
            <w:r>
              <w:fldChar w:fldCharType="begin"/>
            </w:r>
            <w:r w:rsidR="00DE52DF">
              <w:instrText xml:space="preserve"> ADDIN EN.CITE &lt;EndNote&gt;&lt;Cite&gt;&lt;Author&gt;National Institute for Health and Care Excellence&lt;/Author&gt;&lt;Year&gt;2024&lt;/Year&gt;&lt;RecNum&gt;33&lt;/RecNum&gt;&lt;DisplayText&gt;[39]&lt;/DisplayText&gt;&lt;record&gt;&lt;rec-number&gt;33&lt;/rec-number&gt;&lt;foreign-keys&gt;&lt;key app="EN" db-id="f00eafvs6vpfvjexppep2pajttv9rv0ps5s0" timestamp="1727279154"&gt;33&lt;/key&gt;&lt;/foreign-keys&gt;&lt;ref-type name="Web Page"&gt;12&lt;/ref-type&gt;&lt;contributors&gt;&lt;authors&gt;&lt;author&gt;National Institute for Health and Care Excellence, &lt;/author&gt;&lt;/authors&gt;&lt;/contributors&gt;&lt;titles&gt;&lt;title&gt;Single Technology Appraisal: Voxelotor for treating haemolytic anaemia caused by sickle cell disease [ID1403]. Committee Papers&lt;/title&gt;&lt;/titles&gt;&lt;number&gt;25 September 2024&lt;/number&gt;&lt;dates&gt;&lt;year&gt;2024&lt;/year&gt;&lt;/dates&gt;&lt;urls&gt;&lt;related-urls&gt;&lt;url&gt;https://www.nice.org.uk/guidance/ta981/evidence/draft-guidance-consultation-1-committee-papers-pdf-13432314205&lt;/url&gt;&lt;/related-urls&gt;&lt;/urls&gt;&lt;/record&gt;&lt;/Cite&gt;&lt;/EndNote&gt;</w:instrText>
            </w:r>
            <w:r>
              <w:fldChar w:fldCharType="separate"/>
            </w:r>
            <w:r w:rsidR="00DE52DF">
              <w:rPr>
                <w:noProof/>
              </w:rPr>
              <w:t>[39]</w:t>
            </w:r>
            <w:r>
              <w:fldChar w:fldCharType="end"/>
            </w:r>
          </w:p>
        </w:tc>
      </w:tr>
      <w:tr w:rsidR="00504E68" w:rsidRPr="00E65A33" w14:paraId="5351919B" w14:textId="77777777" w:rsidTr="00C25E86">
        <w:tc>
          <w:tcPr>
            <w:tcW w:w="2263" w:type="dxa"/>
            <w:vAlign w:val="center"/>
          </w:tcPr>
          <w:p w14:paraId="43CC60B0" w14:textId="22182FCE" w:rsidR="00504E68" w:rsidRPr="000E2597" w:rsidRDefault="00504E68" w:rsidP="00D44EAA">
            <w:pPr>
              <w:pStyle w:val="TableText-FirstColumn"/>
            </w:pPr>
            <w:r>
              <w:t>HF</w:t>
            </w:r>
          </w:p>
        </w:tc>
        <w:tc>
          <w:tcPr>
            <w:tcW w:w="2268" w:type="dxa"/>
            <w:vAlign w:val="center"/>
          </w:tcPr>
          <w:p w14:paraId="12A623E5" w14:textId="77777777" w:rsidR="00504E68" w:rsidRPr="000E2597" w:rsidRDefault="00504E68" w:rsidP="00D44EAA">
            <w:pPr>
              <w:pStyle w:val="TableText-ShortText"/>
            </w:pPr>
            <w:r w:rsidRPr="000E2597">
              <w:t>0.306</w:t>
            </w:r>
          </w:p>
        </w:tc>
        <w:tc>
          <w:tcPr>
            <w:tcW w:w="4767" w:type="dxa"/>
            <w:vAlign w:val="center"/>
          </w:tcPr>
          <w:p w14:paraId="379D0E5D" w14:textId="6A51C10E" w:rsidR="00CF323B" w:rsidRDefault="00CF323B" w:rsidP="005E0259">
            <w:pPr>
              <w:pStyle w:val="TableText-ShortText"/>
              <w:jc w:val="left"/>
            </w:pPr>
            <w:r>
              <w:t xml:space="preserve">Based on Matza et al. </w:t>
            </w:r>
            <w:r w:rsidR="00D03B7C">
              <w:t>(2015)</w:t>
            </w:r>
            <w:r w:rsidR="006E0C95">
              <w:fldChar w:fldCharType="begin">
                <w:fldData xml:space="preserve">PEVuZE5vdGU+PENpdGU+PEF1dGhvcj5NYXR6YTwvQXV0aG9yPjxZZWFyPjIwMTU8L1llYXI+PFJl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</w:fldData>
              </w:fldChar>
            </w:r>
            <w:r w:rsidR="00DE52DF">
              <w:instrText xml:space="preserve"> ADDIN EN.CITE </w:instrText>
            </w:r>
            <w:r w:rsidR="00DE52DF">
              <w:fldChar w:fldCharType="begin">
                <w:fldData xml:space="preserve">PEVuZE5vdGU+PENpdGU+PEF1dGhvcj5NYXR6YTwvQXV0aG9yPjxZZWFyPjIwMTU8L1llYXI+PFJl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</w:fldData>
              </w:fldChar>
            </w:r>
            <w:r w:rsidR="00DE52DF">
              <w:instrText xml:space="preserve"> ADDIN EN.CITE.DATA </w:instrText>
            </w:r>
            <w:r w:rsidR="00DE52DF">
              <w:fldChar w:fldCharType="end"/>
            </w:r>
            <w:r w:rsidR="006E0C95">
              <w:fldChar w:fldCharType="separate"/>
            </w:r>
            <w:r w:rsidR="00DE52DF">
              <w:rPr>
                <w:noProof/>
              </w:rPr>
              <w:t>[62]</w:t>
            </w:r>
            <w:r w:rsidR="006E0C95">
              <w:fldChar w:fldCharType="end"/>
            </w:r>
            <w:r w:rsidR="00D03B7C">
              <w:t xml:space="preserve"> </w:t>
            </w:r>
            <w:r>
              <w:t>who estimated health state utilities through interviews with UK general population respondents (n = 200; average age 46.6 years, 45% male) using the time trade-off technique.</w:t>
            </w:r>
          </w:p>
          <w:p w14:paraId="695C6F4C" w14:textId="1E879624" w:rsidR="00CF323B" w:rsidRDefault="00CF323B" w:rsidP="00CF323B">
            <w:pPr>
              <w:pStyle w:val="TableText-Writing"/>
            </w:pPr>
            <w:r>
              <w:t xml:space="preserve">The reported mean utility for was </w:t>
            </w:r>
            <w:r w:rsidRPr="00CF323B">
              <w:t>acute heart failure was 0.57. Applying a mean utility for the general population of the same age and sex based on Ara et al.</w:t>
            </w:r>
            <w:r w:rsidR="00D03B7C">
              <w:t xml:space="preserve"> (2010)</w:t>
            </w:r>
            <w:r w:rsidR="006E0C95">
              <w:fldChar w:fldCharType="begin">
                <w:fldData xml:space="preserve">PEVuZE5vdGU+PENpdGU+PEF1dGhvcj5BcmE8L0F1dGhvcj48WWVhcj4yMDEwPC9ZZWFyPjxSZWNO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</w:fldData>
              </w:fldChar>
            </w:r>
            <w:r w:rsidR="00DE52DF">
              <w:instrText xml:space="preserve"> ADDIN EN.CITE </w:instrText>
            </w:r>
            <w:r w:rsidR="00DE52DF">
              <w:fldChar w:fldCharType="begin">
                <w:fldData xml:space="preserve">PEVuZE5vdGU+PENpdGU+PEF1dGhvcj5BcmE8L0F1dGhvcj48WWVhcj4yMDEwPC9ZZWFyPjxSZWNO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</w:fldData>
              </w:fldChar>
            </w:r>
            <w:r w:rsidR="00DE52DF">
              <w:instrText xml:space="preserve"> ADDIN EN.CITE.DATA </w:instrText>
            </w:r>
            <w:r w:rsidR="00DE52DF">
              <w:fldChar w:fldCharType="end"/>
            </w:r>
            <w:r w:rsidR="006E0C95">
              <w:fldChar w:fldCharType="separate"/>
            </w:r>
            <w:r w:rsidR="00DE52DF">
              <w:rPr>
                <w:noProof/>
              </w:rPr>
              <w:t>[63]</w:t>
            </w:r>
            <w:r w:rsidR="006E0C95">
              <w:fldChar w:fldCharType="end"/>
            </w:r>
            <w:r w:rsidRPr="00CF323B">
              <w:t xml:space="preserve"> results in a disutility of 0.306.</w:t>
            </w:r>
          </w:p>
          <w:p w14:paraId="3E0BE8F0" w14:textId="77777777" w:rsidR="00CF323B" w:rsidRDefault="00CF323B" w:rsidP="00CF323B">
            <w:pPr>
              <w:pStyle w:val="TableText-Writing"/>
            </w:pPr>
          </w:p>
          <w:p w14:paraId="563F3E9B" w14:textId="64DC0D7C" w:rsidR="00504E68" w:rsidRPr="00100BEA" w:rsidRDefault="00CF323B" w:rsidP="000C1B6E">
            <w:pPr>
              <w:pStyle w:val="TableText-Writing"/>
            </w:pPr>
            <w:r>
              <w:t xml:space="preserve">This approach aligns with the </w:t>
            </w:r>
            <w:proofErr w:type="spellStart"/>
            <w:r>
              <w:t>Voxelator</w:t>
            </w:r>
            <w:proofErr w:type="spellEnd"/>
            <w:r>
              <w:t xml:space="preserve"> committee papers, Table 36. NICE (2024)</w:t>
            </w:r>
            <w:r>
              <w:fldChar w:fldCharType="begin"/>
            </w:r>
            <w:r w:rsidR="00DE52DF">
              <w:instrText xml:space="preserve"> ADDIN EN.CITE &lt;EndNote&gt;&lt;Cite&gt;&lt;Author&gt;National Institute for Health and Care Excellence&lt;/Author&gt;&lt;Year&gt;2024&lt;/Year&gt;&lt;RecNum&gt;33&lt;/RecNum&gt;&lt;DisplayText&gt;[39]&lt;/DisplayText&gt;&lt;record&gt;&lt;rec-number&gt;33&lt;/rec-number&gt;&lt;foreign-keys&gt;&lt;key app="EN" db-id="f00eafvs6vpfvjexppep2pajttv9rv0ps5s0" timestamp="1727279154"&gt;33&lt;/key&gt;&lt;/foreign-keys&gt;&lt;ref-type name="Web Page"&gt;12&lt;/ref-type&gt;&lt;contributors&gt;&lt;authors&gt;&lt;author&gt;National Institute for Health and Care Excellence, &lt;/author&gt;&lt;/authors&gt;&lt;/contributors&gt;&lt;titles&gt;&lt;title&gt;Single Technology Appraisal: Voxelotor for treating haemolytic anaemia caused by sickle cell disease [ID1403]. Committee Papers&lt;/title&gt;&lt;/titles&gt;&lt;number&gt;25 September 2024&lt;/number&gt;&lt;dates&gt;&lt;year&gt;2024&lt;/year&gt;&lt;/dates&gt;&lt;urls&gt;&lt;related-urls&gt;&lt;url&gt;https://www.nice.org.uk/guidance/ta981/evidence/draft-guidance-consultation-1-committee-papers-pdf-13432314205&lt;/url&gt;&lt;/related-urls&gt;&lt;/urls&gt;&lt;/record&gt;&lt;/Cite&gt;&lt;/EndNote&gt;</w:instrText>
            </w:r>
            <w:r>
              <w:fldChar w:fldCharType="separate"/>
            </w:r>
            <w:r w:rsidR="00DE52DF">
              <w:rPr>
                <w:noProof/>
              </w:rPr>
              <w:t>[39]</w:t>
            </w:r>
            <w:r>
              <w:fldChar w:fldCharType="end"/>
            </w:r>
          </w:p>
        </w:tc>
      </w:tr>
      <w:tr w:rsidR="00504E68" w:rsidRPr="00E65A33" w14:paraId="35D3220F" w14:textId="77777777" w:rsidTr="00C25E86">
        <w:tc>
          <w:tcPr>
            <w:tcW w:w="2263" w:type="dxa"/>
            <w:vAlign w:val="center"/>
          </w:tcPr>
          <w:p w14:paraId="7B4BC437" w14:textId="77777777" w:rsidR="00504E68" w:rsidRPr="000E2597" w:rsidRDefault="00504E68" w:rsidP="00D44EAA">
            <w:pPr>
              <w:pStyle w:val="TableText-FirstColumn"/>
            </w:pPr>
            <w:r>
              <w:t>CKD</w:t>
            </w:r>
          </w:p>
        </w:tc>
        <w:tc>
          <w:tcPr>
            <w:tcW w:w="2268" w:type="dxa"/>
            <w:vAlign w:val="center"/>
          </w:tcPr>
          <w:p w14:paraId="24B37B2D" w14:textId="77777777" w:rsidR="00504E68" w:rsidRPr="000E2597" w:rsidRDefault="00504E68" w:rsidP="00D44EAA">
            <w:pPr>
              <w:pStyle w:val="TableText-ShortText"/>
            </w:pPr>
            <w:r w:rsidRPr="000E2597">
              <w:t>0.140</w:t>
            </w:r>
          </w:p>
        </w:tc>
        <w:tc>
          <w:tcPr>
            <w:tcW w:w="4767" w:type="dxa"/>
            <w:vAlign w:val="center"/>
          </w:tcPr>
          <w:p w14:paraId="557C7813" w14:textId="4CCD5DD3" w:rsidR="00C25E86" w:rsidRDefault="00C25E86" w:rsidP="00C25E86">
            <w:pPr>
              <w:pStyle w:val="TableText-Writing"/>
            </w:pPr>
            <w:r>
              <w:t>Table 5.16</w:t>
            </w:r>
            <w:r w:rsidR="000C1B6E">
              <w:t xml:space="preserve">, </w:t>
            </w:r>
            <w:r>
              <w:t>ICER (2020)</w:t>
            </w:r>
            <w:r>
              <w:fldChar w:fldCharType="begin"/>
            </w:r>
            <w:r w:rsidR="00DE52DF">
              <w:instrText xml:space="preserve"> ADDIN EN.CITE &lt;EndNote&gt;&lt;Cite&gt;&lt;Author&gt;Institute for Clinical and Economic Review&lt;/Author&gt;&lt;Year&gt;2020&lt;/Year&gt;&lt;RecNum&gt;26&lt;/RecNum&gt;&lt;DisplayText&gt;[31]&lt;/DisplayText&gt;&lt;record&gt;&lt;rec-number&gt;26&lt;/rec-number&gt;&lt;foreign-keys&gt;&lt;key app="EN" db-id="f00eafvs6vpfvjexppep2pajttv9rv0ps5s0" timestamp="1727278307"&gt;26&lt;/key&gt;&lt;/foreign-keys&gt;&lt;ref-type name="Web Page"&gt;12&lt;/ref-type&gt;&lt;contributors&gt;&lt;authors&gt;&lt;author&gt;Institute for Clinical and Economic Review, &lt;/author&gt;&lt;/authors&gt;&lt;/contributors&gt;&lt;titles&gt;&lt;title&gt;Crizanlizumab, Voxelotor, and L-Glutamine for Sickle Cell Disease: Effectiveness and Value&lt;/title&gt;&lt;/titles&gt;&lt;number&gt;25 September 2024&lt;/number&gt;&lt;dates&gt;&lt;year&gt;2020&lt;/year&gt;&lt;/dates&gt;&lt;urls&gt;&lt;related-urls&gt;&lt;url&gt;https://icer.org/wp-content/uploads/2021/02/ICER_SCD_Evidence-Report_031220-FOR-PUBLICATION.pdf&lt;/url&gt;&lt;/related-urls&gt;&lt;/urls&gt;&lt;/record&gt;&lt;/Cite&gt;&lt;/EndNote&gt;</w:instrText>
            </w:r>
            <w:r>
              <w:fldChar w:fldCharType="separate"/>
            </w:r>
            <w:r w:rsidR="00DE52DF">
              <w:rPr>
                <w:noProof/>
              </w:rPr>
              <w:t>[31]</w:t>
            </w:r>
            <w:r>
              <w:fldChar w:fldCharType="end"/>
            </w:r>
          </w:p>
          <w:p w14:paraId="44BD8639" w14:textId="460E9F37" w:rsidR="00504E68" w:rsidRPr="00100BEA" w:rsidRDefault="000C1B6E" w:rsidP="00D44EAA">
            <w:pPr>
              <w:pStyle w:val="TableText-Writing"/>
            </w:pPr>
            <w:r>
              <w:t>Originally from Villeneuve et al. (2016)</w:t>
            </w:r>
            <w:r w:rsidR="006E0C95">
              <w:fldChar w:fldCharType="begin">
                <w:fldData xml:space="preserve">PEVuZE5vdGU+PENpdGU+PEF1dGhvcj5WaWxsZW5ldXZlPC9BdXRob3I+PFllYXI+MjAxNjwvWWVh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</w:fldData>
              </w:fldChar>
            </w:r>
            <w:r w:rsidR="00DE52DF">
              <w:instrText xml:space="preserve"> ADDIN EN.CITE </w:instrText>
            </w:r>
            <w:r w:rsidR="00DE52DF">
              <w:fldChar w:fldCharType="begin">
                <w:fldData xml:space="preserve">PEVuZE5vdGU+PENpdGU+PEF1dGhvcj5WaWxsZW5ldXZlPC9BdXRob3I+PFllYXI+MjAxNjwvWWVh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</w:fldData>
              </w:fldChar>
            </w:r>
            <w:r w:rsidR="00DE52DF">
              <w:instrText xml:space="preserve"> ADDIN EN.CITE.DATA </w:instrText>
            </w:r>
            <w:r w:rsidR="00DE52DF">
              <w:fldChar w:fldCharType="end"/>
            </w:r>
            <w:r w:rsidR="006E0C95">
              <w:fldChar w:fldCharType="separate"/>
            </w:r>
            <w:r w:rsidR="00DE52DF">
              <w:rPr>
                <w:noProof/>
              </w:rPr>
              <w:t>[64]</w:t>
            </w:r>
            <w:r w:rsidR="006E0C95">
              <w:fldChar w:fldCharType="end"/>
            </w:r>
          </w:p>
        </w:tc>
      </w:tr>
      <w:tr w:rsidR="00504E68" w:rsidRPr="00E65A33" w14:paraId="1475C29C" w14:textId="77777777" w:rsidTr="00C25E86">
        <w:tc>
          <w:tcPr>
            <w:tcW w:w="2263" w:type="dxa"/>
            <w:vAlign w:val="center"/>
          </w:tcPr>
          <w:p w14:paraId="7FCE5BC2" w14:textId="77777777" w:rsidR="00504E68" w:rsidRPr="000E2597" w:rsidRDefault="00504E68" w:rsidP="00D44EAA">
            <w:pPr>
              <w:pStyle w:val="TableText-FirstColumn"/>
            </w:pPr>
            <w:r>
              <w:t>ESRD</w:t>
            </w:r>
          </w:p>
        </w:tc>
        <w:tc>
          <w:tcPr>
            <w:tcW w:w="2268" w:type="dxa"/>
            <w:vAlign w:val="center"/>
          </w:tcPr>
          <w:p w14:paraId="2AA3182A" w14:textId="77777777" w:rsidR="00504E68" w:rsidRPr="000E2597" w:rsidRDefault="00504E68" w:rsidP="00D44EAA">
            <w:pPr>
              <w:pStyle w:val="TableText-ShortText"/>
            </w:pPr>
            <w:r w:rsidRPr="000E2597">
              <w:t>0.352</w:t>
            </w:r>
          </w:p>
        </w:tc>
        <w:tc>
          <w:tcPr>
            <w:tcW w:w="4767" w:type="dxa"/>
            <w:vAlign w:val="center"/>
          </w:tcPr>
          <w:p w14:paraId="12C47202" w14:textId="77777777" w:rsidR="00C25E86" w:rsidRDefault="00C25E86" w:rsidP="00C25E86">
            <w:pPr>
              <w:pStyle w:val="TableText-Writing"/>
            </w:pPr>
            <w:r>
              <w:t xml:space="preserve">Assumed to equal the disutility associated with haemodialysis. </w:t>
            </w:r>
          </w:p>
          <w:p w14:paraId="2E188B5E" w14:textId="77777777" w:rsidR="00C25E86" w:rsidRDefault="00C25E86" w:rsidP="00D44EAA">
            <w:pPr>
              <w:pStyle w:val="TableText-Writing"/>
            </w:pPr>
          </w:p>
          <w:p w14:paraId="2504F7E4" w14:textId="55D2E4EB" w:rsidR="00504E68" w:rsidRDefault="00504E68" w:rsidP="00D44EAA">
            <w:pPr>
              <w:pStyle w:val="TableText-Writing"/>
            </w:pPr>
            <w:r>
              <w:t>Committee papers</w:t>
            </w:r>
            <w:r w:rsidR="00C25E86">
              <w:t xml:space="preserve">, </w:t>
            </w:r>
            <w:r>
              <w:t>Table B41</w:t>
            </w:r>
          </w:p>
          <w:p w14:paraId="28EFD972" w14:textId="166F3EC4" w:rsidR="00504E68" w:rsidRPr="00100BEA" w:rsidRDefault="00C25E86" w:rsidP="00D44EAA">
            <w:pPr>
              <w:pStyle w:val="TableText-Writing"/>
            </w:pPr>
            <w:r>
              <w:t>NICE (2015)</w:t>
            </w:r>
            <w:r>
              <w:fldChar w:fldCharType="begin"/>
            </w:r>
            <w:r w:rsidR="00DE52DF">
              <w:instrText xml:space="preserve"> ADDIN EN.CITE &lt;EndNote&gt;&lt;Cite&gt;&lt;Author&gt;National Institute for Health and Care Excellence&lt;/Author&gt;&lt;Year&gt;2015&lt;/Year&gt;&lt;RecNum&gt;45&lt;/RecNum&gt;&lt;DisplayText&gt;[65]&lt;/DisplayText&gt;&lt;record&gt;&lt;rec-number&gt;45&lt;/rec-number&gt;&lt;foreign-keys&gt;&lt;key app="EN" db-id="f00eafvs6vpfvjexppep2pajttv9rv0ps5s0" timestamp="1727291092"&gt;45&lt;/key&gt;&lt;/foreign-keys&gt;&lt;ref-type name="Web Page"&gt;12&lt;/ref-type&gt;&lt;contributors&gt;&lt;authors&gt;&lt;author&gt;National Institute for Health and Care Excellence,&lt;/author&gt;&lt;/authors&gt;&lt;/contributors&gt;&lt;titles&gt;&lt;title&gt;Tolvaptan for treating autosomal dominant polycystic kidney disease [TA358]&lt;/title&gt;&lt;/titles&gt;&lt;dates&gt;&lt;year&gt;2015&lt;/year&gt;&lt;/dates&gt;&lt;urls&gt;&lt;related-urls&gt;&lt;url&gt;https://www.nice.org.uk/guidance/ta358&lt;/url&gt;&lt;/related-urls&gt;&lt;/urls&gt;&lt;/record&gt;&lt;/Cite&gt;&lt;/EndNote&gt;</w:instrText>
            </w:r>
            <w:r>
              <w:fldChar w:fldCharType="separate"/>
            </w:r>
            <w:r w:rsidR="00DE52DF">
              <w:rPr>
                <w:noProof/>
              </w:rPr>
              <w:t>[65]</w:t>
            </w:r>
            <w:r>
              <w:fldChar w:fldCharType="end"/>
            </w:r>
            <w:r w:rsidR="000C1B6E">
              <w:t xml:space="preserve"> Originally from </w:t>
            </w:r>
            <w:r w:rsidR="000C1B6E" w:rsidRPr="000C1B6E">
              <w:t xml:space="preserve">Lee et al. </w:t>
            </w:r>
            <w:r w:rsidR="00B63F5D">
              <w:t>(</w:t>
            </w:r>
            <w:r w:rsidR="000C1B6E" w:rsidRPr="000C1B6E">
              <w:t>2005</w:t>
            </w:r>
            <w:r w:rsidR="00B63F5D">
              <w:t>)</w:t>
            </w:r>
            <w:r w:rsidR="006E0C95">
              <w:fldChar w:fldCharType="begin"/>
            </w:r>
            <w:r w:rsidR="00DE52DF">
              <w:instrText xml:space="preserve"> ADDIN EN.CITE &lt;EndNote&gt;&lt;Cite&gt;&lt;Author&gt;Lee&lt;/Author&gt;&lt;Year&gt;2005&lt;/Year&gt;&lt;RecNum&gt;75&lt;/RecNum&gt;&lt;DisplayText&gt;[66]&lt;/DisplayText&gt;&lt;record&gt;&lt;rec-number&gt;75&lt;/rec-number&gt;&lt;foreign-keys&gt;&lt;key app="EN" db-id="f00eafvs6vpfvjexppep2pajttv9rv0ps5s0" timestamp="1746541999"&gt;75&lt;/key&gt;&lt;/foreign-keys&gt;&lt;ref-type name="Journal Article"&gt;17&lt;/ref-type&gt;&lt;contributors&gt;&lt;authors&gt;&lt;author&gt;Lee, A. J.&lt;/author&gt;&lt;author&gt;Morgan, C. L.&lt;/author&gt;&lt;author&gt;Conway, P.&lt;/author&gt;&lt;author&gt;Currie, C. J.&lt;/author&gt;&lt;/authors&gt;&lt;/contributors&gt;&lt;auth-address&gt;Cardiff Research Consortium, University Hospital of Wales, Cardiff, UK.&lt;/auth-address&gt;&lt;titles&gt;&lt;title&gt;Characterisation and comparison of health-related quality of life for patients with renal failure&lt;/title&gt;&lt;secondary-title&gt;Curr Med Res Opin&lt;/secondary-title&gt;&lt;/titles&gt;&lt;periodical&gt;&lt;full-title&gt;Curr Med Res Opin&lt;/full-title&gt;&lt;/periodical&gt;&lt;pages&gt;1777-83&lt;/pages&gt;&lt;volume&gt;21&lt;/volume&gt;&lt;number&gt;11&lt;/number&gt;&lt;keywords&gt;&lt;keyword&gt;Adult&lt;/keyword&gt;&lt;keyword&gt;Aged&lt;/keyword&gt;&lt;keyword&gt;Female&lt;/keyword&gt;&lt;keyword&gt;Humans&lt;/keyword&gt;&lt;keyword&gt;Kidney Transplantation&lt;/keyword&gt;&lt;keyword&gt;Male&lt;/keyword&gt;&lt;keyword&gt;Middle Aged&lt;/keyword&gt;&lt;keyword&gt;*Quality of Life&lt;/keyword&gt;&lt;keyword&gt;*Renal Dialysis/economics&lt;/keyword&gt;&lt;keyword&gt;*Renal Insufficiency/economics/physiopathology/therapy&lt;/keyword&gt;&lt;keyword&gt;Sickness Impact Profile&lt;/keyword&gt;&lt;keyword&gt;Surveys and Questionnaires&lt;/keyword&gt;&lt;/keywords&gt;&lt;dates&gt;&lt;year&gt;2005&lt;/year&gt;&lt;pub-dates&gt;&lt;date&gt;Nov&lt;/date&gt;&lt;/pub-dates&gt;&lt;/dates&gt;&lt;isbn&gt;0300-7995 (Print)&amp;#xD;0300-7995 (Linking)&lt;/isbn&gt;&lt;accession-num&gt;16307698&lt;/accession-num&gt;&lt;urls&gt;&lt;related-urls&gt;&lt;url&gt;https://www.ncbi.nlm.nih.gov/pubmed/16307698&lt;/url&gt;&lt;/related-urls&gt;&lt;/urls&gt;&lt;electronic-resource-num&gt;10.1185/030079905X65277&lt;/electronic-resource-num&gt;&lt;remote-database-name&gt;Medline&lt;/remote-database-name&gt;&lt;remote-database-provider&gt;NLM&lt;/remote-database-provider&gt;&lt;/record&gt;&lt;/Cite&gt;&lt;/EndNote&gt;</w:instrText>
            </w:r>
            <w:r w:rsidR="006E0C95">
              <w:fldChar w:fldCharType="separate"/>
            </w:r>
            <w:r w:rsidR="00DE52DF">
              <w:rPr>
                <w:noProof/>
              </w:rPr>
              <w:t>[66]</w:t>
            </w:r>
            <w:r w:rsidR="006E0C95">
              <w:fldChar w:fldCharType="end"/>
            </w:r>
            <w:r w:rsidR="000C1B6E">
              <w:t xml:space="preserve">. </w:t>
            </w:r>
          </w:p>
        </w:tc>
      </w:tr>
    </w:tbl>
    <w:p w14:paraId="04B78622" w14:textId="5A528B75" w:rsidR="00504E68" w:rsidRPr="0065717D" w:rsidRDefault="00504E68" w:rsidP="00504E68">
      <w:pPr>
        <w:pStyle w:val="TableText-Writing"/>
      </w:pPr>
      <w:r>
        <w:t>CKD, chronic kidney disease;</w:t>
      </w:r>
      <w:r w:rsidRPr="0065717D">
        <w:t xml:space="preserve"> </w:t>
      </w:r>
      <w:r>
        <w:t xml:space="preserve">ESRD, </w:t>
      </w:r>
      <w:r w:rsidRPr="00DE10AB">
        <w:t>end-stage renal disease</w:t>
      </w:r>
      <w:r>
        <w:t>; HF, heart failure; ICER, Institute for Clinical and Economic Review; NICE, National Institute for Health and Care Excellence; PH, pulmonary hypertension; SCD, sickle cell disease</w:t>
      </w:r>
    </w:p>
    <w:p w14:paraId="0FA18751" w14:textId="77777777" w:rsidR="00504E68" w:rsidRPr="00CA749C" w:rsidRDefault="00504E68" w:rsidP="00504E68"/>
    <w:p w14:paraId="42D0F469" w14:textId="77777777" w:rsidR="00504E68" w:rsidRPr="00726E38" w:rsidRDefault="00504E68" w:rsidP="00200D08">
      <w:pPr>
        <w:pStyle w:val="Heading3"/>
        <w:rPr>
          <w:lang w:val="en-GB"/>
        </w:rPr>
      </w:pPr>
      <w:r>
        <w:rPr>
          <w:lang w:val="en-GB"/>
        </w:rPr>
        <w:br w:type="page"/>
        <w:t>Mortality</w:t>
      </w:r>
    </w:p>
    <w:p w14:paraId="653D2CA5" w14:textId="151F758E" w:rsidR="00504E68" w:rsidRPr="00973196" w:rsidRDefault="004F30C7" w:rsidP="00504E68">
      <w:pPr>
        <w:pStyle w:val="Caption"/>
      </w:pPr>
      <w:bookmarkStart w:id="67" w:name="_Ref177968605"/>
      <w:bookmarkStart w:id="68" w:name="_Ref175129266"/>
      <w:bookmarkStart w:id="69" w:name="_Toc177969944"/>
      <w:r>
        <w:t>Table S</w:t>
      </w:r>
      <w:r>
        <w:fldChar w:fldCharType="begin"/>
      </w:r>
      <w:r>
        <w:instrText xml:space="preserve"> SEQ Table_S \* ARABIC </w:instrText>
      </w:r>
      <w:r>
        <w:fldChar w:fldCharType="separate"/>
      </w:r>
      <w:r w:rsidR="00E77D7B">
        <w:rPr>
          <w:noProof/>
        </w:rPr>
        <w:t>20</w:t>
      </w:r>
      <w:r>
        <w:fldChar w:fldCharType="end"/>
      </w:r>
      <w:r w:rsidR="00630380">
        <w:t xml:space="preserve"> </w:t>
      </w:r>
      <w:bookmarkEnd w:id="67"/>
      <w:bookmarkEnd w:id="68"/>
      <w:r w:rsidR="00504E68" w:rsidRPr="00802F92">
        <w:rPr>
          <w:rFonts w:ascii="Arial" w:hAnsi="Arial" w:cs="Arial"/>
          <w:b w:val="0"/>
          <w:bCs/>
        </w:rPr>
        <w:t>Acute clinical event mortality</w:t>
      </w:r>
      <w:bookmarkEnd w:id="69"/>
      <w:r w:rsidR="00504E68">
        <w:rPr>
          <w:b w:val="0"/>
          <w:bCs/>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2693"/>
        <w:gridCol w:w="3633"/>
      </w:tblGrid>
      <w:tr w:rsidR="00504E68" w:rsidRPr="00234AE9" w14:paraId="2B5229A0" w14:textId="77777777" w:rsidTr="005C3825">
        <w:trPr>
          <w:trHeight w:val="227"/>
        </w:trPr>
        <w:tc>
          <w:tcPr>
            <w:tcW w:w="2972" w:type="dxa"/>
            <w:vAlign w:val="center"/>
          </w:tcPr>
          <w:p w14:paraId="76E6A13C" w14:textId="77777777" w:rsidR="00504E68" w:rsidRPr="00234AE9" w:rsidRDefault="00504E68" w:rsidP="00064C09">
            <w:pPr>
              <w:pStyle w:val="TableColumnHeader"/>
              <w:spacing w:line="240" w:lineRule="auto"/>
              <w:jc w:val="left"/>
            </w:pPr>
            <w:r w:rsidRPr="006215B2">
              <w:rPr>
                <w:rFonts w:eastAsia="Times New Roman" w:cs="Times New Roman"/>
                <w:sz w:val="18"/>
                <w:szCs w:val="18"/>
              </w:rPr>
              <w:t>Event</w:t>
            </w:r>
          </w:p>
        </w:tc>
        <w:tc>
          <w:tcPr>
            <w:tcW w:w="2693" w:type="dxa"/>
          </w:tcPr>
          <w:p w14:paraId="08C47F33" w14:textId="77777777" w:rsidR="00504E68" w:rsidRPr="007C4FA2" w:rsidRDefault="00504E68" w:rsidP="00D44EAA">
            <w:pPr>
              <w:pStyle w:val="TableColumnHeader"/>
              <w:spacing w:line="240" w:lineRule="auto"/>
              <w:rPr>
                <w:szCs w:val="18"/>
              </w:rPr>
            </w:pPr>
            <w:r w:rsidRPr="006215B2">
              <w:rPr>
                <w:rFonts w:eastAsia="Times New Roman" w:cs="Times New Roman"/>
                <w:sz w:val="18"/>
                <w:szCs w:val="18"/>
              </w:rPr>
              <w:t>Value</w:t>
            </w:r>
          </w:p>
        </w:tc>
        <w:tc>
          <w:tcPr>
            <w:tcW w:w="3633" w:type="dxa"/>
          </w:tcPr>
          <w:p w14:paraId="75507980" w14:textId="77777777" w:rsidR="00504E68" w:rsidRPr="007C4FA2" w:rsidRDefault="00504E68" w:rsidP="00D44EAA">
            <w:pPr>
              <w:pStyle w:val="TableColumnHeader"/>
              <w:spacing w:line="240" w:lineRule="auto"/>
              <w:rPr>
                <w:szCs w:val="18"/>
              </w:rPr>
            </w:pPr>
            <w:r w:rsidRPr="006215B2">
              <w:rPr>
                <w:rFonts w:eastAsia="Times New Roman" w:cs="Times New Roman"/>
                <w:sz w:val="18"/>
                <w:szCs w:val="18"/>
              </w:rPr>
              <w:t>Source</w:t>
            </w:r>
          </w:p>
        </w:tc>
      </w:tr>
      <w:tr w:rsidR="00504E68" w:rsidRPr="00E65A33" w14:paraId="6D7EA419" w14:textId="77777777" w:rsidTr="005C3825">
        <w:trPr>
          <w:trHeight w:val="227"/>
        </w:trPr>
        <w:tc>
          <w:tcPr>
            <w:tcW w:w="2972" w:type="dxa"/>
            <w:vAlign w:val="center"/>
          </w:tcPr>
          <w:p w14:paraId="0A139800" w14:textId="5852042A" w:rsidR="00504E68" w:rsidRPr="000E2597" w:rsidRDefault="00504E68" w:rsidP="00D44EAA">
            <w:pPr>
              <w:pStyle w:val="TableText-FirstColumn"/>
            </w:pPr>
            <w:r>
              <w:t>VOC</w:t>
            </w:r>
            <w:r w:rsidRPr="000E2597">
              <w:t xml:space="preserve">: Mortality </w:t>
            </w:r>
            <w:r w:rsidR="00F0149B">
              <w:t>SMR</w:t>
            </w:r>
          </w:p>
        </w:tc>
        <w:tc>
          <w:tcPr>
            <w:tcW w:w="2693" w:type="dxa"/>
            <w:vAlign w:val="center"/>
          </w:tcPr>
          <w:p w14:paraId="2CBAE64F" w14:textId="77777777" w:rsidR="00504E68" w:rsidRPr="000E2597" w:rsidRDefault="00504E68" w:rsidP="00D44EAA">
            <w:pPr>
              <w:pStyle w:val="TableText-ShortText"/>
            </w:pPr>
            <w:r w:rsidRPr="000E2597">
              <w:t>1.56</w:t>
            </w:r>
          </w:p>
        </w:tc>
        <w:tc>
          <w:tcPr>
            <w:tcW w:w="3633" w:type="dxa"/>
            <w:vAlign w:val="center"/>
          </w:tcPr>
          <w:p w14:paraId="4D7BF735" w14:textId="5AB0E8ED" w:rsidR="00504E68" w:rsidRDefault="00C25E86" w:rsidP="00D44EAA">
            <w:pPr>
              <w:pStyle w:val="TableText-Writing"/>
            </w:pPr>
            <w:r>
              <w:t xml:space="preserve">Committee papers, </w:t>
            </w:r>
            <w:r w:rsidR="00504E68">
              <w:t>Table 38</w:t>
            </w:r>
          </w:p>
          <w:p w14:paraId="27C786FE" w14:textId="776DA085" w:rsidR="00504E68" w:rsidRDefault="00504E68" w:rsidP="00D44EAA">
            <w:pPr>
              <w:pStyle w:val="TableText-Writing"/>
            </w:pPr>
            <w:r>
              <w:t>NICE</w:t>
            </w:r>
            <w:r w:rsidR="00C25E86">
              <w:t xml:space="preserve"> (2024)</w:t>
            </w:r>
            <w:r w:rsidR="00C25E86">
              <w:fldChar w:fldCharType="begin"/>
            </w:r>
            <w:r w:rsidR="00DE52DF">
              <w:instrText xml:space="preserve"> ADDIN EN.CITE &lt;EndNote&gt;&lt;Cite&gt;&lt;Author&gt;Excellence&lt;/Author&gt;&lt;Year&gt;2024&lt;/Year&gt;&lt;RecNum&gt;18&lt;/RecNum&gt;&lt;DisplayText&gt;[49]&lt;/DisplayText&gt;&lt;record&gt;&lt;rec-number&gt;18&lt;/rec-number&gt;&lt;foreign-keys&gt;&lt;key app="EN" db-id="f00eafvs6vpfvjexppep2pajttv9rv0ps5s0" timestamp="1727277752"&gt;18&lt;/key&gt;&lt;/foreign-keys&gt;&lt;ref-type name="Web Page"&gt;12&lt;/ref-type&gt;&lt;contributors&gt;&lt;authors&gt;&lt;author&gt;National Institute for Health and Care Excellence&lt;/author&gt;&lt;/authors&gt;&lt;/contributors&gt;&lt;titles&gt;&lt;title&gt;Single Technology Appraisal: Exagamglogene autotemcel for treating sickle cell disease [ID4016]. Committe Papers&lt;/title&gt;&lt;/titles&gt;&lt;number&gt;25 September 2024&lt;/number&gt;&lt;dates&gt;&lt;year&gt;2024&lt;/year&gt;&lt;/dates&gt;&lt;urls&gt;&lt;related-urls&gt;&lt;url&gt;https://www.nice.org.uk/guidance/gid-ta11249/documents/committee-papers&lt;/url&gt;&lt;/related-urls&gt;&lt;/urls&gt;&lt;/record&gt;&lt;/Cite&gt;&lt;/EndNote&gt;</w:instrText>
            </w:r>
            <w:r w:rsidR="00C25E86">
              <w:fldChar w:fldCharType="separate"/>
            </w:r>
            <w:r w:rsidR="00DE52DF">
              <w:rPr>
                <w:noProof/>
              </w:rPr>
              <w:t>[49]</w:t>
            </w:r>
            <w:r w:rsidR="00C25E86">
              <w:fldChar w:fldCharType="end"/>
            </w:r>
          </w:p>
          <w:p w14:paraId="4B315C80" w14:textId="77777777" w:rsidR="00504E68" w:rsidRDefault="00504E68" w:rsidP="00D44EAA">
            <w:pPr>
              <w:pStyle w:val="TableText-Writing"/>
            </w:pPr>
          </w:p>
          <w:p w14:paraId="58A7DC19" w14:textId="56B1C572" w:rsidR="00504E68" w:rsidRDefault="00504E68" w:rsidP="00D44EAA">
            <w:pPr>
              <w:pStyle w:val="TableText-Writing"/>
            </w:pPr>
            <w:r>
              <w:t>Table 2</w:t>
            </w:r>
          </w:p>
          <w:p w14:paraId="765D1F17" w14:textId="75B3BFF0" w:rsidR="00504E68" w:rsidRPr="00100BEA" w:rsidRDefault="00504E68" w:rsidP="00C25E86">
            <w:pPr>
              <w:pStyle w:val="TableText-Writing"/>
            </w:pPr>
            <w:r>
              <w:t xml:space="preserve">Shah </w:t>
            </w:r>
            <w:r w:rsidR="00C25E86">
              <w:t>et al. (2019)</w:t>
            </w:r>
            <w:r w:rsidR="00C25E86">
              <w:fldChar w:fldCharType="begin"/>
            </w:r>
            <w:r w:rsidR="00DE52DF">
              <w:instrText xml:space="preserve"> ADDIN EN.CITE &lt;EndNote&gt;&lt;Cite&gt;&lt;Author&gt;Shah&lt;/Author&gt;&lt;Year&gt;2019&lt;/Year&gt;&lt;RecNum&gt;27&lt;/RecNum&gt;&lt;DisplayText&gt;[19]&lt;/DisplayText&gt;&lt;record&gt;&lt;rec-number&gt;27&lt;/rec-number&gt;&lt;foreign-keys&gt;&lt;key app="EN" db-id="f00eafvs6vpfvjexppep2pajttv9rv0ps5s0" timestamp="1727278357"&gt;27&lt;/key&gt;&lt;/foreign-keys&gt;&lt;ref-type name="Journal Article"&gt;17&lt;/ref-type&gt;&lt;contributors&gt;&lt;authors&gt;&lt;author&gt;Shah, N.&lt;/author&gt;&lt;author&gt;Bhor, M.&lt;/author&gt;&lt;author&gt;Xie, L.&lt;/author&gt;&lt;author&gt;Halloway, R.&lt;/author&gt;&lt;author&gt;Arcona, S.&lt;/author&gt;&lt;author&gt;Paulose, J.&lt;/author&gt;&lt;author&gt;Yuce, H.&lt;/author&gt;&lt;/authors&gt;&lt;/contributors&gt;&lt;auth-address&gt;Duke University, Durham, NC, USA.&amp;#xD;Novartis Pharmaceuticals Corporation, East Hanover, NJ.&amp;#xD;SIMR, Inc., Ann Arbor, MI.&amp;#xD;New York City College of Technology, CUNY, New York, NY.&lt;/auth-address&gt;&lt;titles&gt;&lt;title&gt;Evaluation of Vaso-occlusive Crises in United States Sickle Cell Disease Patients: A Retrospective Claims-based Study&lt;/title&gt;&lt;secondary-title&gt;J Health Econ Outcomes Res&lt;/secondary-title&gt;&lt;/titles&gt;&lt;periodical&gt;&lt;full-title&gt;J Health Econ Outcomes Res&lt;/full-title&gt;&lt;/periodical&gt;&lt;pages&gt;106-117&lt;/pages&gt;&lt;volume&gt;6&lt;/volume&gt;&lt;number&gt;3&lt;/number&gt;&lt;edition&gt;20190503&lt;/edition&gt;&lt;keywords&gt;&lt;keyword&gt;erythropoiesis&lt;/keyword&gt;&lt;keyword&gt;iron&lt;/keyword&gt;&lt;keyword&gt;red cells&lt;/keyword&gt;&lt;/keywords&gt;&lt;dates&gt;&lt;year&gt;2019&lt;/year&gt;&lt;/dates&gt;&lt;isbn&gt;2327-2236 (Electronic)&amp;#xD;2326-697X (Print)&amp;#xD;2326-697X (Linking)&lt;/isbn&gt;&lt;accession-num&gt;32685584&lt;/accession-num&gt;&lt;urls&gt;&lt;related-urls&gt;&lt;url&gt;https://www.ncbi.nlm.nih.gov/pubmed/32685584&lt;/url&gt;&lt;/related-urls&gt;&lt;/urls&gt;&lt;custom1&gt;Conflict of Interest Disclosures NS is a consultant and speaker for Novartis. MB, RH, SA, and JP are paid employees of Novartis Pharmaceuticals, the study sponsor. LX is a paid employee of STATinMED Research, a paid consultant to Novartis Pharmaceuticals. HY declares no conflict of interest.&lt;/custom1&gt;&lt;custom2&gt;PMC7299444&lt;/custom2&gt;&lt;electronic-resource-num&gt;10.36469/9667&lt;/electronic-resource-num&gt;&lt;remote-database-name&gt;PubMed-not-MEDLINE&lt;/remote-database-name&gt;&lt;remote-database-provider&gt;NLM&lt;/remote-database-provider&gt;&lt;/record&gt;&lt;/Cite&gt;&lt;/EndNote&gt;</w:instrText>
            </w:r>
            <w:r w:rsidR="00C25E86">
              <w:fldChar w:fldCharType="separate"/>
            </w:r>
            <w:r w:rsidR="00DE52DF">
              <w:rPr>
                <w:noProof/>
              </w:rPr>
              <w:t>[19]</w:t>
            </w:r>
            <w:r w:rsidR="00C25E86">
              <w:fldChar w:fldCharType="end"/>
            </w:r>
          </w:p>
        </w:tc>
      </w:tr>
      <w:tr w:rsidR="00504E68" w:rsidRPr="00E65A33" w14:paraId="7DC3AA62" w14:textId="77777777" w:rsidTr="005C3825">
        <w:trPr>
          <w:trHeight w:val="227"/>
        </w:trPr>
        <w:tc>
          <w:tcPr>
            <w:tcW w:w="2972" w:type="dxa"/>
            <w:vAlign w:val="center"/>
          </w:tcPr>
          <w:p w14:paraId="2E6A3EE8" w14:textId="20FADFDE" w:rsidR="00504E68" w:rsidRPr="000E2597" w:rsidRDefault="00504E68" w:rsidP="00D44EAA">
            <w:pPr>
              <w:pStyle w:val="TableText-FirstColumn"/>
            </w:pPr>
            <w:r>
              <w:t>ACS</w:t>
            </w:r>
            <w:r w:rsidRPr="000E2597">
              <w:t xml:space="preserve">: Mortality </w:t>
            </w:r>
            <w:r w:rsidR="00F0149B">
              <w:t>SMR</w:t>
            </w:r>
          </w:p>
        </w:tc>
        <w:tc>
          <w:tcPr>
            <w:tcW w:w="2693" w:type="dxa"/>
            <w:vAlign w:val="center"/>
          </w:tcPr>
          <w:p w14:paraId="3CFC0C72" w14:textId="77777777" w:rsidR="00504E68" w:rsidRPr="000E2597" w:rsidRDefault="00504E68" w:rsidP="00D44EAA">
            <w:pPr>
              <w:pStyle w:val="TableText-ShortText"/>
            </w:pPr>
            <w:r w:rsidRPr="000E2597">
              <w:t>1.27</w:t>
            </w:r>
          </w:p>
        </w:tc>
        <w:tc>
          <w:tcPr>
            <w:tcW w:w="3633" w:type="dxa"/>
            <w:vAlign w:val="center"/>
          </w:tcPr>
          <w:p w14:paraId="4DAE16C3" w14:textId="0F77B605" w:rsidR="00504E68" w:rsidRPr="00724299" w:rsidRDefault="00504E68" w:rsidP="00D44EAA">
            <w:pPr>
              <w:pStyle w:val="TableText-Writing"/>
              <w:rPr>
                <w:lang w:val="fr-FR"/>
              </w:rPr>
            </w:pPr>
            <w:r w:rsidRPr="00724299">
              <w:rPr>
                <w:lang w:val="fr-FR"/>
              </w:rPr>
              <w:t xml:space="preserve">Table 5.11. </w:t>
            </w:r>
          </w:p>
          <w:p w14:paraId="2AAC2822" w14:textId="370C1981" w:rsidR="00504E68" w:rsidRPr="00724299" w:rsidRDefault="00C25E86" w:rsidP="00D44EAA">
            <w:pPr>
              <w:pStyle w:val="TableText-Writing"/>
              <w:rPr>
                <w:lang w:val="fr-FR"/>
              </w:rPr>
            </w:pPr>
            <w:r w:rsidRPr="00724299">
              <w:rPr>
                <w:lang w:val="fr-FR"/>
              </w:rPr>
              <w:t>ICER (2020)</w:t>
            </w:r>
            <w:r>
              <w:fldChar w:fldCharType="begin"/>
            </w:r>
            <w:r w:rsidR="00DE52DF">
              <w:instrText xml:space="preserve"> ADDIN EN.CITE &lt;EndNote&gt;&lt;Cite&gt;&lt;Author&gt;Institute for Clinical and Economic Review&lt;/Author&gt;&lt;Year&gt;2020&lt;/Year&gt;&lt;RecNum&gt;26&lt;/RecNum&gt;&lt;DisplayText&gt;[31]&lt;/DisplayText&gt;&lt;record&gt;&lt;rec-number&gt;26&lt;/rec-number&gt;&lt;foreign-keys&gt;&lt;key app="EN" db-id="f00eafvs6vpfvjexppep2pajttv9rv0ps5s0" timestamp="1727278307"&gt;26&lt;/key&gt;&lt;/foreign-keys&gt;&lt;ref-type name="Web Page"&gt;12&lt;/ref-type&gt;&lt;contributors&gt;&lt;authors&gt;&lt;author&gt;Institute for Clinical and Economic Review, &lt;/author&gt;&lt;/authors&gt;&lt;/contributors&gt;&lt;titles&gt;&lt;title&gt;Crizanlizumab, Voxelotor, and L-Glutamine for Sickle Cell Disease: Effectiveness and Value&lt;/title&gt;&lt;/titles&gt;&lt;number&gt;25 September 2024&lt;/number&gt;&lt;dates&gt;&lt;year&gt;2020&lt;/year&gt;&lt;/dates&gt;&lt;urls&gt;&lt;related-urls&gt;&lt;url&gt;https://icer.org/wp-content/uploads/2021/02/ICER_SCD_Evidence-Report_031220-FOR-PUBLICATION.pdf&lt;/url&gt;&lt;/related-urls&gt;&lt;/urls&gt;&lt;/record&gt;&lt;/Cite&gt;&lt;/EndNote&gt;</w:instrText>
            </w:r>
            <w:r>
              <w:fldChar w:fldCharType="separate"/>
            </w:r>
            <w:r w:rsidR="00DE52DF">
              <w:rPr>
                <w:noProof/>
              </w:rPr>
              <w:t>[31]</w:t>
            </w:r>
            <w:r>
              <w:fldChar w:fldCharType="end"/>
            </w:r>
          </w:p>
          <w:p w14:paraId="08498E78" w14:textId="77777777" w:rsidR="00504E68" w:rsidRPr="00724299" w:rsidRDefault="00504E68" w:rsidP="00D44EAA">
            <w:pPr>
              <w:pStyle w:val="TableText-Writing"/>
              <w:rPr>
                <w:lang w:val="fr-FR"/>
              </w:rPr>
            </w:pPr>
          </w:p>
          <w:p w14:paraId="4432FBCE" w14:textId="5B138530" w:rsidR="00504E68" w:rsidRPr="00724299" w:rsidRDefault="00504E68" w:rsidP="00D44EAA">
            <w:pPr>
              <w:pStyle w:val="TableText-Writing"/>
              <w:rPr>
                <w:lang w:val="fr-FR"/>
              </w:rPr>
            </w:pPr>
            <w:r w:rsidRPr="00724299">
              <w:rPr>
                <w:lang w:val="fr-FR"/>
              </w:rPr>
              <w:t>Table II</w:t>
            </w:r>
          </w:p>
          <w:p w14:paraId="1A6708A7" w14:textId="36311268" w:rsidR="00504E68" w:rsidRPr="00100BEA" w:rsidRDefault="00504E68" w:rsidP="00D44EAA">
            <w:pPr>
              <w:pStyle w:val="TableText-Writing"/>
            </w:pPr>
            <w:proofErr w:type="spellStart"/>
            <w:r w:rsidRPr="00724299">
              <w:rPr>
                <w:lang w:val="fr-FR"/>
              </w:rPr>
              <w:t>Elmariah</w:t>
            </w:r>
            <w:proofErr w:type="spellEnd"/>
            <w:r w:rsidRPr="00724299">
              <w:rPr>
                <w:lang w:val="fr-FR"/>
              </w:rPr>
              <w:t xml:space="preserve"> </w:t>
            </w:r>
            <w:r w:rsidR="00C25E86" w:rsidRPr="00724299">
              <w:rPr>
                <w:lang w:val="fr-FR"/>
              </w:rPr>
              <w:t xml:space="preserve">et al. </w:t>
            </w:r>
            <w:r w:rsidR="00C25E86">
              <w:t>(2014)</w:t>
            </w:r>
            <w:r w:rsidR="00C25E86">
              <w:fldChar w:fldCharType="begin"/>
            </w:r>
            <w:r w:rsidR="00DE52DF">
              <w:instrText xml:space="preserve"> ADDIN EN.CITE &lt;EndNote&gt;&lt;Cite&gt;&lt;Author&gt;Elmariah&lt;/Author&gt;&lt;Year&gt;2014&lt;/Year&gt;&lt;RecNum&gt;46&lt;/RecNum&gt;&lt;DisplayText&gt;[67]&lt;/DisplayText&gt;&lt;record&gt;&lt;rec-number&gt;46&lt;/rec-number&gt;&lt;foreign-keys&gt;&lt;key app="EN" db-id="f00eafvs6vpfvjexppep2pajttv9rv0ps5s0" timestamp="1727291171"&gt;46&lt;/key&gt;&lt;/foreign-keys&gt;&lt;ref-type name="Journal Article"&gt;17&lt;/ref-type&gt;&lt;contributors&gt;&lt;authors&gt;&lt;author&gt;Elmariah, Hany&lt;/author&gt;&lt;author&gt;Garrett, Melanie E&lt;/author&gt;&lt;author&gt;De Castro, Laura M&lt;/author&gt;&lt;author&gt;Jonassaint, Jude C&lt;/author&gt;&lt;author&gt;Ataga, Kenneth I&lt;/author&gt;&lt;author&gt;Eckman, James R&lt;/author&gt;&lt;author&gt;Ashley</w:instrText>
            </w:r>
            <w:r w:rsidR="00DE52DF">
              <w:rPr>
                <w:rFonts w:ascii="Cambria Math" w:hAnsi="Cambria Math" w:cs="Cambria Math"/>
              </w:rPr>
              <w:instrText>‐</w:instrText>
            </w:r>
            <w:r w:rsidR="00DE52DF">
              <w:instrText>Koch, Allison E&lt;/author&gt;&lt;author&gt;Telen, Marilyn J&lt;/author&gt;&lt;/authors&gt;&lt;/contributors&gt;&lt;titles&gt;&lt;title&gt;Factors associated with survival in a contemporary adult sickle cell disease cohort&lt;/title&gt;&lt;secondary-title&gt;American journal of hematology&lt;/secondary-title&gt;&lt;/titles&gt;&lt;periodical&gt;&lt;full-title&gt;American journal of hematology&lt;/full-title&gt;&lt;/periodical&gt;&lt;pages&gt;530-535&lt;/pages&gt;&lt;volume&gt;89&lt;/volume&gt;&lt;number&gt;5&lt;/number&gt;&lt;dates&gt;&lt;year&gt;2014&lt;/year&gt;&lt;/dates&gt;&lt;isbn&gt;0361-8609&lt;/isbn&gt;&lt;urls&gt;&lt;/urls&gt;&lt;/record&gt;&lt;/Cite&gt;&lt;/EndNote&gt;</w:instrText>
            </w:r>
            <w:r w:rsidR="00C25E86">
              <w:fldChar w:fldCharType="separate"/>
            </w:r>
            <w:r w:rsidR="00DE52DF">
              <w:rPr>
                <w:noProof/>
              </w:rPr>
              <w:t>[67]</w:t>
            </w:r>
            <w:r w:rsidR="00C25E86">
              <w:fldChar w:fldCharType="end"/>
            </w:r>
          </w:p>
        </w:tc>
      </w:tr>
      <w:tr w:rsidR="00504E68" w:rsidRPr="00E65A33" w14:paraId="7E386CAA" w14:textId="77777777" w:rsidTr="005C3825">
        <w:trPr>
          <w:trHeight w:val="227"/>
        </w:trPr>
        <w:tc>
          <w:tcPr>
            <w:tcW w:w="2972" w:type="dxa"/>
            <w:vAlign w:val="center"/>
          </w:tcPr>
          <w:p w14:paraId="566C68E3" w14:textId="21CEF281" w:rsidR="00504E68" w:rsidRPr="000E2597" w:rsidRDefault="00504E68" w:rsidP="00D44EAA">
            <w:pPr>
              <w:pStyle w:val="TableText-FirstColumn"/>
            </w:pPr>
            <w:r>
              <w:t>MI</w:t>
            </w:r>
            <w:r w:rsidRPr="000E2597">
              <w:t xml:space="preserve">: Mortality </w:t>
            </w:r>
            <w:r w:rsidR="00F0149B">
              <w:t>SMR</w:t>
            </w:r>
          </w:p>
        </w:tc>
        <w:tc>
          <w:tcPr>
            <w:tcW w:w="2693" w:type="dxa"/>
            <w:vAlign w:val="center"/>
          </w:tcPr>
          <w:p w14:paraId="1800ACE6" w14:textId="77777777" w:rsidR="00504E68" w:rsidRPr="000E2597" w:rsidRDefault="00504E68" w:rsidP="00D44EAA">
            <w:pPr>
              <w:pStyle w:val="TableText-ShortText"/>
            </w:pPr>
            <w:r w:rsidRPr="000E2597">
              <w:t>5.62</w:t>
            </w:r>
          </w:p>
        </w:tc>
        <w:tc>
          <w:tcPr>
            <w:tcW w:w="3633" w:type="dxa"/>
            <w:vAlign w:val="center"/>
          </w:tcPr>
          <w:p w14:paraId="03D25EB9" w14:textId="31EAE9FC" w:rsidR="00504E68" w:rsidRDefault="00C25E86" w:rsidP="00D44EAA">
            <w:pPr>
              <w:pStyle w:val="TableText-Writing"/>
            </w:pPr>
            <w:r>
              <w:t>Assumed e</w:t>
            </w:r>
            <w:r w:rsidR="00504E68">
              <w:t>quivalent to the value for PH.</w:t>
            </w:r>
          </w:p>
          <w:p w14:paraId="7E542C67" w14:textId="22E02939" w:rsidR="00504E68" w:rsidRPr="00100BEA" w:rsidRDefault="00C25E86" w:rsidP="00D44EAA">
            <w:pPr>
              <w:pStyle w:val="TableText-Writing"/>
            </w:pPr>
            <w:r>
              <w:t>ICER (2020)</w:t>
            </w:r>
            <w:r>
              <w:fldChar w:fldCharType="begin"/>
            </w:r>
            <w:r w:rsidR="00DE52DF">
              <w:instrText xml:space="preserve"> ADDIN EN.CITE &lt;EndNote&gt;&lt;Cite&gt;&lt;Author&gt;Institute for Clinical and Economic Review&lt;/Author&gt;&lt;Year&gt;2020&lt;/Year&gt;&lt;RecNum&gt;26&lt;/RecNum&gt;&lt;DisplayText&gt;[31]&lt;/DisplayText&gt;&lt;record&gt;&lt;rec-number&gt;26&lt;/rec-number&gt;&lt;foreign-keys&gt;&lt;key app="EN" db-id="f00eafvs6vpfvjexppep2pajttv9rv0ps5s0" timestamp="1727278307"&gt;26&lt;/key&gt;&lt;/foreign-keys&gt;&lt;ref-type name="Web Page"&gt;12&lt;/ref-type&gt;&lt;contributors&gt;&lt;authors&gt;&lt;author&gt;Institute for Clinical and Economic Review, &lt;/author&gt;&lt;/authors&gt;&lt;/contributors&gt;&lt;titles&gt;&lt;title&gt;Crizanlizumab, Voxelotor, and L-Glutamine for Sickle Cell Disease: Effectiveness and Value&lt;/title&gt;&lt;/titles&gt;&lt;number&gt;25 September 2024&lt;/number&gt;&lt;dates&gt;&lt;year&gt;2020&lt;/year&gt;&lt;/dates&gt;&lt;urls&gt;&lt;related-urls&gt;&lt;url&gt;https://icer.org/wp-content/uploads/2021/02/ICER_SCD_Evidence-Report_031220-FOR-PUBLICATION.pdf&lt;/url&gt;&lt;/related-urls&gt;&lt;/urls&gt;&lt;/record&gt;&lt;/Cite&gt;&lt;/EndNote&gt;</w:instrText>
            </w:r>
            <w:r>
              <w:fldChar w:fldCharType="separate"/>
            </w:r>
            <w:r w:rsidR="00DE52DF">
              <w:rPr>
                <w:noProof/>
              </w:rPr>
              <w:t>[31]</w:t>
            </w:r>
            <w:r>
              <w:fldChar w:fldCharType="end"/>
            </w:r>
          </w:p>
        </w:tc>
      </w:tr>
      <w:tr w:rsidR="00504E68" w:rsidRPr="00E65A33" w14:paraId="205EEC6A" w14:textId="77777777" w:rsidTr="005C3825">
        <w:trPr>
          <w:trHeight w:val="227"/>
        </w:trPr>
        <w:tc>
          <w:tcPr>
            <w:tcW w:w="2972" w:type="dxa"/>
            <w:vAlign w:val="center"/>
          </w:tcPr>
          <w:p w14:paraId="55ADC2B2" w14:textId="73AAF792" w:rsidR="00504E68" w:rsidRPr="000E2597" w:rsidRDefault="00504E68" w:rsidP="00D44EAA">
            <w:pPr>
              <w:pStyle w:val="TableText-FirstColumn"/>
            </w:pPr>
            <w:r w:rsidRPr="000E2597">
              <w:t xml:space="preserve">Sepsis: Mortality </w:t>
            </w:r>
            <w:r w:rsidR="00F0149B">
              <w:t>SMR</w:t>
            </w:r>
          </w:p>
        </w:tc>
        <w:tc>
          <w:tcPr>
            <w:tcW w:w="2693" w:type="dxa"/>
            <w:vAlign w:val="center"/>
          </w:tcPr>
          <w:p w14:paraId="06131A22" w14:textId="77777777" w:rsidR="00504E68" w:rsidRPr="000E2597" w:rsidRDefault="00504E68" w:rsidP="00D44EAA">
            <w:pPr>
              <w:pStyle w:val="TableText-ShortText"/>
            </w:pPr>
            <w:r w:rsidRPr="000E2597">
              <w:t>1.66</w:t>
            </w:r>
          </w:p>
        </w:tc>
        <w:tc>
          <w:tcPr>
            <w:tcW w:w="3633" w:type="dxa"/>
            <w:vAlign w:val="center"/>
          </w:tcPr>
          <w:p w14:paraId="596FA5C4" w14:textId="1C1F3281" w:rsidR="00504E68" w:rsidRDefault="00504E68" w:rsidP="00D44EAA">
            <w:pPr>
              <w:pStyle w:val="TableText-Writing"/>
            </w:pPr>
            <w:r>
              <w:t>Assumed to be the same as leg ulcers.</w:t>
            </w:r>
          </w:p>
          <w:p w14:paraId="7E8B5735" w14:textId="3E022B18" w:rsidR="00504E68" w:rsidRDefault="00C25E86" w:rsidP="00D44EAA">
            <w:pPr>
              <w:pStyle w:val="TableText-Writing"/>
            </w:pPr>
            <w:r>
              <w:t xml:space="preserve">Committee papers, </w:t>
            </w:r>
            <w:r w:rsidR="00504E68">
              <w:t>Table 38</w:t>
            </w:r>
          </w:p>
          <w:p w14:paraId="67180AB0" w14:textId="5F97F2DB" w:rsidR="00504E68" w:rsidRPr="00100BEA" w:rsidRDefault="00504E68" w:rsidP="00C25E86">
            <w:pPr>
              <w:pStyle w:val="TableText-Writing"/>
            </w:pPr>
            <w:r>
              <w:t>NICE</w:t>
            </w:r>
            <w:r w:rsidR="00C25E86">
              <w:t xml:space="preserve"> (2024)</w:t>
            </w:r>
            <w:r w:rsidR="00C25E86">
              <w:fldChar w:fldCharType="begin"/>
            </w:r>
            <w:r w:rsidR="00DE52DF">
              <w:instrText xml:space="preserve"> ADDIN EN.CITE &lt;EndNote&gt;&lt;Cite&gt;&lt;Author&gt;Excellence&lt;/Author&gt;&lt;Year&gt;2024&lt;/Year&gt;&lt;RecNum&gt;18&lt;/RecNum&gt;&lt;DisplayText&gt;[49]&lt;/DisplayText&gt;&lt;record&gt;&lt;rec-number&gt;18&lt;/rec-number&gt;&lt;foreign-keys&gt;&lt;key app="EN" db-id="f00eafvs6vpfvjexppep2pajttv9rv0ps5s0" timestamp="1727277752"&gt;18&lt;/key&gt;&lt;/foreign-keys&gt;&lt;ref-type name="Web Page"&gt;12&lt;/ref-type&gt;&lt;contributors&gt;&lt;authors&gt;&lt;author&gt;National Institute for Health and Care Excellence&lt;/author&gt;&lt;/authors&gt;&lt;/contributors&gt;&lt;titles&gt;&lt;title&gt;Single Technology Appraisal: Exagamglogene autotemcel for treating sickle cell disease [ID4016]. Committe Papers&lt;/title&gt;&lt;/titles&gt;&lt;number&gt;25 September 2024&lt;/number&gt;&lt;dates&gt;&lt;year&gt;2024&lt;/year&gt;&lt;/dates&gt;&lt;urls&gt;&lt;related-urls&gt;&lt;url&gt;https://www.nice.org.uk/guidance/gid-ta11249/documents/committee-papers&lt;/url&gt;&lt;/related-urls&gt;&lt;/urls&gt;&lt;/record&gt;&lt;/Cite&gt;&lt;/EndNote&gt;</w:instrText>
            </w:r>
            <w:r w:rsidR="00C25E86">
              <w:fldChar w:fldCharType="separate"/>
            </w:r>
            <w:r w:rsidR="00DE52DF">
              <w:rPr>
                <w:noProof/>
              </w:rPr>
              <w:t>[49]</w:t>
            </w:r>
            <w:r w:rsidR="00C25E86">
              <w:fldChar w:fldCharType="end"/>
            </w:r>
          </w:p>
        </w:tc>
      </w:tr>
      <w:tr w:rsidR="00504E68" w:rsidRPr="00E65A33" w14:paraId="2B8DD87E" w14:textId="77777777" w:rsidTr="005C3825">
        <w:trPr>
          <w:trHeight w:val="227"/>
        </w:trPr>
        <w:tc>
          <w:tcPr>
            <w:tcW w:w="2972" w:type="dxa"/>
            <w:vAlign w:val="center"/>
          </w:tcPr>
          <w:p w14:paraId="74A05640" w14:textId="57B5CA19" w:rsidR="00504E68" w:rsidRPr="000E2597" w:rsidRDefault="00504E68" w:rsidP="00D44EAA">
            <w:pPr>
              <w:pStyle w:val="TableText-FirstColumn"/>
            </w:pPr>
            <w:r w:rsidRPr="000E2597">
              <w:t xml:space="preserve">Gallstones: Mortality </w:t>
            </w:r>
            <w:r w:rsidR="00F0149B">
              <w:t>SMR</w:t>
            </w:r>
          </w:p>
        </w:tc>
        <w:tc>
          <w:tcPr>
            <w:tcW w:w="2693" w:type="dxa"/>
            <w:vAlign w:val="center"/>
          </w:tcPr>
          <w:p w14:paraId="4619DAD9" w14:textId="77777777" w:rsidR="00504E68" w:rsidRPr="000E2597" w:rsidRDefault="00504E68" w:rsidP="00D44EAA">
            <w:pPr>
              <w:pStyle w:val="TableText-ShortText"/>
            </w:pPr>
            <w:r w:rsidRPr="000E2597">
              <w:t>1.30</w:t>
            </w:r>
          </w:p>
        </w:tc>
        <w:tc>
          <w:tcPr>
            <w:tcW w:w="3633" w:type="dxa"/>
            <w:vAlign w:val="center"/>
          </w:tcPr>
          <w:p w14:paraId="7C1070F2" w14:textId="7E6902CD" w:rsidR="00504E68" w:rsidRPr="008B34EC" w:rsidRDefault="00504E68" w:rsidP="00D44EAA">
            <w:pPr>
              <w:pStyle w:val="TableText-Writing"/>
              <w:rPr>
                <w:lang w:val="fr-FR"/>
              </w:rPr>
            </w:pPr>
            <w:r w:rsidRPr="008B34EC">
              <w:rPr>
                <w:lang w:val="fr-FR"/>
              </w:rPr>
              <w:t>Table 3</w:t>
            </w:r>
          </w:p>
          <w:p w14:paraId="284649E7" w14:textId="0D1E3D49" w:rsidR="00504E68" w:rsidRPr="00100BEA" w:rsidRDefault="00504E68" w:rsidP="00C25E86">
            <w:pPr>
              <w:pStyle w:val="TableText-Writing"/>
            </w:pPr>
            <w:proofErr w:type="spellStart"/>
            <w:r w:rsidRPr="008B34EC">
              <w:rPr>
                <w:lang w:val="fr-FR"/>
              </w:rPr>
              <w:t>Ruhl</w:t>
            </w:r>
            <w:proofErr w:type="spellEnd"/>
            <w:r w:rsidRPr="008B34EC">
              <w:rPr>
                <w:lang w:val="fr-FR"/>
              </w:rPr>
              <w:t xml:space="preserve"> </w:t>
            </w:r>
            <w:r w:rsidR="00C25E86">
              <w:rPr>
                <w:lang w:val="fr-FR"/>
              </w:rPr>
              <w:t>and</w:t>
            </w:r>
            <w:r w:rsidRPr="008B34EC">
              <w:rPr>
                <w:lang w:val="fr-FR"/>
              </w:rPr>
              <w:t xml:space="preserve"> </w:t>
            </w:r>
            <w:proofErr w:type="spellStart"/>
            <w:r w:rsidRPr="008B34EC">
              <w:rPr>
                <w:lang w:val="fr-FR"/>
              </w:rPr>
              <w:t>Everhart</w:t>
            </w:r>
            <w:proofErr w:type="spellEnd"/>
            <w:r w:rsidRPr="008B34EC">
              <w:rPr>
                <w:lang w:val="fr-FR"/>
              </w:rPr>
              <w:t xml:space="preserve"> </w:t>
            </w:r>
            <w:r w:rsidR="00C25E86">
              <w:rPr>
                <w:lang w:val="fr-FR"/>
              </w:rPr>
              <w:t>(2011)</w:t>
            </w:r>
            <w:r w:rsidR="00C25E86">
              <w:rPr>
                <w:lang w:val="fr-FR"/>
              </w:rPr>
              <w:fldChar w:fldCharType="begin"/>
            </w:r>
            <w:r w:rsidR="00DE52DF">
              <w:rPr>
                <w:lang w:val="fr-FR"/>
              </w:rPr>
              <w:instrText xml:space="preserve"> ADDIN EN.CITE &lt;EndNote&gt;&lt;Cite&gt;&lt;Author&gt;Ruhl&lt;/Author&gt;&lt;Year&gt;2011&lt;/Year&gt;&lt;RecNum&gt;47&lt;/RecNum&gt;&lt;DisplayText&gt;[68]&lt;/DisplayText&gt;&lt;record&gt;&lt;rec-number&gt;47&lt;/rec-number&gt;&lt;foreign-keys&gt;&lt;key app="EN" db-id="f00eafvs6vpfvjexppep2pajttv9rv0ps5s0" timestamp="1727291239"&gt;47&lt;/key&gt;&lt;/foreign-keys&gt;&lt;ref-type name="Journal Article"&gt;17&lt;/ref-type&gt;&lt;contributors&gt;&lt;authors&gt;&lt;author&gt;Ruhl, Constance E&lt;/author&gt;&lt;author&gt;Everhart, James E&lt;/author&gt;&lt;/authors&gt;&lt;/contributors&gt;&lt;titles&gt;&lt;title&gt;Gallstone disease is associated with increased mortality in the United States&lt;/title&gt;&lt;secondary-title&gt;Gastroenterology&lt;/secondary-title&gt;&lt;/titles&gt;&lt;periodical&gt;&lt;full-title&gt;Gastroenterology&lt;/full-title&gt;&lt;/periodical&gt;&lt;pages&gt;508-516&lt;/pages&gt;&lt;volume&gt;140&lt;/volume&gt;&lt;number&gt;2&lt;/number&gt;&lt;dates&gt;&lt;year&gt;2011&lt;/year&gt;&lt;/dates&gt;&lt;isbn&gt;0016-5085&lt;/isbn&gt;&lt;urls&gt;&lt;/urls&gt;&lt;/record&gt;&lt;/Cite&gt;&lt;/EndNote&gt;</w:instrText>
            </w:r>
            <w:r w:rsidR="00C25E86">
              <w:rPr>
                <w:lang w:val="fr-FR"/>
              </w:rPr>
              <w:fldChar w:fldCharType="separate"/>
            </w:r>
            <w:r w:rsidR="00DE52DF">
              <w:rPr>
                <w:noProof/>
                <w:lang w:val="fr-FR"/>
              </w:rPr>
              <w:t>[68]</w:t>
            </w:r>
            <w:r w:rsidR="00C25E86">
              <w:rPr>
                <w:lang w:val="fr-FR"/>
              </w:rPr>
              <w:fldChar w:fldCharType="end"/>
            </w:r>
          </w:p>
        </w:tc>
      </w:tr>
      <w:tr w:rsidR="00504E68" w:rsidRPr="00E65A33" w14:paraId="19025CC1" w14:textId="77777777" w:rsidTr="005C3825">
        <w:trPr>
          <w:trHeight w:val="227"/>
        </w:trPr>
        <w:tc>
          <w:tcPr>
            <w:tcW w:w="2972" w:type="dxa"/>
            <w:vAlign w:val="center"/>
          </w:tcPr>
          <w:p w14:paraId="7BB72EBD" w14:textId="37811F9B" w:rsidR="00504E68" w:rsidRPr="000E2597" w:rsidRDefault="00504E68" w:rsidP="00D44EAA">
            <w:pPr>
              <w:pStyle w:val="TableText-FirstColumn"/>
            </w:pPr>
            <w:r w:rsidRPr="000E2597">
              <w:t xml:space="preserve">Leg ulcer: Mortality </w:t>
            </w:r>
            <w:r w:rsidR="00F0149B">
              <w:t>SMR</w:t>
            </w:r>
          </w:p>
        </w:tc>
        <w:tc>
          <w:tcPr>
            <w:tcW w:w="2693" w:type="dxa"/>
            <w:vAlign w:val="center"/>
          </w:tcPr>
          <w:p w14:paraId="3D89081D" w14:textId="77777777" w:rsidR="00504E68" w:rsidRPr="000E2597" w:rsidRDefault="00504E68" w:rsidP="00D44EAA">
            <w:pPr>
              <w:pStyle w:val="TableText-ShortText"/>
            </w:pPr>
            <w:r w:rsidRPr="000E2597">
              <w:t>1.66</w:t>
            </w:r>
          </w:p>
        </w:tc>
        <w:tc>
          <w:tcPr>
            <w:tcW w:w="3633" w:type="dxa"/>
            <w:vAlign w:val="center"/>
          </w:tcPr>
          <w:p w14:paraId="7169F94D" w14:textId="3DF12210" w:rsidR="00C25E86" w:rsidRDefault="00C25E86" w:rsidP="00C25E86">
            <w:pPr>
              <w:pStyle w:val="TableText-Writing"/>
            </w:pPr>
            <w:r>
              <w:t>Committee papers, Table 38</w:t>
            </w:r>
          </w:p>
          <w:p w14:paraId="2416A116" w14:textId="50BAA4B7" w:rsidR="00504E68" w:rsidRDefault="00C25E86" w:rsidP="00C25E86">
            <w:pPr>
              <w:pStyle w:val="TableText-Writing"/>
            </w:pPr>
            <w:r>
              <w:t>NICE (2024)</w:t>
            </w:r>
            <w:r>
              <w:fldChar w:fldCharType="begin"/>
            </w:r>
            <w:r w:rsidR="00DE52DF">
              <w:instrText xml:space="preserve"> ADDIN EN.CITE &lt;EndNote&gt;&lt;Cite&gt;&lt;Author&gt;Excellence&lt;/Author&gt;&lt;Year&gt;2024&lt;/Year&gt;&lt;RecNum&gt;18&lt;/RecNum&gt;&lt;DisplayText&gt;[49]&lt;/DisplayText&gt;&lt;record&gt;&lt;rec-number&gt;18&lt;/rec-number&gt;&lt;foreign-keys&gt;&lt;key app="EN" db-id="f00eafvs6vpfvjexppep2pajttv9rv0ps5s0" timestamp="1727277752"&gt;18&lt;/key&gt;&lt;/foreign-keys&gt;&lt;ref-type name="Web Page"&gt;12&lt;/ref-type&gt;&lt;contributors&gt;&lt;authors&gt;&lt;author&gt;National Institute for Health and Care Excellence&lt;/author&gt;&lt;/authors&gt;&lt;/contributors&gt;&lt;titles&gt;&lt;title&gt;Single Technology Appraisal: Exagamglogene autotemcel for treating sickle cell disease [ID4016]. Committe Papers&lt;/title&gt;&lt;/titles&gt;&lt;number&gt;25 September 2024&lt;/number&gt;&lt;dates&gt;&lt;year&gt;2024&lt;/year&gt;&lt;/dates&gt;&lt;urls&gt;&lt;related-urls&gt;&lt;url&gt;https://www.nice.org.uk/guidance/gid-ta11249/documents/committee-papers&lt;/url&gt;&lt;/related-urls&gt;&lt;/urls&gt;&lt;/record&gt;&lt;/Cite&gt;&lt;/EndNote&gt;</w:instrText>
            </w:r>
            <w:r>
              <w:fldChar w:fldCharType="separate"/>
            </w:r>
            <w:r w:rsidR="00DE52DF">
              <w:rPr>
                <w:noProof/>
              </w:rPr>
              <w:t>[49]</w:t>
            </w:r>
            <w:r>
              <w:fldChar w:fldCharType="end"/>
            </w:r>
          </w:p>
          <w:p w14:paraId="0D0B1804" w14:textId="77777777" w:rsidR="00504E68" w:rsidRDefault="00504E68" w:rsidP="00D44EAA">
            <w:pPr>
              <w:pStyle w:val="TableText-Writing"/>
            </w:pPr>
          </w:p>
          <w:p w14:paraId="7DA514F6" w14:textId="77777777" w:rsidR="00C25E86" w:rsidRDefault="00C25E86" w:rsidP="00C25E86">
            <w:pPr>
              <w:pStyle w:val="TableText-Writing"/>
            </w:pPr>
            <w:r>
              <w:t>Table II</w:t>
            </w:r>
          </w:p>
          <w:p w14:paraId="7B8E3133" w14:textId="1E9E72AE" w:rsidR="00C25E86" w:rsidRPr="00100BEA" w:rsidRDefault="00C25E86" w:rsidP="00D44EAA">
            <w:pPr>
              <w:pStyle w:val="TableText-Writing"/>
            </w:pPr>
            <w:proofErr w:type="spellStart"/>
            <w:r>
              <w:t>Elmariah</w:t>
            </w:r>
            <w:proofErr w:type="spellEnd"/>
            <w:r>
              <w:t xml:space="preserve"> et al. (2014)</w:t>
            </w:r>
            <w:r>
              <w:fldChar w:fldCharType="begin"/>
            </w:r>
            <w:r w:rsidR="00DE52DF">
              <w:instrText xml:space="preserve"> ADDIN EN.CITE &lt;EndNote&gt;&lt;Cite&gt;&lt;Author&gt;Elmariah&lt;/Author&gt;&lt;Year&gt;2014&lt;/Year&gt;&lt;RecNum&gt;46&lt;/RecNum&gt;&lt;DisplayText&gt;[67]&lt;/DisplayText&gt;&lt;record&gt;&lt;rec-number&gt;46&lt;/rec-number&gt;&lt;foreign-keys&gt;&lt;key app="EN" db-id="f00eafvs6vpfvjexppep2pajttv9rv0ps5s0" timestamp="1727291171"&gt;46&lt;/key&gt;&lt;/foreign-keys&gt;&lt;ref-type name="Journal Article"&gt;17&lt;/ref-type&gt;&lt;contributors&gt;&lt;authors&gt;&lt;author&gt;Elmariah, Hany&lt;/author&gt;&lt;author&gt;Garrett, Melanie E&lt;/author&gt;&lt;author&gt;De Castro, Laura M&lt;/author&gt;&lt;author&gt;Jonassaint, Jude C&lt;/author&gt;&lt;author&gt;Ataga, Kenneth I&lt;/author&gt;&lt;author&gt;Eckman, James R&lt;/author&gt;&lt;author&gt;Ashley</w:instrText>
            </w:r>
            <w:r w:rsidR="00DE52DF">
              <w:rPr>
                <w:rFonts w:ascii="Cambria Math" w:hAnsi="Cambria Math" w:cs="Cambria Math"/>
              </w:rPr>
              <w:instrText>‐</w:instrText>
            </w:r>
            <w:r w:rsidR="00DE52DF">
              <w:instrText>Koch, Allison E&lt;/author&gt;&lt;author&gt;Telen, Marilyn J&lt;/author&gt;&lt;/authors&gt;&lt;/contributors&gt;&lt;titles&gt;&lt;title&gt;Factors associated with survival in a contemporary adult sickle cell disease cohort&lt;/title&gt;&lt;secondary-title&gt;American journal of hematology&lt;/secondary-title&gt;&lt;/titles&gt;&lt;periodical&gt;&lt;full-title&gt;American journal of hematology&lt;/full-title&gt;&lt;/periodical&gt;&lt;pages&gt;530-535&lt;/pages&gt;&lt;volume&gt;89&lt;/volume&gt;&lt;number&gt;5&lt;/number&gt;&lt;dates&gt;&lt;year&gt;2014&lt;/year&gt;&lt;/dates&gt;&lt;isbn&gt;0361-8609&lt;/isbn&gt;&lt;urls&gt;&lt;/urls&gt;&lt;/record&gt;&lt;/Cite&gt;&lt;/EndNote&gt;</w:instrText>
            </w:r>
            <w:r>
              <w:fldChar w:fldCharType="separate"/>
            </w:r>
            <w:r w:rsidR="00DE52DF">
              <w:rPr>
                <w:noProof/>
              </w:rPr>
              <w:t>[67]</w:t>
            </w:r>
            <w:r>
              <w:fldChar w:fldCharType="end"/>
            </w:r>
          </w:p>
        </w:tc>
      </w:tr>
      <w:tr w:rsidR="00504E68" w:rsidRPr="00E65A33" w14:paraId="0D07284E" w14:textId="77777777" w:rsidTr="005C3825">
        <w:trPr>
          <w:trHeight w:val="227"/>
        </w:trPr>
        <w:tc>
          <w:tcPr>
            <w:tcW w:w="2972" w:type="dxa"/>
            <w:vAlign w:val="center"/>
          </w:tcPr>
          <w:p w14:paraId="0AAD08E5" w14:textId="77777777" w:rsidR="00504E68" w:rsidRPr="000E2597" w:rsidRDefault="00504E68" w:rsidP="00D44EAA">
            <w:pPr>
              <w:pStyle w:val="TableText-FirstColumn"/>
            </w:pPr>
            <w:r w:rsidRPr="000E2597">
              <w:t>Stroke: risk of mortality</w:t>
            </w:r>
          </w:p>
        </w:tc>
        <w:tc>
          <w:tcPr>
            <w:tcW w:w="2693" w:type="dxa"/>
            <w:vAlign w:val="center"/>
          </w:tcPr>
          <w:p w14:paraId="2B3AF62F" w14:textId="2952982D" w:rsidR="00504E68" w:rsidRPr="000E2597" w:rsidRDefault="00504E68" w:rsidP="00D44EAA">
            <w:pPr>
              <w:pStyle w:val="TableText-ShortText"/>
            </w:pPr>
            <w:r w:rsidRPr="000E2597">
              <w:t>7.7</w:t>
            </w:r>
            <w:r w:rsidR="00B77388">
              <w:t>0</w:t>
            </w:r>
            <w:r w:rsidRPr="000E2597">
              <w:t>%</w:t>
            </w:r>
          </w:p>
        </w:tc>
        <w:tc>
          <w:tcPr>
            <w:tcW w:w="3633" w:type="dxa"/>
            <w:vAlign w:val="center"/>
          </w:tcPr>
          <w:p w14:paraId="0C7B7D57" w14:textId="77777777" w:rsidR="00C25E86" w:rsidRDefault="00C25E86" w:rsidP="00C25E86">
            <w:pPr>
              <w:pStyle w:val="TableText-Writing"/>
            </w:pPr>
            <w:r>
              <w:t>Committee papers, Table 38</w:t>
            </w:r>
          </w:p>
          <w:p w14:paraId="1D15C4C0" w14:textId="4DCE50E9" w:rsidR="00FB416E" w:rsidRDefault="00C25E86" w:rsidP="00D44EAA">
            <w:pPr>
              <w:pStyle w:val="TableText-Writing"/>
            </w:pPr>
            <w:r>
              <w:t>NICE (2024)</w:t>
            </w:r>
            <w:r>
              <w:fldChar w:fldCharType="begin"/>
            </w:r>
            <w:r w:rsidR="00DE52DF">
              <w:instrText xml:space="preserve"> ADDIN EN.CITE &lt;EndNote&gt;&lt;Cite&gt;&lt;Author&gt;Excellence&lt;/Author&gt;&lt;Year&gt;2024&lt;/Year&gt;&lt;RecNum&gt;18&lt;/RecNum&gt;&lt;DisplayText&gt;[49]&lt;/DisplayText&gt;&lt;record&gt;&lt;rec-number&gt;18&lt;/rec-number&gt;&lt;foreign-keys&gt;&lt;key app="EN" db-id="f00eafvs6vpfvjexppep2pajttv9rv0ps5s0" timestamp="1727277752"&gt;18&lt;/key&gt;&lt;/foreign-keys&gt;&lt;ref-type name="Web Page"&gt;12&lt;/ref-type&gt;&lt;contributors&gt;&lt;authors&gt;&lt;author&gt;National Institute for Health and Care Excellence&lt;/author&gt;&lt;/authors&gt;&lt;/contributors&gt;&lt;titles&gt;&lt;title&gt;Single Technology Appraisal: Exagamglogene autotemcel for treating sickle cell disease [ID4016]. Committe Papers&lt;/title&gt;&lt;/titles&gt;&lt;number&gt;25 September 2024&lt;/number&gt;&lt;dates&gt;&lt;year&gt;2024&lt;/year&gt;&lt;/dates&gt;&lt;urls&gt;&lt;related-urls&gt;&lt;url&gt;https://www.nice.org.uk/guidance/gid-ta11249/documents/committee-papers&lt;/url&gt;&lt;/related-urls&gt;&lt;/urls&gt;&lt;/record&gt;&lt;/Cite&gt;&lt;/EndNote&gt;</w:instrText>
            </w:r>
            <w:r>
              <w:fldChar w:fldCharType="separate"/>
            </w:r>
            <w:r w:rsidR="00DE52DF">
              <w:rPr>
                <w:noProof/>
              </w:rPr>
              <w:t>[49]</w:t>
            </w:r>
            <w:r>
              <w:fldChar w:fldCharType="end"/>
            </w:r>
          </w:p>
          <w:p w14:paraId="5AABD494" w14:textId="19847B8B" w:rsidR="00FB416E" w:rsidRPr="00FB416E" w:rsidRDefault="00FB416E" w:rsidP="00D44EAA">
            <w:pPr>
              <w:pStyle w:val="TableText-Writing"/>
            </w:pPr>
            <w:r>
              <w:t xml:space="preserve">Originally from </w:t>
            </w:r>
            <w:r w:rsidRPr="00724299">
              <w:rPr>
                <w:lang w:val="fr-FR"/>
              </w:rPr>
              <w:t>ICER (2020)</w:t>
            </w:r>
            <w:r>
              <w:fldChar w:fldCharType="begin"/>
            </w:r>
            <w:r w:rsidR="00DE52DF">
              <w:instrText xml:space="preserve"> ADDIN EN.CITE &lt;EndNote&gt;&lt;Cite&gt;&lt;Author&gt;Institute for Clinical and Economic Review&lt;/Author&gt;&lt;Year&gt;2020&lt;/Year&gt;&lt;RecNum&gt;26&lt;/RecNum&gt;&lt;DisplayText&gt;[31]&lt;/DisplayText&gt;&lt;record&gt;&lt;rec-number&gt;26&lt;/rec-number&gt;&lt;foreign-keys&gt;&lt;key app="EN" db-id="f00eafvs6vpfvjexppep2pajttv9rv0ps5s0" timestamp="1727278307"&gt;26&lt;/key&gt;&lt;/foreign-keys&gt;&lt;ref-type name="Web Page"&gt;12&lt;/ref-type&gt;&lt;contributors&gt;&lt;authors&gt;&lt;author&gt;Institute for Clinical and Economic Review, &lt;/author&gt;&lt;/authors&gt;&lt;/contributors&gt;&lt;titles&gt;&lt;title&gt;Crizanlizumab, Voxelotor, and L-Glutamine for Sickle Cell Disease: Effectiveness and Value&lt;/title&gt;&lt;/titles&gt;&lt;number&gt;25 September 2024&lt;/number&gt;&lt;dates&gt;&lt;year&gt;2020&lt;/year&gt;&lt;/dates&gt;&lt;urls&gt;&lt;related-urls&gt;&lt;url&gt;https://icer.org/wp-content/uploads/2021/02/ICER_SCD_Evidence-Report_031220-FOR-PUBLICATION.pdf&lt;/url&gt;&lt;/related-urls&gt;&lt;/urls&gt;&lt;/record&gt;&lt;/Cite&gt;&lt;/EndNote&gt;</w:instrText>
            </w:r>
            <w:r>
              <w:fldChar w:fldCharType="separate"/>
            </w:r>
            <w:r w:rsidR="00DE52DF">
              <w:rPr>
                <w:noProof/>
              </w:rPr>
              <w:t>[31]</w:t>
            </w:r>
            <w:r>
              <w:fldChar w:fldCharType="end"/>
            </w:r>
            <w:r>
              <w:t xml:space="preserve"> analysis.</w:t>
            </w:r>
          </w:p>
        </w:tc>
      </w:tr>
      <w:tr w:rsidR="00504E68" w:rsidRPr="00E65A33" w14:paraId="367A17EB" w14:textId="77777777" w:rsidTr="005C3825">
        <w:trPr>
          <w:trHeight w:val="227"/>
        </w:trPr>
        <w:tc>
          <w:tcPr>
            <w:tcW w:w="2972" w:type="dxa"/>
            <w:vAlign w:val="center"/>
          </w:tcPr>
          <w:p w14:paraId="66A1F972" w14:textId="77777777" w:rsidR="00504E68" w:rsidRPr="000E2597" w:rsidRDefault="00504E68" w:rsidP="00D44EAA">
            <w:pPr>
              <w:pStyle w:val="TableText-FirstColumn"/>
            </w:pPr>
            <w:r>
              <w:t>Maximum number of strokes</w:t>
            </w:r>
          </w:p>
        </w:tc>
        <w:tc>
          <w:tcPr>
            <w:tcW w:w="2693" w:type="dxa"/>
            <w:vAlign w:val="center"/>
          </w:tcPr>
          <w:p w14:paraId="6EEB84B2" w14:textId="2F59C6E1" w:rsidR="00504E68" w:rsidRPr="000E2597" w:rsidRDefault="00504E68" w:rsidP="00D44EAA">
            <w:pPr>
              <w:pStyle w:val="TableText-ShortText"/>
            </w:pPr>
            <w:r w:rsidRPr="000E2597">
              <w:t>4</w:t>
            </w:r>
          </w:p>
        </w:tc>
        <w:tc>
          <w:tcPr>
            <w:tcW w:w="3633" w:type="dxa"/>
            <w:vAlign w:val="center"/>
          </w:tcPr>
          <w:p w14:paraId="5E993459" w14:textId="3AD53BB5" w:rsidR="00504E68" w:rsidRPr="00100BEA" w:rsidRDefault="00504E68" w:rsidP="00C25E86">
            <w:pPr>
              <w:pStyle w:val="TableText-Writing"/>
            </w:pPr>
            <w:r>
              <w:t xml:space="preserve">Teigen et al. </w:t>
            </w:r>
            <w:r w:rsidR="00C25E86">
              <w:t>(2023)</w:t>
            </w:r>
            <w:r w:rsidR="00C25E86">
              <w:fldChar w:fldCharType="begin">
                <w:fldData xml:space="preserve">PEVuZE5vdGU+PENpdGU+PEF1dGhvcj5UZWlnZW48L0F1dGhvcj48WWVhcj4yMDIzPC9ZZWFyPjxS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</w:fldData>
              </w:fldChar>
            </w:r>
            <w:r w:rsidR="00DE52DF">
              <w:instrText xml:space="preserve"> ADDIN EN.CITE </w:instrText>
            </w:r>
            <w:r w:rsidR="00DE52DF">
              <w:fldChar w:fldCharType="begin">
                <w:fldData xml:space="preserve">PEVuZE5vdGU+PENpdGU+PEF1dGhvcj5UZWlnZW48L0F1dGhvcj48WWVhcj4yMDIzPC9ZZWFyPjxS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</w:fldData>
              </w:fldChar>
            </w:r>
            <w:r w:rsidR="00DE52DF">
              <w:instrText xml:space="preserve"> ADDIN EN.CITE.DATA </w:instrText>
            </w:r>
            <w:r w:rsidR="00DE52DF">
              <w:fldChar w:fldCharType="end"/>
            </w:r>
            <w:r w:rsidR="00C25E86">
              <w:fldChar w:fldCharType="separate"/>
            </w:r>
            <w:r w:rsidR="00DE52DF">
              <w:rPr>
                <w:noProof/>
              </w:rPr>
              <w:t>[30]</w:t>
            </w:r>
            <w:r w:rsidR="00C25E86">
              <w:fldChar w:fldCharType="end"/>
            </w:r>
          </w:p>
        </w:tc>
      </w:tr>
    </w:tbl>
    <w:p w14:paraId="04F46732" w14:textId="5B7FFE2A" w:rsidR="00504E68" w:rsidRPr="0065717D" w:rsidRDefault="00504E68" w:rsidP="00504E68">
      <w:pPr>
        <w:pStyle w:val="TableText-Writing"/>
      </w:pPr>
      <w:r>
        <w:t>ACS, Acute Chest Syndrome;</w:t>
      </w:r>
      <w:r w:rsidRPr="0065717D">
        <w:t xml:space="preserve"> </w:t>
      </w:r>
      <w:r>
        <w:t>HR, hazard ratio; ICER, Institute for Clinical and Economic Review; MI, myocardial infarction; NICE, National Institute for Health and Care Excellence; PH, pulmonary hypertension;</w:t>
      </w:r>
      <w:r w:rsidR="00F0149B" w:rsidRPr="00F0149B">
        <w:t xml:space="preserve"> </w:t>
      </w:r>
      <w:r w:rsidR="00F0149B">
        <w:t>SMR, standardised mortality ratio;</w:t>
      </w:r>
      <w:r>
        <w:t xml:space="preserve"> VOC, </w:t>
      </w:r>
      <w:proofErr w:type="spellStart"/>
      <w:r>
        <w:t>v</w:t>
      </w:r>
      <w:r w:rsidRPr="00E432EB">
        <w:t>aso</w:t>
      </w:r>
      <w:proofErr w:type="spellEnd"/>
      <w:r w:rsidRPr="00E432EB">
        <w:t>-occlusive crisis</w:t>
      </w:r>
    </w:p>
    <w:p w14:paraId="2F278DF5" w14:textId="77777777" w:rsidR="00504E68" w:rsidRDefault="00504E68" w:rsidP="00504E68">
      <w:pPr>
        <w:rPr>
          <w:lang w:val="en-GB"/>
        </w:rPr>
      </w:pPr>
    </w:p>
    <w:p w14:paraId="1B7DAA9A" w14:textId="77777777" w:rsidR="00504E68" w:rsidRDefault="00504E68" w:rsidP="00504E68">
      <w:pPr>
        <w:rPr>
          <w:rFonts w:ascii="Arial Bold" w:eastAsia="Times New Roman" w:hAnsi="Arial Bold" w:cs="Times New Roman"/>
          <w:b/>
          <w:iCs/>
          <w:szCs w:val="18"/>
          <w:lang w:val="en-GB"/>
        </w:rPr>
      </w:pPr>
      <w:bookmarkStart w:id="70" w:name="_Ref175129217"/>
      <w:bookmarkStart w:id="71" w:name="_Ref175128440"/>
      <w:r>
        <w:br w:type="page"/>
      </w:r>
    </w:p>
    <w:p w14:paraId="3F068B12" w14:textId="01170053" w:rsidR="00504E68" w:rsidRPr="00973196" w:rsidRDefault="004F30C7" w:rsidP="00504E68">
      <w:pPr>
        <w:pStyle w:val="Caption"/>
      </w:pPr>
      <w:bookmarkStart w:id="72" w:name="_Ref177968635"/>
      <w:bookmarkStart w:id="73" w:name="_Toc177969945"/>
      <w:r>
        <w:t>Table S</w:t>
      </w:r>
      <w:r>
        <w:fldChar w:fldCharType="begin"/>
      </w:r>
      <w:r>
        <w:instrText xml:space="preserve"> SEQ Table_S \* ARABIC </w:instrText>
      </w:r>
      <w:r>
        <w:fldChar w:fldCharType="separate"/>
      </w:r>
      <w:r w:rsidR="00E77D7B">
        <w:rPr>
          <w:noProof/>
        </w:rPr>
        <w:t>21</w:t>
      </w:r>
      <w:r>
        <w:fldChar w:fldCharType="end"/>
      </w:r>
      <w:r w:rsidR="00630380">
        <w:t xml:space="preserve"> </w:t>
      </w:r>
      <w:bookmarkEnd w:id="70"/>
      <w:bookmarkEnd w:id="71"/>
      <w:bookmarkEnd w:id="72"/>
      <w:r w:rsidR="00504E68" w:rsidRPr="00802F92">
        <w:rPr>
          <w:rFonts w:ascii="Arial" w:hAnsi="Arial" w:cs="Arial"/>
          <w:b w:val="0"/>
          <w:bCs/>
        </w:rPr>
        <w:t>Chronic clinical event mortality</w:t>
      </w:r>
      <w:r w:rsidR="00504E68">
        <w:rPr>
          <w:b w:val="0"/>
          <w:bCs/>
        </w:rPr>
        <w:t xml:space="preserve"> </w:t>
      </w:r>
      <w:bookmarkEnd w:id="7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3118"/>
        <w:gridCol w:w="3633"/>
      </w:tblGrid>
      <w:tr w:rsidR="00504E68" w:rsidRPr="00E65A33" w14:paraId="4B4A55DC" w14:textId="77777777" w:rsidTr="005C3825">
        <w:tc>
          <w:tcPr>
            <w:tcW w:w="2547" w:type="dxa"/>
          </w:tcPr>
          <w:p w14:paraId="7912030F" w14:textId="77777777" w:rsidR="00504E68" w:rsidRPr="00100BEA" w:rsidRDefault="00504E68" w:rsidP="00064C09">
            <w:pPr>
              <w:pStyle w:val="TableColumnHeader"/>
              <w:spacing w:line="240" w:lineRule="auto"/>
              <w:jc w:val="left"/>
            </w:pPr>
            <w:r w:rsidRPr="006215B2">
              <w:rPr>
                <w:rFonts w:eastAsia="Times New Roman" w:cs="Times New Roman"/>
                <w:sz w:val="18"/>
                <w:szCs w:val="18"/>
              </w:rPr>
              <w:t>Event</w:t>
            </w:r>
          </w:p>
        </w:tc>
        <w:tc>
          <w:tcPr>
            <w:tcW w:w="3118" w:type="dxa"/>
          </w:tcPr>
          <w:p w14:paraId="430C4844" w14:textId="77777777" w:rsidR="00504E68" w:rsidRPr="006215B2" w:rsidRDefault="00504E68" w:rsidP="00D44EAA">
            <w:pPr>
              <w:pStyle w:val="TableColumnHeader"/>
              <w:spacing w:line="240" w:lineRule="auto"/>
              <w:rPr>
                <w:rFonts w:eastAsia="Times New Roman" w:cs="Times New Roman"/>
                <w:sz w:val="18"/>
                <w:szCs w:val="18"/>
              </w:rPr>
            </w:pPr>
            <w:r w:rsidRPr="006215B2">
              <w:rPr>
                <w:rFonts w:eastAsia="Times New Roman" w:cs="Times New Roman"/>
                <w:sz w:val="18"/>
                <w:szCs w:val="18"/>
              </w:rPr>
              <w:t>HR</w:t>
            </w:r>
          </w:p>
        </w:tc>
        <w:tc>
          <w:tcPr>
            <w:tcW w:w="3633" w:type="dxa"/>
          </w:tcPr>
          <w:p w14:paraId="493D2F3F" w14:textId="77777777" w:rsidR="00504E68" w:rsidRPr="006215B2" w:rsidRDefault="00504E68" w:rsidP="00D44EAA">
            <w:pPr>
              <w:pStyle w:val="TableColumnHeader"/>
              <w:spacing w:line="240" w:lineRule="auto"/>
              <w:rPr>
                <w:rFonts w:eastAsia="Times New Roman" w:cs="Times New Roman"/>
                <w:sz w:val="18"/>
                <w:szCs w:val="18"/>
              </w:rPr>
            </w:pPr>
            <w:r w:rsidRPr="006215B2">
              <w:rPr>
                <w:rFonts w:eastAsia="Times New Roman" w:cs="Times New Roman"/>
                <w:sz w:val="18"/>
                <w:szCs w:val="18"/>
              </w:rPr>
              <w:t>Source</w:t>
            </w:r>
          </w:p>
        </w:tc>
      </w:tr>
      <w:tr w:rsidR="00504E68" w:rsidRPr="00E65A33" w14:paraId="605C7F31" w14:textId="77777777" w:rsidTr="005C3825">
        <w:tc>
          <w:tcPr>
            <w:tcW w:w="2547" w:type="dxa"/>
            <w:vAlign w:val="center"/>
          </w:tcPr>
          <w:p w14:paraId="7DCCA7D1" w14:textId="7760D148" w:rsidR="00504E68" w:rsidRPr="00100BEA" w:rsidRDefault="00504E68" w:rsidP="00D44EAA">
            <w:pPr>
              <w:pStyle w:val="TableText-FirstColumn"/>
            </w:pPr>
            <w:r>
              <w:t>PH</w:t>
            </w:r>
            <w:r w:rsidR="00F0149B">
              <w:t xml:space="preserve"> SMR</w:t>
            </w:r>
          </w:p>
        </w:tc>
        <w:tc>
          <w:tcPr>
            <w:tcW w:w="3118" w:type="dxa"/>
            <w:vAlign w:val="center"/>
          </w:tcPr>
          <w:p w14:paraId="2F4F0765" w14:textId="77777777" w:rsidR="00504E68" w:rsidRPr="000E2597" w:rsidRDefault="00504E68" w:rsidP="00D44EAA">
            <w:pPr>
              <w:pStyle w:val="TableText-ShortText"/>
            </w:pPr>
            <w:r w:rsidRPr="000E2597">
              <w:t>5.62</w:t>
            </w:r>
          </w:p>
        </w:tc>
        <w:tc>
          <w:tcPr>
            <w:tcW w:w="3633" w:type="dxa"/>
            <w:vAlign w:val="center"/>
          </w:tcPr>
          <w:p w14:paraId="7AEA4379" w14:textId="3B033099" w:rsidR="00504E68" w:rsidRDefault="00504E68" w:rsidP="005273DB">
            <w:pPr>
              <w:pStyle w:val="TableText-Writing"/>
            </w:pPr>
            <w:r>
              <w:t>Table 23</w:t>
            </w:r>
            <w:r w:rsidR="005273DB">
              <w:t xml:space="preserve">. </w:t>
            </w:r>
            <w:r>
              <w:t>NICE</w:t>
            </w:r>
            <w:r w:rsidR="005C3825">
              <w:t xml:space="preserve"> (2024)</w:t>
            </w:r>
            <w:r w:rsidR="005C3825">
              <w:fldChar w:fldCharType="begin"/>
            </w:r>
            <w:r w:rsidR="00DE52DF">
              <w:instrText xml:space="preserve"> ADDIN EN.CITE &lt;EndNote&gt;&lt;Cite&gt;&lt;Author&gt;National Institute for Health and Care Excellence&lt;/Author&gt;&lt;Year&gt;2024&lt;/Year&gt;&lt;RecNum&gt;33&lt;/RecNum&gt;&lt;DisplayText&gt;[39]&lt;/DisplayText&gt;&lt;record&gt;&lt;rec-number&gt;33&lt;/rec-number&gt;&lt;foreign-keys&gt;&lt;key app="EN" db-id="f00eafvs6vpfvjexppep2pajttv9rv0ps5s0" timestamp="1727279154"&gt;33&lt;/key&gt;&lt;/foreign-keys&gt;&lt;ref-type name="Web Page"&gt;12&lt;/ref-type&gt;&lt;contributors&gt;&lt;authors&gt;&lt;author&gt;National Institute for Health and Care Excellence, &lt;/author&gt;&lt;/authors&gt;&lt;/contributors&gt;&lt;titles&gt;&lt;title&gt;Single Technology Appraisal: Voxelotor for treating haemolytic anaemia caused by sickle cell disease [ID1403]. Committee Papers&lt;/title&gt;&lt;/titles&gt;&lt;number&gt;25 September 2024&lt;/number&gt;&lt;dates&gt;&lt;year&gt;2024&lt;/year&gt;&lt;/dates&gt;&lt;urls&gt;&lt;related-urls&gt;&lt;url&gt;https://www.nice.org.uk/guidance/ta981/evidence/draft-guidance-consultation-1-committee-papers-pdf-13432314205&lt;/url&gt;&lt;/related-urls&gt;&lt;/urls&gt;&lt;/record&gt;&lt;/Cite&gt;&lt;/EndNote&gt;</w:instrText>
            </w:r>
            <w:r w:rsidR="005C3825">
              <w:fldChar w:fldCharType="separate"/>
            </w:r>
            <w:r w:rsidR="00DE52DF">
              <w:rPr>
                <w:noProof/>
              </w:rPr>
              <w:t>[39]</w:t>
            </w:r>
            <w:r w:rsidR="005C3825">
              <w:fldChar w:fldCharType="end"/>
            </w:r>
          </w:p>
          <w:p w14:paraId="6A83E105" w14:textId="02B27430" w:rsidR="005273DB" w:rsidRPr="00100BEA" w:rsidRDefault="005273DB" w:rsidP="005273DB">
            <w:pPr>
              <w:pStyle w:val="TableText-Writing"/>
            </w:pPr>
            <w:r>
              <w:t>The company conduced analyses if</w:t>
            </w:r>
            <w:r w:rsidRPr="005273DB">
              <w:t xml:space="preserve"> CPRD/HES data, the company identified excess mortality rates associated with specific conditions (stroke had an additional one-off case fatality rate applied).</w:t>
            </w:r>
          </w:p>
        </w:tc>
      </w:tr>
      <w:tr w:rsidR="00504E68" w:rsidRPr="00E65A33" w14:paraId="72A00678" w14:textId="77777777" w:rsidTr="005C3825">
        <w:tc>
          <w:tcPr>
            <w:tcW w:w="2547" w:type="dxa"/>
            <w:vAlign w:val="center"/>
          </w:tcPr>
          <w:p w14:paraId="578856BD" w14:textId="3C175A45" w:rsidR="00504E68" w:rsidRPr="00100BEA" w:rsidRDefault="00504E68" w:rsidP="00D44EAA">
            <w:pPr>
              <w:pStyle w:val="TableText-FirstColumn"/>
            </w:pPr>
            <w:r>
              <w:t>HF</w:t>
            </w:r>
            <w:r w:rsidR="00F0149B">
              <w:t xml:space="preserve"> SMR</w:t>
            </w:r>
          </w:p>
        </w:tc>
        <w:tc>
          <w:tcPr>
            <w:tcW w:w="3118" w:type="dxa"/>
            <w:vAlign w:val="center"/>
          </w:tcPr>
          <w:p w14:paraId="247465A1" w14:textId="77777777" w:rsidR="00504E68" w:rsidRPr="000E2597" w:rsidRDefault="00504E68" w:rsidP="00D44EAA">
            <w:pPr>
              <w:pStyle w:val="TableText-ShortText"/>
            </w:pPr>
            <w:r w:rsidRPr="000E2597">
              <w:t>5.62</w:t>
            </w:r>
          </w:p>
        </w:tc>
        <w:tc>
          <w:tcPr>
            <w:tcW w:w="3633" w:type="dxa"/>
            <w:vAlign w:val="center"/>
          </w:tcPr>
          <w:p w14:paraId="5D7BC87B" w14:textId="18CDD2D7" w:rsidR="00504E68" w:rsidRDefault="005C3825" w:rsidP="00D44EAA">
            <w:pPr>
              <w:pStyle w:val="TableText-Writing"/>
            </w:pPr>
            <w:r>
              <w:t>Assumed e</w:t>
            </w:r>
            <w:r w:rsidR="00504E68">
              <w:t>quivalent to the value for PH.</w:t>
            </w:r>
          </w:p>
          <w:p w14:paraId="51EC55AF" w14:textId="4FE983BB" w:rsidR="00504E68" w:rsidRPr="00100BEA" w:rsidRDefault="005C3825" w:rsidP="00D44EAA">
            <w:pPr>
              <w:pStyle w:val="TableText-Writing"/>
            </w:pPr>
            <w:r>
              <w:t>ICER (2020)</w:t>
            </w:r>
            <w:r>
              <w:fldChar w:fldCharType="begin"/>
            </w:r>
            <w:r w:rsidR="00DE52DF">
              <w:instrText xml:space="preserve"> ADDIN EN.CITE &lt;EndNote&gt;&lt;Cite&gt;&lt;Author&gt;Institute for Clinical and Economic Review&lt;/Author&gt;&lt;Year&gt;2020&lt;/Year&gt;&lt;RecNum&gt;26&lt;/RecNum&gt;&lt;DisplayText&gt;[31]&lt;/DisplayText&gt;&lt;record&gt;&lt;rec-number&gt;26&lt;/rec-number&gt;&lt;foreign-keys&gt;&lt;key app="EN" db-id="f00eafvs6vpfvjexppep2pajttv9rv0ps5s0" timestamp="1727278307"&gt;26&lt;/key&gt;&lt;/foreign-keys&gt;&lt;ref-type name="Web Page"&gt;12&lt;/ref-type&gt;&lt;contributors&gt;&lt;authors&gt;&lt;author&gt;Institute for Clinical and Economic Review, &lt;/author&gt;&lt;/authors&gt;&lt;/contributors&gt;&lt;titles&gt;&lt;title&gt;Crizanlizumab, Voxelotor, and L-Glutamine for Sickle Cell Disease: Effectiveness and Value&lt;/title&gt;&lt;/titles&gt;&lt;number&gt;25 September 2024&lt;/number&gt;&lt;dates&gt;&lt;year&gt;2020&lt;/year&gt;&lt;/dates&gt;&lt;urls&gt;&lt;related-urls&gt;&lt;url&gt;https://icer.org/wp-content/uploads/2021/02/ICER_SCD_Evidence-Report_031220-FOR-PUBLICATION.pdf&lt;/url&gt;&lt;/related-urls&gt;&lt;/urls&gt;&lt;/record&gt;&lt;/Cite&gt;&lt;/EndNote&gt;</w:instrText>
            </w:r>
            <w:r>
              <w:fldChar w:fldCharType="separate"/>
            </w:r>
            <w:r w:rsidR="00DE52DF">
              <w:rPr>
                <w:noProof/>
              </w:rPr>
              <w:t>[31]</w:t>
            </w:r>
            <w:r>
              <w:fldChar w:fldCharType="end"/>
            </w:r>
          </w:p>
        </w:tc>
      </w:tr>
      <w:tr w:rsidR="00504E68" w:rsidRPr="00E65A33" w14:paraId="61132E32" w14:textId="77777777" w:rsidTr="005C3825">
        <w:tc>
          <w:tcPr>
            <w:tcW w:w="2547" w:type="dxa"/>
            <w:vAlign w:val="center"/>
          </w:tcPr>
          <w:p w14:paraId="00251904" w14:textId="54771678" w:rsidR="00504E68" w:rsidRPr="00100BEA" w:rsidRDefault="00504E68" w:rsidP="00D44EAA">
            <w:pPr>
              <w:pStyle w:val="TableText-FirstColumn"/>
            </w:pPr>
            <w:r>
              <w:t>CKD</w:t>
            </w:r>
            <w:r w:rsidR="00F0149B">
              <w:t xml:space="preserve"> SMR</w:t>
            </w:r>
          </w:p>
        </w:tc>
        <w:tc>
          <w:tcPr>
            <w:tcW w:w="3118" w:type="dxa"/>
            <w:vAlign w:val="center"/>
          </w:tcPr>
          <w:p w14:paraId="2A3D65D4" w14:textId="77777777" w:rsidR="00504E68" w:rsidRPr="000E2597" w:rsidRDefault="00504E68" w:rsidP="00D44EAA">
            <w:pPr>
              <w:pStyle w:val="TableText-ShortText"/>
            </w:pPr>
            <w:r w:rsidRPr="000E2597">
              <w:t>7.52</w:t>
            </w:r>
          </w:p>
        </w:tc>
        <w:tc>
          <w:tcPr>
            <w:tcW w:w="3633" w:type="dxa"/>
            <w:vAlign w:val="center"/>
          </w:tcPr>
          <w:p w14:paraId="2AB446F7" w14:textId="558DF129" w:rsidR="00504E68" w:rsidRPr="00100BEA" w:rsidRDefault="005C3825" w:rsidP="005273DB">
            <w:pPr>
              <w:pStyle w:val="TableText-Writing"/>
            </w:pPr>
            <w:r>
              <w:t>Table 23</w:t>
            </w:r>
            <w:r w:rsidR="005273DB">
              <w:t xml:space="preserve">. </w:t>
            </w:r>
            <w:r>
              <w:t>NICE (2024)</w:t>
            </w:r>
            <w:r>
              <w:fldChar w:fldCharType="begin"/>
            </w:r>
            <w:r w:rsidR="00DE52DF">
              <w:instrText xml:space="preserve"> ADDIN EN.CITE &lt;EndNote&gt;&lt;Cite&gt;&lt;Author&gt;National Institute for Health and Care Excellence&lt;/Author&gt;&lt;Year&gt;2024&lt;/Year&gt;&lt;RecNum&gt;33&lt;/RecNum&gt;&lt;DisplayText&gt;[39]&lt;/DisplayText&gt;&lt;record&gt;&lt;rec-number&gt;33&lt;/rec-number&gt;&lt;foreign-keys&gt;&lt;key app="EN" db-id="f00eafvs6vpfvjexppep2pajttv9rv0ps5s0" timestamp="1727279154"&gt;33&lt;/key&gt;&lt;/foreign-keys&gt;&lt;ref-type name="Web Page"&gt;12&lt;/ref-type&gt;&lt;contributors&gt;&lt;authors&gt;&lt;author&gt;National Institute for Health and Care Excellence, &lt;/author&gt;&lt;/authors&gt;&lt;/contributors&gt;&lt;titles&gt;&lt;title&gt;Single Technology Appraisal: Voxelotor for treating haemolytic anaemia caused by sickle cell disease [ID1403]. Committee Papers&lt;/title&gt;&lt;/titles&gt;&lt;number&gt;25 September 2024&lt;/number&gt;&lt;dates&gt;&lt;year&gt;2024&lt;/year&gt;&lt;/dates&gt;&lt;urls&gt;&lt;related-urls&gt;&lt;url&gt;https://www.nice.org.uk/guidance/ta981/evidence/draft-guidance-consultation-1-committee-papers-pdf-13432314205&lt;/url&gt;&lt;/related-urls&gt;&lt;/urls&gt;&lt;/record&gt;&lt;/Cite&gt;&lt;/EndNote&gt;</w:instrText>
            </w:r>
            <w:r>
              <w:fldChar w:fldCharType="separate"/>
            </w:r>
            <w:r w:rsidR="00DE52DF">
              <w:rPr>
                <w:noProof/>
              </w:rPr>
              <w:t>[39]</w:t>
            </w:r>
            <w:r>
              <w:fldChar w:fldCharType="end"/>
            </w:r>
            <w:r w:rsidR="00504E68">
              <w:t>.</w:t>
            </w:r>
            <w:r w:rsidR="005273DB">
              <w:t xml:space="preserve"> The company conduced analyses if</w:t>
            </w:r>
            <w:r w:rsidR="005273DB" w:rsidRPr="005273DB">
              <w:t xml:space="preserve"> CPRD/HES data, the company identified excess mortality rates associated with specific conditions (stroke had an additional one-off case fatality rate applied).</w:t>
            </w:r>
          </w:p>
        </w:tc>
      </w:tr>
      <w:tr w:rsidR="00504E68" w:rsidRPr="00E65A33" w14:paraId="772FCCF4" w14:textId="77777777" w:rsidTr="005C3825">
        <w:tc>
          <w:tcPr>
            <w:tcW w:w="2547" w:type="dxa"/>
            <w:vAlign w:val="center"/>
          </w:tcPr>
          <w:p w14:paraId="37E02468" w14:textId="0082829A" w:rsidR="00504E68" w:rsidRPr="00100BEA" w:rsidRDefault="00504E68" w:rsidP="00D44EAA">
            <w:pPr>
              <w:pStyle w:val="TableText-FirstColumn"/>
            </w:pPr>
            <w:r>
              <w:t>ESRD</w:t>
            </w:r>
            <w:r w:rsidR="00F0149B">
              <w:t xml:space="preserve"> SMR</w:t>
            </w:r>
          </w:p>
        </w:tc>
        <w:tc>
          <w:tcPr>
            <w:tcW w:w="3118" w:type="dxa"/>
            <w:vAlign w:val="center"/>
          </w:tcPr>
          <w:p w14:paraId="2CE1875E" w14:textId="77777777" w:rsidR="00504E68" w:rsidRPr="000E2597" w:rsidRDefault="00504E68" w:rsidP="00D44EAA">
            <w:pPr>
              <w:pStyle w:val="TableText-ShortText"/>
            </w:pPr>
            <w:r w:rsidRPr="000E2597">
              <w:t>5.69</w:t>
            </w:r>
          </w:p>
        </w:tc>
        <w:tc>
          <w:tcPr>
            <w:tcW w:w="3633" w:type="dxa"/>
            <w:vAlign w:val="center"/>
          </w:tcPr>
          <w:p w14:paraId="7A5DAFD7" w14:textId="34E4365C" w:rsidR="00504E68" w:rsidRPr="00100BEA" w:rsidRDefault="005C3825" w:rsidP="005273DB">
            <w:pPr>
              <w:pStyle w:val="TableText-Writing"/>
            </w:pPr>
            <w:r>
              <w:t>Table 23</w:t>
            </w:r>
            <w:r w:rsidR="005273DB">
              <w:t xml:space="preserve">. </w:t>
            </w:r>
            <w:r>
              <w:t>NICE (2024)</w:t>
            </w:r>
            <w:r>
              <w:fldChar w:fldCharType="begin"/>
            </w:r>
            <w:r w:rsidR="00DE52DF">
              <w:instrText xml:space="preserve"> ADDIN EN.CITE &lt;EndNote&gt;&lt;Cite&gt;&lt;Author&gt;National Institute for Health and Care Excellence&lt;/Author&gt;&lt;Year&gt;2024&lt;/Year&gt;&lt;RecNum&gt;33&lt;/RecNum&gt;&lt;DisplayText&gt;[39]&lt;/DisplayText&gt;&lt;record&gt;&lt;rec-number&gt;33&lt;/rec-number&gt;&lt;foreign-keys&gt;&lt;key app="EN" db-id="f00eafvs6vpfvjexppep2pajttv9rv0ps5s0" timestamp="1727279154"&gt;33&lt;/key&gt;&lt;/foreign-keys&gt;&lt;ref-type name="Web Page"&gt;12&lt;/ref-type&gt;&lt;contributors&gt;&lt;authors&gt;&lt;author&gt;National Institute for Health and Care Excellence, &lt;/author&gt;&lt;/authors&gt;&lt;/contributors&gt;&lt;titles&gt;&lt;title&gt;Single Technology Appraisal: Voxelotor for treating haemolytic anaemia caused by sickle cell disease [ID1403]. Committee Papers&lt;/title&gt;&lt;/titles&gt;&lt;number&gt;25 September 2024&lt;/number&gt;&lt;dates&gt;&lt;year&gt;2024&lt;/year&gt;&lt;/dates&gt;&lt;urls&gt;&lt;related-urls&gt;&lt;url&gt;https://www.nice.org.uk/guidance/ta981/evidence/draft-guidance-consultation-1-committee-papers-pdf-13432314205&lt;/url&gt;&lt;/related-urls&gt;&lt;/urls&gt;&lt;/record&gt;&lt;/Cite&gt;&lt;/EndNote&gt;</w:instrText>
            </w:r>
            <w:r>
              <w:fldChar w:fldCharType="separate"/>
            </w:r>
            <w:r w:rsidR="00DE52DF">
              <w:rPr>
                <w:noProof/>
              </w:rPr>
              <w:t>[39]</w:t>
            </w:r>
            <w:r>
              <w:fldChar w:fldCharType="end"/>
            </w:r>
            <w:r w:rsidR="005273DB">
              <w:t xml:space="preserve"> The company conduced analyses if</w:t>
            </w:r>
            <w:r w:rsidR="005273DB" w:rsidRPr="005273DB">
              <w:t xml:space="preserve"> CPRD/HES data, the company identified excess mortality rates associated with specific conditions (stroke had an additional one-off case fatality rate applied).</w:t>
            </w:r>
          </w:p>
        </w:tc>
      </w:tr>
    </w:tbl>
    <w:p w14:paraId="7FD6A499" w14:textId="7AA1D29E" w:rsidR="00504E68" w:rsidRPr="0065717D" w:rsidRDefault="00504E68" w:rsidP="00504E68">
      <w:pPr>
        <w:pStyle w:val="TableText-Writing"/>
      </w:pPr>
      <w:r>
        <w:t>CKD, chronic kidney disease;</w:t>
      </w:r>
      <w:r w:rsidRPr="0065717D">
        <w:t xml:space="preserve"> </w:t>
      </w:r>
      <w:r>
        <w:t xml:space="preserve">ESRD, </w:t>
      </w:r>
      <w:r w:rsidRPr="00DE10AB">
        <w:t>end-stage renal disease</w:t>
      </w:r>
      <w:r>
        <w:t>; HF, heart failure; HR, hazard ratio; ICER, Institute for Clinical and Economic Review; NICE, National Institute for Health and Care Excellence; PH, pulmonary hypertension; SCD, sickle cell disease</w:t>
      </w:r>
      <w:r w:rsidR="00F0149B">
        <w:t>; SMR, standardised mortality ratio</w:t>
      </w:r>
    </w:p>
    <w:p w14:paraId="68757A70" w14:textId="77777777" w:rsidR="00504E68" w:rsidRDefault="00504E68" w:rsidP="00504E68">
      <w:pPr>
        <w:rPr>
          <w:lang w:val="en-GB"/>
        </w:rPr>
      </w:pPr>
    </w:p>
    <w:p w14:paraId="7DE71A70" w14:textId="77777777" w:rsidR="00504E68" w:rsidRDefault="00504E68" w:rsidP="00504E68">
      <w:pPr>
        <w:rPr>
          <w:rFonts w:ascii="Calibri" w:eastAsiaTheme="majorEastAsia" w:hAnsi="Calibri" w:cstheme="majorBidi"/>
          <w:b/>
          <w:bCs/>
          <w:color w:val="984806" w:themeColor="accent6" w:themeShade="80"/>
          <w:sz w:val="28"/>
          <w:szCs w:val="28"/>
          <w:lang w:val="en-GB"/>
        </w:rPr>
      </w:pPr>
      <w:r>
        <w:rPr>
          <w:lang w:val="en-GB"/>
        </w:rPr>
        <w:br w:type="page"/>
      </w:r>
    </w:p>
    <w:p w14:paraId="25EE2F47" w14:textId="77777777" w:rsidR="00504E68" w:rsidRDefault="00504E68" w:rsidP="00504E68">
      <w:pPr>
        <w:pStyle w:val="Heading2"/>
        <w:rPr>
          <w:lang w:val="en-GB"/>
        </w:rPr>
      </w:pPr>
      <w:r w:rsidRPr="00E7299F">
        <w:rPr>
          <w:lang w:val="en-GB"/>
        </w:rPr>
        <w:t xml:space="preserve">Outcomes and </w:t>
      </w:r>
      <w:r>
        <w:rPr>
          <w:lang w:val="en-GB"/>
        </w:rPr>
        <w:t>S</w:t>
      </w:r>
      <w:r w:rsidRPr="00E7299F">
        <w:rPr>
          <w:lang w:val="en-GB"/>
        </w:rPr>
        <w:t xml:space="preserve">ensitivity </w:t>
      </w:r>
      <w:r>
        <w:rPr>
          <w:lang w:val="en-GB"/>
        </w:rPr>
        <w:t>A</w:t>
      </w:r>
      <w:r w:rsidRPr="00E7299F">
        <w:rPr>
          <w:lang w:val="en-GB"/>
        </w:rPr>
        <w:t>nalysis</w:t>
      </w:r>
    </w:p>
    <w:p w14:paraId="3D98828C" w14:textId="50B1BC23" w:rsidR="00504E68" w:rsidRPr="00802F92" w:rsidRDefault="004F30C7" w:rsidP="00504E68">
      <w:pPr>
        <w:pStyle w:val="Caption"/>
        <w:rPr>
          <w:rFonts w:ascii="Arial" w:hAnsi="Arial" w:cs="Arial"/>
        </w:rPr>
      </w:pPr>
      <w:bookmarkStart w:id="74" w:name="_Ref177968616"/>
      <w:bookmarkStart w:id="75" w:name="_Toc177969946"/>
      <w:r>
        <w:t>Table S</w:t>
      </w:r>
      <w:r>
        <w:fldChar w:fldCharType="begin"/>
      </w:r>
      <w:r>
        <w:instrText xml:space="preserve"> SEQ Table_S \* ARABIC </w:instrText>
      </w:r>
      <w:r>
        <w:fldChar w:fldCharType="separate"/>
      </w:r>
      <w:r w:rsidR="00E77D7B">
        <w:rPr>
          <w:noProof/>
        </w:rPr>
        <w:t>22</w:t>
      </w:r>
      <w:r>
        <w:fldChar w:fldCharType="end"/>
      </w:r>
      <w:r w:rsidR="00630380">
        <w:t xml:space="preserve"> </w:t>
      </w:r>
      <w:bookmarkEnd w:id="74"/>
      <w:r w:rsidR="007E08E0" w:rsidRPr="00802F92">
        <w:rPr>
          <w:rFonts w:ascii="Arial" w:hAnsi="Arial" w:cs="Arial"/>
          <w:b w:val="0"/>
          <w:bCs/>
        </w:rPr>
        <w:t>Second-order p</w:t>
      </w:r>
      <w:r w:rsidR="00504E68" w:rsidRPr="00802F92">
        <w:rPr>
          <w:rFonts w:ascii="Arial" w:hAnsi="Arial" w:cs="Arial"/>
          <w:b w:val="0"/>
          <w:bCs/>
        </w:rPr>
        <w:t>robabilistic sensitivity analysis distributions</w:t>
      </w:r>
      <w:bookmarkEnd w:id="75"/>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2338"/>
        <w:gridCol w:w="2339"/>
      </w:tblGrid>
      <w:tr w:rsidR="00FB416E" w:rsidRPr="00E65A33" w14:paraId="03356797" w14:textId="0FE7FB05" w:rsidTr="005E0259">
        <w:trPr>
          <w:trHeight w:val="646"/>
        </w:trPr>
        <w:tc>
          <w:tcPr>
            <w:tcW w:w="4673" w:type="dxa"/>
          </w:tcPr>
          <w:p w14:paraId="6C8DF29F" w14:textId="36664861" w:rsidR="00FB416E" w:rsidRPr="00100BEA" w:rsidRDefault="00FB416E" w:rsidP="00FB416E">
            <w:pPr>
              <w:pStyle w:val="Tablecolumnheading"/>
              <w:jc w:val="left"/>
            </w:pPr>
            <w:bookmarkStart w:id="76" w:name="_Hlk197004032"/>
            <w:r>
              <w:t>Input</w:t>
            </w:r>
          </w:p>
        </w:tc>
        <w:tc>
          <w:tcPr>
            <w:tcW w:w="2338" w:type="dxa"/>
          </w:tcPr>
          <w:p w14:paraId="7A28298F" w14:textId="3500CE77" w:rsidR="00FB416E" w:rsidRDefault="00FB416E" w:rsidP="00FB416E">
            <w:pPr>
              <w:pStyle w:val="Tablecolumnheading"/>
            </w:pPr>
            <w:r>
              <w:t>Table reference</w:t>
            </w:r>
          </w:p>
        </w:tc>
        <w:tc>
          <w:tcPr>
            <w:tcW w:w="2339" w:type="dxa"/>
          </w:tcPr>
          <w:p w14:paraId="1CA1B8A6" w14:textId="3357E9A8" w:rsidR="00FB416E" w:rsidRPr="00100BEA" w:rsidRDefault="00FB416E" w:rsidP="00FB416E">
            <w:pPr>
              <w:pStyle w:val="Tablecolumnheading"/>
            </w:pPr>
            <w:r>
              <w:t>Distribution</w:t>
            </w:r>
          </w:p>
        </w:tc>
      </w:tr>
      <w:tr w:rsidR="00FB416E" w:rsidRPr="00E65A33" w14:paraId="25BB947B" w14:textId="77777777" w:rsidTr="005E0259">
        <w:trPr>
          <w:trHeight w:val="232"/>
        </w:trPr>
        <w:tc>
          <w:tcPr>
            <w:tcW w:w="4673" w:type="dxa"/>
            <w:vAlign w:val="center"/>
          </w:tcPr>
          <w:p w14:paraId="3DACD5AC" w14:textId="56A2ABD0" w:rsidR="00FB416E" w:rsidRDefault="00FB416E" w:rsidP="00FB416E">
            <w:pPr>
              <w:pStyle w:val="TableText-ShortText"/>
              <w:jc w:val="left"/>
            </w:pPr>
            <w:r w:rsidRPr="00200D08">
              <w:rPr>
                <w:b/>
                <w:bCs/>
              </w:rPr>
              <w:t xml:space="preserve">Baseline </w:t>
            </w:r>
            <w:r w:rsidRPr="002B4060">
              <w:rPr>
                <w:b/>
                <w:bCs/>
              </w:rPr>
              <w:t>characteristics</w:t>
            </w:r>
          </w:p>
        </w:tc>
        <w:tc>
          <w:tcPr>
            <w:tcW w:w="2338" w:type="dxa"/>
          </w:tcPr>
          <w:p w14:paraId="36F2B0BB" w14:textId="77777777" w:rsidR="00FB416E" w:rsidRDefault="00FB416E" w:rsidP="00FB416E">
            <w:pPr>
              <w:pStyle w:val="TableText-Writing"/>
            </w:pPr>
          </w:p>
        </w:tc>
        <w:tc>
          <w:tcPr>
            <w:tcW w:w="2339" w:type="dxa"/>
            <w:vAlign w:val="center"/>
          </w:tcPr>
          <w:p w14:paraId="2A8E0752" w14:textId="2ACDBD1C" w:rsidR="00FB416E" w:rsidRDefault="00FB416E" w:rsidP="00FB416E">
            <w:pPr>
              <w:pStyle w:val="TableText-Writing"/>
            </w:pPr>
          </w:p>
        </w:tc>
      </w:tr>
      <w:tr w:rsidR="00FB416E" w:rsidRPr="00E65A33" w14:paraId="3B0D332D" w14:textId="378C8015" w:rsidTr="005E0259">
        <w:trPr>
          <w:trHeight w:val="232"/>
        </w:trPr>
        <w:tc>
          <w:tcPr>
            <w:tcW w:w="4673" w:type="dxa"/>
            <w:vAlign w:val="center"/>
          </w:tcPr>
          <w:p w14:paraId="38C59E45" w14:textId="38886E9C" w:rsidR="00FB416E" w:rsidRPr="000E2597" w:rsidRDefault="00FB416E" w:rsidP="00FB416E">
            <w:pPr>
              <w:pStyle w:val="TableText-ShortText"/>
              <w:jc w:val="left"/>
            </w:pPr>
            <w:r>
              <w:t>Mean age (adults only)</w:t>
            </w:r>
          </w:p>
        </w:tc>
        <w:tc>
          <w:tcPr>
            <w:tcW w:w="2338" w:type="dxa"/>
          </w:tcPr>
          <w:p w14:paraId="28498B3F" w14:textId="561B5D74" w:rsidR="00FB416E" w:rsidRDefault="00FB416E" w:rsidP="00FB416E">
            <w:pPr>
              <w:pStyle w:val="TableText-Writing"/>
            </w:pPr>
            <w:r>
              <w:t>See Table S2</w:t>
            </w:r>
          </w:p>
        </w:tc>
        <w:tc>
          <w:tcPr>
            <w:tcW w:w="2339" w:type="dxa"/>
            <w:vAlign w:val="center"/>
          </w:tcPr>
          <w:p w14:paraId="10557F9C" w14:textId="76535CB9" w:rsidR="00FB416E" w:rsidRPr="00100BEA" w:rsidRDefault="00FB416E" w:rsidP="00FB416E">
            <w:pPr>
              <w:pStyle w:val="TableText-Writing"/>
            </w:pPr>
            <w:r>
              <w:t>Gamma distribution</w:t>
            </w:r>
          </w:p>
        </w:tc>
      </w:tr>
      <w:tr w:rsidR="00FB416E" w:rsidRPr="00E65A33" w14:paraId="07CDF3C1" w14:textId="77777777" w:rsidTr="005E0259">
        <w:trPr>
          <w:trHeight w:val="215"/>
        </w:trPr>
        <w:tc>
          <w:tcPr>
            <w:tcW w:w="4673" w:type="dxa"/>
            <w:vAlign w:val="center"/>
          </w:tcPr>
          <w:p w14:paraId="44917E2F" w14:textId="5D47BEC4" w:rsidR="00FB416E" w:rsidRDefault="00FB416E" w:rsidP="00FB416E">
            <w:pPr>
              <w:pStyle w:val="TableText-ShortText"/>
              <w:jc w:val="left"/>
            </w:pPr>
            <w:r>
              <w:t>Mean weight (adults only)</w:t>
            </w:r>
          </w:p>
        </w:tc>
        <w:tc>
          <w:tcPr>
            <w:tcW w:w="2338" w:type="dxa"/>
          </w:tcPr>
          <w:p w14:paraId="5E8770B2" w14:textId="72DD13AA" w:rsidR="00FB416E" w:rsidRDefault="00FB416E" w:rsidP="00FB416E">
            <w:pPr>
              <w:pStyle w:val="TableText-Writing"/>
            </w:pPr>
            <w:r>
              <w:t>See Table S2</w:t>
            </w:r>
          </w:p>
        </w:tc>
        <w:tc>
          <w:tcPr>
            <w:tcW w:w="2339" w:type="dxa"/>
            <w:vAlign w:val="center"/>
          </w:tcPr>
          <w:p w14:paraId="1CA2BA93" w14:textId="18AEF67C" w:rsidR="00FB416E" w:rsidRDefault="00FB416E" w:rsidP="00FB416E">
            <w:pPr>
              <w:pStyle w:val="TableText-Writing"/>
            </w:pPr>
            <w:r>
              <w:t>Gamma distribution</w:t>
            </w:r>
          </w:p>
        </w:tc>
      </w:tr>
      <w:tr w:rsidR="00FB416E" w:rsidRPr="00E65A33" w14:paraId="4FC2082A" w14:textId="26DE18AC" w:rsidTr="005E0259">
        <w:trPr>
          <w:trHeight w:val="232"/>
        </w:trPr>
        <w:tc>
          <w:tcPr>
            <w:tcW w:w="4673" w:type="dxa"/>
            <w:vAlign w:val="center"/>
          </w:tcPr>
          <w:p w14:paraId="03B1FB82" w14:textId="2FB473CB" w:rsidR="00FB416E" w:rsidRPr="000E2597" w:rsidRDefault="00FB416E" w:rsidP="00FB416E">
            <w:pPr>
              <w:pStyle w:val="TableText-ShortText"/>
              <w:jc w:val="left"/>
            </w:pPr>
            <w:r>
              <w:t>Sex assigned at birth</w:t>
            </w:r>
          </w:p>
        </w:tc>
        <w:tc>
          <w:tcPr>
            <w:tcW w:w="2338" w:type="dxa"/>
          </w:tcPr>
          <w:p w14:paraId="1F85E096" w14:textId="26484982" w:rsidR="00FB416E" w:rsidRDefault="00FB416E" w:rsidP="00FB416E">
            <w:pPr>
              <w:pStyle w:val="TableText-Writing"/>
            </w:pPr>
            <w:r>
              <w:t>See Table S2</w:t>
            </w:r>
          </w:p>
        </w:tc>
        <w:tc>
          <w:tcPr>
            <w:tcW w:w="2339" w:type="dxa"/>
            <w:vAlign w:val="center"/>
          </w:tcPr>
          <w:p w14:paraId="5E0A6498" w14:textId="34E5896B" w:rsidR="00FB416E" w:rsidRPr="00100BEA" w:rsidRDefault="00FB416E" w:rsidP="00FB416E">
            <w:pPr>
              <w:pStyle w:val="TableText-Writing"/>
            </w:pPr>
            <w:r>
              <w:t>Beta distribution</w:t>
            </w:r>
          </w:p>
        </w:tc>
      </w:tr>
      <w:tr w:rsidR="00FB416E" w:rsidRPr="00E65A33" w14:paraId="72DCF009" w14:textId="17CF1BC4" w:rsidTr="005E0259">
        <w:trPr>
          <w:trHeight w:val="215"/>
        </w:trPr>
        <w:tc>
          <w:tcPr>
            <w:tcW w:w="4673" w:type="dxa"/>
            <w:vAlign w:val="center"/>
          </w:tcPr>
          <w:p w14:paraId="205E82C6" w14:textId="5C2BE2F0" w:rsidR="00FB416E" w:rsidRPr="000E2597" w:rsidRDefault="00FB416E" w:rsidP="00FB416E">
            <w:pPr>
              <w:pStyle w:val="TableText-ShortText"/>
              <w:jc w:val="left"/>
            </w:pPr>
            <w:r>
              <w:t>Prevalence of chronic events at baseline</w:t>
            </w:r>
          </w:p>
        </w:tc>
        <w:tc>
          <w:tcPr>
            <w:tcW w:w="2338" w:type="dxa"/>
          </w:tcPr>
          <w:p w14:paraId="66DC2C7D" w14:textId="3E38D7AB" w:rsidR="00FB416E" w:rsidRDefault="00FB416E" w:rsidP="00FB416E">
            <w:pPr>
              <w:pStyle w:val="TableText-Writing"/>
            </w:pPr>
            <w:r>
              <w:t>See Table S2</w:t>
            </w:r>
          </w:p>
        </w:tc>
        <w:tc>
          <w:tcPr>
            <w:tcW w:w="2339" w:type="dxa"/>
            <w:vAlign w:val="center"/>
          </w:tcPr>
          <w:p w14:paraId="64CBA099" w14:textId="6FAD2F88" w:rsidR="00FB416E" w:rsidRPr="00100BEA" w:rsidRDefault="00FB416E" w:rsidP="00FB416E">
            <w:pPr>
              <w:pStyle w:val="TableText-Writing"/>
            </w:pPr>
            <w:r>
              <w:t>Beta distribution</w:t>
            </w:r>
          </w:p>
        </w:tc>
      </w:tr>
      <w:tr w:rsidR="00FB416E" w:rsidRPr="00E65A33" w14:paraId="6520A23A" w14:textId="77777777" w:rsidTr="005E0259">
        <w:trPr>
          <w:trHeight w:val="215"/>
        </w:trPr>
        <w:tc>
          <w:tcPr>
            <w:tcW w:w="4673" w:type="dxa"/>
          </w:tcPr>
          <w:p w14:paraId="6C3B88FB" w14:textId="72B18508" w:rsidR="00FB416E" w:rsidRDefault="00FB416E" w:rsidP="00FB416E">
            <w:pPr>
              <w:pStyle w:val="TableText-ShortText"/>
              <w:jc w:val="left"/>
            </w:pPr>
            <w:r w:rsidRPr="00200D08">
              <w:rPr>
                <w:b/>
                <w:bCs/>
              </w:rPr>
              <w:t>Resource use and cost</w:t>
            </w:r>
          </w:p>
        </w:tc>
        <w:tc>
          <w:tcPr>
            <w:tcW w:w="2338" w:type="dxa"/>
          </w:tcPr>
          <w:p w14:paraId="49B48E29" w14:textId="77777777" w:rsidR="00FB416E" w:rsidRDefault="00FB416E" w:rsidP="00FB416E">
            <w:pPr>
              <w:pStyle w:val="TableText-Writing"/>
            </w:pPr>
          </w:p>
        </w:tc>
        <w:tc>
          <w:tcPr>
            <w:tcW w:w="2339" w:type="dxa"/>
            <w:vAlign w:val="center"/>
          </w:tcPr>
          <w:p w14:paraId="4302FFEB" w14:textId="073D4C14" w:rsidR="00FB416E" w:rsidRDefault="00FB416E" w:rsidP="00FB416E">
            <w:pPr>
              <w:pStyle w:val="TableText-Writing"/>
            </w:pPr>
          </w:p>
        </w:tc>
      </w:tr>
      <w:tr w:rsidR="00FB416E" w:rsidRPr="00E65A33" w14:paraId="0700BDE7" w14:textId="77777777" w:rsidTr="005E0259">
        <w:trPr>
          <w:trHeight w:val="215"/>
        </w:trPr>
        <w:tc>
          <w:tcPr>
            <w:tcW w:w="4673" w:type="dxa"/>
            <w:vAlign w:val="center"/>
          </w:tcPr>
          <w:p w14:paraId="57A8F096" w14:textId="66173A67" w:rsidR="00FB416E" w:rsidRDefault="00FB416E" w:rsidP="00FB416E">
            <w:pPr>
              <w:pStyle w:val="TableText-ShortText"/>
              <w:jc w:val="left"/>
            </w:pPr>
            <w:r>
              <w:t xml:space="preserve">Hospital </w:t>
            </w:r>
            <w:proofErr w:type="gramStart"/>
            <w:r>
              <w:t>stay</w:t>
            </w:r>
            <w:proofErr w:type="gramEnd"/>
            <w:r>
              <w:t xml:space="preserve"> per procedure</w:t>
            </w:r>
          </w:p>
        </w:tc>
        <w:tc>
          <w:tcPr>
            <w:tcW w:w="2338" w:type="dxa"/>
          </w:tcPr>
          <w:p w14:paraId="637BDE04" w14:textId="25B693FD" w:rsidR="00FB416E" w:rsidRDefault="00FB416E" w:rsidP="00FB416E">
            <w:pPr>
              <w:pStyle w:val="TableText-Writing"/>
            </w:pPr>
            <w:r>
              <w:t>See Table S4 and S5</w:t>
            </w:r>
          </w:p>
        </w:tc>
        <w:tc>
          <w:tcPr>
            <w:tcW w:w="2339" w:type="dxa"/>
            <w:vAlign w:val="center"/>
          </w:tcPr>
          <w:p w14:paraId="07228BAE" w14:textId="6615DCC2" w:rsidR="00FB416E" w:rsidRDefault="00FB416E" w:rsidP="00FB416E">
            <w:pPr>
              <w:pStyle w:val="TableText-Writing"/>
            </w:pPr>
            <w:r>
              <w:t>Gamma distribution</w:t>
            </w:r>
          </w:p>
        </w:tc>
      </w:tr>
      <w:tr w:rsidR="00FB416E" w:rsidRPr="00E65A33" w14:paraId="03D193B0" w14:textId="77777777" w:rsidTr="005E0259">
        <w:trPr>
          <w:trHeight w:val="232"/>
        </w:trPr>
        <w:tc>
          <w:tcPr>
            <w:tcW w:w="4673" w:type="dxa"/>
            <w:vAlign w:val="center"/>
          </w:tcPr>
          <w:p w14:paraId="4281ED22" w14:textId="442D51AC" w:rsidR="00FB416E" w:rsidRDefault="00FB416E" w:rsidP="00FB416E">
            <w:pPr>
              <w:pStyle w:val="TableText-ShortText"/>
              <w:jc w:val="left"/>
            </w:pPr>
            <w:r w:rsidRPr="007E08E0">
              <w:t xml:space="preserve">Peripheral/femoral access </w:t>
            </w:r>
          </w:p>
        </w:tc>
        <w:tc>
          <w:tcPr>
            <w:tcW w:w="2338" w:type="dxa"/>
          </w:tcPr>
          <w:p w14:paraId="1FEC1BA5" w14:textId="685814B8" w:rsidR="00FB416E" w:rsidRDefault="00FB416E" w:rsidP="00FB416E">
            <w:pPr>
              <w:pStyle w:val="TableText-Writing"/>
            </w:pPr>
            <w:r>
              <w:t>See Table S4 and S5</w:t>
            </w:r>
          </w:p>
        </w:tc>
        <w:tc>
          <w:tcPr>
            <w:tcW w:w="2339" w:type="dxa"/>
            <w:vAlign w:val="center"/>
          </w:tcPr>
          <w:p w14:paraId="0D72FD42" w14:textId="22A93950" w:rsidR="00FB416E" w:rsidRDefault="00FB416E" w:rsidP="00FB416E">
            <w:pPr>
              <w:pStyle w:val="TableText-Writing"/>
            </w:pPr>
            <w:r>
              <w:t>Beta distribution</w:t>
            </w:r>
          </w:p>
        </w:tc>
      </w:tr>
      <w:tr w:rsidR="00FB416E" w:rsidRPr="00E65A33" w14:paraId="6488534D" w14:textId="77777777" w:rsidTr="005E0259">
        <w:trPr>
          <w:trHeight w:val="215"/>
        </w:trPr>
        <w:tc>
          <w:tcPr>
            <w:tcW w:w="4673" w:type="dxa"/>
            <w:vAlign w:val="center"/>
          </w:tcPr>
          <w:p w14:paraId="1A1B75D8" w14:textId="16CE2A41" w:rsidR="00FB416E" w:rsidRDefault="00FB416E" w:rsidP="00FB416E">
            <w:pPr>
              <w:pStyle w:val="TableText-ShortText"/>
              <w:jc w:val="left"/>
            </w:pPr>
            <w:r>
              <w:t>Number of staff required</w:t>
            </w:r>
          </w:p>
        </w:tc>
        <w:tc>
          <w:tcPr>
            <w:tcW w:w="2338" w:type="dxa"/>
          </w:tcPr>
          <w:p w14:paraId="0BDA5F0C" w14:textId="161FBF72" w:rsidR="00FB416E" w:rsidRPr="00274179" w:rsidRDefault="00FB416E" w:rsidP="00FB416E">
            <w:pPr>
              <w:pStyle w:val="TableText-Writing"/>
            </w:pPr>
            <w:r>
              <w:t>See Table S4 and S5</w:t>
            </w:r>
          </w:p>
        </w:tc>
        <w:tc>
          <w:tcPr>
            <w:tcW w:w="2339" w:type="dxa"/>
          </w:tcPr>
          <w:p w14:paraId="2A84AE12" w14:textId="4D5C8C13" w:rsidR="00FB416E" w:rsidRDefault="00FB416E" w:rsidP="00FB416E">
            <w:pPr>
              <w:pStyle w:val="TableText-Writing"/>
            </w:pPr>
            <w:r w:rsidRPr="00274179">
              <w:t>Gamma distribution</w:t>
            </w:r>
          </w:p>
        </w:tc>
      </w:tr>
      <w:tr w:rsidR="00FB416E" w:rsidRPr="00E65A33" w14:paraId="270289F8" w14:textId="77777777" w:rsidTr="005E0259">
        <w:trPr>
          <w:trHeight w:val="232"/>
        </w:trPr>
        <w:tc>
          <w:tcPr>
            <w:tcW w:w="4673" w:type="dxa"/>
            <w:vAlign w:val="center"/>
          </w:tcPr>
          <w:p w14:paraId="4BF6A3A6" w14:textId="53895C5E" w:rsidR="00FB416E" w:rsidRDefault="00FB416E" w:rsidP="00FB416E">
            <w:pPr>
              <w:pStyle w:val="TableText-ShortText"/>
              <w:jc w:val="left"/>
            </w:pPr>
            <w:r>
              <w:t>Procedure time</w:t>
            </w:r>
          </w:p>
        </w:tc>
        <w:tc>
          <w:tcPr>
            <w:tcW w:w="2338" w:type="dxa"/>
          </w:tcPr>
          <w:p w14:paraId="7C7E2D72" w14:textId="5B0041C4" w:rsidR="00FB416E" w:rsidRPr="00274179" w:rsidRDefault="00FB416E" w:rsidP="00FB416E">
            <w:pPr>
              <w:pStyle w:val="TableText-Writing"/>
            </w:pPr>
            <w:r>
              <w:t>See Table S4 and S5</w:t>
            </w:r>
          </w:p>
        </w:tc>
        <w:tc>
          <w:tcPr>
            <w:tcW w:w="2339" w:type="dxa"/>
          </w:tcPr>
          <w:p w14:paraId="4FF105AC" w14:textId="4C1200E1" w:rsidR="00FB416E" w:rsidRDefault="00FB416E" w:rsidP="00FB416E">
            <w:pPr>
              <w:pStyle w:val="TableText-Writing"/>
            </w:pPr>
            <w:r w:rsidRPr="00274179">
              <w:t>Gamma distribution</w:t>
            </w:r>
          </w:p>
        </w:tc>
      </w:tr>
      <w:tr w:rsidR="00FB416E" w:rsidRPr="00E65A33" w14:paraId="42039F62" w14:textId="77777777" w:rsidTr="005E0259">
        <w:trPr>
          <w:trHeight w:val="215"/>
        </w:trPr>
        <w:tc>
          <w:tcPr>
            <w:tcW w:w="4673" w:type="dxa"/>
            <w:vAlign w:val="center"/>
          </w:tcPr>
          <w:p w14:paraId="2773B0F5" w14:textId="46C841A2" w:rsidR="00FB416E" w:rsidRDefault="00FB416E" w:rsidP="00FB416E">
            <w:pPr>
              <w:pStyle w:val="TableText-ShortText"/>
              <w:jc w:val="left"/>
            </w:pPr>
            <w:r>
              <w:t>Blood units per procedure</w:t>
            </w:r>
          </w:p>
        </w:tc>
        <w:tc>
          <w:tcPr>
            <w:tcW w:w="2338" w:type="dxa"/>
          </w:tcPr>
          <w:p w14:paraId="6740A0B6" w14:textId="33E7F5BD" w:rsidR="00FB416E" w:rsidRPr="00274179" w:rsidRDefault="00FB416E" w:rsidP="00FB416E">
            <w:pPr>
              <w:pStyle w:val="TableText-Writing"/>
            </w:pPr>
            <w:r>
              <w:t>See Table S4 and S5</w:t>
            </w:r>
          </w:p>
        </w:tc>
        <w:tc>
          <w:tcPr>
            <w:tcW w:w="2339" w:type="dxa"/>
          </w:tcPr>
          <w:p w14:paraId="1C5873E2" w14:textId="6BF18730" w:rsidR="00FB416E" w:rsidRDefault="00FB416E" w:rsidP="00FB416E">
            <w:pPr>
              <w:pStyle w:val="TableText-Writing"/>
            </w:pPr>
            <w:r w:rsidRPr="00274179">
              <w:t>Gamma distribution</w:t>
            </w:r>
          </w:p>
        </w:tc>
      </w:tr>
      <w:tr w:rsidR="00FB416E" w:rsidRPr="00E65A33" w14:paraId="25E2E029" w14:textId="77777777" w:rsidTr="005E0259">
        <w:trPr>
          <w:trHeight w:val="215"/>
        </w:trPr>
        <w:tc>
          <w:tcPr>
            <w:tcW w:w="4673" w:type="dxa"/>
            <w:vAlign w:val="center"/>
          </w:tcPr>
          <w:p w14:paraId="736706A3" w14:textId="43936D7F" w:rsidR="00FB416E" w:rsidRDefault="00FB416E" w:rsidP="00FB416E">
            <w:pPr>
              <w:pStyle w:val="TableText-ShortText"/>
              <w:jc w:val="left"/>
            </w:pPr>
            <w:r w:rsidRPr="007E08E0">
              <w:t>Chelation therapy monitoring</w:t>
            </w:r>
            <w:r>
              <w:t xml:space="preserve"> tests</w:t>
            </w:r>
          </w:p>
        </w:tc>
        <w:tc>
          <w:tcPr>
            <w:tcW w:w="2338" w:type="dxa"/>
          </w:tcPr>
          <w:p w14:paraId="231A87DE" w14:textId="64CB1EF6" w:rsidR="00FB416E" w:rsidRPr="00274179" w:rsidRDefault="00FB416E" w:rsidP="00FB416E">
            <w:pPr>
              <w:pStyle w:val="TableText-Writing"/>
            </w:pPr>
            <w:r>
              <w:t>See Table S9</w:t>
            </w:r>
          </w:p>
        </w:tc>
        <w:tc>
          <w:tcPr>
            <w:tcW w:w="2339" w:type="dxa"/>
            <w:vAlign w:val="center"/>
          </w:tcPr>
          <w:p w14:paraId="527694F9" w14:textId="300D19F8" w:rsidR="00FB416E" w:rsidRDefault="00FB416E" w:rsidP="00FB416E">
            <w:pPr>
              <w:pStyle w:val="TableText-Writing"/>
            </w:pPr>
            <w:r w:rsidRPr="00274179">
              <w:t>Gamma distribution</w:t>
            </w:r>
          </w:p>
        </w:tc>
      </w:tr>
      <w:tr w:rsidR="00FB416E" w:rsidRPr="00E65A33" w14:paraId="28A3DF1C" w14:textId="77777777" w:rsidTr="005E0259">
        <w:trPr>
          <w:trHeight w:val="232"/>
        </w:trPr>
        <w:tc>
          <w:tcPr>
            <w:tcW w:w="4673" w:type="dxa"/>
            <w:vAlign w:val="center"/>
          </w:tcPr>
          <w:p w14:paraId="5C6E5ACD" w14:textId="622D9AE5" w:rsidR="00FB416E" w:rsidRPr="00200D08" w:rsidRDefault="00FB416E" w:rsidP="00FB416E">
            <w:pPr>
              <w:pStyle w:val="TableText-ShortText"/>
              <w:jc w:val="left"/>
              <w:rPr>
                <w:b/>
                <w:bCs/>
              </w:rPr>
            </w:pPr>
            <w:r w:rsidRPr="00200D08">
              <w:rPr>
                <w:b/>
                <w:bCs/>
              </w:rPr>
              <w:t>Iron overload</w:t>
            </w:r>
          </w:p>
        </w:tc>
        <w:tc>
          <w:tcPr>
            <w:tcW w:w="2338" w:type="dxa"/>
          </w:tcPr>
          <w:p w14:paraId="2E277C5F" w14:textId="77777777" w:rsidR="00FB416E" w:rsidRDefault="00FB416E" w:rsidP="00FB416E">
            <w:pPr>
              <w:pStyle w:val="TableText-Writing"/>
            </w:pPr>
          </w:p>
        </w:tc>
        <w:tc>
          <w:tcPr>
            <w:tcW w:w="2339" w:type="dxa"/>
            <w:vAlign w:val="center"/>
          </w:tcPr>
          <w:p w14:paraId="109E4357" w14:textId="71442BC4" w:rsidR="00FB416E" w:rsidRDefault="00FB416E" w:rsidP="00FB416E">
            <w:pPr>
              <w:pStyle w:val="TableText-Writing"/>
            </w:pPr>
          </w:p>
        </w:tc>
      </w:tr>
      <w:tr w:rsidR="00FB416E" w:rsidRPr="00E65A33" w14:paraId="77BA3FCA" w14:textId="77777777" w:rsidTr="005E0259">
        <w:trPr>
          <w:trHeight w:val="215"/>
        </w:trPr>
        <w:tc>
          <w:tcPr>
            <w:tcW w:w="4673" w:type="dxa"/>
            <w:vAlign w:val="center"/>
          </w:tcPr>
          <w:p w14:paraId="67183C01" w14:textId="757E85E0" w:rsidR="00FB416E" w:rsidRDefault="00FB416E" w:rsidP="00FB416E">
            <w:pPr>
              <w:pStyle w:val="TableText-ShortText"/>
              <w:jc w:val="left"/>
            </w:pPr>
            <w:r>
              <w:t>Months on chelation therapy</w:t>
            </w:r>
          </w:p>
        </w:tc>
        <w:tc>
          <w:tcPr>
            <w:tcW w:w="2338" w:type="dxa"/>
          </w:tcPr>
          <w:p w14:paraId="616B40BC" w14:textId="5F6FB242" w:rsidR="00FB416E" w:rsidRDefault="00FB416E" w:rsidP="00FB416E">
            <w:pPr>
              <w:pStyle w:val="TableText-Writing"/>
            </w:pPr>
            <w:r>
              <w:t>See Table S9</w:t>
            </w:r>
          </w:p>
        </w:tc>
        <w:tc>
          <w:tcPr>
            <w:tcW w:w="2339" w:type="dxa"/>
            <w:vAlign w:val="center"/>
          </w:tcPr>
          <w:p w14:paraId="27C2E78E" w14:textId="1A641E8E" w:rsidR="00FB416E" w:rsidRDefault="00FB416E" w:rsidP="00FB416E">
            <w:pPr>
              <w:pStyle w:val="TableText-Writing"/>
            </w:pPr>
            <w:r>
              <w:t>Gamma distribution</w:t>
            </w:r>
          </w:p>
        </w:tc>
      </w:tr>
      <w:tr w:rsidR="00FB416E" w:rsidRPr="00E65A33" w14:paraId="290B1618" w14:textId="77777777" w:rsidTr="005E0259">
        <w:trPr>
          <w:trHeight w:val="215"/>
        </w:trPr>
        <w:tc>
          <w:tcPr>
            <w:tcW w:w="4673" w:type="dxa"/>
            <w:vAlign w:val="center"/>
          </w:tcPr>
          <w:p w14:paraId="0C71BA58" w14:textId="6F4D3884" w:rsidR="00FB416E" w:rsidRDefault="00FB416E" w:rsidP="00FB416E">
            <w:pPr>
              <w:pStyle w:val="TableText-ShortText"/>
              <w:jc w:val="left"/>
            </w:pPr>
            <w:r w:rsidRPr="002B4060">
              <w:t>Beginning chelation therapy monthly probability</w:t>
            </w:r>
          </w:p>
        </w:tc>
        <w:tc>
          <w:tcPr>
            <w:tcW w:w="2338" w:type="dxa"/>
          </w:tcPr>
          <w:p w14:paraId="7F0FB351" w14:textId="726060A7" w:rsidR="00FB416E" w:rsidRDefault="00FB416E" w:rsidP="00FB416E">
            <w:pPr>
              <w:pStyle w:val="TableText-Writing"/>
            </w:pPr>
            <w:r>
              <w:t>See Table S9</w:t>
            </w:r>
          </w:p>
        </w:tc>
        <w:tc>
          <w:tcPr>
            <w:tcW w:w="2339" w:type="dxa"/>
            <w:vAlign w:val="center"/>
          </w:tcPr>
          <w:p w14:paraId="02067BD1" w14:textId="09C0AE14" w:rsidR="00FB416E" w:rsidRDefault="00FB416E" w:rsidP="00FB416E">
            <w:pPr>
              <w:pStyle w:val="TableText-Writing"/>
            </w:pPr>
            <w:r>
              <w:t>Beta distribution</w:t>
            </w:r>
          </w:p>
        </w:tc>
      </w:tr>
      <w:tr w:rsidR="00FB416E" w:rsidRPr="00E65A33" w14:paraId="6F8C7A35" w14:textId="77777777" w:rsidTr="005E0259">
        <w:trPr>
          <w:trHeight w:val="232"/>
        </w:trPr>
        <w:tc>
          <w:tcPr>
            <w:tcW w:w="4673" w:type="dxa"/>
            <w:vAlign w:val="center"/>
          </w:tcPr>
          <w:p w14:paraId="0C251611" w14:textId="4FBD3DF8" w:rsidR="00FB416E" w:rsidRPr="002B4060" w:rsidRDefault="00FB416E" w:rsidP="00FB416E">
            <w:pPr>
              <w:pStyle w:val="TableText-ShortText"/>
              <w:jc w:val="left"/>
            </w:pPr>
            <w:r>
              <w:t>Chelation therapy dose</w:t>
            </w:r>
          </w:p>
        </w:tc>
        <w:tc>
          <w:tcPr>
            <w:tcW w:w="2338" w:type="dxa"/>
          </w:tcPr>
          <w:p w14:paraId="173245F5" w14:textId="2FC45DE6" w:rsidR="00FB416E" w:rsidRDefault="00FB416E" w:rsidP="00FB416E">
            <w:pPr>
              <w:pStyle w:val="TableText-Writing"/>
            </w:pPr>
            <w:r>
              <w:t>See Table S9</w:t>
            </w:r>
          </w:p>
        </w:tc>
        <w:tc>
          <w:tcPr>
            <w:tcW w:w="2339" w:type="dxa"/>
            <w:vAlign w:val="center"/>
          </w:tcPr>
          <w:p w14:paraId="05CC33EA" w14:textId="7F832D21" w:rsidR="00FB416E" w:rsidRDefault="00FB416E" w:rsidP="00FB416E">
            <w:pPr>
              <w:pStyle w:val="TableText-Writing"/>
            </w:pPr>
            <w:r>
              <w:t>Gamma distribution</w:t>
            </w:r>
          </w:p>
        </w:tc>
      </w:tr>
      <w:tr w:rsidR="00FB416E" w:rsidRPr="00E65A33" w14:paraId="50CB2D32" w14:textId="77777777" w:rsidTr="005E0259">
        <w:trPr>
          <w:trHeight w:val="232"/>
        </w:trPr>
        <w:tc>
          <w:tcPr>
            <w:tcW w:w="4673" w:type="dxa"/>
            <w:vAlign w:val="center"/>
          </w:tcPr>
          <w:p w14:paraId="7DA342F7" w14:textId="1251D33A" w:rsidR="00FB416E" w:rsidRDefault="00FB416E" w:rsidP="00FB416E">
            <w:pPr>
              <w:pStyle w:val="TableText-ShortText"/>
              <w:jc w:val="left"/>
            </w:pPr>
            <w:r>
              <w:rPr>
                <w:b/>
                <w:bCs/>
              </w:rPr>
              <w:t>Clinical events</w:t>
            </w:r>
          </w:p>
        </w:tc>
        <w:tc>
          <w:tcPr>
            <w:tcW w:w="2338" w:type="dxa"/>
          </w:tcPr>
          <w:p w14:paraId="22AD7309" w14:textId="77777777" w:rsidR="00FB416E" w:rsidRDefault="00FB416E" w:rsidP="00FB416E">
            <w:pPr>
              <w:pStyle w:val="TableText-Writing"/>
            </w:pPr>
          </w:p>
        </w:tc>
        <w:tc>
          <w:tcPr>
            <w:tcW w:w="2339" w:type="dxa"/>
            <w:vAlign w:val="center"/>
          </w:tcPr>
          <w:p w14:paraId="7B4CEA73" w14:textId="25DBB008" w:rsidR="00FB416E" w:rsidRDefault="00FB416E" w:rsidP="00FB416E">
            <w:pPr>
              <w:pStyle w:val="TableText-Writing"/>
            </w:pPr>
          </w:p>
        </w:tc>
      </w:tr>
      <w:tr w:rsidR="00FB416E" w:rsidRPr="00E65A33" w14:paraId="0E08D997" w14:textId="77777777" w:rsidTr="005E0259">
        <w:trPr>
          <w:trHeight w:val="232"/>
        </w:trPr>
        <w:tc>
          <w:tcPr>
            <w:tcW w:w="4673" w:type="dxa"/>
            <w:vAlign w:val="center"/>
          </w:tcPr>
          <w:p w14:paraId="788F4CF1" w14:textId="678E71FF" w:rsidR="00FB416E" w:rsidRPr="002B4060" w:rsidRDefault="00FB416E" w:rsidP="00FB416E">
            <w:pPr>
              <w:pStyle w:val="TableText-ShortText"/>
              <w:jc w:val="left"/>
            </w:pPr>
            <w:r>
              <w:t>Rate of VOCs</w:t>
            </w:r>
            <w:r w:rsidRPr="002B4060">
              <w:t xml:space="preserve"> </w:t>
            </w:r>
          </w:p>
        </w:tc>
        <w:tc>
          <w:tcPr>
            <w:tcW w:w="2338" w:type="dxa"/>
          </w:tcPr>
          <w:p w14:paraId="1CCE3948" w14:textId="1B531D18" w:rsidR="00FB416E" w:rsidRDefault="00FB416E" w:rsidP="00FB416E">
            <w:pPr>
              <w:pStyle w:val="TableText-Writing"/>
            </w:pPr>
            <w:r>
              <w:t>See Table S10</w:t>
            </w:r>
          </w:p>
        </w:tc>
        <w:tc>
          <w:tcPr>
            <w:tcW w:w="2339" w:type="dxa"/>
            <w:vAlign w:val="center"/>
          </w:tcPr>
          <w:p w14:paraId="2C87AF44" w14:textId="3DAA31E1" w:rsidR="00FB416E" w:rsidRDefault="00FB416E" w:rsidP="00FB416E">
            <w:pPr>
              <w:pStyle w:val="TableText-Writing"/>
            </w:pPr>
            <w:r>
              <w:t>Gamma distribution</w:t>
            </w:r>
          </w:p>
        </w:tc>
      </w:tr>
      <w:tr w:rsidR="00FB416E" w:rsidRPr="00E65A33" w14:paraId="09075888" w14:textId="77777777" w:rsidTr="005E0259">
        <w:trPr>
          <w:trHeight w:val="215"/>
        </w:trPr>
        <w:tc>
          <w:tcPr>
            <w:tcW w:w="4673" w:type="dxa"/>
            <w:vAlign w:val="center"/>
          </w:tcPr>
          <w:p w14:paraId="1DC7091A" w14:textId="32EA053D" w:rsidR="00FB416E" w:rsidRDefault="00FB416E" w:rsidP="00FB416E">
            <w:pPr>
              <w:pStyle w:val="TableText-ShortText"/>
              <w:jc w:val="left"/>
            </w:pPr>
            <w:r w:rsidRPr="002B4060">
              <w:t>VOC hazard ratio</w:t>
            </w:r>
            <w:r>
              <w:t xml:space="preserve"> (aRBCX vs. mRBCX)</w:t>
            </w:r>
          </w:p>
        </w:tc>
        <w:tc>
          <w:tcPr>
            <w:tcW w:w="2338" w:type="dxa"/>
          </w:tcPr>
          <w:p w14:paraId="56A82697" w14:textId="5E8FE1B5" w:rsidR="00FB416E" w:rsidRDefault="00FB416E" w:rsidP="00FB416E">
            <w:pPr>
              <w:pStyle w:val="TableText-Writing"/>
            </w:pPr>
            <w:r>
              <w:t>See Table S10</w:t>
            </w:r>
          </w:p>
        </w:tc>
        <w:tc>
          <w:tcPr>
            <w:tcW w:w="2339" w:type="dxa"/>
            <w:vAlign w:val="center"/>
          </w:tcPr>
          <w:p w14:paraId="77B4FB24" w14:textId="0604D28F" w:rsidR="00FB416E" w:rsidRDefault="00FB416E" w:rsidP="00FB416E">
            <w:pPr>
              <w:pStyle w:val="TableText-Writing"/>
            </w:pPr>
            <w:r>
              <w:t>Log-normal distribution</w:t>
            </w:r>
          </w:p>
        </w:tc>
      </w:tr>
      <w:tr w:rsidR="00FB416E" w:rsidRPr="00E65A33" w14:paraId="13232B45" w14:textId="77777777" w:rsidTr="005E0259">
        <w:trPr>
          <w:trHeight w:val="232"/>
        </w:trPr>
        <w:tc>
          <w:tcPr>
            <w:tcW w:w="4673" w:type="dxa"/>
            <w:vAlign w:val="center"/>
          </w:tcPr>
          <w:p w14:paraId="31E28C34" w14:textId="60133674" w:rsidR="00FB416E" w:rsidRDefault="00FB416E" w:rsidP="00FB416E">
            <w:pPr>
              <w:pStyle w:val="TableText-ShortText"/>
              <w:jc w:val="left"/>
            </w:pPr>
            <w:r w:rsidRPr="002B4060">
              <w:t>Stroke hazard ratio</w:t>
            </w:r>
            <w:r>
              <w:t xml:space="preserve"> (aRBCX vs. mRBCX)</w:t>
            </w:r>
          </w:p>
        </w:tc>
        <w:tc>
          <w:tcPr>
            <w:tcW w:w="2338" w:type="dxa"/>
          </w:tcPr>
          <w:p w14:paraId="41FE7490" w14:textId="50D2BB3D" w:rsidR="00FB416E" w:rsidRDefault="00FB416E" w:rsidP="00FB416E">
            <w:pPr>
              <w:pStyle w:val="TableText-Writing"/>
            </w:pPr>
            <w:r>
              <w:t>See Table S13</w:t>
            </w:r>
          </w:p>
        </w:tc>
        <w:tc>
          <w:tcPr>
            <w:tcW w:w="2339" w:type="dxa"/>
            <w:vAlign w:val="center"/>
          </w:tcPr>
          <w:p w14:paraId="5B296E85" w14:textId="7FFC7217" w:rsidR="00FB416E" w:rsidRDefault="00FB416E" w:rsidP="00FB416E">
            <w:pPr>
              <w:pStyle w:val="TableText-Writing"/>
            </w:pPr>
            <w:r>
              <w:t>Log-normal distribution</w:t>
            </w:r>
          </w:p>
        </w:tc>
      </w:tr>
      <w:tr w:rsidR="00FB416E" w:rsidRPr="00E65A33" w14:paraId="67EEAAC1" w14:textId="77777777" w:rsidTr="005E0259">
        <w:trPr>
          <w:trHeight w:val="447"/>
        </w:trPr>
        <w:tc>
          <w:tcPr>
            <w:tcW w:w="4673" w:type="dxa"/>
            <w:vAlign w:val="center"/>
          </w:tcPr>
          <w:p w14:paraId="424BE041" w14:textId="2BED8F57" w:rsidR="00FB416E" w:rsidRDefault="00FB416E" w:rsidP="00FB416E">
            <w:pPr>
              <w:pStyle w:val="TableText-ShortText"/>
              <w:jc w:val="left"/>
            </w:pPr>
            <w:r>
              <w:t>Rate of acute/chronic clinical events assuming no prior complications</w:t>
            </w:r>
          </w:p>
        </w:tc>
        <w:tc>
          <w:tcPr>
            <w:tcW w:w="2338" w:type="dxa"/>
          </w:tcPr>
          <w:p w14:paraId="4A3640C6" w14:textId="4489C770" w:rsidR="00FB416E" w:rsidRDefault="00FB416E" w:rsidP="00FB416E">
            <w:pPr>
              <w:pStyle w:val="TableText-Writing"/>
            </w:pPr>
            <w:r>
              <w:t>See Table S11 and S12</w:t>
            </w:r>
          </w:p>
        </w:tc>
        <w:tc>
          <w:tcPr>
            <w:tcW w:w="2339" w:type="dxa"/>
            <w:vAlign w:val="center"/>
          </w:tcPr>
          <w:p w14:paraId="73E6F0C8" w14:textId="4DBA735D" w:rsidR="00FB416E" w:rsidRDefault="00FB416E" w:rsidP="00FB416E">
            <w:pPr>
              <w:pStyle w:val="TableText-Writing"/>
            </w:pPr>
            <w:r>
              <w:t>Gamma distribution</w:t>
            </w:r>
          </w:p>
        </w:tc>
      </w:tr>
      <w:tr w:rsidR="00FB416E" w:rsidRPr="00E65A33" w14:paraId="796865B3" w14:textId="77777777" w:rsidTr="005E0259">
        <w:trPr>
          <w:trHeight w:val="232"/>
        </w:trPr>
        <w:tc>
          <w:tcPr>
            <w:tcW w:w="4673" w:type="dxa"/>
            <w:vAlign w:val="center"/>
          </w:tcPr>
          <w:p w14:paraId="1493DEE5" w14:textId="1266078C" w:rsidR="00FB416E" w:rsidRDefault="00FB416E" w:rsidP="00FB416E">
            <w:pPr>
              <w:pStyle w:val="TableText-ShortText"/>
              <w:jc w:val="left"/>
            </w:pPr>
            <w:r>
              <w:t>Probability of progression</w:t>
            </w:r>
            <w:r w:rsidRPr="007E08E0">
              <w:t xml:space="preserve"> from CKD to ESRD</w:t>
            </w:r>
          </w:p>
        </w:tc>
        <w:tc>
          <w:tcPr>
            <w:tcW w:w="2338" w:type="dxa"/>
          </w:tcPr>
          <w:p w14:paraId="59A63A15" w14:textId="74B4F923" w:rsidR="00FB416E" w:rsidRDefault="00FB416E" w:rsidP="00FB416E">
            <w:pPr>
              <w:pStyle w:val="TableText-Writing"/>
            </w:pPr>
            <w:r>
              <w:t>See Table S12</w:t>
            </w:r>
          </w:p>
        </w:tc>
        <w:tc>
          <w:tcPr>
            <w:tcW w:w="2339" w:type="dxa"/>
            <w:vAlign w:val="center"/>
          </w:tcPr>
          <w:p w14:paraId="07DAB490" w14:textId="697136C0" w:rsidR="00FB416E" w:rsidRDefault="00FB416E" w:rsidP="00FB416E">
            <w:pPr>
              <w:pStyle w:val="TableText-Writing"/>
            </w:pPr>
            <w:r>
              <w:t>Beta distribution</w:t>
            </w:r>
          </w:p>
        </w:tc>
      </w:tr>
      <w:tr w:rsidR="00FB416E" w:rsidRPr="00E65A33" w14:paraId="06504290" w14:textId="77777777" w:rsidTr="005E0259">
        <w:trPr>
          <w:trHeight w:val="447"/>
        </w:trPr>
        <w:tc>
          <w:tcPr>
            <w:tcW w:w="4673" w:type="dxa"/>
            <w:vAlign w:val="center"/>
          </w:tcPr>
          <w:p w14:paraId="3CA406AF" w14:textId="0DA97E97" w:rsidR="00FB416E" w:rsidRPr="002B4060" w:rsidRDefault="00FB416E" w:rsidP="00FB416E">
            <w:pPr>
              <w:pStyle w:val="TableText-ShortText"/>
              <w:jc w:val="left"/>
            </w:pPr>
            <w:r>
              <w:t>Clinical events hazard ratios (Clinical event 1 (e.g. VOCs) vs. Clinical event 2)</w:t>
            </w:r>
          </w:p>
        </w:tc>
        <w:tc>
          <w:tcPr>
            <w:tcW w:w="2338" w:type="dxa"/>
          </w:tcPr>
          <w:p w14:paraId="36C9C478" w14:textId="5DC6B1AB" w:rsidR="00FB416E" w:rsidRDefault="00FB416E" w:rsidP="00FB416E">
            <w:pPr>
              <w:pStyle w:val="TableText-Writing"/>
            </w:pPr>
            <w:r>
              <w:t>See Table S13</w:t>
            </w:r>
          </w:p>
        </w:tc>
        <w:tc>
          <w:tcPr>
            <w:tcW w:w="2339" w:type="dxa"/>
            <w:vAlign w:val="center"/>
          </w:tcPr>
          <w:p w14:paraId="7BA136EC" w14:textId="543546A2" w:rsidR="00FB416E" w:rsidRDefault="00FB416E" w:rsidP="00FB416E">
            <w:pPr>
              <w:pStyle w:val="TableText-Writing"/>
            </w:pPr>
            <w:r>
              <w:t>Log-normal distribution</w:t>
            </w:r>
          </w:p>
        </w:tc>
      </w:tr>
      <w:tr w:rsidR="00FB416E" w:rsidRPr="00E65A33" w14:paraId="2B6E62F0" w14:textId="77777777" w:rsidTr="005E0259">
        <w:trPr>
          <w:trHeight w:val="232"/>
        </w:trPr>
        <w:tc>
          <w:tcPr>
            <w:tcW w:w="4673" w:type="dxa"/>
            <w:vAlign w:val="center"/>
          </w:tcPr>
          <w:p w14:paraId="267F55E7" w14:textId="3AEF5D79" w:rsidR="00FB416E" w:rsidRPr="006215B2" w:rsidRDefault="00FB416E" w:rsidP="00FB416E">
            <w:pPr>
              <w:pStyle w:val="TableText-ShortText"/>
              <w:jc w:val="left"/>
            </w:pPr>
            <w:r>
              <w:rPr>
                <w:b/>
                <w:bCs/>
              </w:rPr>
              <w:t>Quality of life</w:t>
            </w:r>
          </w:p>
        </w:tc>
        <w:tc>
          <w:tcPr>
            <w:tcW w:w="2338" w:type="dxa"/>
          </w:tcPr>
          <w:p w14:paraId="3B08A74C" w14:textId="77777777" w:rsidR="00FB416E" w:rsidRDefault="00FB416E" w:rsidP="00FB416E">
            <w:pPr>
              <w:pStyle w:val="TableText-Writing"/>
            </w:pPr>
          </w:p>
        </w:tc>
        <w:tc>
          <w:tcPr>
            <w:tcW w:w="2339" w:type="dxa"/>
            <w:vAlign w:val="center"/>
          </w:tcPr>
          <w:p w14:paraId="7E0F48F2" w14:textId="27338A7C" w:rsidR="00FB416E" w:rsidRDefault="00FB416E" w:rsidP="00FB416E">
            <w:pPr>
              <w:pStyle w:val="TableText-Writing"/>
            </w:pPr>
          </w:p>
        </w:tc>
      </w:tr>
      <w:tr w:rsidR="00FB416E" w:rsidRPr="00E65A33" w14:paraId="67194F48" w14:textId="77777777" w:rsidTr="005E0259">
        <w:trPr>
          <w:trHeight w:val="232"/>
        </w:trPr>
        <w:tc>
          <w:tcPr>
            <w:tcW w:w="4673" w:type="dxa"/>
            <w:vAlign w:val="center"/>
          </w:tcPr>
          <w:p w14:paraId="3F05F474" w14:textId="7549DD01" w:rsidR="00FB416E" w:rsidRDefault="00FB416E" w:rsidP="00FB416E">
            <w:pPr>
              <w:pStyle w:val="TableText-ShortText"/>
              <w:jc w:val="left"/>
            </w:pPr>
            <w:r w:rsidRPr="006215B2">
              <w:t>Utility decrements</w:t>
            </w:r>
          </w:p>
        </w:tc>
        <w:tc>
          <w:tcPr>
            <w:tcW w:w="2338" w:type="dxa"/>
          </w:tcPr>
          <w:p w14:paraId="5EDFFA2D" w14:textId="2A9AD400" w:rsidR="00FB416E" w:rsidRDefault="00FB416E" w:rsidP="00FB416E">
            <w:pPr>
              <w:pStyle w:val="TableText-Writing"/>
            </w:pPr>
            <w:r>
              <w:t>See Table S18 and Table S19</w:t>
            </w:r>
          </w:p>
        </w:tc>
        <w:tc>
          <w:tcPr>
            <w:tcW w:w="2339" w:type="dxa"/>
            <w:vAlign w:val="center"/>
          </w:tcPr>
          <w:p w14:paraId="627FCD3F" w14:textId="6508C288" w:rsidR="00FB416E" w:rsidRDefault="00FB416E" w:rsidP="00FB416E">
            <w:pPr>
              <w:pStyle w:val="TableText-Writing"/>
            </w:pPr>
            <w:r>
              <w:t>Gamma distribution</w:t>
            </w:r>
          </w:p>
        </w:tc>
      </w:tr>
      <w:tr w:rsidR="00FB416E" w:rsidRPr="00E65A33" w14:paraId="55570422" w14:textId="77777777" w:rsidTr="005E0259">
        <w:trPr>
          <w:trHeight w:val="215"/>
        </w:trPr>
        <w:tc>
          <w:tcPr>
            <w:tcW w:w="4673" w:type="dxa"/>
            <w:vAlign w:val="center"/>
          </w:tcPr>
          <w:p w14:paraId="7ACE6794" w14:textId="2886F9B1" w:rsidR="00FB416E" w:rsidRDefault="00FB416E" w:rsidP="00FB416E">
            <w:pPr>
              <w:pStyle w:val="TableText-ShortText"/>
              <w:jc w:val="left"/>
            </w:pPr>
            <w:r>
              <w:rPr>
                <w:b/>
                <w:bCs/>
              </w:rPr>
              <w:t>Mortality</w:t>
            </w:r>
          </w:p>
        </w:tc>
        <w:tc>
          <w:tcPr>
            <w:tcW w:w="2338" w:type="dxa"/>
          </w:tcPr>
          <w:p w14:paraId="3C09A443" w14:textId="77777777" w:rsidR="00FB416E" w:rsidRDefault="00FB416E" w:rsidP="00FB416E">
            <w:pPr>
              <w:pStyle w:val="TableText-Writing"/>
            </w:pPr>
          </w:p>
        </w:tc>
        <w:tc>
          <w:tcPr>
            <w:tcW w:w="2339" w:type="dxa"/>
            <w:vAlign w:val="center"/>
          </w:tcPr>
          <w:p w14:paraId="5B688F87" w14:textId="6EEAF936" w:rsidR="00FB416E" w:rsidRDefault="00FB416E" w:rsidP="00FB416E">
            <w:pPr>
              <w:pStyle w:val="TableText-Writing"/>
            </w:pPr>
          </w:p>
        </w:tc>
      </w:tr>
      <w:tr w:rsidR="00FB416E" w:rsidRPr="00E65A33" w14:paraId="1AC3A76A" w14:textId="77777777" w:rsidTr="005E0259">
        <w:trPr>
          <w:trHeight w:val="215"/>
        </w:trPr>
        <w:tc>
          <w:tcPr>
            <w:tcW w:w="4673" w:type="dxa"/>
            <w:vAlign w:val="center"/>
          </w:tcPr>
          <w:p w14:paraId="37CBB112" w14:textId="41AAF0B9" w:rsidR="00FB416E" w:rsidRPr="002B4060" w:rsidRDefault="00FB416E" w:rsidP="00FB416E">
            <w:pPr>
              <w:pStyle w:val="TableText-ShortText"/>
              <w:jc w:val="left"/>
            </w:pPr>
            <w:r>
              <w:t>Clinical events standardised mortality ratios</w:t>
            </w:r>
          </w:p>
        </w:tc>
        <w:tc>
          <w:tcPr>
            <w:tcW w:w="2338" w:type="dxa"/>
          </w:tcPr>
          <w:p w14:paraId="742D620A" w14:textId="10C3C68A" w:rsidR="00FB416E" w:rsidRDefault="00FB416E" w:rsidP="00FB416E">
            <w:pPr>
              <w:pStyle w:val="TableText-Writing"/>
            </w:pPr>
            <w:r>
              <w:t>See Table S20 and S21</w:t>
            </w:r>
          </w:p>
        </w:tc>
        <w:tc>
          <w:tcPr>
            <w:tcW w:w="2339" w:type="dxa"/>
            <w:vAlign w:val="center"/>
          </w:tcPr>
          <w:p w14:paraId="1C54BF15" w14:textId="67170E20" w:rsidR="00FB416E" w:rsidRDefault="00FB416E" w:rsidP="00FB416E">
            <w:pPr>
              <w:pStyle w:val="TableText-Writing"/>
            </w:pPr>
            <w:r>
              <w:t>Log-normal distribution</w:t>
            </w:r>
          </w:p>
        </w:tc>
      </w:tr>
    </w:tbl>
    <w:bookmarkEnd w:id="76"/>
    <w:p w14:paraId="29C61AAB" w14:textId="2849A134" w:rsidR="00802F92" w:rsidRDefault="00802F92" w:rsidP="00802F92">
      <w:pPr>
        <w:pStyle w:val="TableText-Writing"/>
      </w:pPr>
      <w:r>
        <w:t>aRBCX, automated red blood cell exchange; CKD, chronic kidney disease;</w:t>
      </w:r>
      <w:r w:rsidRPr="0065717D">
        <w:t xml:space="preserve"> </w:t>
      </w:r>
      <w:r>
        <w:t xml:space="preserve">ESRD, </w:t>
      </w:r>
      <w:r w:rsidRPr="00DE10AB">
        <w:t>end-stage renal disease</w:t>
      </w:r>
      <w:r>
        <w:t xml:space="preserve">; mRBCX, manual red blood cell exchange; VOC, </w:t>
      </w:r>
      <w:proofErr w:type="spellStart"/>
      <w:r>
        <w:t>vaso</w:t>
      </w:r>
      <w:proofErr w:type="spellEnd"/>
      <w:r>
        <w:t>-occlusive crises</w:t>
      </w:r>
    </w:p>
    <w:p w14:paraId="07C4DACF" w14:textId="16C862E3" w:rsidR="00786476" w:rsidRPr="0065717D" w:rsidRDefault="00786476" w:rsidP="00802F92">
      <w:pPr>
        <w:pStyle w:val="TableText-Writing"/>
      </w:pPr>
    </w:p>
    <w:p w14:paraId="20F17D09" w14:textId="77777777" w:rsidR="00504E68" w:rsidRDefault="00504E68" w:rsidP="00504E68">
      <w:pPr>
        <w:rPr>
          <w:lang w:val="en-GB"/>
        </w:rPr>
      </w:pPr>
      <w:r>
        <w:rPr>
          <w:lang w:val="en-GB"/>
        </w:rPr>
        <w:br w:type="page"/>
      </w:r>
    </w:p>
    <w:p w14:paraId="6B568E2B" w14:textId="77777777" w:rsidR="00504E68" w:rsidRDefault="00504E68" w:rsidP="00200D08">
      <w:pPr>
        <w:pStyle w:val="Heading2"/>
        <w:rPr>
          <w:lang w:val="en-GB"/>
        </w:rPr>
      </w:pPr>
      <w:r>
        <w:rPr>
          <w:lang w:val="en-GB"/>
        </w:rPr>
        <w:t>Results</w:t>
      </w:r>
    </w:p>
    <w:p w14:paraId="729907E5" w14:textId="462C6F15" w:rsidR="00504E68" w:rsidRPr="00802F92" w:rsidRDefault="004F30C7" w:rsidP="00504E68">
      <w:pPr>
        <w:pStyle w:val="Caption"/>
        <w:rPr>
          <w:rFonts w:ascii="Arial" w:hAnsi="Arial" w:cs="Arial"/>
        </w:rPr>
      </w:pPr>
      <w:bookmarkStart w:id="77" w:name="_Ref177993220"/>
      <w:bookmarkStart w:id="78" w:name="_Ref177968719"/>
      <w:bookmarkStart w:id="79" w:name="_Ref175128475"/>
      <w:bookmarkStart w:id="80" w:name="_Ref171691448"/>
      <w:bookmarkStart w:id="81" w:name="_Toc177969947"/>
      <w:r>
        <w:t>Table S</w:t>
      </w:r>
      <w:r>
        <w:fldChar w:fldCharType="begin"/>
      </w:r>
      <w:r>
        <w:instrText xml:space="preserve"> SEQ Table_S \* ARABIC </w:instrText>
      </w:r>
      <w:r>
        <w:fldChar w:fldCharType="separate"/>
      </w:r>
      <w:r w:rsidR="00E77D7B">
        <w:rPr>
          <w:noProof/>
        </w:rPr>
        <w:t>23</w:t>
      </w:r>
      <w:r>
        <w:fldChar w:fldCharType="end"/>
      </w:r>
      <w:bookmarkEnd w:id="77"/>
      <w:r w:rsidR="00630380">
        <w:t xml:space="preserve"> </w:t>
      </w:r>
      <w:bookmarkStart w:id="82" w:name="_Hlk187734439"/>
      <w:bookmarkEnd w:id="78"/>
      <w:bookmarkEnd w:id="79"/>
      <w:bookmarkEnd w:id="80"/>
      <w:r w:rsidR="00B84DFD" w:rsidRPr="00802F92">
        <w:rPr>
          <w:rFonts w:ascii="Arial" w:hAnsi="Arial" w:cs="Arial"/>
          <w:b w:val="0"/>
          <w:bCs/>
        </w:rPr>
        <w:t>Lifetime p</w:t>
      </w:r>
      <w:r w:rsidR="00504E68" w:rsidRPr="00802F92">
        <w:rPr>
          <w:rFonts w:ascii="Arial" w:hAnsi="Arial" w:cs="Arial"/>
          <w:b w:val="0"/>
          <w:bCs/>
        </w:rPr>
        <w:t xml:space="preserve">robabilistic </w:t>
      </w:r>
      <w:r w:rsidR="00B84DFD" w:rsidRPr="00802F92">
        <w:rPr>
          <w:rFonts w:ascii="Arial" w:hAnsi="Arial" w:cs="Arial"/>
          <w:b w:val="0"/>
          <w:bCs/>
        </w:rPr>
        <w:t>c</w:t>
      </w:r>
      <w:r w:rsidR="00504E68" w:rsidRPr="00802F92">
        <w:rPr>
          <w:rFonts w:ascii="Arial" w:hAnsi="Arial" w:cs="Arial"/>
          <w:b w:val="0"/>
          <w:bCs/>
        </w:rPr>
        <w:t>linical events per individual (paediatric</w:t>
      </w:r>
      <w:r w:rsidR="00B84DFD" w:rsidRPr="00802F92">
        <w:rPr>
          <w:rFonts w:ascii="Arial" w:hAnsi="Arial" w:cs="Arial"/>
          <w:b w:val="0"/>
          <w:bCs/>
        </w:rPr>
        <w:t xml:space="preserve"> initiation</w:t>
      </w:r>
      <w:r w:rsidR="00504E68" w:rsidRPr="00802F92">
        <w:rPr>
          <w:rFonts w:ascii="Arial" w:hAnsi="Arial" w:cs="Arial"/>
          <w:b w:val="0"/>
          <w:bCs/>
        </w:rPr>
        <w:t>)</w:t>
      </w:r>
      <w:bookmarkEnd w:id="81"/>
      <w:bookmarkEnd w:id="82"/>
    </w:p>
    <w:tbl>
      <w:tblPr>
        <w:tblStyle w:val="TableGrid"/>
        <w:tblW w:w="5000" w:type="pct"/>
        <w:tblLayout w:type="fixed"/>
        <w:tblLook w:val="04A0" w:firstRow="1" w:lastRow="0" w:firstColumn="1" w:lastColumn="0" w:noHBand="0" w:noVBand="1"/>
      </w:tblPr>
      <w:tblGrid>
        <w:gridCol w:w="2337"/>
        <w:gridCol w:w="2337"/>
        <w:gridCol w:w="2338"/>
        <w:gridCol w:w="2338"/>
      </w:tblGrid>
      <w:tr w:rsidR="009830D8" w:rsidRPr="004A50F5" w14:paraId="153A47F5" w14:textId="77777777" w:rsidTr="00200D08">
        <w:trPr>
          <w:trHeight w:val="340"/>
        </w:trPr>
        <w:tc>
          <w:tcPr>
            <w:tcW w:w="1250" w:type="pct"/>
            <w:noWrap/>
            <w:vAlign w:val="center"/>
            <w:hideMark/>
          </w:tcPr>
          <w:p w14:paraId="73D0DB31" w14:textId="77777777" w:rsidR="00504E68" w:rsidRPr="004A50F5" w:rsidRDefault="00504E68" w:rsidP="00064C09">
            <w:pPr>
              <w:pStyle w:val="TableColumnHeader"/>
              <w:jc w:val="left"/>
              <w:rPr>
                <w:shd w:val="clear" w:color="auto" w:fill="auto"/>
                <w:lang w:bidi="ar-SA"/>
              </w:rPr>
            </w:pPr>
            <w:r>
              <w:br w:type="page"/>
            </w:r>
            <w:r w:rsidRPr="006215B2">
              <w:rPr>
                <w:rFonts w:eastAsia="Times New Roman" w:cs="Times New Roman"/>
                <w:sz w:val="18"/>
                <w:szCs w:val="18"/>
              </w:rPr>
              <w:t>Outcome</w:t>
            </w:r>
          </w:p>
        </w:tc>
        <w:tc>
          <w:tcPr>
            <w:tcW w:w="1250" w:type="pct"/>
            <w:noWrap/>
            <w:vAlign w:val="center"/>
            <w:hideMark/>
          </w:tcPr>
          <w:p w14:paraId="2E75E282" w14:textId="45ABD8D1" w:rsidR="00504E68" w:rsidRPr="006215B2" w:rsidRDefault="004E2B1D" w:rsidP="00D44EAA">
            <w:pPr>
              <w:pStyle w:val="TableColumnHeader"/>
              <w:rPr>
                <w:szCs w:val="18"/>
              </w:rPr>
            </w:pPr>
            <w:r>
              <w:rPr>
                <w:rFonts w:eastAsia="Times New Roman" w:cs="Times New Roman"/>
                <w:sz w:val="18"/>
                <w:szCs w:val="18"/>
              </w:rPr>
              <w:t xml:space="preserve">Mean </w:t>
            </w:r>
            <w:r w:rsidR="00504E68" w:rsidRPr="006215B2">
              <w:rPr>
                <w:rFonts w:eastAsia="Times New Roman" w:cs="Times New Roman"/>
                <w:sz w:val="18"/>
                <w:szCs w:val="18"/>
              </w:rPr>
              <w:t>aRBCX</w:t>
            </w:r>
            <w:r>
              <w:rPr>
                <w:rFonts w:eastAsia="Times New Roman" w:cs="Times New Roman"/>
                <w:sz w:val="18"/>
                <w:szCs w:val="18"/>
              </w:rPr>
              <w:t xml:space="preserve"> outcome (95% </w:t>
            </w:r>
            <w:proofErr w:type="spellStart"/>
            <w:r>
              <w:rPr>
                <w:rFonts w:eastAsia="Times New Roman" w:cs="Times New Roman"/>
                <w:sz w:val="18"/>
                <w:szCs w:val="18"/>
              </w:rPr>
              <w:t>CrI</w:t>
            </w:r>
            <w:proofErr w:type="spellEnd"/>
            <w:r>
              <w:rPr>
                <w:rFonts w:eastAsia="Times New Roman" w:cs="Times New Roman"/>
                <w:sz w:val="18"/>
                <w:szCs w:val="18"/>
              </w:rPr>
              <w:t>)</w:t>
            </w:r>
          </w:p>
        </w:tc>
        <w:tc>
          <w:tcPr>
            <w:tcW w:w="1250" w:type="pct"/>
            <w:noWrap/>
            <w:vAlign w:val="center"/>
            <w:hideMark/>
          </w:tcPr>
          <w:p w14:paraId="7B7F6ADE" w14:textId="05319FD7" w:rsidR="00504E68" w:rsidRPr="006215B2" w:rsidRDefault="004E2B1D" w:rsidP="00D44EAA">
            <w:pPr>
              <w:pStyle w:val="TableColumnHeader"/>
              <w:rPr>
                <w:szCs w:val="18"/>
              </w:rPr>
            </w:pPr>
            <w:r>
              <w:rPr>
                <w:rFonts w:eastAsia="Times New Roman" w:cs="Times New Roman"/>
                <w:sz w:val="18"/>
                <w:szCs w:val="18"/>
              </w:rPr>
              <w:t xml:space="preserve">Mean </w:t>
            </w:r>
            <w:r w:rsidR="00504E68" w:rsidRPr="006215B2">
              <w:rPr>
                <w:rFonts w:eastAsia="Times New Roman" w:cs="Times New Roman"/>
                <w:sz w:val="18"/>
                <w:szCs w:val="18"/>
              </w:rPr>
              <w:t>mRBCX</w:t>
            </w:r>
            <w:r>
              <w:rPr>
                <w:rFonts w:eastAsia="Times New Roman" w:cs="Times New Roman"/>
                <w:sz w:val="18"/>
                <w:szCs w:val="18"/>
              </w:rPr>
              <w:t xml:space="preserve"> outcome (95% </w:t>
            </w:r>
            <w:proofErr w:type="spellStart"/>
            <w:r>
              <w:rPr>
                <w:rFonts w:eastAsia="Times New Roman" w:cs="Times New Roman"/>
                <w:sz w:val="18"/>
                <w:szCs w:val="18"/>
              </w:rPr>
              <w:t>CrI</w:t>
            </w:r>
            <w:proofErr w:type="spellEnd"/>
            <w:r>
              <w:rPr>
                <w:rFonts w:eastAsia="Times New Roman" w:cs="Times New Roman"/>
                <w:sz w:val="18"/>
                <w:szCs w:val="18"/>
              </w:rPr>
              <w:t>)</w:t>
            </w:r>
          </w:p>
        </w:tc>
        <w:tc>
          <w:tcPr>
            <w:tcW w:w="1250" w:type="pct"/>
            <w:vAlign w:val="center"/>
          </w:tcPr>
          <w:p w14:paraId="6233B817" w14:textId="628C2618" w:rsidR="00504E68" w:rsidRPr="006215B2" w:rsidRDefault="004E2B1D" w:rsidP="00D44EAA">
            <w:pPr>
              <w:pStyle w:val="TableColumnHeader"/>
              <w:rPr>
                <w:szCs w:val="18"/>
              </w:rPr>
            </w:pPr>
            <w:r>
              <w:rPr>
                <w:rFonts w:eastAsia="Times New Roman" w:cs="Times New Roman"/>
                <w:sz w:val="18"/>
                <w:szCs w:val="18"/>
              </w:rPr>
              <w:t>Mean i</w:t>
            </w:r>
            <w:r w:rsidR="00504E68" w:rsidRPr="006215B2">
              <w:rPr>
                <w:rFonts w:eastAsia="Times New Roman" w:cs="Times New Roman"/>
                <w:sz w:val="18"/>
                <w:szCs w:val="18"/>
              </w:rPr>
              <w:t>ncremental</w:t>
            </w:r>
            <w:r>
              <w:rPr>
                <w:rFonts w:eastAsia="Times New Roman" w:cs="Times New Roman"/>
                <w:sz w:val="18"/>
                <w:szCs w:val="18"/>
              </w:rPr>
              <w:t xml:space="preserve"> outcome (95% </w:t>
            </w:r>
            <w:proofErr w:type="spellStart"/>
            <w:r>
              <w:rPr>
                <w:rFonts w:eastAsia="Times New Roman" w:cs="Times New Roman"/>
                <w:sz w:val="18"/>
                <w:szCs w:val="18"/>
              </w:rPr>
              <w:t>CrI</w:t>
            </w:r>
            <w:proofErr w:type="spellEnd"/>
            <w:r>
              <w:rPr>
                <w:rFonts w:eastAsia="Times New Roman" w:cs="Times New Roman"/>
                <w:sz w:val="18"/>
                <w:szCs w:val="18"/>
              </w:rPr>
              <w:t>)</w:t>
            </w:r>
          </w:p>
        </w:tc>
      </w:tr>
      <w:tr w:rsidR="00504E68" w:rsidRPr="004A50F5" w14:paraId="250B89D9" w14:textId="77777777" w:rsidTr="00200D08">
        <w:trPr>
          <w:trHeight w:val="397"/>
        </w:trPr>
        <w:tc>
          <w:tcPr>
            <w:tcW w:w="5000" w:type="pct"/>
            <w:gridSpan w:val="4"/>
            <w:noWrap/>
            <w:vAlign w:val="center"/>
            <w:hideMark/>
          </w:tcPr>
          <w:p w14:paraId="6CC6E351" w14:textId="77777777" w:rsidR="00504E68" w:rsidRPr="006215B2" w:rsidRDefault="00504E68" w:rsidP="00D44EAA">
            <w:pPr>
              <w:pStyle w:val="TableText-FirstColumn"/>
              <w:rPr>
                <w:b/>
                <w:bCs/>
              </w:rPr>
            </w:pPr>
            <w:r w:rsidRPr="006215B2">
              <w:rPr>
                <w:b/>
                <w:bCs/>
              </w:rPr>
              <w:t>Therapy outcomes</w:t>
            </w:r>
          </w:p>
        </w:tc>
      </w:tr>
      <w:tr w:rsidR="00C7582D" w:rsidRPr="004A50F5" w14:paraId="563CBB62" w14:textId="77777777" w:rsidTr="00064C09">
        <w:trPr>
          <w:trHeight w:val="340"/>
        </w:trPr>
        <w:tc>
          <w:tcPr>
            <w:tcW w:w="1250" w:type="pct"/>
            <w:noWrap/>
            <w:vAlign w:val="center"/>
            <w:hideMark/>
          </w:tcPr>
          <w:p w14:paraId="46B40134" w14:textId="77777777" w:rsidR="00C7582D" w:rsidRPr="000E2597" w:rsidRDefault="00C7582D" w:rsidP="00C7582D">
            <w:pPr>
              <w:pStyle w:val="TableText-FirstColumn"/>
            </w:pPr>
            <w:r w:rsidRPr="000E2597">
              <w:t>Number of DMTs</w:t>
            </w:r>
          </w:p>
        </w:tc>
        <w:tc>
          <w:tcPr>
            <w:tcW w:w="1250" w:type="pct"/>
            <w:tcBorders>
              <w:top w:val="single" w:sz="4" w:space="0" w:color="auto"/>
              <w:left w:val="single" w:sz="4" w:space="0" w:color="auto"/>
              <w:bottom w:val="single" w:sz="4" w:space="0" w:color="auto"/>
              <w:right w:val="single" w:sz="4" w:space="0" w:color="auto"/>
            </w:tcBorders>
            <w:noWrap/>
            <w:vAlign w:val="center"/>
          </w:tcPr>
          <w:p w14:paraId="75F4973B" w14:textId="77777777" w:rsidR="00C7582D" w:rsidRDefault="00C7582D" w:rsidP="00C7582D">
            <w:pPr>
              <w:pStyle w:val="TableText-FirstColumn"/>
              <w:jc w:val="center"/>
            </w:pPr>
            <w:r w:rsidRPr="00064C09">
              <w:t xml:space="preserve">283.26 </w:t>
            </w:r>
          </w:p>
          <w:p w14:paraId="029F0AA6" w14:textId="4FF2976A" w:rsidR="00C7582D" w:rsidRPr="006215B2" w:rsidRDefault="00C7582D" w:rsidP="00C7582D">
            <w:pPr>
              <w:pStyle w:val="TableText-FirstColumn"/>
              <w:jc w:val="center"/>
            </w:pPr>
            <w:r w:rsidRPr="00064C09">
              <w:t>(282.22 to 284.3</w:t>
            </w:r>
            <w:r>
              <w:t>0</w:t>
            </w:r>
            <w:r w:rsidRPr="00064C09">
              <w:t>)</w:t>
            </w:r>
          </w:p>
        </w:tc>
        <w:tc>
          <w:tcPr>
            <w:tcW w:w="1250" w:type="pct"/>
            <w:tcBorders>
              <w:top w:val="single" w:sz="4" w:space="0" w:color="auto"/>
              <w:left w:val="nil"/>
              <w:bottom w:val="single" w:sz="4" w:space="0" w:color="auto"/>
              <w:right w:val="single" w:sz="4" w:space="0" w:color="auto"/>
            </w:tcBorders>
            <w:noWrap/>
            <w:vAlign w:val="center"/>
          </w:tcPr>
          <w:p w14:paraId="2250FBA3" w14:textId="77777777" w:rsidR="00C7582D" w:rsidRDefault="00C7582D" w:rsidP="00C7582D">
            <w:pPr>
              <w:pStyle w:val="TableText-FirstColumn"/>
              <w:jc w:val="center"/>
            </w:pPr>
            <w:r w:rsidRPr="00064C09">
              <w:t xml:space="preserve">557.01 </w:t>
            </w:r>
          </w:p>
          <w:p w14:paraId="2A684538" w14:textId="28A7A762" w:rsidR="00C7582D" w:rsidRPr="006215B2" w:rsidRDefault="00C7582D" w:rsidP="00C7582D">
            <w:pPr>
              <w:pStyle w:val="TableText-FirstColumn"/>
              <w:jc w:val="center"/>
            </w:pPr>
            <w:r w:rsidRPr="00064C09">
              <w:t>(554.78 to 559.24)</w:t>
            </w:r>
          </w:p>
        </w:tc>
        <w:tc>
          <w:tcPr>
            <w:tcW w:w="1250" w:type="pct"/>
            <w:tcBorders>
              <w:top w:val="single" w:sz="4" w:space="0" w:color="auto"/>
              <w:left w:val="nil"/>
              <w:bottom w:val="single" w:sz="4" w:space="0" w:color="auto"/>
              <w:right w:val="single" w:sz="4" w:space="0" w:color="auto"/>
            </w:tcBorders>
            <w:vAlign w:val="center"/>
          </w:tcPr>
          <w:p w14:paraId="31B95E85" w14:textId="77777777" w:rsidR="00C7582D" w:rsidRDefault="00C7582D" w:rsidP="00C7582D">
            <w:pPr>
              <w:pStyle w:val="TableText-FirstColumn"/>
              <w:jc w:val="center"/>
            </w:pPr>
            <w:r w:rsidRPr="00064C09">
              <w:t xml:space="preserve">-273.75 </w:t>
            </w:r>
          </w:p>
          <w:p w14:paraId="7D3430B0" w14:textId="42CD2754" w:rsidR="00C7582D" w:rsidRPr="00200D08" w:rsidRDefault="00C7582D" w:rsidP="00C7582D">
            <w:pPr>
              <w:pStyle w:val="TableText-FirstColumn"/>
              <w:jc w:val="center"/>
            </w:pPr>
            <w:r w:rsidRPr="00064C09">
              <w:t>(-275.02 to -272.48)</w:t>
            </w:r>
          </w:p>
        </w:tc>
      </w:tr>
      <w:tr w:rsidR="00C7582D" w:rsidRPr="004A50F5" w14:paraId="0C2333C5" w14:textId="77777777" w:rsidTr="00064C09">
        <w:trPr>
          <w:trHeight w:val="340"/>
        </w:trPr>
        <w:tc>
          <w:tcPr>
            <w:tcW w:w="1250" w:type="pct"/>
            <w:noWrap/>
            <w:vAlign w:val="center"/>
            <w:hideMark/>
          </w:tcPr>
          <w:p w14:paraId="72ED8AB8" w14:textId="77777777" w:rsidR="00C7582D" w:rsidRPr="000E2597" w:rsidRDefault="00C7582D" w:rsidP="00C7582D">
            <w:pPr>
              <w:pStyle w:val="TableText-FirstColumn"/>
            </w:pPr>
            <w:r w:rsidRPr="000E2597">
              <w:t>Number of emergency transfusions</w:t>
            </w:r>
          </w:p>
        </w:tc>
        <w:tc>
          <w:tcPr>
            <w:tcW w:w="1250" w:type="pct"/>
            <w:tcBorders>
              <w:top w:val="single" w:sz="4" w:space="0" w:color="auto"/>
              <w:left w:val="single" w:sz="4" w:space="0" w:color="auto"/>
              <w:bottom w:val="single" w:sz="4" w:space="0" w:color="auto"/>
              <w:right w:val="single" w:sz="4" w:space="0" w:color="auto"/>
            </w:tcBorders>
            <w:noWrap/>
            <w:vAlign w:val="center"/>
          </w:tcPr>
          <w:p w14:paraId="357CC43D" w14:textId="77777777" w:rsidR="00C7582D" w:rsidRDefault="00C7582D" w:rsidP="00C7582D">
            <w:pPr>
              <w:pStyle w:val="TableText-FirstColumn"/>
              <w:jc w:val="center"/>
            </w:pPr>
            <w:r w:rsidRPr="00064C09">
              <w:t xml:space="preserve">101.38 </w:t>
            </w:r>
          </w:p>
          <w:p w14:paraId="1DEFB92B" w14:textId="536A9B5B" w:rsidR="00C7582D" w:rsidRPr="006215B2" w:rsidRDefault="00C7582D" w:rsidP="00C7582D">
            <w:pPr>
              <w:pStyle w:val="TableText-FirstColumn"/>
              <w:jc w:val="center"/>
            </w:pPr>
            <w:r w:rsidRPr="00064C09">
              <w:t>(99.52 to 103.25)</w:t>
            </w:r>
          </w:p>
        </w:tc>
        <w:tc>
          <w:tcPr>
            <w:tcW w:w="1250" w:type="pct"/>
            <w:tcBorders>
              <w:top w:val="single" w:sz="4" w:space="0" w:color="auto"/>
              <w:left w:val="nil"/>
              <w:bottom w:val="single" w:sz="4" w:space="0" w:color="auto"/>
              <w:right w:val="single" w:sz="4" w:space="0" w:color="auto"/>
            </w:tcBorders>
            <w:noWrap/>
            <w:vAlign w:val="center"/>
          </w:tcPr>
          <w:p w14:paraId="391CB41D" w14:textId="77777777" w:rsidR="00C7582D" w:rsidRDefault="00C7582D" w:rsidP="00C7582D">
            <w:pPr>
              <w:pStyle w:val="TableText-FirstColumn"/>
              <w:jc w:val="center"/>
            </w:pPr>
            <w:r w:rsidRPr="00064C09">
              <w:t xml:space="preserve">125.17 </w:t>
            </w:r>
          </w:p>
          <w:p w14:paraId="109F7812" w14:textId="3BD6C3BB" w:rsidR="00C7582D" w:rsidRPr="006215B2" w:rsidRDefault="00C7582D" w:rsidP="00C7582D">
            <w:pPr>
              <w:pStyle w:val="TableText-FirstColumn"/>
              <w:jc w:val="center"/>
            </w:pPr>
            <w:r w:rsidRPr="00064C09">
              <w:t>(123.8 to 126.53)</w:t>
            </w:r>
          </w:p>
        </w:tc>
        <w:tc>
          <w:tcPr>
            <w:tcW w:w="1250" w:type="pct"/>
            <w:tcBorders>
              <w:top w:val="single" w:sz="4" w:space="0" w:color="auto"/>
              <w:left w:val="nil"/>
              <w:bottom w:val="single" w:sz="4" w:space="0" w:color="auto"/>
              <w:right w:val="single" w:sz="4" w:space="0" w:color="auto"/>
            </w:tcBorders>
            <w:vAlign w:val="center"/>
          </w:tcPr>
          <w:p w14:paraId="48ABB69C" w14:textId="77777777" w:rsidR="00C7582D" w:rsidRDefault="00C7582D" w:rsidP="00C7582D">
            <w:pPr>
              <w:pStyle w:val="TableText-FirstColumn"/>
              <w:jc w:val="center"/>
            </w:pPr>
            <w:r w:rsidRPr="00064C09">
              <w:t xml:space="preserve">-23.78 </w:t>
            </w:r>
          </w:p>
          <w:p w14:paraId="50CE0F06" w14:textId="4C89B6CE" w:rsidR="00C7582D" w:rsidRPr="00200D08" w:rsidRDefault="00C7582D" w:rsidP="00C7582D">
            <w:pPr>
              <w:pStyle w:val="TableText-FirstColumn"/>
              <w:jc w:val="center"/>
            </w:pPr>
            <w:r w:rsidRPr="00064C09">
              <w:t>(-25.3</w:t>
            </w:r>
            <w:r w:rsidR="00B77388">
              <w:t>0</w:t>
            </w:r>
            <w:r w:rsidRPr="00064C09">
              <w:t xml:space="preserve"> to -22.26)</w:t>
            </w:r>
          </w:p>
        </w:tc>
      </w:tr>
      <w:tr w:rsidR="00C7582D" w:rsidRPr="004A50F5" w14:paraId="39CE79C6" w14:textId="77777777" w:rsidTr="00064C09">
        <w:trPr>
          <w:trHeight w:val="340"/>
        </w:trPr>
        <w:tc>
          <w:tcPr>
            <w:tcW w:w="1250" w:type="pct"/>
            <w:noWrap/>
            <w:vAlign w:val="center"/>
            <w:hideMark/>
          </w:tcPr>
          <w:p w14:paraId="3D85D732" w14:textId="77777777" w:rsidR="00C7582D" w:rsidRPr="000E2597" w:rsidRDefault="00C7582D" w:rsidP="00C7582D">
            <w:pPr>
              <w:pStyle w:val="TableText-FirstColumn"/>
            </w:pPr>
            <w:r w:rsidRPr="000E2597">
              <w:t>Months on chelation therapy</w:t>
            </w:r>
          </w:p>
        </w:tc>
        <w:tc>
          <w:tcPr>
            <w:tcW w:w="1250" w:type="pct"/>
            <w:tcBorders>
              <w:top w:val="single" w:sz="4" w:space="0" w:color="auto"/>
              <w:left w:val="single" w:sz="4" w:space="0" w:color="auto"/>
              <w:bottom w:val="single" w:sz="4" w:space="0" w:color="auto"/>
              <w:right w:val="single" w:sz="4" w:space="0" w:color="auto"/>
            </w:tcBorders>
            <w:noWrap/>
            <w:vAlign w:val="center"/>
          </w:tcPr>
          <w:p w14:paraId="2124BE41" w14:textId="77777777" w:rsidR="00C7582D" w:rsidRDefault="00C7582D" w:rsidP="00C7582D">
            <w:pPr>
              <w:pStyle w:val="TableText-FirstColumn"/>
              <w:jc w:val="center"/>
            </w:pPr>
            <w:r w:rsidRPr="00064C09">
              <w:t xml:space="preserve">4.79 </w:t>
            </w:r>
          </w:p>
          <w:p w14:paraId="529D6FB5" w14:textId="10A25C61" w:rsidR="00C7582D" w:rsidRPr="006215B2" w:rsidRDefault="00C7582D" w:rsidP="00C7582D">
            <w:pPr>
              <w:pStyle w:val="TableText-FirstColumn"/>
              <w:jc w:val="center"/>
            </w:pPr>
            <w:r w:rsidRPr="00064C09">
              <w:t>(4.78 to 4.81)</w:t>
            </w:r>
          </w:p>
        </w:tc>
        <w:tc>
          <w:tcPr>
            <w:tcW w:w="1250" w:type="pct"/>
            <w:tcBorders>
              <w:top w:val="single" w:sz="4" w:space="0" w:color="auto"/>
              <w:left w:val="nil"/>
              <w:bottom w:val="single" w:sz="4" w:space="0" w:color="auto"/>
              <w:right w:val="single" w:sz="4" w:space="0" w:color="auto"/>
            </w:tcBorders>
            <w:noWrap/>
            <w:vAlign w:val="center"/>
          </w:tcPr>
          <w:p w14:paraId="4A2FEA13" w14:textId="77777777" w:rsidR="00C7582D" w:rsidRDefault="00C7582D" w:rsidP="00C7582D">
            <w:pPr>
              <w:pStyle w:val="TableText-FirstColumn"/>
              <w:jc w:val="center"/>
            </w:pPr>
            <w:r w:rsidRPr="00064C09">
              <w:t xml:space="preserve">67.92 </w:t>
            </w:r>
          </w:p>
          <w:p w14:paraId="7CD344B9" w14:textId="3FBEC0FE" w:rsidR="00C7582D" w:rsidRPr="006215B2" w:rsidRDefault="00C7582D" w:rsidP="00C7582D">
            <w:pPr>
              <w:pStyle w:val="TableText-FirstColumn"/>
              <w:jc w:val="center"/>
            </w:pPr>
            <w:r w:rsidRPr="00064C09">
              <w:t>(66.98 to 68.86)</w:t>
            </w:r>
          </w:p>
        </w:tc>
        <w:tc>
          <w:tcPr>
            <w:tcW w:w="1250" w:type="pct"/>
            <w:tcBorders>
              <w:top w:val="single" w:sz="4" w:space="0" w:color="auto"/>
              <w:left w:val="nil"/>
              <w:bottom w:val="single" w:sz="4" w:space="0" w:color="auto"/>
              <w:right w:val="single" w:sz="4" w:space="0" w:color="auto"/>
            </w:tcBorders>
            <w:vAlign w:val="center"/>
          </w:tcPr>
          <w:p w14:paraId="0598D5C1" w14:textId="77777777" w:rsidR="00C7582D" w:rsidRDefault="00C7582D" w:rsidP="00C7582D">
            <w:pPr>
              <w:pStyle w:val="TableText-FirstColumn"/>
              <w:jc w:val="center"/>
            </w:pPr>
            <w:r w:rsidRPr="00064C09">
              <w:t xml:space="preserve">-63.13 </w:t>
            </w:r>
          </w:p>
          <w:p w14:paraId="50006278" w14:textId="13FE9C41" w:rsidR="00C7582D" w:rsidRPr="00200D08" w:rsidRDefault="00C7582D" w:rsidP="00C7582D">
            <w:pPr>
              <w:pStyle w:val="TableText-FirstColumn"/>
              <w:jc w:val="center"/>
            </w:pPr>
            <w:r w:rsidRPr="00064C09">
              <w:t>(-64.07 to -62.19)</w:t>
            </w:r>
          </w:p>
        </w:tc>
      </w:tr>
      <w:tr w:rsidR="00C7582D" w:rsidRPr="004A50F5" w14:paraId="61F512F0" w14:textId="77777777" w:rsidTr="00200D08">
        <w:trPr>
          <w:trHeight w:val="397"/>
        </w:trPr>
        <w:tc>
          <w:tcPr>
            <w:tcW w:w="5000" w:type="pct"/>
            <w:gridSpan w:val="4"/>
            <w:noWrap/>
            <w:vAlign w:val="center"/>
            <w:hideMark/>
          </w:tcPr>
          <w:p w14:paraId="41227526" w14:textId="77777777" w:rsidR="00C7582D" w:rsidRPr="006215B2" w:rsidRDefault="00C7582D" w:rsidP="00C7582D">
            <w:pPr>
              <w:pStyle w:val="TableText-FirstColumn"/>
              <w:rPr>
                <w:b/>
                <w:bCs/>
                <w:color w:val="FF0000"/>
                <w:shd w:val="clear" w:color="auto" w:fill="auto"/>
                <w:lang w:bidi="ar-SA"/>
              </w:rPr>
            </w:pPr>
            <w:r w:rsidRPr="006215B2">
              <w:rPr>
                <w:b/>
                <w:bCs/>
              </w:rPr>
              <w:t>Number of acute events</w:t>
            </w:r>
          </w:p>
        </w:tc>
      </w:tr>
      <w:tr w:rsidR="00C7582D" w:rsidRPr="004A50F5" w14:paraId="3CA26E44" w14:textId="77777777" w:rsidTr="00064C09">
        <w:trPr>
          <w:trHeight w:val="340"/>
        </w:trPr>
        <w:tc>
          <w:tcPr>
            <w:tcW w:w="1250" w:type="pct"/>
            <w:noWrap/>
            <w:vAlign w:val="center"/>
            <w:hideMark/>
          </w:tcPr>
          <w:p w14:paraId="11E45CC1" w14:textId="77777777" w:rsidR="00C7582D" w:rsidRPr="000E2597" w:rsidRDefault="00C7582D" w:rsidP="00C7582D">
            <w:pPr>
              <w:pStyle w:val="TableText-FirstColumn"/>
            </w:pPr>
            <w:r w:rsidRPr="000E2597">
              <w:t>VOCs</w:t>
            </w:r>
          </w:p>
        </w:tc>
        <w:tc>
          <w:tcPr>
            <w:tcW w:w="1250" w:type="pct"/>
            <w:tcBorders>
              <w:top w:val="single" w:sz="4" w:space="0" w:color="auto"/>
              <w:left w:val="single" w:sz="4" w:space="0" w:color="auto"/>
              <w:bottom w:val="single" w:sz="4" w:space="0" w:color="auto"/>
              <w:right w:val="single" w:sz="4" w:space="0" w:color="auto"/>
            </w:tcBorders>
            <w:noWrap/>
            <w:vAlign w:val="center"/>
          </w:tcPr>
          <w:p w14:paraId="6B4EE80D" w14:textId="77777777" w:rsidR="00C7582D" w:rsidRDefault="00C7582D" w:rsidP="00C7582D">
            <w:pPr>
              <w:pStyle w:val="TableText-FirstColumn"/>
              <w:jc w:val="center"/>
            </w:pPr>
            <w:r w:rsidRPr="00064C09">
              <w:t xml:space="preserve">90.73 </w:t>
            </w:r>
          </w:p>
          <w:p w14:paraId="00C70A3F" w14:textId="29BD2422" w:rsidR="00C7582D" w:rsidRPr="006215B2" w:rsidRDefault="00C7582D" w:rsidP="00C7582D">
            <w:pPr>
              <w:pStyle w:val="TableText-FirstColumn"/>
              <w:jc w:val="center"/>
            </w:pPr>
            <w:r w:rsidRPr="00064C09">
              <w:t>(88.93 to 92.53)</w:t>
            </w:r>
          </w:p>
        </w:tc>
        <w:tc>
          <w:tcPr>
            <w:tcW w:w="1250" w:type="pct"/>
            <w:tcBorders>
              <w:top w:val="single" w:sz="4" w:space="0" w:color="auto"/>
              <w:left w:val="nil"/>
              <w:bottom w:val="single" w:sz="4" w:space="0" w:color="auto"/>
              <w:right w:val="single" w:sz="4" w:space="0" w:color="auto"/>
            </w:tcBorders>
            <w:noWrap/>
            <w:vAlign w:val="center"/>
          </w:tcPr>
          <w:p w14:paraId="4A3F336E" w14:textId="77777777" w:rsidR="00C7582D" w:rsidRDefault="00C7582D" w:rsidP="00C7582D">
            <w:pPr>
              <w:pStyle w:val="TableText-FirstColumn"/>
              <w:jc w:val="center"/>
            </w:pPr>
            <w:r w:rsidRPr="00064C09">
              <w:t xml:space="preserve">113.78 </w:t>
            </w:r>
          </w:p>
          <w:p w14:paraId="6EE0B3DA" w14:textId="582000DF" w:rsidR="00C7582D" w:rsidRPr="006215B2" w:rsidRDefault="00C7582D" w:rsidP="00C7582D">
            <w:pPr>
              <w:pStyle w:val="TableText-FirstColumn"/>
              <w:jc w:val="center"/>
            </w:pPr>
            <w:r w:rsidRPr="00064C09">
              <w:t>(112.47 to 115.1</w:t>
            </w:r>
            <w:r>
              <w:t>0</w:t>
            </w:r>
            <w:r w:rsidRPr="00064C09">
              <w:t>)</w:t>
            </w:r>
          </w:p>
        </w:tc>
        <w:tc>
          <w:tcPr>
            <w:tcW w:w="1250" w:type="pct"/>
            <w:tcBorders>
              <w:top w:val="single" w:sz="4" w:space="0" w:color="auto"/>
              <w:left w:val="nil"/>
              <w:bottom w:val="single" w:sz="4" w:space="0" w:color="auto"/>
              <w:right w:val="single" w:sz="4" w:space="0" w:color="auto"/>
            </w:tcBorders>
            <w:vAlign w:val="center"/>
          </w:tcPr>
          <w:p w14:paraId="4CD66533" w14:textId="77777777" w:rsidR="00C7582D" w:rsidRDefault="00C7582D" w:rsidP="00C7582D">
            <w:pPr>
              <w:pStyle w:val="TableText-FirstColumn"/>
              <w:jc w:val="center"/>
            </w:pPr>
            <w:r w:rsidRPr="00064C09">
              <w:t xml:space="preserve">-23.05 </w:t>
            </w:r>
          </w:p>
          <w:p w14:paraId="3D60AF67" w14:textId="5ECE40A7" w:rsidR="00C7582D" w:rsidRPr="006215B2" w:rsidRDefault="00C7582D" w:rsidP="00C7582D">
            <w:pPr>
              <w:pStyle w:val="TableText-FirstColumn"/>
              <w:jc w:val="center"/>
            </w:pPr>
            <w:r w:rsidRPr="00064C09">
              <w:t>(-24.53 to -21.58)</w:t>
            </w:r>
          </w:p>
        </w:tc>
      </w:tr>
      <w:tr w:rsidR="00C7582D" w:rsidRPr="004A50F5" w14:paraId="7E0C6327" w14:textId="77777777" w:rsidTr="00064C09">
        <w:trPr>
          <w:trHeight w:val="340"/>
        </w:trPr>
        <w:tc>
          <w:tcPr>
            <w:tcW w:w="1250" w:type="pct"/>
            <w:noWrap/>
            <w:vAlign w:val="center"/>
            <w:hideMark/>
          </w:tcPr>
          <w:p w14:paraId="494CED4A" w14:textId="77777777" w:rsidR="00C7582D" w:rsidRPr="000E2597" w:rsidRDefault="00C7582D" w:rsidP="00C7582D">
            <w:pPr>
              <w:pStyle w:val="TableText-FirstColumn"/>
            </w:pPr>
            <w:r w:rsidRPr="000E2597">
              <w:t>ACS</w:t>
            </w:r>
          </w:p>
        </w:tc>
        <w:tc>
          <w:tcPr>
            <w:tcW w:w="1250" w:type="pct"/>
            <w:tcBorders>
              <w:top w:val="single" w:sz="4" w:space="0" w:color="auto"/>
              <w:left w:val="single" w:sz="4" w:space="0" w:color="auto"/>
              <w:bottom w:val="single" w:sz="4" w:space="0" w:color="auto"/>
              <w:right w:val="single" w:sz="4" w:space="0" w:color="auto"/>
            </w:tcBorders>
            <w:noWrap/>
            <w:vAlign w:val="center"/>
          </w:tcPr>
          <w:p w14:paraId="1AC04E58" w14:textId="77777777" w:rsidR="00C7582D" w:rsidRDefault="00C7582D" w:rsidP="00C7582D">
            <w:pPr>
              <w:pStyle w:val="TableText-FirstColumn"/>
              <w:jc w:val="center"/>
            </w:pPr>
            <w:r w:rsidRPr="00064C09">
              <w:t xml:space="preserve">5.74 </w:t>
            </w:r>
          </w:p>
          <w:p w14:paraId="2737FC89" w14:textId="2993381C" w:rsidR="00C7582D" w:rsidRPr="006215B2" w:rsidRDefault="00C7582D" w:rsidP="00C7582D">
            <w:pPr>
              <w:pStyle w:val="TableText-FirstColumn"/>
              <w:jc w:val="center"/>
            </w:pPr>
            <w:r w:rsidRPr="00064C09">
              <w:t>(5.68 to 5.79)</w:t>
            </w:r>
          </w:p>
        </w:tc>
        <w:tc>
          <w:tcPr>
            <w:tcW w:w="1250" w:type="pct"/>
            <w:tcBorders>
              <w:top w:val="single" w:sz="4" w:space="0" w:color="auto"/>
              <w:left w:val="nil"/>
              <w:bottom w:val="single" w:sz="4" w:space="0" w:color="auto"/>
              <w:right w:val="single" w:sz="4" w:space="0" w:color="auto"/>
            </w:tcBorders>
            <w:noWrap/>
            <w:vAlign w:val="center"/>
          </w:tcPr>
          <w:p w14:paraId="5AC9FD3C" w14:textId="3E83F951" w:rsidR="00C7582D" w:rsidRDefault="00C7582D" w:rsidP="00C7582D">
            <w:pPr>
              <w:pStyle w:val="TableText-FirstColumn"/>
              <w:jc w:val="center"/>
            </w:pPr>
            <w:r w:rsidRPr="00064C09">
              <w:t>6.3</w:t>
            </w:r>
            <w:r>
              <w:t>0</w:t>
            </w:r>
            <w:r w:rsidRPr="00064C09">
              <w:t xml:space="preserve"> </w:t>
            </w:r>
          </w:p>
          <w:p w14:paraId="29DFE6A4" w14:textId="0FDC642A" w:rsidR="00C7582D" w:rsidRPr="006215B2" w:rsidRDefault="00C7582D" w:rsidP="00C7582D">
            <w:pPr>
              <w:pStyle w:val="TableText-FirstColumn"/>
              <w:jc w:val="center"/>
            </w:pPr>
            <w:r w:rsidRPr="00064C09">
              <w:t>(6.25 to 6.35)</w:t>
            </w:r>
          </w:p>
        </w:tc>
        <w:tc>
          <w:tcPr>
            <w:tcW w:w="1250" w:type="pct"/>
            <w:tcBorders>
              <w:top w:val="single" w:sz="4" w:space="0" w:color="auto"/>
              <w:left w:val="nil"/>
              <w:bottom w:val="single" w:sz="4" w:space="0" w:color="auto"/>
              <w:right w:val="single" w:sz="4" w:space="0" w:color="auto"/>
            </w:tcBorders>
            <w:vAlign w:val="center"/>
          </w:tcPr>
          <w:p w14:paraId="6484C4B6" w14:textId="77777777" w:rsidR="00C7582D" w:rsidRDefault="00C7582D" w:rsidP="00C7582D">
            <w:pPr>
              <w:pStyle w:val="TableText-FirstColumn"/>
              <w:jc w:val="center"/>
            </w:pPr>
            <w:r w:rsidRPr="00064C09">
              <w:t xml:space="preserve">-0.57 </w:t>
            </w:r>
          </w:p>
          <w:p w14:paraId="0D9FF760" w14:textId="11027761" w:rsidR="00C7582D" w:rsidRPr="006215B2" w:rsidRDefault="00C7582D" w:rsidP="00C7582D">
            <w:pPr>
              <w:pStyle w:val="TableText-FirstColumn"/>
              <w:jc w:val="center"/>
            </w:pPr>
            <w:r w:rsidRPr="00064C09">
              <w:t>(-0.6</w:t>
            </w:r>
            <w:r w:rsidR="00B77388">
              <w:t>0</w:t>
            </w:r>
            <w:r w:rsidRPr="00064C09">
              <w:t xml:space="preserve"> to -0.53)</w:t>
            </w:r>
          </w:p>
        </w:tc>
      </w:tr>
      <w:tr w:rsidR="00C7582D" w:rsidRPr="004A50F5" w14:paraId="4200B9C8" w14:textId="77777777" w:rsidTr="00064C09">
        <w:trPr>
          <w:trHeight w:val="340"/>
        </w:trPr>
        <w:tc>
          <w:tcPr>
            <w:tcW w:w="1250" w:type="pct"/>
            <w:noWrap/>
            <w:vAlign w:val="center"/>
            <w:hideMark/>
          </w:tcPr>
          <w:p w14:paraId="0E099CCB" w14:textId="6CAF2810" w:rsidR="00C7582D" w:rsidRPr="000E2597" w:rsidRDefault="00C7582D" w:rsidP="00C7582D">
            <w:pPr>
              <w:pStyle w:val="TableText-FirstColumn"/>
            </w:pPr>
            <w:r>
              <w:t>MI</w:t>
            </w:r>
            <w:r w:rsidRPr="000E2597">
              <w:t>s</w:t>
            </w:r>
          </w:p>
        </w:tc>
        <w:tc>
          <w:tcPr>
            <w:tcW w:w="1250" w:type="pct"/>
            <w:tcBorders>
              <w:top w:val="single" w:sz="4" w:space="0" w:color="auto"/>
              <w:left w:val="single" w:sz="4" w:space="0" w:color="auto"/>
              <w:bottom w:val="single" w:sz="4" w:space="0" w:color="auto"/>
              <w:right w:val="single" w:sz="4" w:space="0" w:color="auto"/>
            </w:tcBorders>
            <w:noWrap/>
            <w:vAlign w:val="center"/>
          </w:tcPr>
          <w:p w14:paraId="426E34AE" w14:textId="77777777" w:rsidR="00C7582D" w:rsidRDefault="00C7582D" w:rsidP="00C7582D">
            <w:pPr>
              <w:pStyle w:val="TableText-FirstColumn"/>
              <w:jc w:val="center"/>
            </w:pPr>
            <w:r w:rsidRPr="00064C09">
              <w:t xml:space="preserve">0.58 </w:t>
            </w:r>
          </w:p>
          <w:p w14:paraId="21D0D1BE" w14:textId="16A0D8E3" w:rsidR="00C7582D" w:rsidRPr="006215B2" w:rsidRDefault="00C7582D" w:rsidP="00C7582D">
            <w:pPr>
              <w:pStyle w:val="TableText-FirstColumn"/>
              <w:jc w:val="center"/>
            </w:pPr>
            <w:r w:rsidRPr="00064C09">
              <w:t>(0.56 to 0.59)</w:t>
            </w:r>
          </w:p>
        </w:tc>
        <w:tc>
          <w:tcPr>
            <w:tcW w:w="1250" w:type="pct"/>
            <w:tcBorders>
              <w:top w:val="single" w:sz="4" w:space="0" w:color="auto"/>
              <w:left w:val="nil"/>
              <w:bottom w:val="single" w:sz="4" w:space="0" w:color="auto"/>
              <w:right w:val="single" w:sz="4" w:space="0" w:color="auto"/>
            </w:tcBorders>
            <w:noWrap/>
            <w:vAlign w:val="center"/>
          </w:tcPr>
          <w:p w14:paraId="7F492A4A" w14:textId="77777777" w:rsidR="00C7582D" w:rsidRDefault="00C7582D" w:rsidP="00C7582D">
            <w:pPr>
              <w:pStyle w:val="TableText-FirstColumn"/>
              <w:jc w:val="center"/>
            </w:pPr>
            <w:r w:rsidRPr="00064C09">
              <w:t xml:space="preserve">0.58 </w:t>
            </w:r>
          </w:p>
          <w:p w14:paraId="630B3020" w14:textId="33AD45AC" w:rsidR="00C7582D" w:rsidRPr="006215B2" w:rsidRDefault="00C7582D" w:rsidP="00C7582D">
            <w:pPr>
              <w:pStyle w:val="TableText-FirstColumn"/>
              <w:jc w:val="center"/>
            </w:pPr>
            <w:r w:rsidRPr="00064C09">
              <w:t>(0.56 to 0.59)</w:t>
            </w:r>
          </w:p>
        </w:tc>
        <w:tc>
          <w:tcPr>
            <w:tcW w:w="1250" w:type="pct"/>
            <w:tcBorders>
              <w:top w:val="single" w:sz="4" w:space="0" w:color="auto"/>
              <w:left w:val="nil"/>
              <w:bottom w:val="single" w:sz="4" w:space="0" w:color="auto"/>
              <w:right w:val="single" w:sz="4" w:space="0" w:color="auto"/>
            </w:tcBorders>
            <w:vAlign w:val="center"/>
          </w:tcPr>
          <w:p w14:paraId="6FDEC9BC" w14:textId="4292BF4C" w:rsidR="00607239" w:rsidRDefault="00C7582D" w:rsidP="00C7582D">
            <w:pPr>
              <w:pStyle w:val="TableText-FirstColumn"/>
              <w:jc w:val="center"/>
            </w:pPr>
            <w:r w:rsidRPr="00064C09">
              <w:t>0</w:t>
            </w:r>
            <w:r w:rsidR="00607239">
              <w:t>.00</w:t>
            </w:r>
            <w:r w:rsidRPr="00064C09">
              <w:t xml:space="preserve"> </w:t>
            </w:r>
          </w:p>
          <w:p w14:paraId="3F422E1E" w14:textId="19569CB9" w:rsidR="00C7582D" w:rsidRPr="006215B2" w:rsidRDefault="00C7582D" w:rsidP="00C7582D">
            <w:pPr>
              <w:pStyle w:val="TableText-FirstColumn"/>
              <w:jc w:val="center"/>
            </w:pPr>
            <w:r w:rsidRPr="00064C09">
              <w:t>(0</w:t>
            </w:r>
            <w:r w:rsidR="00607239">
              <w:t>.00</w:t>
            </w:r>
            <w:r w:rsidRPr="00064C09">
              <w:t xml:space="preserve"> to 0</w:t>
            </w:r>
            <w:r w:rsidR="00607239">
              <w:t>.00</w:t>
            </w:r>
            <w:r w:rsidRPr="00064C09">
              <w:t>)</w:t>
            </w:r>
          </w:p>
        </w:tc>
      </w:tr>
      <w:tr w:rsidR="00C7582D" w:rsidRPr="004A50F5" w14:paraId="73969F4D" w14:textId="77777777" w:rsidTr="00064C09">
        <w:trPr>
          <w:trHeight w:val="340"/>
        </w:trPr>
        <w:tc>
          <w:tcPr>
            <w:tcW w:w="1250" w:type="pct"/>
            <w:noWrap/>
            <w:vAlign w:val="center"/>
            <w:hideMark/>
          </w:tcPr>
          <w:p w14:paraId="59D75856" w14:textId="77777777" w:rsidR="00C7582D" w:rsidRPr="000E2597" w:rsidRDefault="00C7582D" w:rsidP="00C7582D">
            <w:pPr>
              <w:pStyle w:val="TableText-FirstColumn"/>
            </w:pPr>
            <w:r w:rsidRPr="000E2597">
              <w:t>Sepsis</w:t>
            </w:r>
          </w:p>
        </w:tc>
        <w:tc>
          <w:tcPr>
            <w:tcW w:w="1250" w:type="pct"/>
            <w:tcBorders>
              <w:top w:val="single" w:sz="4" w:space="0" w:color="auto"/>
              <w:left w:val="single" w:sz="4" w:space="0" w:color="auto"/>
              <w:bottom w:val="single" w:sz="4" w:space="0" w:color="auto"/>
              <w:right w:val="single" w:sz="4" w:space="0" w:color="auto"/>
            </w:tcBorders>
            <w:noWrap/>
            <w:vAlign w:val="center"/>
          </w:tcPr>
          <w:p w14:paraId="17607435" w14:textId="77777777" w:rsidR="00C7582D" w:rsidRDefault="00C7582D" w:rsidP="00C7582D">
            <w:pPr>
              <w:pStyle w:val="TableText-FirstColumn"/>
              <w:jc w:val="center"/>
            </w:pPr>
            <w:r w:rsidRPr="00064C09">
              <w:t xml:space="preserve">2.25 </w:t>
            </w:r>
          </w:p>
          <w:p w14:paraId="3564B1A3" w14:textId="2AC71264" w:rsidR="00C7582D" w:rsidRPr="006215B2" w:rsidRDefault="00C7582D" w:rsidP="00C7582D">
            <w:pPr>
              <w:pStyle w:val="TableText-FirstColumn"/>
              <w:jc w:val="center"/>
            </w:pPr>
            <w:r w:rsidRPr="00064C09">
              <w:t>(2.21 to 2.29)</w:t>
            </w:r>
          </w:p>
        </w:tc>
        <w:tc>
          <w:tcPr>
            <w:tcW w:w="1250" w:type="pct"/>
            <w:tcBorders>
              <w:top w:val="single" w:sz="4" w:space="0" w:color="auto"/>
              <w:left w:val="nil"/>
              <w:bottom w:val="single" w:sz="4" w:space="0" w:color="auto"/>
              <w:right w:val="single" w:sz="4" w:space="0" w:color="auto"/>
            </w:tcBorders>
            <w:noWrap/>
            <w:vAlign w:val="center"/>
          </w:tcPr>
          <w:p w14:paraId="0A72E12F" w14:textId="77777777" w:rsidR="00C7582D" w:rsidRDefault="00C7582D" w:rsidP="00C7582D">
            <w:pPr>
              <w:pStyle w:val="TableText-FirstColumn"/>
              <w:jc w:val="center"/>
            </w:pPr>
            <w:r w:rsidRPr="00064C09">
              <w:t xml:space="preserve">2.34 </w:t>
            </w:r>
          </w:p>
          <w:p w14:paraId="72FF7E3F" w14:textId="32194E1C" w:rsidR="00C7582D" w:rsidRPr="006215B2" w:rsidRDefault="00C7582D" w:rsidP="00C7582D">
            <w:pPr>
              <w:pStyle w:val="TableText-FirstColumn"/>
              <w:jc w:val="center"/>
            </w:pPr>
            <w:r w:rsidRPr="00064C09">
              <w:t>(2.29 to 2.38)</w:t>
            </w:r>
          </w:p>
        </w:tc>
        <w:tc>
          <w:tcPr>
            <w:tcW w:w="1250" w:type="pct"/>
            <w:tcBorders>
              <w:top w:val="single" w:sz="4" w:space="0" w:color="auto"/>
              <w:left w:val="nil"/>
              <w:bottom w:val="single" w:sz="4" w:space="0" w:color="auto"/>
              <w:right w:val="single" w:sz="4" w:space="0" w:color="auto"/>
            </w:tcBorders>
            <w:vAlign w:val="center"/>
          </w:tcPr>
          <w:p w14:paraId="744703DC" w14:textId="77777777" w:rsidR="00C7582D" w:rsidRDefault="00C7582D" w:rsidP="00C7582D">
            <w:pPr>
              <w:pStyle w:val="TableText-FirstColumn"/>
              <w:jc w:val="center"/>
            </w:pPr>
            <w:r w:rsidRPr="00064C09">
              <w:t xml:space="preserve">-0.09 </w:t>
            </w:r>
          </w:p>
          <w:p w14:paraId="4E9B3464" w14:textId="0FD66277" w:rsidR="00C7582D" w:rsidRPr="006215B2" w:rsidRDefault="00C7582D" w:rsidP="00C7582D">
            <w:pPr>
              <w:pStyle w:val="TableText-FirstColumn"/>
              <w:jc w:val="center"/>
            </w:pPr>
            <w:r w:rsidRPr="00064C09">
              <w:t>(-0.1</w:t>
            </w:r>
            <w:r w:rsidR="00607239">
              <w:t>0</w:t>
            </w:r>
            <w:r w:rsidRPr="00064C09">
              <w:t xml:space="preserve"> to -0.08)</w:t>
            </w:r>
          </w:p>
        </w:tc>
      </w:tr>
      <w:tr w:rsidR="00C7582D" w:rsidRPr="004A50F5" w14:paraId="6D61092F" w14:textId="77777777" w:rsidTr="00064C09">
        <w:trPr>
          <w:trHeight w:val="340"/>
        </w:trPr>
        <w:tc>
          <w:tcPr>
            <w:tcW w:w="1250" w:type="pct"/>
            <w:noWrap/>
            <w:vAlign w:val="center"/>
            <w:hideMark/>
          </w:tcPr>
          <w:p w14:paraId="30A3C4BE" w14:textId="77777777" w:rsidR="00C7582D" w:rsidRPr="000E2597" w:rsidRDefault="00C7582D" w:rsidP="00C7582D">
            <w:pPr>
              <w:pStyle w:val="TableText-FirstColumn"/>
            </w:pPr>
            <w:r w:rsidRPr="000E2597">
              <w:t>Gallstones</w:t>
            </w:r>
          </w:p>
        </w:tc>
        <w:tc>
          <w:tcPr>
            <w:tcW w:w="1250" w:type="pct"/>
            <w:tcBorders>
              <w:top w:val="single" w:sz="4" w:space="0" w:color="auto"/>
              <w:left w:val="single" w:sz="4" w:space="0" w:color="auto"/>
              <w:bottom w:val="single" w:sz="4" w:space="0" w:color="auto"/>
              <w:right w:val="single" w:sz="4" w:space="0" w:color="auto"/>
            </w:tcBorders>
            <w:noWrap/>
            <w:vAlign w:val="center"/>
          </w:tcPr>
          <w:p w14:paraId="5B2E2818" w14:textId="77777777" w:rsidR="00C7582D" w:rsidRDefault="00C7582D" w:rsidP="00C7582D">
            <w:pPr>
              <w:pStyle w:val="TableText-FirstColumn"/>
              <w:jc w:val="center"/>
            </w:pPr>
            <w:r w:rsidRPr="00064C09">
              <w:t xml:space="preserve">2.53 </w:t>
            </w:r>
          </w:p>
          <w:p w14:paraId="15BF69A5" w14:textId="2E8C1DFD" w:rsidR="00C7582D" w:rsidRPr="006215B2" w:rsidRDefault="00C7582D" w:rsidP="00C7582D">
            <w:pPr>
              <w:pStyle w:val="TableText-FirstColumn"/>
              <w:jc w:val="center"/>
            </w:pPr>
            <w:r w:rsidRPr="00064C09">
              <w:t>(2.49 to 2.57)</w:t>
            </w:r>
          </w:p>
        </w:tc>
        <w:tc>
          <w:tcPr>
            <w:tcW w:w="1250" w:type="pct"/>
            <w:tcBorders>
              <w:top w:val="single" w:sz="4" w:space="0" w:color="auto"/>
              <w:left w:val="nil"/>
              <w:bottom w:val="single" w:sz="4" w:space="0" w:color="auto"/>
              <w:right w:val="single" w:sz="4" w:space="0" w:color="auto"/>
            </w:tcBorders>
            <w:noWrap/>
            <w:vAlign w:val="center"/>
          </w:tcPr>
          <w:p w14:paraId="7477DB6D" w14:textId="77777777" w:rsidR="00C7582D" w:rsidRDefault="00C7582D" w:rsidP="00C7582D">
            <w:pPr>
              <w:pStyle w:val="TableText-FirstColumn"/>
              <w:jc w:val="center"/>
            </w:pPr>
            <w:r w:rsidRPr="00064C09">
              <w:t xml:space="preserve">2.63 </w:t>
            </w:r>
          </w:p>
          <w:p w14:paraId="6B449064" w14:textId="50673393" w:rsidR="00C7582D" w:rsidRPr="006215B2" w:rsidRDefault="00C7582D" w:rsidP="00C7582D">
            <w:pPr>
              <w:pStyle w:val="TableText-FirstColumn"/>
              <w:jc w:val="center"/>
            </w:pPr>
            <w:r w:rsidRPr="00064C09">
              <w:t>(2.59 to 2.68)</w:t>
            </w:r>
          </w:p>
        </w:tc>
        <w:tc>
          <w:tcPr>
            <w:tcW w:w="1250" w:type="pct"/>
            <w:tcBorders>
              <w:top w:val="single" w:sz="4" w:space="0" w:color="auto"/>
              <w:left w:val="nil"/>
              <w:bottom w:val="single" w:sz="4" w:space="0" w:color="auto"/>
              <w:right w:val="single" w:sz="4" w:space="0" w:color="auto"/>
            </w:tcBorders>
            <w:vAlign w:val="center"/>
          </w:tcPr>
          <w:p w14:paraId="74ED463D" w14:textId="68F06C35" w:rsidR="00C7582D" w:rsidRDefault="00C7582D" w:rsidP="00C7582D">
            <w:pPr>
              <w:pStyle w:val="TableText-FirstColumn"/>
              <w:jc w:val="center"/>
            </w:pPr>
            <w:r w:rsidRPr="00064C09">
              <w:t>-0.1</w:t>
            </w:r>
            <w:r>
              <w:t>0</w:t>
            </w:r>
            <w:r w:rsidRPr="00064C09">
              <w:t xml:space="preserve"> </w:t>
            </w:r>
          </w:p>
          <w:p w14:paraId="40644809" w14:textId="22325EE1" w:rsidR="00C7582D" w:rsidRPr="006215B2" w:rsidRDefault="00C7582D" w:rsidP="00C7582D">
            <w:pPr>
              <w:pStyle w:val="TableText-FirstColumn"/>
              <w:jc w:val="center"/>
            </w:pPr>
            <w:r w:rsidRPr="00064C09">
              <w:t>(-0.11 to -0.09)</w:t>
            </w:r>
          </w:p>
        </w:tc>
      </w:tr>
      <w:tr w:rsidR="00C7582D" w:rsidRPr="004A50F5" w14:paraId="0D851F26" w14:textId="77777777" w:rsidTr="00064C09">
        <w:trPr>
          <w:trHeight w:val="340"/>
        </w:trPr>
        <w:tc>
          <w:tcPr>
            <w:tcW w:w="1250" w:type="pct"/>
            <w:noWrap/>
            <w:vAlign w:val="center"/>
            <w:hideMark/>
          </w:tcPr>
          <w:p w14:paraId="5A0F1A16" w14:textId="77777777" w:rsidR="00C7582D" w:rsidRPr="000E2597" w:rsidRDefault="00C7582D" w:rsidP="00C7582D">
            <w:pPr>
              <w:pStyle w:val="TableText-FirstColumn"/>
            </w:pPr>
            <w:r w:rsidRPr="000E2597">
              <w:t>Leg ulcers</w:t>
            </w:r>
          </w:p>
        </w:tc>
        <w:tc>
          <w:tcPr>
            <w:tcW w:w="1250" w:type="pct"/>
            <w:tcBorders>
              <w:top w:val="single" w:sz="4" w:space="0" w:color="auto"/>
              <w:left w:val="single" w:sz="4" w:space="0" w:color="auto"/>
              <w:bottom w:val="single" w:sz="4" w:space="0" w:color="auto"/>
              <w:right w:val="single" w:sz="4" w:space="0" w:color="auto"/>
            </w:tcBorders>
            <w:noWrap/>
            <w:vAlign w:val="center"/>
          </w:tcPr>
          <w:p w14:paraId="43C00189" w14:textId="77777777" w:rsidR="00C7582D" w:rsidRDefault="00C7582D" w:rsidP="00C7582D">
            <w:pPr>
              <w:pStyle w:val="TableText-FirstColumn"/>
              <w:jc w:val="center"/>
            </w:pPr>
            <w:r w:rsidRPr="00064C09">
              <w:t xml:space="preserve">1.36 </w:t>
            </w:r>
          </w:p>
          <w:p w14:paraId="106897FC" w14:textId="016E945D" w:rsidR="00C7582D" w:rsidRPr="006215B2" w:rsidRDefault="00C7582D" w:rsidP="00C7582D">
            <w:pPr>
              <w:pStyle w:val="TableText-FirstColumn"/>
              <w:jc w:val="center"/>
            </w:pPr>
            <w:r w:rsidRPr="00064C09">
              <w:t>(1.33 to 1.38)</w:t>
            </w:r>
          </w:p>
        </w:tc>
        <w:tc>
          <w:tcPr>
            <w:tcW w:w="1250" w:type="pct"/>
            <w:tcBorders>
              <w:top w:val="single" w:sz="4" w:space="0" w:color="auto"/>
              <w:left w:val="nil"/>
              <w:bottom w:val="single" w:sz="4" w:space="0" w:color="auto"/>
              <w:right w:val="single" w:sz="4" w:space="0" w:color="auto"/>
            </w:tcBorders>
            <w:noWrap/>
            <w:vAlign w:val="center"/>
          </w:tcPr>
          <w:p w14:paraId="24C9CEAF" w14:textId="704275D0" w:rsidR="00C7582D" w:rsidRDefault="00C7582D" w:rsidP="00C7582D">
            <w:pPr>
              <w:pStyle w:val="TableText-FirstColumn"/>
              <w:jc w:val="center"/>
            </w:pPr>
            <w:r w:rsidRPr="00064C09">
              <w:t>1.4</w:t>
            </w:r>
            <w:r>
              <w:t>0</w:t>
            </w:r>
            <w:r w:rsidRPr="00064C09">
              <w:t xml:space="preserve"> </w:t>
            </w:r>
          </w:p>
          <w:p w14:paraId="179B57CB" w14:textId="0A3E7739" w:rsidR="00C7582D" w:rsidRPr="006215B2" w:rsidRDefault="00C7582D" w:rsidP="00C7582D">
            <w:pPr>
              <w:pStyle w:val="TableText-FirstColumn"/>
              <w:jc w:val="center"/>
            </w:pPr>
            <w:r w:rsidRPr="00064C09">
              <w:t>(1.37 to 1.43)</w:t>
            </w:r>
          </w:p>
        </w:tc>
        <w:tc>
          <w:tcPr>
            <w:tcW w:w="1250" w:type="pct"/>
            <w:tcBorders>
              <w:top w:val="single" w:sz="4" w:space="0" w:color="auto"/>
              <w:left w:val="nil"/>
              <w:bottom w:val="single" w:sz="4" w:space="0" w:color="auto"/>
              <w:right w:val="single" w:sz="4" w:space="0" w:color="auto"/>
            </w:tcBorders>
            <w:vAlign w:val="center"/>
          </w:tcPr>
          <w:p w14:paraId="48EF840E" w14:textId="77777777" w:rsidR="00C7582D" w:rsidRDefault="00C7582D" w:rsidP="00C7582D">
            <w:pPr>
              <w:pStyle w:val="TableText-FirstColumn"/>
              <w:jc w:val="center"/>
            </w:pPr>
            <w:r w:rsidRPr="00064C09">
              <w:t xml:space="preserve">-0.04 </w:t>
            </w:r>
          </w:p>
          <w:p w14:paraId="3D83D7E5" w14:textId="19708B78" w:rsidR="00C7582D" w:rsidRPr="006215B2" w:rsidRDefault="00C7582D" w:rsidP="00C7582D">
            <w:pPr>
              <w:pStyle w:val="TableText-FirstColumn"/>
              <w:jc w:val="center"/>
            </w:pPr>
            <w:r w:rsidRPr="00064C09">
              <w:t>(-0.05 to -0.04)</w:t>
            </w:r>
          </w:p>
        </w:tc>
      </w:tr>
      <w:tr w:rsidR="00C7582D" w:rsidRPr="004A50F5" w14:paraId="33E1547A" w14:textId="77777777" w:rsidTr="00064C09">
        <w:trPr>
          <w:trHeight w:val="340"/>
        </w:trPr>
        <w:tc>
          <w:tcPr>
            <w:tcW w:w="1250" w:type="pct"/>
            <w:noWrap/>
            <w:vAlign w:val="center"/>
            <w:hideMark/>
          </w:tcPr>
          <w:p w14:paraId="0530A556" w14:textId="77777777" w:rsidR="00C7582D" w:rsidRPr="000E2597" w:rsidRDefault="00C7582D" w:rsidP="00C7582D">
            <w:pPr>
              <w:pStyle w:val="TableText-FirstColumn"/>
            </w:pPr>
            <w:r w:rsidRPr="000E2597">
              <w:t>Strokes</w:t>
            </w:r>
          </w:p>
        </w:tc>
        <w:tc>
          <w:tcPr>
            <w:tcW w:w="1250" w:type="pct"/>
            <w:tcBorders>
              <w:top w:val="single" w:sz="4" w:space="0" w:color="auto"/>
              <w:left w:val="single" w:sz="4" w:space="0" w:color="auto"/>
              <w:bottom w:val="single" w:sz="4" w:space="0" w:color="auto"/>
              <w:right w:val="single" w:sz="4" w:space="0" w:color="auto"/>
            </w:tcBorders>
            <w:noWrap/>
            <w:vAlign w:val="center"/>
          </w:tcPr>
          <w:p w14:paraId="48BA92D6" w14:textId="77777777" w:rsidR="00C7582D" w:rsidRDefault="00C7582D" w:rsidP="00C7582D">
            <w:pPr>
              <w:pStyle w:val="TableText-FirstColumn"/>
              <w:jc w:val="center"/>
            </w:pPr>
            <w:r w:rsidRPr="00064C09">
              <w:t xml:space="preserve">2.09 </w:t>
            </w:r>
          </w:p>
          <w:p w14:paraId="36437703" w14:textId="0DA33DB2" w:rsidR="00C7582D" w:rsidRPr="006215B2" w:rsidRDefault="00C7582D" w:rsidP="00C7582D">
            <w:pPr>
              <w:pStyle w:val="TableText-FirstColumn"/>
              <w:jc w:val="center"/>
            </w:pPr>
            <w:r w:rsidRPr="00064C09">
              <w:t>(2.07 to 2.11)</w:t>
            </w:r>
          </w:p>
        </w:tc>
        <w:tc>
          <w:tcPr>
            <w:tcW w:w="1250" w:type="pct"/>
            <w:tcBorders>
              <w:top w:val="single" w:sz="4" w:space="0" w:color="auto"/>
              <w:left w:val="nil"/>
              <w:bottom w:val="single" w:sz="4" w:space="0" w:color="auto"/>
              <w:right w:val="single" w:sz="4" w:space="0" w:color="auto"/>
            </w:tcBorders>
            <w:noWrap/>
            <w:vAlign w:val="center"/>
          </w:tcPr>
          <w:p w14:paraId="01387619" w14:textId="77777777" w:rsidR="00C7582D" w:rsidRDefault="00C7582D" w:rsidP="00C7582D">
            <w:pPr>
              <w:pStyle w:val="TableText-FirstColumn"/>
              <w:jc w:val="center"/>
            </w:pPr>
            <w:r w:rsidRPr="00064C09">
              <w:t xml:space="preserve">2.16 </w:t>
            </w:r>
          </w:p>
          <w:p w14:paraId="55396C5B" w14:textId="4A828F3F" w:rsidR="00C7582D" w:rsidRPr="006215B2" w:rsidRDefault="00C7582D" w:rsidP="00C7582D">
            <w:pPr>
              <w:pStyle w:val="TableText-FirstColumn"/>
              <w:jc w:val="center"/>
            </w:pPr>
            <w:r w:rsidRPr="00064C09">
              <w:t>(2.14 to 2.19)</w:t>
            </w:r>
          </w:p>
        </w:tc>
        <w:tc>
          <w:tcPr>
            <w:tcW w:w="1250" w:type="pct"/>
            <w:tcBorders>
              <w:top w:val="single" w:sz="4" w:space="0" w:color="auto"/>
              <w:left w:val="nil"/>
              <w:bottom w:val="single" w:sz="4" w:space="0" w:color="auto"/>
              <w:right w:val="single" w:sz="4" w:space="0" w:color="auto"/>
            </w:tcBorders>
            <w:vAlign w:val="center"/>
          </w:tcPr>
          <w:p w14:paraId="56CA33FD" w14:textId="77777777" w:rsidR="00C7582D" w:rsidRDefault="00C7582D" w:rsidP="00C7582D">
            <w:pPr>
              <w:pStyle w:val="TableText-FirstColumn"/>
              <w:jc w:val="center"/>
            </w:pPr>
            <w:r w:rsidRPr="00064C09">
              <w:t xml:space="preserve">-0.07 </w:t>
            </w:r>
          </w:p>
          <w:p w14:paraId="16FEB6BA" w14:textId="0DBE4137" w:rsidR="00C7582D" w:rsidRPr="006215B2" w:rsidRDefault="00C7582D" w:rsidP="00C7582D">
            <w:pPr>
              <w:pStyle w:val="TableText-FirstColumn"/>
              <w:jc w:val="center"/>
            </w:pPr>
            <w:r w:rsidRPr="00064C09">
              <w:t>(-0.08 to -0.07)</w:t>
            </w:r>
          </w:p>
        </w:tc>
      </w:tr>
      <w:tr w:rsidR="00C7582D" w:rsidRPr="004A50F5" w14:paraId="17877237" w14:textId="77777777" w:rsidTr="00200D08">
        <w:trPr>
          <w:trHeight w:val="397"/>
        </w:trPr>
        <w:tc>
          <w:tcPr>
            <w:tcW w:w="5000" w:type="pct"/>
            <w:gridSpan w:val="4"/>
            <w:noWrap/>
            <w:vAlign w:val="center"/>
            <w:hideMark/>
          </w:tcPr>
          <w:p w14:paraId="65F588A1" w14:textId="77777777" w:rsidR="00C7582D" w:rsidRPr="006215B2" w:rsidRDefault="00C7582D" w:rsidP="00C7582D">
            <w:pPr>
              <w:pStyle w:val="TableText-FirstColumn"/>
              <w:rPr>
                <w:b/>
                <w:bCs/>
                <w:color w:val="FF0000"/>
                <w:shd w:val="clear" w:color="auto" w:fill="auto"/>
                <w:lang w:bidi="ar-SA"/>
              </w:rPr>
            </w:pPr>
            <w:r w:rsidRPr="006215B2">
              <w:rPr>
                <w:b/>
                <w:bCs/>
              </w:rPr>
              <w:t xml:space="preserve">Prescence of chronic event </w:t>
            </w:r>
          </w:p>
        </w:tc>
      </w:tr>
      <w:tr w:rsidR="00607239" w:rsidRPr="004A50F5" w14:paraId="2FAF14F0" w14:textId="77777777" w:rsidTr="00064C09">
        <w:trPr>
          <w:trHeight w:val="340"/>
        </w:trPr>
        <w:tc>
          <w:tcPr>
            <w:tcW w:w="1250" w:type="pct"/>
            <w:noWrap/>
            <w:vAlign w:val="center"/>
            <w:hideMark/>
          </w:tcPr>
          <w:p w14:paraId="423566C5" w14:textId="77777777" w:rsidR="00607239" w:rsidRPr="000E2597" w:rsidRDefault="00607239" w:rsidP="00607239">
            <w:pPr>
              <w:pStyle w:val="TableText-FirstColumn"/>
            </w:pPr>
            <w:r w:rsidRPr="000E2597">
              <w:t>PH</w:t>
            </w:r>
          </w:p>
        </w:tc>
        <w:tc>
          <w:tcPr>
            <w:tcW w:w="1250" w:type="pct"/>
            <w:tcBorders>
              <w:top w:val="single" w:sz="4" w:space="0" w:color="auto"/>
              <w:left w:val="single" w:sz="4" w:space="0" w:color="auto"/>
              <w:bottom w:val="single" w:sz="4" w:space="0" w:color="auto"/>
              <w:right w:val="single" w:sz="4" w:space="0" w:color="auto"/>
            </w:tcBorders>
            <w:noWrap/>
            <w:vAlign w:val="center"/>
          </w:tcPr>
          <w:p w14:paraId="720CCC22" w14:textId="77777777" w:rsidR="00607239" w:rsidRDefault="00607239" w:rsidP="00607239">
            <w:pPr>
              <w:pStyle w:val="TableText-FirstColumn"/>
              <w:jc w:val="center"/>
            </w:pPr>
            <w:r w:rsidRPr="00064C09">
              <w:t xml:space="preserve">0.53 </w:t>
            </w:r>
          </w:p>
          <w:p w14:paraId="15B475A7" w14:textId="56D88431" w:rsidR="00607239" w:rsidRPr="00200D08" w:rsidRDefault="00607239" w:rsidP="00607239">
            <w:pPr>
              <w:pStyle w:val="TableText-FirstColumn"/>
              <w:jc w:val="center"/>
            </w:pPr>
            <w:r w:rsidRPr="00064C09">
              <w:t>(0.53 to 0.54)</w:t>
            </w:r>
          </w:p>
        </w:tc>
        <w:tc>
          <w:tcPr>
            <w:tcW w:w="1250" w:type="pct"/>
            <w:tcBorders>
              <w:top w:val="single" w:sz="4" w:space="0" w:color="auto"/>
              <w:left w:val="nil"/>
              <w:bottom w:val="single" w:sz="4" w:space="0" w:color="auto"/>
              <w:right w:val="single" w:sz="4" w:space="0" w:color="auto"/>
            </w:tcBorders>
            <w:noWrap/>
            <w:vAlign w:val="center"/>
          </w:tcPr>
          <w:p w14:paraId="2B612D0A" w14:textId="77777777" w:rsidR="00607239" w:rsidRDefault="00607239" w:rsidP="00607239">
            <w:pPr>
              <w:pStyle w:val="TableText-FirstColumn"/>
              <w:jc w:val="center"/>
            </w:pPr>
            <w:r w:rsidRPr="00064C09">
              <w:t xml:space="preserve">0.55 </w:t>
            </w:r>
          </w:p>
          <w:p w14:paraId="4712323A" w14:textId="4B5421E5" w:rsidR="00607239" w:rsidRPr="00200D08" w:rsidRDefault="00607239" w:rsidP="00607239">
            <w:pPr>
              <w:pStyle w:val="TableText-FirstColumn"/>
              <w:jc w:val="center"/>
            </w:pPr>
            <w:r w:rsidRPr="00064C09">
              <w:t>(0.54 to 0.56)</w:t>
            </w:r>
          </w:p>
        </w:tc>
        <w:tc>
          <w:tcPr>
            <w:tcW w:w="1250" w:type="pct"/>
            <w:tcBorders>
              <w:top w:val="single" w:sz="4" w:space="0" w:color="auto"/>
              <w:left w:val="single" w:sz="4" w:space="0" w:color="auto"/>
              <w:bottom w:val="single" w:sz="4" w:space="0" w:color="auto"/>
              <w:right w:val="single" w:sz="4" w:space="0" w:color="auto"/>
            </w:tcBorders>
            <w:vAlign w:val="center"/>
          </w:tcPr>
          <w:p w14:paraId="0AB6C475" w14:textId="77777777" w:rsidR="00607239" w:rsidRDefault="00607239" w:rsidP="00607239">
            <w:pPr>
              <w:pStyle w:val="TableText-FirstColumn"/>
              <w:jc w:val="center"/>
            </w:pPr>
            <w:r w:rsidRPr="00064C09">
              <w:t xml:space="preserve">-0.02 </w:t>
            </w:r>
          </w:p>
          <w:p w14:paraId="201DBB81" w14:textId="75A51CB7" w:rsidR="00607239" w:rsidRPr="00200D08" w:rsidRDefault="00607239" w:rsidP="00607239">
            <w:pPr>
              <w:pStyle w:val="TableText-FirstColumn"/>
              <w:jc w:val="center"/>
            </w:pPr>
            <w:r w:rsidRPr="00064C09">
              <w:t>(-0.02 to -0.01)</w:t>
            </w:r>
          </w:p>
        </w:tc>
      </w:tr>
      <w:tr w:rsidR="00607239" w:rsidRPr="004A50F5" w14:paraId="69E610BD" w14:textId="77777777" w:rsidTr="00064C09">
        <w:trPr>
          <w:trHeight w:val="340"/>
        </w:trPr>
        <w:tc>
          <w:tcPr>
            <w:tcW w:w="1250" w:type="pct"/>
            <w:noWrap/>
            <w:vAlign w:val="center"/>
            <w:hideMark/>
          </w:tcPr>
          <w:p w14:paraId="6AC30331" w14:textId="77777777" w:rsidR="00607239" w:rsidRPr="000E2597" w:rsidRDefault="00607239" w:rsidP="00607239">
            <w:pPr>
              <w:pStyle w:val="TableText-FirstColumn"/>
            </w:pPr>
            <w:r w:rsidRPr="000E2597">
              <w:t>HF</w:t>
            </w:r>
          </w:p>
        </w:tc>
        <w:tc>
          <w:tcPr>
            <w:tcW w:w="1250" w:type="pct"/>
            <w:tcBorders>
              <w:top w:val="single" w:sz="4" w:space="0" w:color="auto"/>
              <w:left w:val="single" w:sz="4" w:space="0" w:color="auto"/>
              <w:bottom w:val="single" w:sz="4" w:space="0" w:color="auto"/>
              <w:right w:val="single" w:sz="4" w:space="0" w:color="auto"/>
            </w:tcBorders>
            <w:noWrap/>
            <w:vAlign w:val="center"/>
          </w:tcPr>
          <w:p w14:paraId="54B51F4F" w14:textId="77777777" w:rsidR="00607239" w:rsidRDefault="00607239" w:rsidP="00607239">
            <w:pPr>
              <w:pStyle w:val="TableText-FirstColumn"/>
              <w:jc w:val="center"/>
            </w:pPr>
            <w:r w:rsidRPr="00064C09">
              <w:t xml:space="preserve">0.57 </w:t>
            </w:r>
          </w:p>
          <w:p w14:paraId="565E5DFE" w14:textId="5A4B801B" w:rsidR="00607239" w:rsidRPr="00200D08" w:rsidRDefault="00607239" w:rsidP="00607239">
            <w:pPr>
              <w:pStyle w:val="TableText-FirstColumn"/>
              <w:jc w:val="center"/>
            </w:pPr>
            <w:r w:rsidRPr="00064C09">
              <w:t>(0.56 to 0.57)</w:t>
            </w:r>
          </w:p>
        </w:tc>
        <w:tc>
          <w:tcPr>
            <w:tcW w:w="1250" w:type="pct"/>
            <w:tcBorders>
              <w:top w:val="single" w:sz="4" w:space="0" w:color="auto"/>
              <w:left w:val="nil"/>
              <w:bottom w:val="single" w:sz="4" w:space="0" w:color="auto"/>
              <w:right w:val="single" w:sz="4" w:space="0" w:color="auto"/>
            </w:tcBorders>
            <w:noWrap/>
            <w:vAlign w:val="center"/>
          </w:tcPr>
          <w:p w14:paraId="29E675A6" w14:textId="77777777" w:rsidR="00607239" w:rsidRDefault="00607239" w:rsidP="00607239">
            <w:pPr>
              <w:pStyle w:val="TableText-FirstColumn"/>
              <w:jc w:val="center"/>
            </w:pPr>
            <w:r w:rsidRPr="00064C09">
              <w:t xml:space="preserve">0.56 </w:t>
            </w:r>
          </w:p>
          <w:p w14:paraId="7D48C864" w14:textId="1D7E6DBE" w:rsidR="00607239" w:rsidRPr="00200D08" w:rsidRDefault="00607239" w:rsidP="00607239">
            <w:pPr>
              <w:pStyle w:val="TableText-FirstColumn"/>
              <w:jc w:val="center"/>
            </w:pPr>
            <w:r w:rsidRPr="00064C09">
              <w:t>(0.56 to 0.57)</w:t>
            </w:r>
          </w:p>
        </w:tc>
        <w:tc>
          <w:tcPr>
            <w:tcW w:w="1250" w:type="pct"/>
            <w:tcBorders>
              <w:top w:val="single" w:sz="4" w:space="0" w:color="auto"/>
              <w:left w:val="single" w:sz="4" w:space="0" w:color="auto"/>
              <w:bottom w:val="single" w:sz="4" w:space="0" w:color="auto"/>
              <w:right w:val="single" w:sz="4" w:space="0" w:color="auto"/>
            </w:tcBorders>
            <w:vAlign w:val="center"/>
          </w:tcPr>
          <w:p w14:paraId="44AAFC65" w14:textId="77777777" w:rsidR="00607239" w:rsidRDefault="00607239" w:rsidP="00607239">
            <w:pPr>
              <w:pStyle w:val="TableText-FirstColumn"/>
              <w:jc w:val="center"/>
            </w:pPr>
            <w:r w:rsidRPr="00064C09">
              <w:t>0</w:t>
            </w:r>
            <w:r>
              <w:t>.00</w:t>
            </w:r>
            <w:r w:rsidRPr="00064C09">
              <w:t xml:space="preserve"> </w:t>
            </w:r>
          </w:p>
          <w:p w14:paraId="6C3C8C7A" w14:textId="1644D503" w:rsidR="00607239" w:rsidRPr="00200D08" w:rsidRDefault="00607239" w:rsidP="00607239">
            <w:pPr>
              <w:pStyle w:val="TableText-FirstColumn"/>
              <w:jc w:val="center"/>
            </w:pPr>
            <w:r w:rsidRPr="00064C09">
              <w:t>(0</w:t>
            </w:r>
            <w:r>
              <w:t>.00</w:t>
            </w:r>
            <w:r w:rsidRPr="00064C09">
              <w:t xml:space="preserve"> to 0</w:t>
            </w:r>
            <w:r>
              <w:t>.00</w:t>
            </w:r>
            <w:r w:rsidRPr="00064C09">
              <w:t>)</w:t>
            </w:r>
          </w:p>
        </w:tc>
      </w:tr>
      <w:tr w:rsidR="00607239" w:rsidRPr="004A50F5" w14:paraId="207E0521" w14:textId="77777777" w:rsidTr="00064C09">
        <w:trPr>
          <w:trHeight w:val="340"/>
        </w:trPr>
        <w:tc>
          <w:tcPr>
            <w:tcW w:w="1250" w:type="pct"/>
            <w:noWrap/>
            <w:vAlign w:val="center"/>
            <w:hideMark/>
          </w:tcPr>
          <w:p w14:paraId="3A1D1C92" w14:textId="77777777" w:rsidR="00607239" w:rsidRPr="000E2597" w:rsidRDefault="00607239" w:rsidP="00607239">
            <w:pPr>
              <w:pStyle w:val="TableText-FirstColumn"/>
            </w:pPr>
            <w:r w:rsidRPr="000E2597">
              <w:t>CKD</w:t>
            </w:r>
          </w:p>
        </w:tc>
        <w:tc>
          <w:tcPr>
            <w:tcW w:w="1250" w:type="pct"/>
            <w:tcBorders>
              <w:top w:val="single" w:sz="4" w:space="0" w:color="auto"/>
              <w:left w:val="single" w:sz="4" w:space="0" w:color="auto"/>
              <w:bottom w:val="single" w:sz="4" w:space="0" w:color="auto"/>
              <w:right w:val="single" w:sz="4" w:space="0" w:color="auto"/>
            </w:tcBorders>
            <w:noWrap/>
            <w:vAlign w:val="center"/>
          </w:tcPr>
          <w:p w14:paraId="2EF2C318" w14:textId="77777777" w:rsidR="00607239" w:rsidRDefault="00607239" w:rsidP="00607239">
            <w:pPr>
              <w:pStyle w:val="TableText-FirstColumn"/>
              <w:jc w:val="center"/>
            </w:pPr>
            <w:r w:rsidRPr="00064C09">
              <w:t xml:space="preserve">0.68 </w:t>
            </w:r>
          </w:p>
          <w:p w14:paraId="09DDD4D3" w14:textId="69AC9666" w:rsidR="00607239" w:rsidRPr="00200D08" w:rsidRDefault="00607239" w:rsidP="00607239">
            <w:pPr>
              <w:pStyle w:val="TableText-FirstColumn"/>
              <w:jc w:val="center"/>
            </w:pPr>
            <w:r w:rsidRPr="00064C09">
              <w:t>(0.68 to 0.69)</w:t>
            </w:r>
          </w:p>
        </w:tc>
        <w:tc>
          <w:tcPr>
            <w:tcW w:w="1250" w:type="pct"/>
            <w:tcBorders>
              <w:top w:val="single" w:sz="4" w:space="0" w:color="auto"/>
              <w:left w:val="nil"/>
              <w:bottom w:val="single" w:sz="4" w:space="0" w:color="auto"/>
              <w:right w:val="single" w:sz="4" w:space="0" w:color="auto"/>
            </w:tcBorders>
            <w:noWrap/>
            <w:vAlign w:val="center"/>
          </w:tcPr>
          <w:p w14:paraId="69617A3F" w14:textId="77777777" w:rsidR="00607239" w:rsidRDefault="00607239" w:rsidP="00607239">
            <w:pPr>
              <w:pStyle w:val="TableText-FirstColumn"/>
              <w:jc w:val="center"/>
            </w:pPr>
            <w:r w:rsidRPr="00064C09">
              <w:t xml:space="preserve">0.68 </w:t>
            </w:r>
          </w:p>
          <w:p w14:paraId="1E3A5694" w14:textId="1D12BDBE" w:rsidR="00607239" w:rsidRPr="00200D08" w:rsidRDefault="00607239" w:rsidP="00607239">
            <w:pPr>
              <w:pStyle w:val="TableText-FirstColumn"/>
              <w:jc w:val="center"/>
            </w:pPr>
            <w:r w:rsidRPr="00064C09">
              <w:t>(0.68 to 0.69)</w:t>
            </w:r>
          </w:p>
        </w:tc>
        <w:tc>
          <w:tcPr>
            <w:tcW w:w="1250" w:type="pct"/>
            <w:tcBorders>
              <w:top w:val="single" w:sz="4" w:space="0" w:color="auto"/>
              <w:left w:val="single" w:sz="4" w:space="0" w:color="auto"/>
              <w:bottom w:val="single" w:sz="4" w:space="0" w:color="auto"/>
              <w:right w:val="single" w:sz="4" w:space="0" w:color="auto"/>
            </w:tcBorders>
            <w:vAlign w:val="center"/>
          </w:tcPr>
          <w:p w14:paraId="13E24A21" w14:textId="77777777" w:rsidR="00607239" w:rsidRDefault="00607239" w:rsidP="00607239">
            <w:pPr>
              <w:pStyle w:val="TableText-FirstColumn"/>
              <w:jc w:val="center"/>
            </w:pPr>
            <w:r w:rsidRPr="00064C09">
              <w:t>0</w:t>
            </w:r>
            <w:r>
              <w:t>.00</w:t>
            </w:r>
            <w:r w:rsidRPr="00064C09">
              <w:t xml:space="preserve"> </w:t>
            </w:r>
          </w:p>
          <w:p w14:paraId="3F1840E2" w14:textId="7305F112" w:rsidR="00607239" w:rsidRPr="00200D08" w:rsidRDefault="00607239" w:rsidP="00607239">
            <w:pPr>
              <w:pStyle w:val="TableText-FirstColumn"/>
              <w:jc w:val="center"/>
            </w:pPr>
            <w:r w:rsidRPr="00064C09">
              <w:t>(0</w:t>
            </w:r>
            <w:r>
              <w:t>.00</w:t>
            </w:r>
            <w:r w:rsidRPr="00064C09">
              <w:t xml:space="preserve"> to 0</w:t>
            </w:r>
            <w:r>
              <w:t>.00</w:t>
            </w:r>
            <w:r w:rsidRPr="00064C09">
              <w:t>)</w:t>
            </w:r>
          </w:p>
        </w:tc>
      </w:tr>
      <w:tr w:rsidR="00607239" w:rsidRPr="004A50F5" w14:paraId="712B7AA6" w14:textId="77777777" w:rsidTr="00064C09">
        <w:trPr>
          <w:trHeight w:val="340"/>
        </w:trPr>
        <w:tc>
          <w:tcPr>
            <w:tcW w:w="1250" w:type="pct"/>
            <w:noWrap/>
            <w:vAlign w:val="center"/>
            <w:hideMark/>
          </w:tcPr>
          <w:p w14:paraId="1D979377" w14:textId="77777777" w:rsidR="00607239" w:rsidRPr="000E2597" w:rsidRDefault="00607239" w:rsidP="00607239">
            <w:pPr>
              <w:pStyle w:val="TableText-FirstColumn"/>
            </w:pPr>
            <w:r w:rsidRPr="000E2597">
              <w:t>ESRD</w:t>
            </w:r>
          </w:p>
        </w:tc>
        <w:tc>
          <w:tcPr>
            <w:tcW w:w="1250" w:type="pct"/>
            <w:tcBorders>
              <w:top w:val="single" w:sz="4" w:space="0" w:color="auto"/>
              <w:left w:val="single" w:sz="4" w:space="0" w:color="auto"/>
              <w:bottom w:val="single" w:sz="4" w:space="0" w:color="auto"/>
              <w:right w:val="single" w:sz="4" w:space="0" w:color="auto"/>
            </w:tcBorders>
            <w:noWrap/>
            <w:vAlign w:val="center"/>
          </w:tcPr>
          <w:p w14:paraId="4586E696" w14:textId="77777777" w:rsidR="00607239" w:rsidRDefault="00607239" w:rsidP="00607239">
            <w:pPr>
              <w:pStyle w:val="TableText-FirstColumn"/>
              <w:jc w:val="center"/>
            </w:pPr>
            <w:r w:rsidRPr="00064C09">
              <w:t xml:space="preserve">0.34 </w:t>
            </w:r>
          </w:p>
          <w:p w14:paraId="5B00F2DA" w14:textId="45FE3194" w:rsidR="00607239" w:rsidRPr="00200D08" w:rsidRDefault="00607239" w:rsidP="00607239">
            <w:pPr>
              <w:pStyle w:val="TableText-FirstColumn"/>
              <w:jc w:val="center"/>
            </w:pPr>
            <w:r w:rsidRPr="00064C09">
              <w:t>(0.34 to 0.35)</w:t>
            </w:r>
          </w:p>
        </w:tc>
        <w:tc>
          <w:tcPr>
            <w:tcW w:w="1250" w:type="pct"/>
            <w:tcBorders>
              <w:top w:val="single" w:sz="4" w:space="0" w:color="auto"/>
              <w:left w:val="nil"/>
              <w:bottom w:val="single" w:sz="4" w:space="0" w:color="auto"/>
              <w:right w:val="single" w:sz="4" w:space="0" w:color="auto"/>
            </w:tcBorders>
            <w:noWrap/>
            <w:vAlign w:val="center"/>
          </w:tcPr>
          <w:p w14:paraId="0CAB1956" w14:textId="77777777" w:rsidR="00607239" w:rsidRDefault="00607239" w:rsidP="00607239">
            <w:pPr>
              <w:pStyle w:val="TableText-FirstColumn"/>
              <w:jc w:val="center"/>
            </w:pPr>
            <w:r w:rsidRPr="00064C09">
              <w:t xml:space="preserve">0.34 </w:t>
            </w:r>
          </w:p>
          <w:p w14:paraId="4E717EFE" w14:textId="43C0E64A" w:rsidR="00607239" w:rsidRPr="00200D08" w:rsidRDefault="00607239" w:rsidP="00607239">
            <w:pPr>
              <w:pStyle w:val="TableText-FirstColumn"/>
              <w:jc w:val="center"/>
            </w:pPr>
            <w:r w:rsidRPr="00064C09">
              <w:t>(0.33 to 0.34)</w:t>
            </w:r>
          </w:p>
        </w:tc>
        <w:tc>
          <w:tcPr>
            <w:tcW w:w="1250" w:type="pct"/>
            <w:tcBorders>
              <w:top w:val="single" w:sz="4" w:space="0" w:color="auto"/>
              <w:left w:val="single" w:sz="4" w:space="0" w:color="auto"/>
              <w:bottom w:val="single" w:sz="4" w:space="0" w:color="auto"/>
              <w:right w:val="single" w:sz="4" w:space="0" w:color="auto"/>
            </w:tcBorders>
            <w:vAlign w:val="center"/>
          </w:tcPr>
          <w:p w14:paraId="5AC30BDA" w14:textId="77777777" w:rsidR="00607239" w:rsidRDefault="00607239" w:rsidP="00607239">
            <w:pPr>
              <w:pStyle w:val="TableText-FirstColumn"/>
              <w:jc w:val="center"/>
            </w:pPr>
            <w:r w:rsidRPr="00064C09">
              <w:t xml:space="preserve">0.01 </w:t>
            </w:r>
          </w:p>
          <w:p w14:paraId="7321C264" w14:textId="5A4F7175" w:rsidR="00607239" w:rsidRPr="00200D08" w:rsidRDefault="00607239" w:rsidP="00607239">
            <w:pPr>
              <w:pStyle w:val="TableText-FirstColumn"/>
              <w:jc w:val="center"/>
            </w:pPr>
            <w:r w:rsidRPr="00064C09">
              <w:t>(0</w:t>
            </w:r>
            <w:r>
              <w:t>.00</w:t>
            </w:r>
            <w:r w:rsidRPr="00064C09">
              <w:t xml:space="preserve"> to 0.01)</w:t>
            </w:r>
          </w:p>
        </w:tc>
      </w:tr>
    </w:tbl>
    <w:p w14:paraId="2C0D2A1E" w14:textId="4776062C" w:rsidR="00504E68" w:rsidRPr="0065717D" w:rsidRDefault="00504E68" w:rsidP="00504E68">
      <w:pPr>
        <w:pStyle w:val="TableText-Writing"/>
      </w:pPr>
      <w:r>
        <w:t>ACS, Acute Chest Syndrome;</w:t>
      </w:r>
      <w:r w:rsidRPr="0065717D">
        <w:t xml:space="preserve"> aRBCX, automated red blood cell exchange</w:t>
      </w:r>
      <w:r>
        <w:t>; CKD, chronic kidney disease;</w:t>
      </w:r>
      <w:r w:rsidR="004E2B1D">
        <w:t xml:space="preserve"> </w:t>
      </w:r>
      <w:proofErr w:type="spellStart"/>
      <w:r w:rsidR="004E2B1D">
        <w:t>CrI</w:t>
      </w:r>
      <w:proofErr w:type="spellEnd"/>
      <w:r w:rsidR="004E2B1D">
        <w:t>, credible interval;</w:t>
      </w:r>
      <w:r w:rsidRPr="0065717D">
        <w:t xml:space="preserve"> </w:t>
      </w:r>
      <w:r>
        <w:t>DMT,</w:t>
      </w:r>
      <w:r w:rsidRPr="00B65A1E">
        <w:t xml:space="preserve"> </w:t>
      </w:r>
      <w:r w:rsidRPr="00791824">
        <w:rPr>
          <w:lang w:eastAsia="en-US" w:bidi="ar-SA"/>
        </w:rPr>
        <w:t>disease modifying transfusion</w:t>
      </w:r>
      <w:r>
        <w:t xml:space="preserve">; ESRD, </w:t>
      </w:r>
      <w:r w:rsidRPr="00DE10AB">
        <w:t>end-stage renal disease</w:t>
      </w:r>
      <w:r>
        <w:t xml:space="preserve">; HF, heart failure; </w:t>
      </w:r>
      <w:r w:rsidRPr="0065717D">
        <w:t>mRBCX, manual red blood cell exchange</w:t>
      </w:r>
      <w:r>
        <w:t xml:space="preserve">; MI, myocardial infarction; PH, pulmonary hypertension; VOC, </w:t>
      </w:r>
      <w:proofErr w:type="spellStart"/>
      <w:r>
        <w:t>v</w:t>
      </w:r>
      <w:r w:rsidRPr="00E432EB">
        <w:t>aso</w:t>
      </w:r>
      <w:proofErr w:type="spellEnd"/>
      <w:r w:rsidRPr="00E432EB">
        <w:t>-occlusive crisis</w:t>
      </w:r>
    </w:p>
    <w:p w14:paraId="10158576" w14:textId="77777777" w:rsidR="00504E68" w:rsidRDefault="00504E68" w:rsidP="00504E68">
      <w:pPr>
        <w:spacing w:after="0" w:line="240" w:lineRule="auto"/>
        <w:rPr>
          <w:rFonts w:ascii="Arial Bold" w:eastAsia="Times New Roman" w:hAnsi="Arial Bold" w:cs="Times New Roman"/>
          <w:bCs/>
          <w:iCs/>
          <w:szCs w:val="18"/>
        </w:rPr>
      </w:pPr>
    </w:p>
    <w:p w14:paraId="24ADBB10" w14:textId="77777777" w:rsidR="00504E68" w:rsidRPr="007C07F3" w:rsidRDefault="00504E68" w:rsidP="00504E68">
      <w:pPr>
        <w:pStyle w:val="Caption"/>
        <w:rPr>
          <w:b w:val="0"/>
          <w:bCs/>
        </w:rPr>
      </w:pPr>
    </w:p>
    <w:p w14:paraId="37EE1B52" w14:textId="77777777" w:rsidR="00504E68" w:rsidRDefault="00504E68" w:rsidP="00504E68">
      <w:pPr>
        <w:spacing w:after="0" w:line="240" w:lineRule="auto"/>
        <w:rPr>
          <w:rFonts w:ascii="Arial Bold" w:eastAsia="Times New Roman" w:hAnsi="Arial Bold" w:cs="Times New Roman"/>
          <w:b/>
          <w:iCs/>
          <w:szCs w:val="18"/>
        </w:rPr>
      </w:pPr>
      <w:r>
        <w:br w:type="page"/>
      </w:r>
    </w:p>
    <w:p w14:paraId="449AEFB5" w14:textId="043E1E50" w:rsidR="00504E68" w:rsidRDefault="004F30C7" w:rsidP="00504E68">
      <w:pPr>
        <w:pStyle w:val="Caption"/>
        <w:rPr>
          <w:b w:val="0"/>
          <w:bCs/>
        </w:rPr>
      </w:pPr>
      <w:bookmarkStart w:id="83" w:name="_Ref177993222"/>
      <w:bookmarkStart w:id="84" w:name="_Toc177969948"/>
      <w:r>
        <w:t>Table S</w:t>
      </w:r>
      <w:r>
        <w:fldChar w:fldCharType="begin"/>
      </w:r>
      <w:r>
        <w:instrText xml:space="preserve"> SEQ Table_S \* ARABIC </w:instrText>
      </w:r>
      <w:r>
        <w:fldChar w:fldCharType="separate"/>
      </w:r>
      <w:r w:rsidR="00E77D7B">
        <w:rPr>
          <w:noProof/>
        </w:rPr>
        <w:t>24</w:t>
      </w:r>
      <w:r>
        <w:fldChar w:fldCharType="end"/>
      </w:r>
      <w:bookmarkEnd w:id="83"/>
      <w:r w:rsidR="00056DBA">
        <w:t xml:space="preserve"> </w:t>
      </w:r>
      <w:r w:rsidR="00B84DFD" w:rsidRPr="00802F92">
        <w:rPr>
          <w:rFonts w:ascii="Arial" w:hAnsi="Arial" w:cs="Arial"/>
          <w:b w:val="0"/>
          <w:bCs/>
        </w:rPr>
        <w:t>Lifetime probabilistic clinical events per individual (adult initiation)</w:t>
      </w:r>
      <w:bookmarkEnd w:id="84"/>
    </w:p>
    <w:tbl>
      <w:tblPr>
        <w:tblStyle w:val="TableGrid"/>
        <w:tblW w:w="5000" w:type="pct"/>
        <w:tblLayout w:type="fixed"/>
        <w:tblLook w:val="04A0" w:firstRow="1" w:lastRow="0" w:firstColumn="1" w:lastColumn="0" w:noHBand="0" w:noVBand="1"/>
      </w:tblPr>
      <w:tblGrid>
        <w:gridCol w:w="2337"/>
        <w:gridCol w:w="2337"/>
        <w:gridCol w:w="2338"/>
        <w:gridCol w:w="2338"/>
      </w:tblGrid>
      <w:tr w:rsidR="004E2B1D" w:rsidRPr="004A50F5" w14:paraId="6DD97E93" w14:textId="77777777" w:rsidTr="00F0149B">
        <w:trPr>
          <w:trHeight w:val="340"/>
        </w:trPr>
        <w:tc>
          <w:tcPr>
            <w:tcW w:w="1250" w:type="pct"/>
            <w:noWrap/>
            <w:vAlign w:val="center"/>
            <w:hideMark/>
          </w:tcPr>
          <w:p w14:paraId="06EAC135" w14:textId="77777777" w:rsidR="004E2B1D" w:rsidRPr="004A50F5" w:rsidRDefault="004E2B1D" w:rsidP="004E2B1D">
            <w:pPr>
              <w:pStyle w:val="TableColumnHeader"/>
              <w:jc w:val="left"/>
              <w:rPr>
                <w:shd w:val="clear" w:color="auto" w:fill="auto"/>
                <w:lang w:bidi="ar-SA"/>
              </w:rPr>
            </w:pPr>
            <w:r>
              <w:br w:type="page"/>
            </w:r>
            <w:r w:rsidRPr="006215B2">
              <w:rPr>
                <w:rFonts w:eastAsia="Times New Roman" w:cs="Times New Roman"/>
                <w:sz w:val="18"/>
                <w:szCs w:val="18"/>
              </w:rPr>
              <w:t>Outcome</w:t>
            </w:r>
          </w:p>
        </w:tc>
        <w:tc>
          <w:tcPr>
            <w:tcW w:w="1250" w:type="pct"/>
            <w:noWrap/>
            <w:vAlign w:val="center"/>
            <w:hideMark/>
          </w:tcPr>
          <w:p w14:paraId="7702C88C" w14:textId="67A6B6E2" w:rsidR="004E2B1D" w:rsidRPr="006215B2" w:rsidRDefault="004E2B1D" w:rsidP="004E2B1D">
            <w:pPr>
              <w:pStyle w:val="TableColumnHeader"/>
              <w:rPr>
                <w:szCs w:val="18"/>
              </w:rPr>
            </w:pPr>
            <w:r>
              <w:rPr>
                <w:rFonts w:eastAsia="Times New Roman" w:cs="Times New Roman"/>
                <w:sz w:val="18"/>
                <w:szCs w:val="18"/>
              </w:rPr>
              <w:t xml:space="preserve">Mean </w:t>
            </w:r>
            <w:r w:rsidRPr="006215B2">
              <w:rPr>
                <w:rFonts w:eastAsia="Times New Roman" w:cs="Times New Roman"/>
                <w:sz w:val="18"/>
                <w:szCs w:val="18"/>
              </w:rPr>
              <w:t>aRBCX</w:t>
            </w:r>
            <w:r>
              <w:rPr>
                <w:rFonts w:eastAsia="Times New Roman" w:cs="Times New Roman"/>
                <w:sz w:val="18"/>
                <w:szCs w:val="18"/>
              </w:rPr>
              <w:t xml:space="preserve"> outcome (95% </w:t>
            </w:r>
            <w:proofErr w:type="spellStart"/>
            <w:r>
              <w:rPr>
                <w:rFonts w:eastAsia="Times New Roman" w:cs="Times New Roman"/>
                <w:sz w:val="18"/>
                <w:szCs w:val="18"/>
              </w:rPr>
              <w:t>CrI</w:t>
            </w:r>
            <w:proofErr w:type="spellEnd"/>
            <w:r>
              <w:rPr>
                <w:rFonts w:eastAsia="Times New Roman" w:cs="Times New Roman"/>
                <w:sz w:val="18"/>
                <w:szCs w:val="18"/>
              </w:rPr>
              <w:t>)</w:t>
            </w:r>
          </w:p>
        </w:tc>
        <w:tc>
          <w:tcPr>
            <w:tcW w:w="1250" w:type="pct"/>
            <w:noWrap/>
            <w:vAlign w:val="center"/>
            <w:hideMark/>
          </w:tcPr>
          <w:p w14:paraId="40D488D6" w14:textId="2C091F8B" w:rsidR="004E2B1D" w:rsidRPr="006215B2" w:rsidRDefault="004E2B1D" w:rsidP="004E2B1D">
            <w:pPr>
              <w:pStyle w:val="TableColumnHeader"/>
              <w:rPr>
                <w:szCs w:val="18"/>
              </w:rPr>
            </w:pPr>
            <w:r>
              <w:rPr>
                <w:rFonts w:eastAsia="Times New Roman" w:cs="Times New Roman"/>
                <w:sz w:val="18"/>
                <w:szCs w:val="18"/>
              </w:rPr>
              <w:t xml:space="preserve">Mean </w:t>
            </w:r>
            <w:r w:rsidRPr="006215B2">
              <w:rPr>
                <w:rFonts w:eastAsia="Times New Roman" w:cs="Times New Roman"/>
                <w:sz w:val="18"/>
                <w:szCs w:val="18"/>
              </w:rPr>
              <w:t>mRBCX</w:t>
            </w:r>
            <w:r>
              <w:rPr>
                <w:rFonts w:eastAsia="Times New Roman" w:cs="Times New Roman"/>
                <w:sz w:val="18"/>
                <w:szCs w:val="18"/>
              </w:rPr>
              <w:t xml:space="preserve"> outcome (95% </w:t>
            </w:r>
            <w:proofErr w:type="spellStart"/>
            <w:r>
              <w:rPr>
                <w:rFonts w:eastAsia="Times New Roman" w:cs="Times New Roman"/>
                <w:sz w:val="18"/>
                <w:szCs w:val="18"/>
              </w:rPr>
              <w:t>CrI</w:t>
            </w:r>
            <w:proofErr w:type="spellEnd"/>
            <w:r>
              <w:rPr>
                <w:rFonts w:eastAsia="Times New Roman" w:cs="Times New Roman"/>
                <w:sz w:val="18"/>
                <w:szCs w:val="18"/>
              </w:rPr>
              <w:t>)</w:t>
            </w:r>
          </w:p>
        </w:tc>
        <w:tc>
          <w:tcPr>
            <w:tcW w:w="1250" w:type="pct"/>
            <w:vAlign w:val="center"/>
          </w:tcPr>
          <w:p w14:paraId="34925BD3" w14:textId="61373277" w:rsidR="004E2B1D" w:rsidRPr="006215B2" w:rsidRDefault="004E2B1D" w:rsidP="004E2B1D">
            <w:pPr>
              <w:pStyle w:val="TableColumnHeader"/>
              <w:rPr>
                <w:szCs w:val="18"/>
              </w:rPr>
            </w:pPr>
            <w:r>
              <w:rPr>
                <w:rFonts w:eastAsia="Times New Roman" w:cs="Times New Roman"/>
                <w:sz w:val="18"/>
                <w:szCs w:val="18"/>
              </w:rPr>
              <w:t>Mean i</w:t>
            </w:r>
            <w:r w:rsidRPr="006215B2">
              <w:rPr>
                <w:rFonts w:eastAsia="Times New Roman" w:cs="Times New Roman"/>
                <w:sz w:val="18"/>
                <w:szCs w:val="18"/>
              </w:rPr>
              <w:t>ncremental</w:t>
            </w:r>
            <w:r>
              <w:rPr>
                <w:rFonts w:eastAsia="Times New Roman" w:cs="Times New Roman"/>
                <w:sz w:val="18"/>
                <w:szCs w:val="18"/>
              </w:rPr>
              <w:t xml:space="preserve"> outcome (95% </w:t>
            </w:r>
            <w:proofErr w:type="spellStart"/>
            <w:r>
              <w:rPr>
                <w:rFonts w:eastAsia="Times New Roman" w:cs="Times New Roman"/>
                <w:sz w:val="18"/>
                <w:szCs w:val="18"/>
              </w:rPr>
              <w:t>CrI</w:t>
            </w:r>
            <w:proofErr w:type="spellEnd"/>
            <w:r>
              <w:rPr>
                <w:rFonts w:eastAsia="Times New Roman" w:cs="Times New Roman"/>
                <w:sz w:val="18"/>
                <w:szCs w:val="18"/>
              </w:rPr>
              <w:t>)</w:t>
            </w:r>
          </w:p>
        </w:tc>
      </w:tr>
      <w:tr w:rsidR="00504E68" w:rsidRPr="004A50F5" w14:paraId="78EEBBE3" w14:textId="77777777" w:rsidTr="00200D08">
        <w:trPr>
          <w:trHeight w:val="397"/>
        </w:trPr>
        <w:tc>
          <w:tcPr>
            <w:tcW w:w="5000" w:type="pct"/>
            <w:gridSpan w:val="4"/>
            <w:noWrap/>
            <w:vAlign w:val="center"/>
            <w:hideMark/>
          </w:tcPr>
          <w:p w14:paraId="4BD9ADD6" w14:textId="77777777" w:rsidR="00504E68" w:rsidRPr="00726E38" w:rsidRDefault="00504E68" w:rsidP="00D44EAA">
            <w:pPr>
              <w:pStyle w:val="TableText-FirstColumn"/>
            </w:pPr>
            <w:r w:rsidRPr="006215B2">
              <w:rPr>
                <w:b/>
                <w:bCs/>
              </w:rPr>
              <w:t>Therapy outcomes</w:t>
            </w:r>
          </w:p>
        </w:tc>
      </w:tr>
      <w:tr w:rsidR="009830D8" w:rsidRPr="004A50F5" w14:paraId="43941818" w14:textId="77777777" w:rsidTr="00200D08">
        <w:trPr>
          <w:trHeight w:val="340"/>
        </w:trPr>
        <w:tc>
          <w:tcPr>
            <w:tcW w:w="1250" w:type="pct"/>
            <w:noWrap/>
            <w:vAlign w:val="center"/>
            <w:hideMark/>
          </w:tcPr>
          <w:p w14:paraId="79AAE8CD" w14:textId="77777777" w:rsidR="009830D8" w:rsidRPr="000E2597" w:rsidRDefault="009830D8" w:rsidP="009830D8">
            <w:pPr>
              <w:pStyle w:val="TableText-FirstColumn"/>
            </w:pPr>
            <w:r w:rsidRPr="000E2597">
              <w:t>Number of DMTs</w:t>
            </w:r>
          </w:p>
        </w:tc>
        <w:tc>
          <w:tcPr>
            <w:tcW w:w="1250" w:type="pct"/>
            <w:noWrap/>
            <w:vAlign w:val="center"/>
          </w:tcPr>
          <w:p w14:paraId="1FF223B3" w14:textId="77777777" w:rsidR="005D1F0E" w:rsidRDefault="005D1F0E" w:rsidP="009830D8">
            <w:pPr>
              <w:pStyle w:val="TableText-FirstColumn"/>
              <w:jc w:val="center"/>
            </w:pPr>
            <w:r>
              <w:t xml:space="preserve">149.28 </w:t>
            </w:r>
          </w:p>
          <w:p w14:paraId="2CB1EBB2" w14:textId="59256A7B" w:rsidR="009830D8" w:rsidRPr="00726E38" w:rsidRDefault="005D1F0E" w:rsidP="009830D8">
            <w:pPr>
              <w:pStyle w:val="TableText-FirstColumn"/>
              <w:jc w:val="center"/>
            </w:pPr>
            <w:r>
              <w:t>(148.70 to 149.86)</w:t>
            </w:r>
          </w:p>
        </w:tc>
        <w:tc>
          <w:tcPr>
            <w:tcW w:w="1250" w:type="pct"/>
            <w:noWrap/>
            <w:vAlign w:val="center"/>
          </w:tcPr>
          <w:p w14:paraId="0DC9B353" w14:textId="77777777" w:rsidR="005D1F0E" w:rsidRDefault="005D1F0E" w:rsidP="009830D8">
            <w:pPr>
              <w:pStyle w:val="TableText-FirstColumn"/>
              <w:jc w:val="center"/>
            </w:pPr>
            <w:r>
              <w:t xml:space="preserve">293.20 </w:t>
            </w:r>
          </w:p>
          <w:p w14:paraId="40ABE2CE" w14:textId="0B72C954" w:rsidR="009830D8" w:rsidRPr="00726E38" w:rsidRDefault="005D1F0E" w:rsidP="009830D8">
            <w:pPr>
              <w:pStyle w:val="TableText-FirstColumn"/>
              <w:jc w:val="center"/>
            </w:pPr>
            <w:r>
              <w:t>(292.02 to 294.39)</w:t>
            </w:r>
          </w:p>
        </w:tc>
        <w:tc>
          <w:tcPr>
            <w:tcW w:w="1250" w:type="pct"/>
            <w:vAlign w:val="center"/>
          </w:tcPr>
          <w:p w14:paraId="2F79CCF5" w14:textId="77777777" w:rsidR="005D1F0E" w:rsidRDefault="005D1F0E" w:rsidP="009830D8">
            <w:pPr>
              <w:pStyle w:val="TableText-FirstColumn"/>
              <w:jc w:val="center"/>
            </w:pPr>
            <w:r>
              <w:t xml:space="preserve">-143.92 </w:t>
            </w:r>
          </w:p>
          <w:p w14:paraId="1D28DC31" w14:textId="4DA24A6C" w:rsidR="009830D8" w:rsidRPr="006215B2" w:rsidRDefault="005D1F0E" w:rsidP="009830D8">
            <w:pPr>
              <w:pStyle w:val="TableText-FirstColumn"/>
              <w:jc w:val="center"/>
            </w:pPr>
            <w:r>
              <w:t>(-144.58 to -143.27)</w:t>
            </w:r>
          </w:p>
        </w:tc>
      </w:tr>
      <w:tr w:rsidR="009830D8" w:rsidRPr="004A50F5" w14:paraId="0F287EC2" w14:textId="77777777" w:rsidTr="00200D08">
        <w:trPr>
          <w:trHeight w:val="340"/>
        </w:trPr>
        <w:tc>
          <w:tcPr>
            <w:tcW w:w="1250" w:type="pct"/>
            <w:noWrap/>
            <w:vAlign w:val="center"/>
            <w:hideMark/>
          </w:tcPr>
          <w:p w14:paraId="236D37D2" w14:textId="77777777" w:rsidR="009830D8" w:rsidRPr="000E2597" w:rsidRDefault="009830D8" w:rsidP="009830D8">
            <w:pPr>
              <w:pStyle w:val="TableText-FirstColumn"/>
            </w:pPr>
            <w:r w:rsidRPr="000E2597">
              <w:t>Number of emergency transfusions</w:t>
            </w:r>
          </w:p>
        </w:tc>
        <w:tc>
          <w:tcPr>
            <w:tcW w:w="1250" w:type="pct"/>
            <w:noWrap/>
            <w:vAlign w:val="center"/>
          </w:tcPr>
          <w:p w14:paraId="0417B3BD" w14:textId="77777777" w:rsidR="005D1F0E" w:rsidRDefault="005D1F0E" w:rsidP="009830D8">
            <w:pPr>
              <w:pStyle w:val="TableText-FirstColumn"/>
              <w:jc w:val="center"/>
            </w:pPr>
            <w:r>
              <w:t xml:space="preserve">55.89 </w:t>
            </w:r>
          </w:p>
          <w:p w14:paraId="30034ABB" w14:textId="660DDFD5" w:rsidR="009830D8" w:rsidRPr="00726E38" w:rsidRDefault="005D1F0E" w:rsidP="009830D8">
            <w:pPr>
              <w:pStyle w:val="TableText-FirstColumn"/>
              <w:jc w:val="center"/>
            </w:pPr>
            <w:r>
              <w:t>(54.74 to 57.03)</w:t>
            </w:r>
          </w:p>
        </w:tc>
        <w:tc>
          <w:tcPr>
            <w:tcW w:w="1250" w:type="pct"/>
            <w:noWrap/>
            <w:vAlign w:val="center"/>
          </w:tcPr>
          <w:p w14:paraId="67954B8A" w14:textId="77777777" w:rsidR="005D1F0E" w:rsidRDefault="005D1F0E" w:rsidP="009830D8">
            <w:pPr>
              <w:pStyle w:val="TableText-FirstColumn"/>
              <w:jc w:val="center"/>
            </w:pPr>
            <w:r>
              <w:t xml:space="preserve">69.15 </w:t>
            </w:r>
          </w:p>
          <w:p w14:paraId="0956C0CD" w14:textId="3D50DCF9" w:rsidR="009830D8" w:rsidRPr="00726E38" w:rsidRDefault="005D1F0E" w:rsidP="009830D8">
            <w:pPr>
              <w:pStyle w:val="TableText-FirstColumn"/>
              <w:jc w:val="center"/>
            </w:pPr>
            <w:r>
              <w:t>(68.17 to 70.13)</w:t>
            </w:r>
          </w:p>
        </w:tc>
        <w:tc>
          <w:tcPr>
            <w:tcW w:w="1250" w:type="pct"/>
            <w:vAlign w:val="center"/>
          </w:tcPr>
          <w:p w14:paraId="0FF8AFFE" w14:textId="77777777" w:rsidR="005D1F0E" w:rsidRDefault="005D1F0E" w:rsidP="009830D8">
            <w:pPr>
              <w:pStyle w:val="TableText-FirstColumn"/>
              <w:jc w:val="center"/>
            </w:pPr>
            <w:r>
              <w:t xml:space="preserve">-13.27 </w:t>
            </w:r>
          </w:p>
          <w:p w14:paraId="602F3C48" w14:textId="623A1A31" w:rsidR="009830D8" w:rsidRPr="006215B2" w:rsidRDefault="005D1F0E" w:rsidP="009830D8">
            <w:pPr>
              <w:pStyle w:val="TableText-FirstColumn"/>
              <w:jc w:val="center"/>
            </w:pPr>
            <w:r>
              <w:t>(-14.11 to -12.42)</w:t>
            </w:r>
          </w:p>
        </w:tc>
      </w:tr>
      <w:tr w:rsidR="009830D8" w:rsidRPr="004A50F5" w14:paraId="2D114485" w14:textId="77777777" w:rsidTr="00200D08">
        <w:trPr>
          <w:trHeight w:val="340"/>
        </w:trPr>
        <w:tc>
          <w:tcPr>
            <w:tcW w:w="1250" w:type="pct"/>
            <w:noWrap/>
            <w:vAlign w:val="center"/>
            <w:hideMark/>
          </w:tcPr>
          <w:p w14:paraId="1F93A1D5" w14:textId="77777777" w:rsidR="009830D8" w:rsidRPr="000E2597" w:rsidRDefault="009830D8" w:rsidP="009830D8">
            <w:pPr>
              <w:pStyle w:val="TableText-FirstColumn"/>
            </w:pPr>
            <w:r w:rsidRPr="000E2597">
              <w:t>Months on chelation therapy</w:t>
            </w:r>
          </w:p>
        </w:tc>
        <w:tc>
          <w:tcPr>
            <w:tcW w:w="1250" w:type="pct"/>
            <w:noWrap/>
            <w:vAlign w:val="center"/>
          </w:tcPr>
          <w:p w14:paraId="270CBBE6" w14:textId="77777777" w:rsidR="005D1F0E" w:rsidRDefault="005D1F0E" w:rsidP="009830D8">
            <w:pPr>
              <w:pStyle w:val="TableText-FirstColumn"/>
              <w:jc w:val="center"/>
            </w:pPr>
            <w:r>
              <w:t xml:space="preserve">4.76 </w:t>
            </w:r>
          </w:p>
          <w:p w14:paraId="7DB43B8C" w14:textId="6A0BAC8E" w:rsidR="009830D8" w:rsidRPr="00726E38" w:rsidRDefault="005D1F0E" w:rsidP="009830D8">
            <w:pPr>
              <w:pStyle w:val="TableText-FirstColumn"/>
              <w:jc w:val="center"/>
            </w:pPr>
            <w:r>
              <w:t>(4.74 to 4.77)</w:t>
            </w:r>
          </w:p>
        </w:tc>
        <w:tc>
          <w:tcPr>
            <w:tcW w:w="1250" w:type="pct"/>
            <w:noWrap/>
            <w:vAlign w:val="center"/>
          </w:tcPr>
          <w:p w14:paraId="42BF1C81" w14:textId="77777777" w:rsidR="005D1F0E" w:rsidRDefault="005D1F0E" w:rsidP="009830D8">
            <w:pPr>
              <w:pStyle w:val="TableText-FirstColumn"/>
              <w:jc w:val="center"/>
            </w:pPr>
            <w:r>
              <w:t xml:space="preserve">36.50 </w:t>
            </w:r>
          </w:p>
          <w:p w14:paraId="065D5B88" w14:textId="5CE7ACDC" w:rsidR="009830D8" w:rsidRPr="00726E38" w:rsidRDefault="005D1F0E" w:rsidP="009830D8">
            <w:pPr>
              <w:pStyle w:val="TableText-FirstColumn"/>
              <w:jc w:val="center"/>
            </w:pPr>
            <w:r>
              <w:t>(36.00 to 37.00)</w:t>
            </w:r>
          </w:p>
        </w:tc>
        <w:tc>
          <w:tcPr>
            <w:tcW w:w="1250" w:type="pct"/>
            <w:vAlign w:val="center"/>
          </w:tcPr>
          <w:p w14:paraId="5A823F7B" w14:textId="77777777" w:rsidR="005D1F0E" w:rsidRDefault="005D1F0E" w:rsidP="009830D8">
            <w:pPr>
              <w:pStyle w:val="TableText-FirstColumn"/>
              <w:jc w:val="center"/>
            </w:pPr>
            <w:r>
              <w:t xml:space="preserve">-31.75 </w:t>
            </w:r>
          </w:p>
          <w:p w14:paraId="468D12A6" w14:textId="3EDF55A1" w:rsidR="009830D8" w:rsidRPr="006215B2" w:rsidRDefault="005D1F0E" w:rsidP="009830D8">
            <w:pPr>
              <w:pStyle w:val="TableText-FirstColumn"/>
              <w:jc w:val="center"/>
            </w:pPr>
            <w:r>
              <w:t>(-32.24 to -31.25)</w:t>
            </w:r>
          </w:p>
        </w:tc>
      </w:tr>
      <w:tr w:rsidR="00504E68" w:rsidRPr="004A50F5" w14:paraId="2FAD7061" w14:textId="77777777" w:rsidTr="00200D08">
        <w:trPr>
          <w:trHeight w:val="397"/>
        </w:trPr>
        <w:tc>
          <w:tcPr>
            <w:tcW w:w="5000" w:type="pct"/>
            <w:gridSpan w:val="4"/>
            <w:noWrap/>
            <w:vAlign w:val="center"/>
            <w:hideMark/>
          </w:tcPr>
          <w:p w14:paraId="0A7E7078" w14:textId="77777777" w:rsidR="00504E68" w:rsidRPr="006215B2" w:rsidRDefault="00504E68" w:rsidP="00D44EAA">
            <w:pPr>
              <w:pStyle w:val="TableText-FirstColumn"/>
              <w:rPr>
                <w:b/>
                <w:bCs/>
              </w:rPr>
            </w:pPr>
            <w:r w:rsidRPr="006215B2">
              <w:rPr>
                <w:b/>
                <w:bCs/>
              </w:rPr>
              <w:t>Number of acute events</w:t>
            </w:r>
          </w:p>
        </w:tc>
      </w:tr>
      <w:tr w:rsidR="009830D8" w:rsidRPr="004A50F5" w14:paraId="5730900E" w14:textId="77777777" w:rsidTr="00200D08">
        <w:trPr>
          <w:trHeight w:val="340"/>
        </w:trPr>
        <w:tc>
          <w:tcPr>
            <w:tcW w:w="1250" w:type="pct"/>
            <w:noWrap/>
            <w:vAlign w:val="center"/>
            <w:hideMark/>
          </w:tcPr>
          <w:p w14:paraId="2BBD0957" w14:textId="77777777" w:rsidR="009830D8" w:rsidRPr="000E2597" w:rsidRDefault="009830D8" w:rsidP="009830D8">
            <w:pPr>
              <w:pStyle w:val="TableText-FirstColumn"/>
            </w:pPr>
            <w:r w:rsidRPr="000E2597">
              <w:t>VOCs</w:t>
            </w:r>
          </w:p>
        </w:tc>
        <w:tc>
          <w:tcPr>
            <w:tcW w:w="1250" w:type="pct"/>
            <w:noWrap/>
            <w:vAlign w:val="center"/>
          </w:tcPr>
          <w:p w14:paraId="4F5914FF" w14:textId="77777777" w:rsidR="005D1F0E" w:rsidRDefault="005D1F0E" w:rsidP="009830D8">
            <w:pPr>
              <w:pStyle w:val="TableText-FirstColumn"/>
              <w:jc w:val="center"/>
            </w:pPr>
            <w:r>
              <w:t xml:space="preserve">50.46 </w:t>
            </w:r>
          </w:p>
          <w:p w14:paraId="0E1C08C1" w14:textId="18E4D5EF" w:rsidR="009830D8" w:rsidRPr="00726E38" w:rsidRDefault="005D1F0E" w:rsidP="009830D8">
            <w:pPr>
              <w:pStyle w:val="TableText-FirstColumn"/>
              <w:jc w:val="center"/>
            </w:pPr>
            <w:r>
              <w:t>(49.34 to 51.57)</w:t>
            </w:r>
          </w:p>
        </w:tc>
        <w:tc>
          <w:tcPr>
            <w:tcW w:w="1250" w:type="pct"/>
            <w:noWrap/>
            <w:vAlign w:val="center"/>
          </w:tcPr>
          <w:p w14:paraId="3FC0DB6B" w14:textId="77777777" w:rsidR="005D1F0E" w:rsidRDefault="005D1F0E" w:rsidP="009830D8">
            <w:pPr>
              <w:pStyle w:val="TableText-FirstColumn"/>
              <w:jc w:val="center"/>
            </w:pPr>
            <w:r>
              <w:t xml:space="preserve">63.32 </w:t>
            </w:r>
          </w:p>
          <w:p w14:paraId="648885CA" w14:textId="1DF00080" w:rsidR="009830D8" w:rsidRPr="00726E38" w:rsidRDefault="005D1F0E" w:rsidP="009830D8">
            <w:pPr>
              <w:pStyle w:val="TableText-FirstColumn"/>
              <w:jc w:val="center"/>
            </w:pPr>
            <w:r>
              <w:t>(62.37 to 64.26)</w:t>
            </w:r>
          </w:p>
        </w:tc>
        <w:tc>
          <w:tcPr>
            <w:tcW w:w="1250" w:type="pct"/>
            <w:vAlign w:val="center"/>
          </w:tcPr>
          <w:p w14:paraId="26A82A67" w14:textId="77777777" w:rsidR="005D1F0E" w:rsidRDefault="005D1F0E" w:rsidP="009830D8">
            <w:pPr>
              <w:pStyle w:val="TableText-FirstColumn"/>
              <w:jc w:val="center"/>
            </w:pPr>
            <w:r>
              <w:t xml:space="preserve">-12.86 </w:t>
            </w:r>
          </w:p>
          <w:p w14:paraId="648180A1" w14:textId="1B4FFDB4" w:rsidR="009830D8" w:rsidRPr="00726E38" w:rsidRDefault="005D1F0E" w:rsidP="009830D8">
            <w:pPr>
              <w:pStyle w:val="TableText-FirstColumn"/>
              <w:jc w:val="center"/>
            </w:pPr>
            <w:r>
              <w:t>(-13.68 to -12.04)</w:t>
            </w:r>
          </w:p>
        </w:tc>
      </w:tr>
      <w:tr w:rsidR="009830D8" w:rsidRPr="004A50F5" w14:paraId="1A491988" w14:textId="77777777" w:rsidTr="00200D08">
        <w:trPr>
          <w:trHeight w:val="340"/>
        </w:trPr>
        <w:tc>
          <w:tcPr>
            <w:tcW w:w="1250" w:type="pct"/>
            <w:noWrap/>
            <w:vAlign w:val="center"/>
            <w:hideMark/>
          </w:tcPr>
          <w:p w14:paraId="7D1354AE" w14:textId="77777777" w:rsidR="009830D8" w:rsidRPr="000E2597" w:rsidRDefault="009830D8" w:rsidP="009830D8">
            <w:pPr>
              <w:pStyle w:val="TableText-FirstColumn"/>
            </w:pPr>
            <w:r w:rsidRPr="000E2597">
              <w:t>ACS</w:t>
            </w:r>
          </w:p>
        </w:tc>
        <w:tc>
          <w:tcPr>
            <w:tcW w:w="1250" w:type="pct"/>
            <w:noWrap/>
            <w:vAlign w:val="center"/>
          </w:tcPr>
          <w:p w14:paraId="15154AE7" w14:textId="77777777" w:rsidR="005D1F0E" w:rsidRDefault="005D1F0E" w:rsidP="009830D8">
            <w:pPr>
              <w:pStyle w:val="TableText-FirstColumn"/>
              <w:jc w:val="center"/>
            </w:pPr>
            <w:r>
              <w:t xml:space="preserve">2.60 </w:t>
            </w:r>
          </w:p>
          <w:p w14:paraId="69A4911E" w14:textId="66C495A4" w:rsidR="009830D8" w:rsidRPr="00726E38" w:rsidRDefault="005D1F0E" w:rsidP="009830D8">
            <w:pPr>
              <w:pStyle w:val="TableText-FirstColumn"/>
              <w:jc w:val="center"/>
            </w:pPr>
            <w:r>
              <w:t>(2.57 to 2.63)</w:t>
            </w:r>
          </w:p>
        </w:tc>
        <w:tc>
          <w:tcPr>
            <w:tcW w:w="1250" w:type="pct"/>
            <w:noWrap/>
            <w:vAlign w:val="center"/>
          </w:tcPr>
          <w:p w14:paraId="054E1731" w14:textId="77777777" w:rsidR="005D1F0E" w:rsidRDefault="005D1F0E" w:rsidP="009830D8">
            <w:pPr>
              <w:pStyle w:val="TableText-FirstColumn"/>
              <w:jc w:val="center"/>
            </w:pPr>
            <w:r>
              <w:t xml:space="preserve">2.88 </w:t>
            </w:r>
          </w:p>
          <w:p w14:paraId="69601A1E" w14:textId="1EAD97B6" w:rsidR="009830D8" w:rsidRPr="00726E38" w:rsidRDefault="005D1F0E" w:rsidP="009830D8">
            <w:pPr>
              <w:pStyle w:val="TableText-FirstColumn"/>
              <w:jc w:val="center"/>
            </w:pPr>
            <w:r>
              <w:t>(2.85 to 2.90)</w:t>
            </w:r>
          </w:p>
        </w:tc>
        <w:tc>
          <w:tcPr>
            <w:tcW w:w="1250" w:type="pct"/>
            <w:vAlign w:val="center"/>
          </w:tcPr>
          <w:p w14:paraId="23400DD4" w14:textId="77777777" w:rsidR="005D1F0E" w:rsidRDefault="005D1F0E" w:rsidP="009830D8">
            <w:pPr>
              <w:pStyle w:val="TableText-FirstColumn"/>
              <w:jc w:val="center"/>
            </w:pPr>
            <w:r>
              <w:t xml:space="preserve">-0.27 </w:t>
            </w:r>
          </w:p>
          <w:p w14:paraId="26D6D228" w14:textId="512EA854" w:rsidR="009830D8" w:rsidRPr="00726E38" w:rsidRDefault="005D1F0E" w:rsidP="009830D8">
            <w:pPr>
              <w:pStyle w:val="TableText-FirstColumn"/>
              <w:jc w:val="center"/>
            </w:pPr>
            <w:r>
              <w:t>(-0.29 to -0.26)</w:t>
            </w:r>
          </w:p>
        </w:tc>
      </w:tr>
      <w:tr w:rsidR="009830D8" w:rsidRPr="004A50F5" w14:paraId="0676F02F" w14:textId="77777777" w:rsidTr="00200D08">
        <w:trPr>
          <w:trHeight w:val="340"/>
        </w:trPr>
        <w:tc>
          <w:tcPr>
            <w:tcW w:w="1250" w:type="pct"/>
            <w:noWrap/>
            <w:vAlign w:val="center"/>
            <w:hideMark/>
          </w:tcPr>
          <w:p w14:paraId="01653773" w14:textId="05FC74D6" w:rsidR="009830D8" w:rsidRPr="000E2597" w:rsidRDefault="009830D8" w:rsidP="009830D8">
            <w:pPr>
              <w:pStyle w:val="TableText-FirstColumn"/>
            </w:pPr>
            <w:r w:rsidRPr="000E2597">
              <w:t>M</w:t>
            </w:r>
            <w:r w:rsidR="005D1F0E">
              <w:t>I</w:t>
            </w:r>
            <w:r w:rsidRPr="000E2597">
              <w:t>s</w:t>
            </w:r>
          </w:p>
        </w:tc>
        <w:tc>
          <w:tcPr>
            <w:tcW w:w="1250" w:type="pct"/>
            <w:noWrap/>
            <w:vAlign w:val="center"/>
          </w:tcPr>
          <w:p w14:paraId="325A7A95" w14:textId="77777777" w:rsidR="005D1F0E" w:rsidRDefault="005D1F0E" w:rsidP="009830D8">
            <w:pPr>
              <w:pStyle w:val="TableText-FirstColumn"/>
              <w:jc w:val="center"/>
            </w:pPr>
            <w:r>
              <w:t xml:space="preserve">0.37 </w:t>
            </w:r>
          </w:p>
          <w:p w14:paraId="230CDD5E" w14:textId="411AF2CF" w:rsidR="009830D8" w:rsidRPr="00726E38" w:rsidRDefault="005D1F0E" w:rsidP="009830D8">
            <w:pPr>
              <w:pStyle w:val="TableText-FirstColumn"/>
              <w:jc w:val="center"/>
            </w:pPr>
            <w:r>
              <w:t>(0.37 to 0.38)</w:t>
            </w:r>
          </w:p>
        </w:tc>
        <w:tc>
          <w:tcPr>
            <w:tcW w:w="1250" w:type="pct"/>
            <w:noWrap/>
            <w:vAlign w:val="center"/>
          </w:tcPr>
          <w:p w14:paraId="3A63A2FB" w14:textId="77777777" w:rsidR="005D1F0E" w:rsidRDefault="005D1F0E" w:rsidP="009830D8">
            <w:pPr>
              <w:pStyle w:val="TableText-FirstColumn"/>
              <w:jc w:val="center"/>
            </w:pPr>
            <w:r>
              <w:t xml:space="preserve">0.37 </w:t>
            </w:r>
          </w:p>
          <w:p w14:paraId="3F952788" w14:textId="41E1CA76" w:rsidR="009830D8" w:rsidRPr="00726E38" w:rsidRDefault="005D1F0E" w:rsidP="009830D8">
            <w:pPr>
              <w:pStyle w:val="TableText-FirstColumn"/>
              <w:jc w:val="center"/>
            </w:pPr>
            <w:r>
              <w:t>(0.36 to 0.38)</w:t>
            </w:r>
          </w:p>
        </w:tc>
        <w:tc>
          <w:tcPr>
            <w:tcW w:w="1250" w:type="pct"/>
            <w:vAlign w:val="center"/>
          </w:tcPr>
          <w:p w14:paraId="68B66525" w14:textId="77777777" w:rsidR="005D1F0E" w:rsidRDefault="005D1F0E" w:rsidP="009830D8">
            <w:pPr>
              <w:pStyle w:val="TableText-FirstColumn"/>
              <w:jc w:val="center"/>
            </w:pPr>
            <w:r>
              <w:t xml:space="preserve">0.00 </w:t>
            </w:r>
          </w:p>
          <w:p w14:paraId="581A5D37" w14:textId="0E20F3DA" w:rsidR="009830D8" w:rsidRPr="00726E38" w:rsidRDefault="005D1F0E" w:rsidP="009830D8">
            <w:pPr>
              <w:pStyle w:val="TableText-FirstColumn"/>
              <w:jc w:val="center"/>
            </w:pPr>
            <w:r>
              <w:t>(-0.00 to 0.00)</w:t>
            </w:r>
          </w:p>
        </w:tc>
      </w:tr>
      <w:tr w:rsidR="009830D8" w:rsidRPr="004A50F5" w14:paraId="4123E33D" w14:textId="77777777" w:rsidTr="00200D08">
        <w:trPr>
          <w:trHeight w:val="340"/>
        </w:trPr>
        <w:tc>
          <w:tcPr>
            <w:tcW w:w="1250" w:type="pct"/>
            <w:noWrap/>
            <w:vAlign w:val="center"/>
            <w:hideMark/>
          </w:tcPr>
          <w:p w14:paraId="1BE8EF74" w14:textId="77777777" w:rsidR="009830D8" w:rsidRPr="000E2597" w:rsidRDefault="009830D8" w:rsidP="009830D8">
            <w:pPr>
              <w:pStyle w:val="TableText-FirstColumn"/>
            </w:pPr>
            <w:r w:rsidRPr="000E2597">
              <w:t>Sepsis</w:t>
            </w:r>
          </w:p>
        </w:tc>
        <w:tc>
          <w:tcPr>
            <w:tcW w:w="1250" w:type="pct"/>
            <w:noWrap/>
            <w:vAlign w:val="center"/>
          </w:tcPr>
          <w:p w14:paraId="69980313" w14:textId="77777777" w:rsidR="005D1F0E" w:rsidRDefault="005D1F0E" w:rsidP="009830D8">
            <w:pPr>
              <w:pStyle w:val="TableText-FirstColumn"/>
              <w:jc w:val="center"/>
            </w:pPr>
            <w:r>
              <w:t xml:space="preserve">1.23 </w:t>
            </w:r>
          </w:p>
          <w:p w14:paraId="5236E758" w14:textId="2137A3A6" w:rsidR="009830D8" w:rsidRPr="00726E38" w:rsidRDefault="005D1F0E" w:rsidP="009830D8">
            <w:pPr>
              <w:pStyle w:val="TableText-FirstColumn"/>
              <w:jc w:val="center"/>
            </w:pPr>
            <w:r>
              <w:t>(1.20 to 1.25)</w:t>
            </w:r>
          </w:p>
        </w:tc>
        <w:tc>
          <w:tcPr>
            <w:tcW w:w="1250" w:type="pct"/>
            <w:noWrap/>
            <w:vAlign w:val="center"/>
          </w:tcPr>
          <w:p w14:paraId="5CA55297" w14:textId="77777777" w:rsidR="005D1F0E" w:rsidRDefault="005D1F0E" w:rsidP="009830D8">
            <w:pPr>
              <w:pStyle w:val="TableText-FirstColumn"/>
              <w:jc w:val="center"/>
            </w:pPr>
            <w:r>
              <w:t xml:space="preserve">1.29 </w:t>
            </w:r>
          </w:p>
          <w:p w14:paraId="1F55E945" w14:textId="6E8DECA5" w:rsidR="009830D8" w:rsidRPr="00726E38" w:rsidRDefault="005D1F0E" w:rsidP="009830D8">
            <w:pPr>
              <w:pStyle w:val="TableText-FirstColumn"/>
              <w:jc w:val="center"/>
            </w:pPr>
            <w:r>
              <w:t>(1.26 to 1.31)</w:t>
            </w:r>
          </w:p>
        </w:tc>
        <w:tc>
          <w:tcPr>
            <w:tcW w:w="1250" w:type="pct"/>
            <w:vAlign w:val="center"/>
          </w:tcPr>
          <w:p w14:paraId="3E20328C" w14:textId="77777777" w:rsidR="005D1F0E" w:rsidRDefault="005D1F0E" w:rsidP="009830D8">
            <w:pPr>
              <w:pStyle w:val="TableText-FirstColumn"/>
              <w:jc w:val="center"/>
            </w:pPr>
            <w:r>
              <w:t xml:space="preserve">-0.06 </w:t>
            </w:r>
          </w:p>
          <w:p w14:paraId="3DE2CECA" w14:textId="396962A3" w:rsidR="009830D8" w:rsidRPr="00726E38" w:rsidRDefault="005D1F0E" w:rsidP="009830D8">
            <w:pPr>
              <w:pStyle w:val="TableText-FirstColumn"/>
              <w:jc w:val="center"/>
            </w:pPr>
            <w:r>
              <w:t>(-0.07 to -0.05)</w:t>
            </w:r>
          </w:p>
        </w:tc>
      </w:tr>
      <w:tr w:rsidR="009830D8" w:rsidRPr="004A50F5" w14:paraId="599B1D3A" w14:textId="77777777" w:rsidTr="00200D08">
        <w:trPr>
          <w:trHeight w:val="340"/>
        </w:trPr>
        <w:tc>
          <w:tcPr>
            <w:tcW w:w="1250" w:type="pct"/>
            <w:noWrap/>
            <w:vAlign w:val="center"/>
            <w:hideMark/>
          </w:tcPr>
          <w:p w14:paraId="18D17C6B" w14:textId="77777777" w:rsidR="009830D8" w:rsidRPr="000E2597" w:rsidRDefault="009830D8" w:rsidP="009830D8">
            <w:pPr>
              <w:pStyle w:val="TableText-FirstColumn"/>
            </w:pPr>
            <w:r w:rsidRPr="000E2597">
              <w:t>Gallstones</w:t>
            </w:r>
          </w:p>
        </w:tc>
        <w:tc>
          <w:tcPr>
            <w:tcW w:w="1250" w:type="pct"/>
            <w:noWrap/>
            <w:vAlign w:val="center"/>
          </w:tcPr>
          <w:p w14:paraId="5A320ADA" w14:textId="77777777" w:rsidR="005D1F0E" w:rsidRDefault="005D1F0E" w:rsidP="009830D8">
            <w:pPr>
              <w:pStyle w:val="TableText-FirstColumn"/>
              <w:jc w:val="center"/>
            </w:pPr>
            <w:r>
              <w:t xml:space="preserve">1.45 </w:t>
            </w:r>
          </w:p>
          <w:p w14:paraId="379EE5DF" w14:textId="1AF9CCE7" w:rsidR="009830D8" w:rsidRPr="00726E38" w:rsidRDefault="005D1F0E" w:rsidP="009830D8">
            <w:pPr>
              <w:pStyle w:val="TableText-FirstColumn"/>
              <w:jc w:val="center"/>
            </w:pPr>
            <w:r>
              <w:t>(1.43 to 1.48)</w:t>
            </w:r>
          </w:p>
        </w:tc>
        <w:tc>
          <w:tcPr>
            <w:tcW w:w="1250" w:type="pct"/>
            <w:noWrap/>
            <w:vAlign w:val="center"/>
          </w:tcPr>
          <w:p w14:paraId="192EAB84" w14:textId="77777777" w:rsidR="005D1F0E" w:rsidRDefault="005D1F0E" w:rsidP="009830D8">
            <w:pPr>
              <w:pStyle w:val="TableText-FirstColumn"/>
              <w:jc w:val="center"/>
            </w:pPr>
            <w:r>
              <w:t xml:space="preserve">1.52 </w:t>
            </w:r>
          </w:p>
          <w:p w14:paraId="65E55D0C" w14:textId="7C366A8B" w:rsidR="009830D8" w:rsidRPr="00726E38" w:rsidRDefault="005D1F0E" w:rsidP="009830D8">
            <w:pPr>
              <w:pStyle w:val="TableText-FirstColumn"/>
              <w:jc w:val="center"/>
            </w:pPr>
            <w:r>
              <w:t>(1.49 to 1.55)</w:t>
            </w:r>
          </w:p>
        </w:tc>
        <w:tc>
          <w:tcPr>
            <w:tcW w:w="1250" w:type="pct"/>
            <w:vAlign w:val="center"/>
          </w:tcPr>
          <w:p w14:paraId="73D156EA" w14:textId="77777777" w:rsidR="005D1F0E" w:rsidRDefault="005D1F0E" w:rsidP="009830D8">
            <w:pPr>
              <w:pStyle w:val="TableText-FirstColumn"/>
              <w:jc w:val="center"/>
            </w:pPr>
            <w:r>
              <w:t xml:space="preserve">-0.06 </w:t>
            </w:r>
          </w:p>
          <w:p w14:paraId="2B2F88AD" w14:textId="4EA25247" w:rsidR="009830D8" w:rsidRPr="00726E38" w:rsidRDefault="005D1F0E" w:rsidP="009830D8">
            <w:pPr>
              <w:pStyle w:val="TableText-FirstColumn"/>
              <w:jc w:val="center"/>
            </w:pPr>
            <w:r>
              <w:t>(-0.07 to -0.06)</w:t>
            </w:r>
          </w:p>
        </w:tc>
      </w:tr>
      <w:tr w:rsidR="009830D8" w:rsidRPr="004A50F5" w14:paraId="4EDC88BE" w14:textId="77777777" w:rsidTr="00200D08">
        <w:trPr>
          <w:trHeight w:val="340"/>
        </w:trPr>
        <w:tc>
          <w:tcPr>
            <w:tcW w:w="1250" w:type="pct"/>
            <w:noWrap/>
            <w:vAlign w:val="center"/>
            <w:hideMark/>
          </w:tcPr>
          <w:p w14:paraId="2EBD25BE" w14:textId="77777777" w:rsidR="009830D8" w:rsidRPr="000E2597" w:rsidRDefault="009830D8" w:rsidP="009830D8">
            <w:pPr>
              <w:pStyle w:val="TableText-FirstColumn"/>
            </w:pPr>
            <w:r w:rsidRPr="000E2597">
              <w:t>Leg ulcers</w:t>
            </w:r>
          </w:p>
        </w:tc>
        <w:tc>
          <w:tcPr>
            <w:tcW w:w="1250" w:type="pct"/>
            <w:noWrap/>
            <w:vAlign w:val="center"/>
          </w:tcPr>
          <w:p w14:paraId="00171C7A" w14:textId="77777777" w:rsidR="005D1F0E" w:rsidRDefault="005D1F0E" w:rsidP="009830D8">
            <w:pPr>
              <w:pStyle w:val="TableText-FirstColumn"/>
              <w:jc w:val="center"/>
            </w:pPr>
            <w:r>
              <w:t xml:space="preserve">0.73 </w:t>
            </w:r>
          </w:p>
          <w:p w14:paraId="295DC48A" w14:textId="443B4A54" w:rsidR="009830D8" w:rsidRPr="00726E38" w:rsidRDefault="005D1F0E" w:rsidP="009830D8">
            <w:pPr>
              <w:pStyle w:val="TableText-FirstColumn"/>
              <w:jc w:val="center"/>
            </w:pPr>
            <w:r>
              <w:t>(0.71 to 0.75)</w:t>
            </w:r>
          </w:p>
        </w:tc>
        <w:tc>
          <w:tcPr>
            <w:tcW w:w="1250" w:type="pct"/>
            <w:noWrap/>
            <w:vAlign w:val="center"/>
          </w:tcPr>
          <w:p w14:paraId="6D82CA58" w14:textId="77777777" w:rsidR="005D1F0E" w:rsidRDefault="005D1F0E" w:rsidP="009830D8">
            <w:pPr>
              <w:pStyle w:val="TableText-FirstColumn"/>
              <w:jc w:val="center"/>
            </w:pPr>
            <w:r>
              <w:t xml:space="preserve">0.75 </w:t>
            </w:r>
          </w:p>
          <w:p w14:paraId="0D49A5CC" w14:textId="319F5EDE" w:rsidR="009830D8" w:rsidRPr="00726E38" w:rsidRDefault="005D1F0E" w:rsidP="009830D8">
            <w:pPr>
              <w:pStyle w:val="TableText-FirstColumn"/>
              <w:jc w:val="center"/>
            </w:pPr>
            <w:r>
              <w:t>(0.73 to 0.77)</w:t>
            </w:r>
          </w:p>
        </w:tc>
        <w:tc>
          <w:tcPr>
            <w:tcW w:w="1250" w:type="pct"/>
            <w:vAlign w:val="center"/>
          </w:tcPr>
          <w:p w14:paraId="47576156" w14:textId="77777777" w:rsidR="005D1F0E" w:rsidRDefault="005D1F0E" w:rsidP="009830D8">
            <w:pPr>
              <w:pStyle w:val="TableText-FirstColumn"/>
              <w:jc w:val="center"/>
            </w:pPr>
            <w:r>
              <w:t xml:space="preserve">-0.02 </w:t>
            </w:r>
          </w:p>
          <w:p w14:paraId="5D6A3768" w14:textId="4A074922" w:rsidR="009830D8" w:rsidRPr="00726E38" w:rsidRDefault="005D1F0E" w:rsidP="009830D8">
            <w:pPr>
              <w:pStyle w:val="TableText-FirstColumn"/>
              <w:jc w:val="center"/>
            </w:pPr>
            <w:r>
              <w:t>(-0.02 to -0.02)</w:t>
            </w:r>
          </w:p>
        </w:tc>
      </w:tr>
      <w:tr w:rsidR="009830D8" w:rsidRPr="004A50F5" w14:paraId="33A4E87C" w14:textId="77777777" w:rsidTr="00200D08">
        <w:trPr>
          <w:trHeight w:val="340"/>
        </w:trPr>
        <w:tc>
          <w:tcPr>
            <w:tcW w:w="1250" w:type="pct"/>
            <w:noWrap/>
            <w:vAlign w:val="center"/>
            <w:hideMark/>
          </w:tcPr>
          <w:p w14:paraId="7D76B371" w14:textId="77777777" w:rsidR="009830D8" w:rsidRPr="000E2597" w:rsidRDefault="009830D8" w:rsidP="009830D8">
            <w:pPr>
              <w:pStyle w:val="TableText-FirstColumn"/>
            </w:pPr>
            <w:r w:rsidRPr="000E2597">
              <w:t>Strokes</w:t>
            </w:r>
          </w:p>
        </w:tc>
        <w:tc>
          <w:tcPr>
            <w:tcW w:w="1250" w:type="pct"/>
            <w:noWrap/>
            <w:vAlign w:val="center"/>
          </w:tcPr>
          <w:p w14:paraId="68D8DA9B" w14:textId="77777777" w:rsidR="005D1F0E" w:rsidRDefault="005D1F0E" w:rsidP="009830D8">
            <w:pPr>
              <w:pStyle w:val="TableText-FirstColumn"/>
              <w:jc w:val="center"/>
            </w:pPr>
            <w:r>
              <w:t xml:space="preserve">1.24 </w:t>
            </w:r>
          </w:p>
          <w:p w14:paraId="4DCEEEC2" w14:textId="148D7911" w:rsidR="009830D8" w:rsidRPr="00726E38" w:rsidRDefault="005D1F0E" w:rsidP="009830D8">
            <w:pPr>
              <w:pStyle w:val="TableText-FirstColumn"/>
              <w:jc w:val="center"/>
            </w:pPr>
            <w:r>
              <w:t>(1.22 to 1.25)</w:t>
            </w:r>
          </w:p>
        </w:tc>
        <w:tc>
          <w:tcPr>
            <w:tcW w:w="1250" w:type="pct"/>
            <w:noWrap/>
            <w:vAlign w:val="center"/>
          </w:tcPr>
          <w:p w14:paraId="7C668771" w14:textId="77777777" w:rsidR="005D1F0E" w:rsidRDefault="005D1F0E" w:rsidP="009830D8">
            <w:pPr>
              <w:pStyle w:val="TableText-FirstColumn"/>
              <w:jc w:val="center"/>
            </w:pPr>
            <w:r>
              <w:t xml:space="preserve">1.29 </w:t>
            </w:r>
          </w:p>
          <w:p w14:paraId="16AA7A4C" w14:textId="126A413E" w:rsidR="009830D8" w:rsidRPr="00726E38" w:rsidRDefault="005D1F0E" w:rsidP="009830D8">
            <w:pPr>
              <w:pStyle w:val="TableText-FirstColumn"/>
              <w:jc w:val="center"/>
            </w:pPr>
            <w:r>
              <w:t>(1.28 to 1.31)</w:t>
            </w:r>
          </w:p>
        </w:tc>
        <w:tc>
          <w:tcPr>
            <w:tcW w:w="1250" w:type="pct"/>
            <w:vAlign w:val="center"/>
          </w:tcPr>
          <w:p w14:paraId="50B06AC2" w14:textId="77777777" w:rsidR="005D1F0E" w:rsidRDefault="005D1F0E" w:rsidP="009830D8">
            <w:pPr>
              <w:pStyle w:val="TableText-FirstColumn"/>
              <w:jc w:val="center"/>
            </w:pPr>
            <w:r>
              <w:t xml:space="preserve">-0.06 </w:t>
            </w:r>
          </w:p>
          <w:p w14:paraId="252265B7" w14:textId="1155A69E" w:rsidR="009830D8" w:rsidRPr="00726E38" w:rsidRDefault="005D1F0E" w:rsidP="009830D8">
            <w:pPr>
              <w:pStyle w:val="TableText-FirstColumn"/>
              <w:jc w:val="center"/>
            </w:pPr>
            <w:r>
              <w:t>(-0.06 to -0.05)</w:t>
            </w:r>
          </w:p>
        </w:tc>
      </w:tr>
      <w:tr w:rsidR="00504E68" w:rsidRPr="004A50F5" w14:paraId="02AA5FE9" w14:textId="77777777" w:rsidTr="00200D08">
        <w:trPr>
          <w:trHeight w:val="397"/>
        </w:trPr>
        <w:tc>
          <w:tcPr>
            <w:tcW w:w="5000" w:type="pct"/>
            <w:gridSpan w:val="4"/>
            <w:noWrap/>
            <w:vAlign w:val="center"/>
            <w:hideMark/>
          </w:tcPr>
          <w:p w14:paraId="5877B011" w14:textId="77777777" w:rsidR="00504E68" w:rsidRPr="004A50F5" w:rsidRDefault="00504E68" w:rsidP="00D44EAA">
            <w:pPr>
              <w:pStyle w:val="TableText-FirstColumn"/>
              <w:rPr>
                <w:color w:val="FF0000"/>
                <w:shd w:val="clear" w:color="auto" w:fill="auto"/>
                <w:lang w:bidi="ar-SA"/>
              </w:rPr>
            </w:pPr>
            <w:r w:rsidRPr="006215B2">
              <w:rPr>
                <w:b/>
                <w:bCs/>
              </w:rPr>
              <w:t>Prescence of chronic event</w:t>
            </w:r>
            <w:r>
              <w:t xml:space="preserve"> </w:t>
            </w:r>
          </w:p>
        </w:tc>
      </w:tr>
      <w:tr w:rsidR="009830D8" w:rsidRPr="004A50F5" w14:paraId="22637F68" w14:textId="77777777" w:rsidTr="00200D08">
        <w:trPr>
          <w:trHeight w:val="340"/>
        </w:trPr>
        <w:tc>
          <w:tcPr>
            <w:tcW w:w="1250" w:type="pct"/>
            <w:noWrap/>
            <w:vAlign w:val="center"/>
            <w:hideMark/>
          </w:tcPr>
          <w:p w14:paraId="5D2E180D" w14:textId="77777777" w:rsidR="009830D8" w:rsidRPr="000E2597" w:rsidRDefault="009830D8" w:rsidP="009830D8">
            <w:pPr>
              <w:pStyle w:val="TableText-FirstColumn"/>
            </w:pPr>
            <w:r w:rsidRPr="000E2597">
              <w:t>PH</w:t>
            </w:r>
          </w:p>
        </w:tc>
        <w:tc>
          <w:tcPr>
            <w:tcW w:w="1250" w:type="pct"/>
            <w:tcBorders>
              <w:top w:val="single" w:sz="4" w:space="0" w:color="auto"/>
              <w:left w:val="single" w:sz="4" w:space="0" w:color="auto"/>
              <w:bottom w:val="single" w:sz="4" w:space="0" w:color="auto"/>
              <w:right w:val="single" w:sz="4" w:space="0" w:color="auto"/>
            </w:tcBorders>
            <w:noWrap/>
            <w:vAlign w:val="center"/>
          </w:tcPr>
          <w:p w14:paraId="5FFE4252" w14:textId="77777777" w:rsidR="005D1F0E" w:rsidRDefault="005D1F0E" w:rsidP="009830D8">
            <w:pPr>
              <w:pStyle w:val="TableText-FirstColumn"/>
              <w:jc w:val="center"/>
            </w:pPr>
            <w:r>
              <w:t xml:space="preserve">0.47 </w:t>
            </w:r>
          </w:p>
          <w:p w14:paraId="4C5DA395" w14:textId="1DE5ACA1" w:rsidR="009830D8" w:rsidRPr="00200D08" w:rsidRDefault="005D1F0E" w:rsidP="009830D8">
            <w:pPr>
              <w:pStyle w:val="TableText-FirstColumn"/>
              <w:jc w:val="center"/>
            </w:pPr>
            <w:r>
              <w:t>(0.46 to 0.47)</w:t>
            </w:r>
          </w:p>
        </w:tc>
        <w:tc>
          <w:tcPr>
            <w:tcW w:w="1250" w:type="pct"/>
            <w:tcBorders>
              <w:top w:val="single" w:sz="4" w:space="0" w:color="auto"/>
              <w:left w:val="nil"/>
              <w:bottom w:val="single" w:sz="4" w:space="0" w:color="auto"/>
              <w:right w:val="single" w:sz="4" w:space="0" w:color="auto"/>
            </w:tcBorders>
            <w:noWrap/>
            <w:vAlign w:val="center"/>
          </w:tcPr>
          <w:p w14:paraId="5659703D" w14:textId="77777777" w:rsidR="005D1F0E" w:rsidRDefault="005D1F0E" w:rsidP="009830D8">
            <w:pPr>
              <w:pStyle w:val="TableText-FirstColumn"/>
              <w:jc w:val="center"/>
            </w:pPr>
            <w:r>
              <w:t xml:space="preserve">0.48 </w:t>
            </w:r>
          </w:p>
          <w:p w14:paraId="3F597B72" w14:textId="0F1C5CEE" w:rsidR="009830D8" w:rsidRPr="00200D08" w:rsidRDefault="005D1F0E" w:rsidP="009830D8">
            <w:pPr>
              <w:pStyle w:val="TableText-FirstColumn"/>
              <w:jc w:val="center"/>
            </w:pPr>
            <w:r>
              <w:t>(0.48 to 0.49)</w:t>
            </w:r>
          </w:p>
        </w:tc>
        <w:tc>
          <w:tcPr>
            <w:tcW w:w="1250" w:type="pct"/>
            <w:tcBorders>
              <w:top w:val="single" w:sz="4" w:space="0" w:color="auto"/>
              <w:left w:val="nil"/>
              <w:bottom w:val="single" w:sz="4" w:space="0" w:color="auto"/>
              <w:right w:val="single" w:sz="4" w:space="0" w:color="auto"/>
            </w:tcBorders>
            <w:vAlign w:val="center"/>
          </w:tcPr>
          <w:p w14:paraId="68F1C022" w14:textId="77777777" w:rsidR="004A6A6B" w:rsidRDefault="004A6A6B" w:rsidP="009830D8">
            <w:pPr>
              <w:pStyle w:val="TableText-FirstColumn"/>
              <w:jc w:val="center"/>
            </w:pPr>
            <w:r>
              <w:t xml:space="preserve">-0.01 </w:t>
            </w:r>
          </w:p>
          <w:p w14:paraId="66E1A8F7" w14:textId="4E25D207" w:rsidR="009830D8" w:rsidRPr="00200D08" w:rsidRDefault="004A6A6B" w:rsidP="009830D8">
            <w:pPr>
              <w:pStyle w:val="TableText-FirstColumn"/>
              <w:jc w:val="center"/>
            </w:pPr>
            <w:r>
              <w:t>(-0.01 to -0.01)</w:t>
            </w:r>
          </w:p>
        </w:tc>
      </w:tr>
      <w:tr w:rsidR="009830D8" w:rsidRPr="004A50F5" w14:paraId="37720DBA" w14:textId="77777777" w:rsidTr="00200D08">
        <w:trPr>
          <w:trHeight w:val="340"/>
        </w:trPr>
        <w:tc>
          <w:tcPr>
            <w:tcW w:w="1250" w:type="pct"/>
            <w:noWrap/>
            <w:vAlign w:val="center"/>
            <w:hideMark/>
          </w:tcPr>
          <w:p w14:paraId="1FA3F147" w14:textId="77777777" w:rsidR="009830D8" w:rsidRPr="000E2597" w:rsidRDefault="009830D8" w:rsidP="009830D8">
            <w:pPr>
              <w:pStyle w:val="TableText-FirstColumn"/>
            </w:pPr>
            <w:r w:rsidRPr="000E2597">
              <w:t>HF</w:t>
            </w:r>
          </w:p>
        </w:tc>
        <w:tc>
          <w:tcPr>
            <w:tcW w:w="1250" w:type="pct"/>
            <w:tcBorders>
              <w:top w:val="single" w:sz="4" w:space="0" w:color="auto"/>
              <w:left w:val="single" w:sz="4" w:space="0" w:color="auto"/>
              <w:bottom w:val="single" w:sz="4" w:space="0" w:color="auto"/>
              <w:right w:val="single" w:sz="4" w:space="0" w:color="auto"/>
            </w:tcBorders>
            <w:noWrap/>
            <w:vAlign w:val="center"/>
          </w:tcPr>
          <w:p w14:paraId="01220118" w14:textId="77777777" w:rsidR="005D1F0E" w:rsidRDefault="005D1F0E" w:rsidP="009830D8">
            <w:pPr>
              <w:pStyle w:val="TableText-FirstColumn"/>
              <w:jc w:val="center"/>
            </w:pPr>
            <w:r>
              <w:t xml:space="preserve">0.44 </w:t>
            </w:r>
          </w:p>
          <w:p w14:paraId="6F6BE7DD" w14:textId="1BF73FE5" w:rsidR="009830D8" w:rsidRPr="00200D08" w:rsidRDefault="005D1F0E" w:rsidP="009830D8">
            <w:pPr>
              <w:pStyle w:val="TableText-FirstColumn"/>
              <w:jc w:val="center"/>
            </w:pPr>
            <w:r>
              <w:t>(0.43 to 0.44)</w:t>
            </w:r>
          </w:p>
        </w:tc>
        <w:tc>
          <w:tcPr>
            <w:tcW w:w="1250" w:type="pct"/>
            <w:tcBorders>
              <w:top w:val="single" w:sz="4" w:space="0" w:color="auto"/>
              <w:left w:val="nil"/>
              <w:bottom w:val="single" w:sz="4" w:space="0" w:color="auto"/>
              <w:right w:val="single" w:sz="4" w:space="0" w:color="auto"/>
            </w:tcBorders>
            <w:noWrap/>
            <w:vAlign w:val="center"/>
          </w:tcPr>
          <w:p w14:paraId="7473AAEC" w14:textId="77777777" w:rsidR="005D1F0E" w:rsidRDefault="005D1F0E" w:rsidP="009830D8">
            <w:pPr>
              <w:pStyle w:val="TableText-FirstColumn"/>
              <w:jc w:val="center"/>
            </w:pPr>
            <w:r>
              <w:t xml:space="preserve">0.44 </w:t>
            </w:r>
          </w:p>
          <w:p w14:paraId="19AAF689" w14:textId="775AF680" w:rsidR="009830D8" w:rsidRPr="00200D08" w:rsidRDefault="005D1F0E" w:rsidP="009830D8">
            <w:pPr>
              <w:pStyle w:val="TableText-FirstColumn"/>
              <w:jc w:val="center"/>
            </w:pPr>
            <w:r>
              <w:t>(0.43 to 0.44)</w:t>
            </w:r>
          </w:p>
        </w:tc>
        <w:tc>
          <w:tcPr>
            <w:tcW w:w="1250" w:type="pct"/>
            <w:tcBorders>
              <w:top w:val="single" w:sz="4" w:space="0" w:color="auto"/>
              <w:left w:val="nil"/>
              <w:bottom w:val="single" w:sz="4" w:space="0" w:color="auto"/>
              <w:right w:val="single" w:sz="4" w:space="0" w:color="auto"/>
            </w:tcBorders>
            <w:vAlign w:val="center"/>
          </w:tcPr>
          <w:p w14:paraId="7A261095" w14:textId="77777777" w:rsidR="004A6A6B" w:rsidRDefault="004A6A6B" w:rsidP="009830D8">
            <w:pPr>
              <w:pStyle w:val="TableText-FirstColumn"/>
              <w:jc w:val="center"/>
            </w:pPr>
            <w:r>
              <w:t xml:space="preserve">0.00 </w:t>
            </w:r>
          </w:p>
          <w:p w14:paraId="4EC092F3" w14:textId="77AF832F" w:rsidR="009830D8" w:rsidRPr="00200D08" w:rsidRDefault="004A6A6B" w:rsidP="009830D8">
            <w:pPr>
              <w:pStyle w:val="TableText-FirstColumn"/>
              <w:jc w:val="center"/>
            </w:pPr>
            <w:r>
              <w:t>(0.00 to 0.00)</w:t>
            </w:r>
          </w:p>
        </w:tc>
      </w:tr>
      <w:tr w:rsidR="009830D8" w:rsidRPr="004A50F5" w14:paraId="1784357F" w14:textId="77777777" w:rsidTr="00200D08">
        <w:trPr>
          <w:trHeight w:val="340"/>
        </w:trPr>
        <w:tc>
          <w:tcPr>
            <w:tcW w:w="1250" w:type="pct"/>
            <w:noWrap/>
            <w:vAlign w:val="center"/>
            <w:hideMark/>
          </w:tcPr>
          <w:p w14:paraId="3E16A386" w14:textId="77777777" w:rsidR="009830D8" w:rsidRPr="000E2597" w:rsidRDefault="009830D8" w:rsidP="009830D8">
            <w:pPr>
              <w:pStyle w:val="TableText-FirstColumn"/>
            </w:pPr>
            <w:r w:rsidRPr="000E2597">
              <w:t>CKD</w:t>
            </w:r>
          </w:p>
        </w:tc>
        <w:tc>
          <w:tcPr>
            <w:tcW w:w="1250" w:type="pct"/>
            <w:tcBorders>
              <w:top w:val="single" w:sz="4" w:space="0" w:color="auto"/>
              <w:left w:val="single" w:sz="4" w:space="0" w:color="auto"/>
              <w:bottom w:val="single" w:sz="4" w:space="0" w:color="auto"/>
              <w:right w:val="single" w:sz="4" w:space="0" w:color="auto"/>
            </w:tcBorders>
            <w:noWrap/>
            <w:vAlign w:val="center"/>
          </w:tcPr>
          <w:p w14:paraId="52BB908D" w14:textId="77777777" w:rsidR="005D1F0E" w:rsidRDefault="005D1F0E" w:rsidP="009830D8">
            <w:pPr>
              <w:pStyle w:val="TableText-FirstColumn"/>
              <w:jc w:val="center"/>
            </w:pPr>
            <w:r>
              <w:t xml:space="preserve">0.59 </w:t>
            </w:r>
          </w:p>
          <w:p w14:paraId="058C20CD" w14:textId="2348977D" w:rsidR="009830D8" w:rsidRPr="00200D08" w:rsidRDefault="005D1F0E" w:rsidP="009830D8">
            <w:pPr>
              <w:pStyle w:val="TableText-FirstColumn"/>
              <w:jc w:val="center"/>
            </w:pPr>
            <w:r>
              <w:t>(0.58 to 0.59)</w:t>
            </w:r>
          </w:p>
        </w:tc>
        <w:tc>
          <w:tcPr>
            <w:tcW w:w="1250" w:type="pct"/>
            <w:tcBorders>
              <w:top w:val="single" w:sz="4" w:space="0" w:color="auto"/>
              <w:left w:val="nil"/>
              <w:bottom w:val="single" w:sz="4" w:space="0" w:color="auto"/>
              <w:right w:val="single" w:sz="4" w:space="0" w:color="auto"/>
            </w:tcBorders>
            <w:noWrap/>
            <w:vAlign w:val="center"/>
          </w:tcPr>
          <w:p w14:paraId="545CAD67" w14:textId="77777777" w:rsidR="005D1F0E" w:rsidRDefault="005D1F0E" w:rsidP="009830D8">
            <w:pPr>
              <w:pStyle w:val="TableText-FirstColumn"/>
              <w:jc w:val="center"/>
            </w:pPr>
            <w:r>
              <w:t xml:space="preserve">0.59 </w:t>
            </w:r>
          </w:p>
          <w:p w14:paraId="6BD31922" w14:textId="32E8622A" w:rsidR="009830D8" w:rsidRPr="00200D08" w:rsidRDefault="005D1F0E" w:rsidP="009830D8">
            <w:pPr>
              <w:pStyle w:val="TableText-FirstColumn"/>
              <w:jc w:val="center"/>
            </w:pPr>
            <w:r>
              <w:t>(0.58 to 0.59)</w:t>
            </w:r>
          </w:p>
        </w:tc>
        <w:tc>
          <w:tcPr>
            <w:tcW w:w="1250" w:type="pct"/>
            <w:tcBorders>
              <w:top w:val="single" w:sz="4" w:space="0" w:color="auto"/>
              <w:left w:val="nil"/>
              <w:bottom w:val="single" w:sz="4" w:space="0" w:color="auto"/>
              <w:right w:val="single" w:sz="4" w:space="0" w:color="auto"/>
            </w:tcBorders>
            <w:vAlign w:val="center"/>
          </w:tcPr>
          <w:p w14:paraId="37792EB7" w14:textId="77777777" w:rsidR="004A6A6B" w:rsidRDefault="004A6A6B" w:rsidP="004A6A6B">
            <w:pPr>
              <w:pStyle w:val="TableText-FirstColumn"/>
              <w:jc w:val="center"/>
            </w:pPr>
            <w:r>
              <w:t xml:space="preserve">0.00 </w:t>
            </w:r>
          </w:p>
          <w:p w14:paraId="1C782431" w14:textId="180AB13D" w:rsidR="009830D8" w:rsidRPr="00200D08" w:rsidRDefault="004A6A6B" w:rsidP="004A6A6B">
            <w:pPr>
              <w:pStyle w:val="TableText-FirstColumn"/>
              <w:jc w:val="center"/>
            </w:pPr>
            <w:r>
              <w:t>(0.00 to 0.00)</w:t>
            </w:r>
          </w:p>
        </w:tc>
      </w:tr>
      <w:tr w:rsidR="009830D8" w:rsidRPr="004A50F5" w14:paraId="7C8D0B5E" w14:textId="77777777" w:rsidTr="00200D08">
        <w:trPr>
          <w:trHeight w:val="340"/>
        </w:trPr>
        <w:tc>
          <w:tcPr>
            <w:tcW w:w="1250" w:type="pct"/>
            <w:noWrap/>
            <w:vAlign w:val="center"/>
            <w:hideMark/>
          </w:tcPr>
          <w:p w14:paraId="546832C6" w14:textId="77777777" w:rsidR="009830D8" w:rsidRPr="000E2597" w:rsidRDefault="009830D8" w:rsidP="009830D8">
            <w:pPr>
              <w:pStyle w:val="TableText-FirstColumn"/>
            </w:pPr>
            <w:r w:rsidRPr="000E2597">
              <w:t>ESRD</w:t>
            </w:r>
          </w:p>
        </w:tc>
        <w:tc>
          <w:tcPr>
            <w:tcW w:w="1250" w:type="pct"/>
            <w:tcBorders>
              <w:top w:val="single" w:sz="4" w:space="0" w:color="auto"/>
              <w:left w:val="single" w:sz="4" w:space="0" w:color="auto"/>
              <w:bottom w:val="single" w:sz="4" w:space="0" w:color="auto"/>
              <w:right w:val="single" w:sz="4" w:space="0" w:color="auto"/>
            </w:tcBorders>
            <w:noWrap/>
            <w:vAlign w:val="center"/>
          </w:tcPr>
          <w:p w14:paraId="2D4A4FCC" w14:textId="77777777" w:rsidR="005D1F0E" w:rsidRDefault="005D1F0E" w:rsidP="009830D8">
            <w:pPr>
              <w:pStyle w:val="TableText-FirstColumn"/>
              <w:jc w:val="center"/>
            </w:pPr>
            <w:r>
              <w:t xml:space="preserve">0.28 </w:t>
            </w:r>
          </w:p>
          <w:p w14:paraId="3C70B9CF" w14:textId="6D3E2BAD" w:rsidR="009830D8" w:rsidRPr="00200D08" w:rsidRDefault="005D1F0E" w:rsidP="009830D8">
            <w:pPr>
              <w:pStyle w:val="TableText-FirstColumn"/>
              <w:jc w:val="center"/>
            </w:pPr>
            <w:r>
              <w:t>(0.27 to 0.28)</w:t>
            </w:r>
          </w:p>
        </w:tc>
        <w:tc>
          <w:tcPr>
            <w:tcW w:w="1250" w:type="pct"/>
            <w:tcBorders>
              <w:top w:val="single" w:sz="4" w:space="0" w:color="auto"/>
              <w:left w:val="nil"/>
              <w:bottom w:val="single" w:sz="4" w:space="0" w:color="auto"/>
              <w:right w:val="single" w:sz="4" w:space="0" w:color="auto"/>
            </w:tcBorders>
            <w:noWrap/>
            <w:vAlign w:val="center"/>
          </w:tcPr>
          <w:p w14:paraId="3F92BBB5" w14:textId="77777777" w:rsidR="005D1F0E" w:rsidRDefault="005D1F0E" w:rsidP="009830D8">
            <w:pPr>
              <w:pStyle w:val="TableText-FirstColumn"/>
              <w:jc w:val="center"/>
            </w:pPr>
            <w:r>
              <w:t xml:space="preserve">0.28 </w:t>
            </w:r>
          </w:p>
          <w:p w14:paraId="4B9518E8" w14:textId="051E86BC" w:rsidR="009830D8" w:rsidRPr="00200D08" w:rsidRDefault="005D1F0E" w:rsidP="009830D8">
            <w:pPr>
              <w:pStyle w:val="TableText-FirstColumn"/>
              <w:jc w:val="center"/>
            </w:pPr>
            <w:r>
              <w:t>(0.27 to 0.28)</w:t>
            </w:r>
          </w:p>
        </w:tc>
        <w:tc>
          <w:tcPr>
            <w:tcW w:w="1250" w:type="pct"/>
            <w:tcBorders>
              <w:top w:val="single" w:sz="4" w:space="0" w:color="auto"/>
              <w:left w:val="nil"/>
              <w:bottom w:val="single" w:sz="4" w:space="0" w:color="auto"/>
              <w:right w:val="single" w:sz="4" w:space="0" w:color="auto"/>
            </w:tcBorders>
            <w:vAlign w:val="center"/>
          </w:tcPr>
          <w:p w14:paraId="51338077" w14:textId="77777777" w:rsidR="004A6A6B" w:rsidRDefault="004A6A6B" w:rsidP="004A6A6B">
            <w:pPr>
              <w:pStyle w:val="TableText-FirstColumn"/>
              <w:jc w:val="center"/>
            </w:pPr>
            <w:r>
              <w:t xml:space="preserve">0.00 </w:t>
            </w:r>
          </w:p>
          <w:p w14:paraId="31E96CE6" w14:textId="7F238993" w:rsidR="009830D8" w:rsidRPr="00200D08" w:rsidRDefault="004A6A6B" w:rsidP="004A6A6B">
            <w:pPr>
              <w:pStyle w:val="TableText-FirstColumn"/>
              <w:jc w:val="center"/>
            </w:pPr>
            <w:r>
              <w:t>(0.00 to 0.00)</w:t>
            </w:r>
          </w:p>
        </w:tc>
      </w:tr>
    </w:tbl>
    <w:p w14:paraId="1A5CCCFA" w14:textId="767D9D4C" w:rsidR="00504E68" w:rsidRPr="0065717D" w:rsidRDefault="00504E68" w:rsidP="00504E68">
      <w:pPr>
        <w:pStyle w:val="TableText-Writing"/>
      </w:pPr>
      <w:r>
        <w:t>ACS, Acute Chest Syndrome;</w:t>
      </w:r>
      <w:r w:rsidRPr="0065717D">
        <w:t xml:space="preserve"> aRBCX, automated red blood cell exchange</w:t>
      </w:r>
      <w:r>
        <w:t>; CKD, chronic kidney disease</w:t>
      </w:r>
      <w:r w:rsidR="004E2B1D">
        <w:t xml:space="preserve">; </w:t>
      </w:r>
      <w:proofErr w:type="spellStart"/>
      <w:r w:rsidR="004E2B1D">
        <w:t>CrI</w:t>
      </w:r>
      <w:proofErr w:type="spellEnd"/>
      <w:r w:rsidR="004E2B1D">
        <w:t>, credible interval</w:t>
      </w:r>
      <w:r>
        <w:t>;</w:t>
      </w:r>
      <w:r w:rsidRPr="0065717D">
        <w:t xml:space="preserve"> </w:t>
      </w:r>
      <w:r>
        <w:t>DMT,</w:t>
      </w:r>
      <w:r w:rsidRPr="00B65A1E">
        <w:t xml:space="preserve"> </w:t>
      </w:r>
      <w:r w:rsidRPr="00791824">
        <w:rPr>
          <w:lang w:eastAsia="en-US" w:bidi="ar-SA"/>
        </w:rPr>
        <w:t>disease modifying transfusion</w:t>
      </w:r>
      <w:r>
        <w:t xml:space="preserve">; ESRD, </w:t>
      </w:r>
      <w:r w:rsidRPr="00DE10AB">
        <w:t>end-stage renal disease</w:t>
      </w:r>
      <w:r>
        <w:t xml:space="preserve">; HF, heart failure; </w:t>
      </w:r>
      <w:r w:rsidRPr="0065717D">
        <w:t>mRBCX, manual red blood cell exchange</w:t>
      </w:r>
      <w:r>
        <w:t xml:space="preserve">; MI, myocardial infarction; PH, pulmonary hypertension; VOC, </w:t>
      </w:r>
      <w:proofErr w:type="spellStart"/>
      <w:r>
        <w:t>v</w:t>
      </w:r>
      <w:r w:rsidRPr="00E432EB">
        <w:t>aso</w:t>
      </w:r>
      <w:proofErr w:type="spellEnd"/>
      <w:r w:rsidRPr="00E432EB">
        <w:t>-occlusive crisis</w:t>
      </w:r>
    </w:p>
    <w:p w14:paraId="75305FD8" w14:textId="77777777" w:rsidR="00504E68" w:rsidRDefault="00504E68" w:rsidP="00504E68">
      <w:pPr>
        <w:spacing w:after="0" w:line="240" w:lineRule="auto"/>
        <w:rPr>
          <w:rFonts w:ascii="Arial Bold" w:eastAsia="Times New Roman" w:hAnsi="Arial Bold" w:cs="Times New Roman"/>
          <w:b/>
          <w:iCs/>
          <w:szCs w:val="18"/>
        </w:rPr>
      </w:pPr>
      <w:r>
        <w:br w:type="page"/>
      </w:r>
    </w:p>
    <w:p w14:paraId="5BD9D72E" w14:textId="47291946" w:rsidR="00504E68" w:rsidRDefault="004F30C7" w:rsidP="00802F92">
      <w:pPr>
        <w:pStyle w:val="Caption"/>
        <w:jc w:val="left"/>
        <w:rPr>
          <w:b w:val="0"/>
          <w:bCs/>
        </w:rPr>
      </w:pPr>
      <w:bookmarkStart w:id="85" w:name="_Toc177969949"/>
      <w:r>
        <w:t>Table S</w:t>
      </w:r>
      <w:r>
        <w:fldChar w:fldCharType="begin"/>
      </w:r>
      <w:r>
        <w:instrText xml:space="preserve"> SEQ Table_S \* ARABIC </w:instrText>
      </w:r>
      <w:r>
        <w:fldChar w:fldCharType="separate"/>
      </w:r>
      <w:r w:rsidR="00E77D7B">
        <w:rPr>
          <w:noProof/>
        </w:rPr>
        <w:t>25</w:t>
      </w:r>
      <w:r>
        <w:fldChar w:fldCharType="end"/>
      </w:r>
      <w:r w:rsidR="00056DBA">
        <w:t xml:space="preserve"> </w:t>
      </w:r>
      <w:r w:rsidR="00B84DFD" w:rsidRPr="00802F92">
        <w:rPr>
          <w:rFonts w:ascii="Arial" w:hAnsi="Arial" w:cs="Arial"/>
          <w:b w:val="0"/>
          <w:bCs/>
        </w:rPr>
        <w:t>Lifetime p</w:t>
      </w:r>
      <w:r w:rsidR="00504E68" w:rsidRPr="00802F92">
        <w:rPr>
          <w:rFonts w:ascii="Arial" w:hAnsi="Arial" w:cs="Arial"/>
          <w:b w:val="0"/>
          <w:bCs/>
        </w:rPr>
        <w:t xml:space="preserve">robabilistic total </w:t>
      </w:r>
      <w:r w:rsidR="00B84DFD" w:rsidRPr="00802F92">
        <w:rPr>
          <w:rFonts w:ascii="Arial" w:hAnsi="Arial" w:cs="Arial"/>
          <w:b w:val="0"/>
          <w:bCs/>
        </w:rPr>
        <w:t xml:space="preserve">discounted </w:t>
      </w:r>
      <w:r w:rsidR="00504E68" w:rsidRPr="00802F92">
        <w:rPr>
          <w:rFonts w:ascii="Arial" w:hAnsi="Arial" w:cs="Arial"/>
          <w:b w:val="0"/>
          <w:bCs/>
        </w:rPr>
        <w:t>cost of clinical events per individual (paediatric</w:t>
      </w:r>
      <w:r w:rsidR="00056DBA">
        <w:rPr>
          <w:rFonts w:ascii="Arial" w:hAnsi="Arial" w:cs="Arial"/>
          <w:b w:val="0"/>
          <w:bCs/>
        </w:rPr>
        <w:t xml:space="preserve"> </w:t>
      </w:r>
      <w:r w:rsidR="00B84DFD" w:rsidRPr="00802F92">
        <w:rPr>
          <w:rFonts w:ascii="Arial" w:hAnsi="Arial" w:cs="Arial"/>
          <w:b w:val="0"/>
          <w:bCs/>
        </w:rPr>
        <w:t>initiation</w:t>
      </w:r>
      <w:r w:rsidR="00504E68" w:rsidRPr="00802F92">
        <w:rPr>
          <w:rFonts w:ascii="Arial" w:hAnsi="Arial" w:cs="Arial"/>
          <w:b w:val="0"/>
          <w:bCs/>
        </w:rPr>
        <w:t>)</w:t>
      </w:r>
      <w:bookmarkEnd w:id="85"/>
    </w:p>
    <w:tbl>
      <w:tblPr>
        <w:tblStyle w:val="TableGrid"/>
        <w:tblW w:w="5000" w:type="pct"/>
        <w:tblLayout w:type="fixed"/>
        <w:tblLook w:val="04A0" w:firstRow="1" w:lastRow="0" w:firstColumn="1" w:lastColumn="0" w:noHBand="0" w:noVBand="1"/>
      </w:tblPr>
      <w:tblGrid>
        <w:gridCol w:w="2694"/>
        <w:gridCol w:w="2218"/>
        <w:gridCol w:w="56"/>
        <w:gridCol w:w="2164"/>
        <w:gridCol w:w="135"/>
        <w:gridCol w:w="2083"/>
      </w:tblGrid>
      <w:tr w:rsidR="004E2B1D" w:rsidRPr="004A50F5" w14:paraId="361A9918" w14:textId="77777777" w:rsidTr="00200D08">
        <w:trPr>
          <w:trHeight w:val="340"/>
        </w:trPr>
        <w:tc>
          <w:tcPr>
            <w:tcW w:w="1441" w:type="pct"/>
            <w:noWrap/>
            <w:vAlign w:val="center"/>
            <w:hideMark/>
          </w:tcPr>
          <w:p w14:paraId="4F20E756" w14:textId="77777777" w:rsidR="004E2B1D" w:rsidRPr="004A50F5" w:rsidRDefault="004E2B1D" w:rsidP="004E2B1D">
            <w:pPr>
              <w:pStyle w:val="TableColumnHeader"/>
              <w:jc w:val="left"/>
              <w:rPr>
                <w:shd w:val="clear" w:color="auto" w:fill="auto"/>
                <w:lang w:bidi="ar-SA"/>
              </w:rPr>
            </w:pPr>
            <w:r>
              <w:br w:type="page"/>
            </w:r>
            <w:r w:rsidRPr="006215B2">
              <w:rPr>
                <w:sz w:val="18"/>
                <w:szCs w:val="22"/>
                <w:shd w:val="clear" w:color="auto" w:fill="auto"/>
                <w:lang w:bidi="ar-SA"/>
              </w:rPr>
              <w:t>Outcome</w:t>
            </w:r>
          </w:p>
        </w:tc>
        <w:tc>
          <w:tcPr>
            <w:tcW w:w="1216" w:type="pct"/>
            <w:gridSpan w:val="2"/>
            <w:noWrap/>
            <w:vAlign w:val="center"/>
            <w:hideMark/>
          </w:tcPr>
          <w:p w14:paraId="3C57B019" w14:textId="3BE3B0DA" w:rsidR="004E2B1D" w:rsidRPr="006215B2" w:rsidRDefault="004E2B1D" w:rsidP="004E2B1D">
            <w:pPr>
              <w:pStyle w:val="TableColumnHeader"/>
              <w:rPr>
                <w:szCs w:val="18"/>
              </w:rPr>
            </w:pPr>
            <w:r>
              <w:rPr>
                <w:rFonts w:eastAsia="Times New Roman" w:cs="Times New Roman"/>
                <w:sz w:val="18"/>
                <w:szCs w:val="18"/>
              </w:rPr>
              <w:t xml:space="preserve">Mean </w:t>
            </w:r>
            <w:r w:rsidRPr="006215B2">
              <w:rPr>
                <w:rFonts w:eastAsia="Times New Roman" w:cs="Times New Roman"/>
                <w:sz w:val="18"/>
                <w:szCs w:val="18"/>
              </w:rPr>
              <w:t>aRBCX</w:t>
            </w:r>
            <w:r>
              <w:rPr>
                <w:rFonts w:eastAsia="Times New Roman" w:cs="Times New Roman"/>
                <w:sz w:val="18"/>
                <w:szCs w:val="18"/>
              </w:rPr>
              <w:t xml:space="preserve"> outcome (95% </w:t>
            </w:r>
            <w:proofErr w:type="spellStart"/>
            <w:r>
              <w:rPr>
                <w:rFonts w:eastAsia="Times New Roman" w:cs="Times New Roman"/>
                <w:sz w:val="18"/>
                <w:szCs w:val="18"/>
              </w:rPr>
              <w:t>CrI</w:t>
            </w:r>
            <w:proofErr w:type="spellEnd"/>
            <w:r>
              <w:rPr>
                <w:rFonts w:eastAsia="Times New Roman" w:cs="Times New Roman"/>
                <w:sz w:val="18"/>
                <w:szCs w:val="18"/>
              </w:rPr>
              <w:t>)</w:t>
            </w:r>
          </w:p>
        </w:tc>
        <w:tc>
          <w:tcPr>
            <w:tcW w:w="1229" w:type="pct"/>
            <w:gridSpan w:val="2"/>
            <w:noWrap/>
            <w:vAlign w:val="center"/>
            <w:hideMark/>
          </w:tcPr>
          <w:p w14:paraId="0B0B9177" w14:textId="295E5F36" w:rsidR="004E2B1D" w:rsidRPr="006215B2" w:rsidRDefault="004E2B1D" w:rsidP="004E2B1D">
            <w:pPr>
              <w:pStyle w:val="TableColumnHeader"/>
              <w:rPr>
                <w:szCs w:val="18"/>
              </w:rPr>
            </w:pPr>
            <w:r>
              <w:rPr>
                <w:rFonts w:eastAsia="Times New Roman" w:cs="Times New Roman"/>
                <w:sz w:val="18"/>
                <w:szCs w:val="18"/>
              </w:rPr>
              <w:t xml:space="preserve">Mean </w:t>
            </w:r>
            <w:r w:rsidRPr="006215B2">
              <w:rPr>
                <w:rFonts w:eastAsia="Times New Roman" w:cs="Times New Roman"/>
                <w:sz w:val="18"/>
                <w:szCs w:val="18"/>
              </w:rPr>
              <w:t>mRBCX</w:t>
            </w:r>
            <w:r>
              <w:rPr>
                <w:rFonts w:eastAsia="Times New Roman" w:cs="Times New Roman"/>
                <w:sz w:val="18"/>
                <w:szCs w:val="18"/>
              </w:rPr>
              <w:t xml:space="preserve"> outcome (95% </w:t>
            </w:r>
            <w:proofErr w:type="spellStart"/>
            <w:r>
              <w:rPr>
                <w:rFonts w:eastAsia="Times New Roman" w:cs="Times New Roman"/>
                <w:sz w:val="18"/>
                <w:szCs w:val="18"/>
              </w:rPr>
              <w:t>CrI</w:t>
            </w:r>
            <w:proofErr w:type="spellEnd"/>
            <w:r>
              <w:rPr>
                <w:rFonts w:eastAsia="Times New Roman" w:cs="Times New Roman"/>
                <w:sz w:val="18"/>
                <w:szCs w:val="18"/>
              </w:rPr>
              <w:t>)</w:t>
            </w:r>
          </w:p>
        </w:tc>
        <w:tc>
          <w:tcPr>
            <w:tcW w:w="1114" w:type="pct"/>
            <w:vAlign w:val="center"/>
          </w:tcPr>
          <w:p w14:paraId="55D848A9" w14:textId="15B2DE91" w:rsidR="004E2B1D" w:rsidRPr="006215B2" w:rsidRDefault="004E2B1D" w:rsidP="004E2B1D">
            <w:pPr>
              <w:pStyle w:val="TableColumnHeader"/>
              <w:rPr>
                <w:szCs w:val="18"/>
              </w:rPr>
            </w:pPr>
            <w:r>
              <w:rPr>
                <w:rFonts w:eastAsia="Times New Roman" w:cs="Times New Roman"/>
                <w:sz w:val="18"/>
                <w:szCs w:val="18"/>
              </w:rPr>
              <w:t>Mean i</w:t>
            </w:r>
            <w:r w:rsidRPr="006215B2">
              <w:rPr>
                <w:rFonts w:eastAsia="Times New Roman" w:cs="Times New Roman"/>
                <w:sz w:val="18"/>
                <w:szCs w:val="18"/>
              </w:rPr>
              <w:t>ncremental</w:t>
            </w:r>
            <w:r>
              <w:rPr>
                <w:rFonts w:eastAsia="Times New Roman" w:cs="Times New Roman"/>
                <w:sz w:val="18"/>
                <w:szCs w:val="18"/>
              </w:rPr>
              <w:t xml:space="preserve"> outcome (95% </w:t>
            </w:r>
            <w:proofErr w:type="spellStart"/>
            <w:r>
              <w:rPr>
                <w:rFonts w:eastAsia="Times New Roman" w:cs="Times New Roman"/>
                <w:sz w:val="18"/>
                <w:szCs w:val="18"/>
              </w:rPr>
              <w:t>CrI</w:t>
            </w:r>
            <w:proofErr w:type="spellEnd"/>
            <w:r>
              <w:rPr>
                <w:rFonts w:eastAsia="Times New Roman" w:cs="Times New Roman"/>
                <w:sz w:val="18"/>
                <w:szCs w:val="18"/>
              </w:rPr>
              <w:t>)</w:t>
            </w:r>
          </w:p>
        </w:tc>
      </w:tr>
      <w:tr w:rsidR="00504E68" w:rsidRPr="004A50F5" w14:paraId="6FF5F36F" w14:textId="77777777" w:rsidTr="00200D08">
        <w:trPr>
          <w:trHeight w:val="397"/>
        </w:trPr>
        <w:tc>
          <w:tcPr>
            <w:tcW w:w="5000" w:type="pct"/>
            <w:gridSpan w:val="6"/>
            <w:noWrap/>
            <w:vAlign w:val="center"/>
            <w:hideMark/>
          </w:tcPr>
          <w:p w14:paraId="72DEFF52" w14:textId="77777777" w:rsidR="00504E68" w:rsidRPr="00726E38" w:rsidRDefault="00504E68" w:rsidP="00D44EAA">
            <w:pPr>
              <w:pStyle w:val="TableText-FirstColumn"/>
            </w:pPr>
            <w:r w:rsidRPr="006215B2">
              <w:rPr>
                <w:b/>
                <w:bCs/>
              </w:rPr>
              <w:t>Therapy costs</w:t>
            </w:r>
          </w:p>
        </w:tc>
      </w:tr>
      <w:tr w:rsidR="00607239" w:rsidRPr="004A50F5" w14:paraId="0CFE85C2" w14:textId="77777777" w:rsidTr="00064C09">
        <w:trPr>
          <w:trHeight w:val="340"/>
        </w:trPr>
        <w:tc>
          <w:tcPr>
            <w:tcW w:w="1441" w:type="pct"/>
            <w:noWrap/>
            <w:vAlign w:val="center"/>
            <w:hideMark/>
          </w:tcPr>
          <w:p w14:paraId="4988D2E6" w14:textId="1161BDD9" w:rsidR="00607239" w:rsidRPr="000E2597" w:rsidRDefault="00607239" w:rsidP="00607239">
            <w:pPr>
              <w:pStyle w:val="TableText-FirstColumn"/>
            </w:pPr>
            <w:r w:rsidRPr="000E2597">
              <w:t>DMTs</w:t>
            </w:r>
          </w:p>
        </w:tc>
        <w:tc>
          <w:tcPr>
            <w:tcW w:w="1186" w:type="pct"/>
            <w:tcBorders>
              <w:top w:val="single" w:sz="4" w:space="0" w:color="auto"/>
              <w:left w:val="single" w:sz="4" w:space="0" w:color="auto"/>
              <w:bottom w:val="single" w:sz="4" w:space="0" w:color="auto"/>
              <w:right w:val="nil"/>
            </w:tcBorders>
            <w:noWrap/>
            <w:vAlign w:val="center"/>
          </w:tcPr>
          <w:p w14:paraId="5AA725DF" w14:textId="77777777" w:rsidR="00607239" w:rsidRDefault="00607239" w:rsidP="00607239">
            <w:pPr>
              <w:pStyle w:val="TableText-FirstColumn"/>
              <w:jc w:val="center"/>
            </w:pPr>
            <w:r w:rsidRPr="00064C09">
              <w:t xml:space="preserve">£200,099 </w:t>
            </w:r>
          </w:p>
          <w:p w14:paraId="210F98D9" w14:textId="6DBCE19B" w:rsidR="00607239" w:rsidRPr="00200D08" w:rsidRDefault="00607239" w:rsidP="00607239">
            <w:pPr>
              <w:pStyle w:val="TableText-FirstColumn"/>
              <w:jc w:val="center"/>
            </w:pPr>
            <w:r w:rsidRPr="00064C09">
              <w:t>(£199,696 to £200,503)</w:t>
            </w:r>
          </w:p>
        </w:tc>
        <w:tc>
          <w:tcPr>
            <w:tcW w:w="1187" w:type="pct"/>
            <w:gridSpan w:val="2"/>
            <w:tcBorders>
              <w:top w:val="single" w:sz="4" w:space="0" w:color="auto"/>
              <w:left w:val="single" w:sz="4" w:space="0" w:color="auto"/>
              <w:bottom w:val="single" w:sz="4" w:space="0" w:color="auto"/>
              <w:right w:val="single" w:sz="4" w:space="0" w:color="auto"/>
            </w:tcBorders>
            <w:noWrap/>
            <w:vAlign w:val="center"/>
          </w:tcPr>
          <w:p w14:paraId="201CA737" w14:textId="77777777" w:rsidR="0023614E" w:rsidRDefault="00607239" w:rsidP="00607239">
            <w:pPr>
              <w:pStyle w:val="TableText-FirstColumn"/>
              <w:jc w:val="center"/>
            </w:pPr>
            <w:r w:rsidRPr="00064C09">
              <w:t xml:space="preserve">£271,316 </w:t>
            </w:r>
          </w:p>
          <w:p w14:paraId="6E6787C2" w14:textId="0227E4DC" w:rsidR="00607239" w:rsidRPr="00200D08" w:rsidRDefault="00607239" w:rsidP="00607239">
            <w:pPr>
              <w:pStyle w:val="TableText-FirstColumn"/>
              <w:jc w:val="center"/>
            </w:pPr>
            <w:r w:rsidRPr="00064C09">
              <w:t>(£270,789 to £271,844)</w:t>
            </w:r>
          </w:p>
        </w:tc>
        <w:tc>
          <w:tcPr>
            <w:tcW w:w="1186" w:type="pct"/>
            <w:gridSpan w:val="2"/>
            <w:tcBorders>
              <w:top w:val="single" w:sz="4" w:space="0" w:color="auto"/>
              <w:left w:val="nil"/>
              <w:bottom w:val="single" w:sz="4" w:space="0" w:color="auto"/>
              <w:right w:val="single" w:sz="4" w:space="0" w:color="auto"/>
            </w:tcBorders>
            <w:vAlign w:val="center"/>
          </w:tcPr>
          <w:p w14:paraId="249BEA5B" w14:textId="77777777" w:rsidR="0023614E" w:rsidRDefault="00607239" w:rsidP="00607239">
            <w:pPr>
              <w:pStyle w:val="TableText-FirstColumn"/>
              <w:jc w:val="center"/>
            </w:pPr>
            <w:r w:rsidRPr="00064C09">
              <w:t xml:space="preserve">-£71,217 </w:t>
            </w:r>
          </w:p>
          <w:p w14:paraId="14D00FE5" w14:textId="4F836E9D" w:rsidR="00607239" w:rsidRPr="00200D08" w:rsidRDefault="00607239" w:rsidP="00607239">
            <w:pPr>
              <w:pStyle w:val="TableText-FirstColumn"/>
              <w:jc w:val="center"/>
            </w:pPr>
            <w:r w:rsidRPr="00064C09">
              <w:t>(-£71,398 to -£71,036)</w:t>
            </w:r>
          </w:p>
        </w:tc>
      </w:tr>
      <w:tr w:rsidR="00607239" w:rsidRPr="004A50F5" w14:paraId="31258BBA" w14:textId="77777777" w:rsidTr="00064C09">
        <w:trPr>
          <w:trHeight w:val="340"/>
        </w:trPr>
        <w:tc>
          <w:tcPr>
            <w:tcW w:w="1441" w:type="pct"/>
            <w:noWrap/>
            <w:vAlign w:val="center"/>
            <w:hideMark/>
          </w:tcPr>
          <w:p w14:paraId="1B5E147B" w14:textId="00375AB4" w:rsidR="00607239" w:rsidRPr="000E2597" w:rsidRDefault="00607239" w:rsidP="00607239">
            <w:pPr>
              <w:pStyle w:val="TableText-FirstColumn"/>
            </w:pPr>
            <w:r>
              <w:t xml:space="preserve">Emergency </w:t>
            </w:r>
            <w:r w:rsidRPr="000E2597">
              <w:t>transfusions</w:t>
            </w:r>
          </w:p>
        </w:tc>
        <w:tc>
          <w:tcPr>
            <w:tcW w:w="1186" w:type="pct"/>
            <w:tcBorders>
              <w:top w:val="single" w:sz="4" w:space="0" w:color="auto"/>
              <w:left w:val="single" w:sz="4" w:space="0" w:color="auto"/>
              <w:bottom w:val="single" w:sz="4" w:space="0" w:color="auto"/>
              <w:right w:val="nil"/>
            </w:tcBorders>
            <w:noWrap/>
            <w:vAlign w:val="center"/>
          </w:tcPr>
          <w:p w14:paraId="68108128" w14:textId="77777777" w:rsidR="00607239" w:rsidRDefault="00607239" w:rsidP="00607239">
            <w:pPr>
              <w:pStyle w:val="TableText-FirstColumn"/>
              <w:jc w:val="center"/>
            </w:pPr>
            <w:r w:rsidRPr="00064C09">
              <w:t xml:space="preserve">£27,400 </w:t>
            </w:r>
          </w:p>
          <w:p w14:paraId="03448496" w14:textId="669F5174" w:rsidR="00607239" w:rsidRPr="00200D08" w:rsidRDefault="00607239" w:rsidP="00607239">
            <w:pPr>
              <w:pStyle w:val="TableText-FirstColumn"/>
              <w:jc w:val="center"/>
            </w:pPr>
            <w:r w:rsidRPr="00064C09">
              <w:t>(£26,940 to £27,860)</w:t>
            </w:r>
          </w:p>
        </w:tc>
        <w:tc>
          <w:tcPr>
            <w:tcW w:w="1187" w:type="pct"/>
            <w:gridSpan w:val="2"/>
            <w:tcBorders>
              <w:top w:val="single" w:sz="4" w:space="0" w:color="auto"/>
              <w:left w:val="single" w:sz="4" w:space="0" w:color="auto"/>
              <w:bottom w:val="single" w:sz="4" w:space="0" w:color="auto"/>
              <w:right w:val="single" w:sz="4" w:space="0" w:color="auto"/>
            </w:tcBorders>
            <w:noWrap/>
            <w:vAlign w:val="center"/>
          </w:tcPr>
          <w:p w14:paraId="33FB0D5E" w14:textId="77777777" w:rsidR="00892D3A" w:rsidRDefault="00607239" w:rsidP="00607239">
            <w:pPr>
              <w:pStyle w:val="TableText-FirstColumn"/>
              <w:jc w:val="center"/>
            </w:pPr>
            <w:r w:rsidRPr="00064C09">
              <w:t xml:space="preserve">£33,644 </w:t>
            </w:r>
          </w:p>
          <w:p w14:paraId="769F100F" w14:textId="333FDC81" w:rsidR="00607239" w:rsidRPr="00200D08" w:rsidRDefault="00607239" w:rsidP="00607239">
            <w:pPr>
              <w:pStyle w:val="TableText-FirstColumn"/>
              <w:jc w:val="center"/>
            </w:pPr>
            <w:r w:rsidRPr="00064C09">
              <w:t>(£33,333 to £33,956)</w:t>
            </w:r>
          </w:p>
        </w:tc>
        <w:tc>
          <w:tcPr>
            <w:tcW w:w="1186" w:type="pct"/>
            <w:gridSpan w:val="2"/>
            <w:tcBorders>
              <w:top w:val="single" w:sz="4" w:space="0" w:color="auto"/>
              <w:left w:val="nil"/>
              <w:bottom w:val="single" w:sz="4" w:space="0" w:color="auto"/>
              <w:right w:val="single" w:sz="4" w:space="0" w:color="auto"/>
            </w:tcBorders>
            <w:vAlign w:val="center"/>
          </w:tcPr>
          <w:p w14:paraId="228EF2BA" w14:textId="77777777" w:rsidR="0023614E" w:rsidRDefault="00607239" w:rsidP="00607239">
            <w:pPr>
              <w:pStyle w:val="TableText-FirstColumn"/>
              <w:jc w:val="center"/>
            </w:pPr>
            <w:r w:rsidRPr="00064C09">
              <w:t xml:space="preserve">-£6,244 </w:t>
            </w:r>
          </w:p>
          <w:p w14:paraId="4F37F7AD" w14:textId="1465F324" w:rsidR="00607239" w:rsidRPr="00200D08" w:rsidRDefault="00607239" w:rsidP="00607239">
            <w:pPr>
              <w:pStyle w:val="TableText-FirstColumn"/>
              <w:jc w:val="center"/>
            </w:pPr>
            <w:r w:rsidRPr="00064C09">
              <w:t>(-£6,641 to -£5,847)</w:t>
            </w:r>
          </w:p>
        </w:tc>
      </w:tr>
      <w:tr w:rsidR="00607239" w:rsidRPr="004A50F5" w14:paraId="23794A7B" w14:textId="77777777" w:rsidTr="00064C09">
        <w:trPr>
          <w:trHeight w:val="340"/>
        </w:trPr>
        <w:tc>
          <w:tcPr>
            <w:tcW w:w="1441" w:type="pct"/>
            <w:noWrap/>
            <w:vAlign w:val="center"/>
            <w:hideMark/>
          </w:tcPr>
          <w:p w14:paraId="086E3D49" w14:textId="262D58D0" w:rsidR="00607239" w:rsidRPr="000E2597" w:rsidRDefault="00607239" w:rsidP="00607239">
            <w:pPr>
              <w:pStyle w:val="TableText-FirstColumn"/>
            </w:pPr>
            <w:r>
              <w:t>C</w:t>
            </w:r>
            <w:r w:rsidRPr="000E2597">
              <w:t>helation therapy</w:t>
            </w:r>
          </w:p>
        </w:tc>
        <w:tc>
          <w:tcPr>
            <w:tcW w:w="1186" w:type="pct"/>
            <w:tcBorders>
              <w:top w:val="single" w:sz="4" w:space="0" w:color="auto"/>
              <w:left w:val="single" w:sz="4" w:space="0" w:color="auto"/>
              <w:bottom w:val="single" w:sz="4" w:space="0" w:color="auto"/>
              <w:right w:val="single" w:sz="4" w:space="0" w:color="auto"/>
            </w:tcBorders>
            <w:noWrap/>
            <w:vAlign w:val="center"/>
          </w:tcPr>
          <w:p w14:paraId="46EC2668" w14:textId="77777777" w:rsidR="00607239" w:rsidRDefault="00607239" w:rsidP="00607239">
            <w:pPr>
              <w:pStyle w:val="TableText-FirstColumn"/>
              <w:jc w:val="center"/>
            </w:pPr>
            <w:r w:rsidRPr="00064C09">
              <w:t xml:space="preserve">£741 </w:t>
            </w:r>
          </w:p>
          <w:p w14:paraId="0831BD6A" w14:textId="34B4E7E6" w:rsidR="00607239" w:rsidRPr="00200D08" w:rsidRDefault="00607239" w:rsidP="00607239">
            <w:pPr>
              <w:pStyle w:val="TableText-FirstColumn"/>
              <w:jc w:val="center"/>
            </w:pPr>
            <w:r w:rsidRPr="00064C09">
              <w:t>(£738 to £744)</w:t>
            </w:r>
          </w:p>
        </w:tc>
        <w:tc>
          <w:tcPr>
            <w:tcW w:w="1187" w:type="pct"/>
            <w:gridSpan w:val="2"/>
            <w:tcBorders>
              <w:top w:val="single" w:sz="4" w:space="0" w:color="auto"/>
              <w:left w:val="nil"/>
              <w:bottom w:val="single" w:sz="4" w:space="0" w:color="auto"/>
              <w:right w:val="single" w:sz="4" w:space="0" w:color="auto"/>
            </w:tcBorders>
            <w:noWrap/>
            <w:vAlign w:val="center"/>
          </w:tcPr>
          <w:p w14:paraId="16818F76" w14:textId="77777777" w:rsidR="0023614E" w:rsidRDefault="00607239" w:rsidP="00607239">
            <w:pPr>
              <w:pStyle w:val="TableText-FirstColumn"/>
              <w:jc w:val="center"/>
            </w:pPr>
            <w:r w:rsidRPr="00064C09">
              <w:t xml:space="preserve">£12,888 </w:t>
            </w:r>
          </w:p>
          <w:p w14:paraId="773C3F35" w14:textId="1B312F35" w:rsidR="00607239" w:rsidRPr="00200D08" w:rsidRDefault="00607239" w:rsidP="00607239">
            <w:pPr>
              <w:pStyle w:val="TableText-FirstColumn"/>
              <w:jc w:val="center"/>
            </w:pPr>
            <w:r w:rsidRPr="00064C09">
              <w:t>(£12,714 to £13,062)</w:t>
            </w:r>
          </w:p>
        </w:tc>
        <w:tc>
          <w:tcPr>
            <w:tcW w:w="1186" w:type="pct"/>
            <w:gridSpan w:val="2"/>
            <w:tcBorders>
              <w:top w:val="single" w:sz="4" w:space="0" w:color="auto"/>
              <w:left w:val="nil"/>
              <w:bottom w:val="single" w:sz="4" w:space="0" w:color="auto"/>
              <w:right w:val="single" w:sz="4" w:space="0" w:color="auto"/>
            </w:tcBorders>
            <w:vAlign w:val="center"/>
          </w:tcPr>
          <w:p w14:paraId="5E6E34E6" w14:textId="77777777" w:rsidR="0023614E" w:rsidRDefault="00607239" w:rsidP="00607239">
            <w:pPr>
              <w:pStyle w:val="TableText-FirstColumn"/>
              <w:jc w:val="center"/>
            </w:pPr>
            <w:r w:rsidRPr="00064C09">
              <w:t xml:space="preserve">-£12,147 </w:t>
            </w:r>
          </w:p>
          <w:p w14:paraId="5D51BAD4" w14:textId="48ECD720" w:rsidR="00607239" w:rsidRPr="00200D08" w:rsidRDefault="00607239" w:rsidP="00607239">
            <w:pPr>
              <w:pStyle w:val="TableText-FirstColumn"/>
              <w:jc w:val="center"/>
            </w:pPr>
            <w:r w:rsidRPr="00064C09">
              <w:t>(-£12,321 to -£11,973)</w:t>
            </w:r>
          </w:p>
        </w:tc>
      </w:tr>
      <w:tr w:rsidR="00607239" w:rsidRPr="004A50F5" w14:paraId="35840E6E" w14:textId="77777777" w:rsidTr="00200D08">
        <w:trPr>
          <w:trHeight w:val="397"/>
        </w:trPr>
        <w:tc>
          <w:tcPr>
            <w:tcW w:w="5000" w:type="pct"/>
            <w:gridSpan w:val="6"/>
            <w:noWrap/>
            <w:vAlign w:val="center"/>
            <w:hideMark/>
          </w:tcPr>
          <w:p w14:paraId="7F2B26FF" w14:textId="77777777" w:rsidR="00607239" w:rsidRPr="006215B2" w:rsidRDefault="00607239" w:rsidP="00607239">
            <w:pPr>
              <w:pStyle w:val="TableText-FirstColumn"/>
              <w:rPr>
                <w:b/>
                <w:bCs/>
              </w:rPr>
            </w:pPr>
            <w:r w:rsidRPr="006215B2">
              <w:rPr>
                <w:b/>
                <w:bCs/>
              </w:rPr>
              <w:t>Acute event costs</w:t>
            </w:r>
          </w:p>
        </w:tc>
      </w:tr>
      <w:tr w:rsidR="00607239" w:rsidRPr="004A50F5" w14:paraId="27DFE18B" w14:textId="77777777" w:rsidTr="00064C09">
        <w:trPr>
          <w:trHeight w:val="340"/>
        </w:trPr>
        <w:tc>
          <w:tcPr>
            <w:tcW w:w="1441" w:type="pct"/>
            <w:noWrap/>
            <w:vAlign w:val="center"/>
            <w:hideMark/>
          </w:tcPr>
          <w:p w14:paraId="262A6D4D" w14:textId="77777777" w:rsidR="00607239" w:rsidRPr="000E2597" w:rsidRDefault="00607239" w:rsidP="00607239">
            <w:pPr>
              <w:pStyle w:val="TableText-FirstColumn"/>
            </w:pPr>
            <w:r w:rsidRPr="000E2597">
              <w:t>VOCs</w:t>
            </w:r>
          </w:p>
        </w:tc>
        <w:tc>
          <w:tcPr>
            <w:tcW w:w="1186" w:type="pct"/>
            <w:tcBorders>
              <w:top w:val="single" w:sz="4" w:space="0" w:color="auto"/>
              <w:left w:val="single" w:sz="4" w:space="0" w:color="auto"/>
              <w:bottom w:val="single" w:sz="4" w:space="0" w:color="auto"/>
              <w:right w:val="single" w:sz="4" w:space="0" w:color="auto"/>
            </w:tcBorders>
            <w:noWrap/>
            <w:vAlign w:val="center"/>
          </w:tcPr>
          <w:p w14:paraId="19BE0CDD" w14:textId="77777777" w:rsidR="00607239" w:rsidRDefault="00607239" w:rsidP="00607239">
            <w:pPr>
              <w:pStyle w:val="TableText-FirstColumn"/>
              <w:jc w:val="center"/>
            </w:pPr>
            <w:r w:rsidRPr="00064C09">
              <w:t xml:space="preserve">£91,427 </w:t>
            </w:r>
          </w:p>
          <w:p w14:paraId="44AFE68F" w14:textId="4105BC6B" w:rsidR="00607239" w:rsidRPr="00200D08" w:rsidRDefault="00607239" w:rsidP="00607239">
            <w:pPr>
              <w:pStyle w:val="TableText-FirstColumn"/>
              <w:jc w:val="center"/>
            </w:pPr>
            <w:r w:rsidRPr="00064C09">
              <w:t>(£89,681 to £93,173)</w:t>
            </w:r>
          </w:p>
        </w:tc>
        <w:tc>
          <w:tcPr>
            <w:tcW w:w="1187" w:type="pct"/>
            <w:gridSpan w:val="2"/>
            <w:tcBorders>
              <w:top w:val="single" w:sz="4" w:space="0" w:color="auto"/>
              <w:left w:val="nil"/>
              <w:bottom w:val="single" w:sz="4" w:space="0" w:color="auto"/>
              <w:right w:val="single" w:sz="4" w:space="0" w:color="auto"/>
            </w:tcBorders>
            <w:noWrap/>
            <w:vAlign w:val="center"/>
          </w:tcPr>
          <w:p w14:paraId="36581583" w14:textId="77777777" w:rsidR="00607239" w:rsidRDefault="00607239" w:rsidP="00607239">
            <w:pPr>
              <w:pStyle w:val="TableText-FirstColumn"/>
              <w:jc w:val="center"/>
            </w:pPr>
            <w:r w:rsidRPr="00064C09">
              <w:t xml:space="preserve">£115,720 </w:t>
            </w:r>
          </w:p>
          <w:p w14:paraId="2B2CCFA5" w14:textId="141A2DE4" w:rsidR="00607239" w:rsidRPr="00200D08" w:rsidRDefault="00607239" w:rsidP="00607239">
            <w:pPr>
              <w:pStyle w:val="TableText-FirstColumn"/>
              <w:jc w:val="center"/>
            </w:pPr>
            <w:r w:rsidRPr="00064C09">
              <w:t>(£114,588 to £116,852)</w:t>
            </w:r>
          </w:p>
        </w:tc>
        <w:tc>
          <w:tcPr>
            <w:tcW w:w="1186" w:type="pct"/>
            <w:gridSpan w:val="2"/>
            <w:tcBorders>
              <w:top w:val="single" w:sz="4" w:space="0" w:color="auto"/>
              <w:left w:val="nil"/>
              <w:bottom w:val="single" w:sz="4" w:space="0" w:color="auto"/>
              <w:right w:val="single" w:sz="4" w:space="0" w:color="auto"/>
            </w:tcBorders>
            <w:vAlign w:val="center"/>
          </w:tcPr>
          <w:p w14:paraId="151DDF34" w14:textId="77777777" w:rsidR="00607239" w:rsidRDefault="00607239" w:rsidP="00607239">
            <w:pPr>
              <w:pStyle w:val="TableText-FirstColumn"/>
              <w:jc w:val="center"/>
            </w:pPr>
            <w:r w:rsidRPr="00064C09">
              <w:t xml:space="preserve">-£24,293 </w:t>
            </w:r>
          </w:p>
          <w:p w14:paraId="7126C2A8" w14:textId="4B5F2F36" w:rsidR="00607239" w:rsidRPr="00200D08" w:rsidRDefault="00607239" w:rsidP="00607239">
            <w:pPr>
              <w:pStyle w:val="TableText-FirstColumn"/>
              <w:jc w:val="center"/>
            </w:pPr>
            <w:r w:rsidRPr="00064C09">
              <w:t>(-£25,834 to -£22,753)</w:t>
            </w:r>
          </w:p>
        </w:tc>
      </w:tr>
      <w:tr w:rsidR="00607239" w:rsidRPr="004A50F5" w14:paraId="5BBCC5FE" w14:textId="77777777" w:rsidTr="00064C09">
        <w:trPr>
          <w:trHeight w:val="340"/>
        </w:trPr>
        <w:tc>
          <w:tcPr>
            <w:tcW w:w="1441" w:type="pct"/>
            <w:noWrap/>
            <w:vAlign w:val="center"/>
            <w:hideMark/>
          </w:tcPr>
          <w:p w14:paraId="541F87FE" w14:textId="77777777" w:rsidR="00607239" w:rsidRPr="000E2597" w:rsidRDefault="00607239" w:rsidP="00607239">
            <w:pPr>
              <w:pStyle w:val="TableText-FirstColumn"/>
            </w:pPr>
            <w:r w:rsidRPr="000E2597">
              <w:t>ACS</w:t>
            </w:r>
          </w:p>
        </w:tc>
        <w:tc>
          <w:tcPr>
            <w:tcW w:w="1186" w:type="pct"/>
            <w:tcBorders>
              <w:top w:val="single" w:sz="4" w:space="0" w:color="auto"/>
              <w:left w:val="single" w:sz="4" w:space="0" w:color="auto"/>
              <w:bottom w:val="single" w:sz="4" w:space="0" w:color="auto"/>
              <w:right w:val="single" w:sz="4" w:space="0" w:color="auto"/>
            </w:tcBorders>
            <w:noWrap/>
            <w:vAlign w:val="center"/>
          </w:tcPr>
          <w:p w14:paraId="69D97DC4" w14:textId="77777777" w:rsidR="00607239" w:rsidRDefault="00607239" w:rsidP="00607239">
            <w:pPr>
              <w:pStyle w:val="TableText-FirstColumn"/>
              <w:jc w:val="center"/>
            </w:pPr>
            <w:r w:rsidRPr="00064C09">
              <w:t xml:space="preserve">£7,860 </w:t>
            </w:r>
          </w:p>
          <w:p w14:paraId="58B1024C" w14:textId="1DA30AFA" w:rsidR="00607239" w:rsidRPr="00200D08" w:rsidRDefault="00607239" w:rsidP="00607239">
            <w:pPr>
              <w:pStyle w:val="TableText-FirstColumn"/>
              <w:jc w:val="center"/>
            </w:pPr>
            <w:r w:rsidRPr="00064C09">
              <w:t>(£7,788 to £7,931)</w:t>
            </w:r>
          </w:p>
        </w:tc>
        <w:tc>
          <w:tcPr>
            <w:tcW w:w="1187" w:type="pct"/>
            <w:gridSpan w:val="2"/>
            <w:tcBorders>
              <w:top w:val="single" w:sz="4" w:space="0" w:color="auto"/>
              <w:left w:val="nil"/>
              <w:bottom w:val="single" w:sz="4" w:space="0" w:color="auto"/>
              <w:right w:val="single" w:sz="4" w:space="0" w:color="auto"/>
            </w:tcBorders>
            <w:noWrap/>
            <w:vAlign w:val="center"/>
          </w:tcPr>
          <w:p w14:paraId="2B016F05" w14:textId="77777777" w:rsidR="00607239" w:rsidRDefault="00607239" w:rsidP="00607239">
            <w:pPr>
              <w:pStyle w:val="TableText-FirstColumn"/>
              <w:jc w:val="center"/>
            </w:pPr>
            <w:r w:rsidRPr="00064C09">
              <w:t xml:space="preserve">£8,657 </w:t>
            </w:r>
          </w:p>
          <w:p w14:paraId="19B21473" w14:textId="12E8E2ED" w:rsidR="00607239" w:rsidRPr="00200D08" w:rsidRDefault="00607239" w:rsidP="00607239">
            <w:pPr>
              <w:pStyle w:val="TableText-FirstColumn"/>
              <w:jc w:val="center"/>
            </w:pPr>
            <w:r w:rsidRPr="00064C09">
              <w:t>(£8,595 to £8,718)</w:t>
            </w:r>
          </w:p>
        </w:tc>
        <w:tc>
          <w:tcPr>
            <w:tcW w:w="1186" w:type="pct"/>
            <w:gridSpan w:val="2"/>
            <w:tcBorders>
              <w:top w:val="single" w:sz="4" w:space="0" w:color="auto"/>
              <w:left w:val="nil"/>
              <w:bottom w:val="single" w:sz="4" w:space="0" w:color="auto"/>
              <w:right w:val="single" w:sz="4" w:space="0" w:color="auto"/>
            </w:tcBorders>
            <w:vAlign w:val="center"/>
          </w:tcPr>
          <w:p w14:paraId="68723D48" w14:textId="77777777" w:rsidR="00607239" w:rsidRDefault="00607239" w:rsidP="00607239">
            <w:pPr>
              <w:pStyle w:val="TableText-FirstColumn"/>
              <w:jc w:val="center"/>
            </w:pPr>
            <w:r w:rsidRPr="00064C09">
              <w:t xml:space="preserve">-£797 </w:t>
            </w:r>
          </w:p>
          <w:p w14:paraId="5FC73666" w14:textId="0B566A3A" w:rsidR="00607239" w:rsidRPr="00200D08" w:rsidRDefault="00607239" w:rsidP="00607239">
            <w:pPr>
              <w:pStyle w:val="TableText-FirstColumn"/>
              <w:jc w:val="center"/>
            </w:pPr>
            <w:r w:rsidRPr="00064C09">
              <w:t>(-£849 to -£745)</w:t>
            </w:r>
          </w:p>
        </w:tc>
      </w:tr>
      <w:tr w:rsidR="00607239" w:rsidRPr="004A50F5" w14:paraId="1C56E605" w14:textId="77777777" w:rsidTr="00064C09">
        <w:trPr>
          <w:trHeight w:val="340"/>
        </w:trPr>
        <w:tc>
          <w:tcPr>
            <w:tcW w:w="1441" w:type="pct"/>
            <w:noWrap/>
            <w:vAlign w:val="center"/>
            <w:hideMark/>
          </w:tcPr>
          <w:p w14:paraId="341F2751" w14:textId="77777777" w:rsidR="00607239" w:rsidRPr="000E2597" w:rsidRDefault="00607239" w:rsidP="00607239">
            <w:pPr>
              <w:pStyle w:val="TableText-FirstColumn"/>
            </w:pPr>
            <w:r w:rsidRPr="000E2597">
              <w:t>Mis</w:t>
            </w:r>
          </w:p>
        </w:tc>
        <w:tc>
          <w:tcPr>
            <w:tcW w:w="1186" w:type="pct"/>
            <w:tcBorders>
              <w:top w:val="single" w:sz="4" w:space="0" w:color="auto"/>
              <w:left w:val="single" w:sz="4" w:space="0" w:color="auto"/>
              <w:bottom w:val="single" w:sz="4" w:space="0" w:color="auto"/>
              <w:right w:val="single" w:sz="4" w:space="0" w:color="auto"/>
            </w:tcBorders>
            <w:noWrap/>
            <w:vAlign w:val="center"/>
          </w:tcPr>
          <w:p w14:paraId="2536E815" w14:textId="77777777" w:rsidR="00607239" w:rsidRDefault="00607239" w:rsidP="00607239">
            <w:pPr>
              <w:pStyle w:val="TableText-FirstColumn"/>
              <w:jc w:val="center"/>
            </w:pPr>
            <w:r w:rsidRPr="00064C09">
              <w:t xml:space="preserve">£935 </w:t>
            </w:r>
          </w:p>
          <w:p w14:paraId="2A342C76" w14:textId="0D35FB88" w:rsidR="00607239" w:rsidRPr="00200D08" w:rsidRDefault="00607239" w:rsidP="00607239">
            <w:pPr>
              <w:pStyle w:val="TableText-FirstColumn"/>
              <w:jc w:val="center"/>
            </w:pPr>
            <w:r w:rsidRPr="00064C09">
              <w:t>(£911 to £959)</w:t>
            </w:r>
          </w:p>
        </w:tc>
        <w:tc>
          <w:tcPr>
            <w:tcW w:w="1187" w:type="pct"/>
            <w:gridSpan w:val="2"/>
            <w:tcBorders>
              <w:top w:val="single" w:sz="4" w:space="0" w:color="auto"/>
              <w:left w:val="nil"/>
              <w:bottom w:val="single" w:sz="4" w:space="0" w:color="auto"/>
              <w:right w:val="single" w:sz="4" w:space="0" w:color="auto"/>
            </w:tcBorders>
            <w:noWrap/>
            <w:vAlign w:val="center"/>
          </w:tcPr>
          <w:p w14:paraId="37A7F31C" w14:textId="77777777" w:rsidR="00607239" w:rsidRDefault="00607239" w:rsidP="00607239">
            <w:pPr>
              <w:pStyle w:val="TableText-FirstColumn"/>
              <w:jc w:val="center"/>
            </w:pPr>
            <w:r w:rsidRPr="00064C09">
              <w:t xml:space="preserve">£940 </w:t>
            </w:r>
          </w:p>
          <w:p w14:paraId="2E9A8322" w14:textId="6AFF3651" w:rsidR="00607239" w:rsidRPr="00200D08" w:rsidRDefault="00607239" w:rsidP="00607239">
            <w:pPr>
              <w:pStyle w:val="TableText-FirstColumn"/>
              <w:jc w:val="center"/>
            </w:pPr>
            <w:r w:rsidRPr="00064C09">
              <w:t>(£914 to £966)</w:t>
            </w:r>
          </w:p>
        </w:tc>
        <w:tc>
          <w:tcPr>
            <w:tcW w:w="1186" w:type="pct"/>
            <w:gridSpan w:val="2"/>
            <w:tcBorders>
              <w:top w:val="single" w:sz="4" w:space="0" w:color="auto"/>
              <w:left w:val="nil"/>
              <w:bottom w:val="single" w:sz="4" w:space="0" w:color="auto"/>
              <w:right w:val="single" w:sz="4" w:space="0" w:color="auto"/>
            </w:tcBorders>
            <w:vAlign w:val="center"/>
          </w:tcPr>
          <w:p w14:paraId="0B6BA951" w14:textId="77777777" w:rsidR="00607239" w:rsidRDefault="00607239" w:rsidP="00607239">
            <w:pPr>
              <w:pStyle w:val="TableText-FirstColumn"/>
              <w:jc w:val="center"/>
            </w:pPr>
            <w:r w:rsidRPr="00064C09">
              <w:t xml:space="preserve">-£5 </w:t>
            </w:r>
          </w:p>
          <w:p w14:paraId="78A58823" w14:textId="5BD3BE2E" w:rsidR="00607239" w:rsidRPr="00200D08" w:rsidRDefault="00607239" w:rsidP="00607239">
            <w:pPr>
              <w:pStyle w:val="TableText-FirstColumn"/>
              <w:jc w:val="center"/>
            </w:pPr>
            <w:r w:rsidRPr="00064C09">
              <w:t>(-£8 to -£3)</w:t>
            </w:r>
          </w:p>
        </w:tc>
      </w:tr>
      <w:tr w:rsidR="00607239" w:rsidRPr="004A50F5" w14:paraId="0A64C48E" w14:textId="77777777" w:rsidTr="00064C09">
        <w:trPr>
          <w:trHeight w:val="340"/>
        </w:trPr>
        <w:tc>
          <w:tcPr>
            <w:tcW w:w="1441" w:type="pct"/>
            <w:noWrap/>
            <w:vAlign w:val="center"/>
            <w:hideMark/>
          </w:tcPr>
          <w:p w14:paraId="0ECBA6E1" w14:textId="77777777" w:rsidR="00607239" w:rsidRPr="000E2597" w:rsidRDefault="00607239" w:rsidP="00607239">
            <w:pPr>
              <w:pStyle w:val="TableText-FirstColumn"/>
            </w:pPr>
            <w:r w:rsidRPr="000E2597">
              <w:t>Sepsis</w:t>
            </w:r>
          </w:p>
        </w:tc>
        <w:tc>
          <w:tcPr>
            <w:tcW w:w="1186" w:type="pct"/>
            <w:tcBorders>
              <w:top w:val="single" w:sz="4" w:space="0" w:color="auto"/>
              <w:left w:val="single" w:sz="4" w:space="0" w:color="auto"/>
              <w:bottom w:val="single" w:sz="4" w:space="0" w:color="auto"/>
              <w:right w:val="single" w:sz="4" w:space="0" w:color="auto"/>
            </w:tcBorders>
            <w:noWrap/>
            <w:vAlign w:val="center"/>
          </w:tcPr>
          <w:p w14:paraId="369F49D0" w14:textId="77777777" w:rsidR="00607239" w:rsidRDefault="00607239" w:rsidP="00607239">
            <w:pPr>
              <w:pStyle w:val="TableText-FirstColumn"/>
              <w:jc w:val="center"/>
            </w:pPr>
            <w:r w:rsidRPr="00064C09">
              <w:t xml:space="preserve">£3,480 </w:t>
            </w:r>
          </w:p>
          <w:p w14:paraId="35CDCEB8" w14:textId="6533D52F" w:rsidR="00607239" w:rsidRPr="00200D08" w:rsidRDefault="00607239" w:rsidP="00607239">
            <w:pPr>
              <w:pStyle w:val="TableText-FirstColumn"/>
              <w:jc w:val="center"/>
            </w:pPr>
            <w:r w:rsidRPr="00064C09">
              <w:t>(£3,424 to £3,535)</w:t>
            </w:r>
          </w:p>
        </w:tc>
        <w:tc>
          <w:tcPr>
            <w:tcW w:w="1187" w:type="pct"/>
            <w:gridSpan w:val="2"/>
            <w:tcBorders>
              <w:top w:val="single" w:sz="4" w:space="0" w:color="auto"/>
              <w:left w:val="nil"/>
              <w:bottom w:val="single" w:sz="4" w:space="0" w:color="auto"/>
              <w:right w:val="single" w:sz="4" w:space="0" w:color="auto"/>
            </w:tcBorders>
            <w:noWrap/>
            <w:vAlign w:val="center"/>
          </w:tcPr>
          <w:p w14:paraId="09C42CEC" w14:textId="77777777" w:rsidR="00607239" w:rsidRDefault="00607239" w:rsidP="00607239">
            <w:pPr>
              <w:pStyle w:val="TableText-FirstColumn"/>
              <w:jc w:val="center"/>
            </w:pPr>
            <w:r w:rsidRPr="00064C09">
              <w:t xml:space="preserve">£3,630 </w:t>
            </w:r>
          </w:p>
          <w:p w14:paraId="33804B0A" w14:textId="10864A30" w:rsidR="00607239" w:rsidRPr="00200D08" w:rsidRDefault="00607239" w:rsidP="00607239">
            <w:pPr>
              <w:pStyle w:val="TableText-FirstColumn"/>
              <w:jc w:val="center"/>
            </w:pPr>
            <w:r w:rsidRPr="00064C09">
              <w:t>(£3,571 to £3,689)</w:t>
            </w:r>
          </w:p>
        </w:tc>
        <w:tc>
          <w:tcPr>
            <w:tcW w:w="1186" w:type="pct"/>
            <w:gridSpan w:val="2"/>
            <w:tcBorders>
              <w:top w:val="single" w:sz="4" w:space="0" w:color="auto"/>
              <w:left w:val="nil"/>
              <w:bottom w:val="single" w:sz="4" w:space="0" w:color="auto"/>
              <w:right w:val="single" w:sz="4" w:space="0" w:color="auto"/>
            </w:tcBorders>
            <w:vAlign w:val="center"/>
          </w:tcPr>
          <w:p w14:paraId="1576FEFB" w14:textId="77777777" w:rsidR="00607239" w:rsidRDefault="00607239" w:rsidP="00607239">
            <w:pPr>
              <w:pStyle w:val="TableText-FirstColumn"/>
              <w:jc w:val="center"/>
            </w:pPr>
            <w:r w:rsidRPr="00064C09">
              <w:t xml:space="preserve">-£150 </w:t>
            </w:r>
          </w:p>
          <w:p w14:paraId="5BCB86DD" w14:textId="0AD8CC50" w:rsidR="00607239" w:rsidRPr="00200D08" w:rsidRDefault="00607239" w:rsidP="00607239">
            <w:pPr>
              <w:pStyle w:val="TableText-FirstColumn"/>
              <w:jc w:val="center"/>
            </w:pPr>
            <w:r w:rsidRPr="00064C09">
              <w:t>(-£163 to -£138)</w:t>
            </w:r>
          </w:p>
        </w:tc>
      </w:tr>
      <w:tr w:rsidR="00607239" w:rsidRPr="004A50F5" w14:paraId="0FC88FB9" w14:textId="77777777" w:rsidTr="00064C09">
        <w:trPr>
          <w:trHeight w:val="340"/>
        </w:trPr>
        <w:tc>
          <w:tcPr>
            <w:tcW w:w="1441" w:type="pct"/>
            <w:noWrap/>
            <w:vAlign w:val="center"/>
            <w:hideMark/>
          </w:tcPr>
          <w:p w14:paraId="1CE46493" w14:textId="77777777" w:rsidR="00607239" w:rsidRPr="000E2597" w:rsidRDefault="00607239" w:rsidP="00607239">
            <w:pPr>
              <w:pStyle w:val="TableText-FirstColumn"/>
            </w:pPr>
            <w:r w:rsidRPr="000E2597">
              <w:t>Gallstones</w:t>
            </w:r>
          </w:p>
        </w:tc>
        <w:tc>
          <w:tcPr>
            <w:tcW w:w="1186" w:type="pct"/>
            <w:tcBorders>
              <w:top w:val="single" w:sz="4" w:space="0" w:color="auto"/>
              <w:left w:val="single" w:sz="4" w:space="0" w:color="auto"/>
              <w:bottom w:val="single" w:sz="4" w:space="0" w:color="auto"/>
              <w:right w:val="single" w:sz="4" w:space="0" w:color="auto"/>
            </w:tcBorders>
            <w:noWrap/>
            <w:vAlign w:val="center"/>
          </w:tcPr>
          <w:p w14:paraId="5B10D386" w14:textId="77777777" w:rsidR="00607239" w:rsidRDefault="00607239" w:rsidP="00607239">
            <w:pPr>
              <w:pStyle w:val="TableText-FirstColumn"/>
              <w:jc w:val="center"/>
            </w:pPr>
            <w:r w:rsidRPr="00064C09">
              <w:t xml:space="preserve">£10,292 </w:t>
            </w:r>
          </w:p>
          <w:p w14:paraId="00F31E51" w14:textId="3A22C75E" w:rsidR="00607239" w:rsidRPr="00200D08" w:rsidRDefault="00607239" w:rsidP="00607239">
            <w:pPr>
              <w:pStyle w:val="TableText-FirstColumn"/>
              <w:jc w:val="center"/>
            </w:pPr>
            <w:r w:rsidRPr="00064C09">
              <w:t>(£10,140 to £10,445)</w:t>
            </w:r>
          </w:p>
        </w:tc>
        <w:tc>
          <w:tcPr>
            <w:tcW w:w="1187" w:type="pct"/>
            <w:gridSpan w:val="2"/>
            <w:tcBorders>
              <w:top w:val="single" w:sz="4" w:space="0" w:color="auto"/>
              <w:left w:val="nil"/>
              <w:bottom w:val="single" w:sz="4" w:space="0" w:color="auto"/>
              <w:right w:val="single" w:sz="4" w:space="0" w:color="auto"/>
            </w:tcBorders>
            <w:noWrap/>
            <w:vAlign w:val="center"/>
          </w:tcPr>
          <w:p w14:paraId="0B5DC304" w14:textId="77777777" w:rsidR="00607239" w:rsidRDefault="00607239" w:rsidP="00607239">
            <w:pPr>
              <w:pStyle w:val="TableText-FirstColumn"/>
              <w:jc w:val="center"/>
            </w:pPr>
            <w:r w:rsidRPr="00064C09">
              <w:t xml:space="preserve">£10,777 </w:t>
            </w:r>
          </w:p>
          <w:p w14:paraId="09DEC4C6" w14:textId="634744BA" w:rsidR="00607239" w:rsidRPr="00200D08" w:rsidRDefault="00607239" w:rsidP="00607239">
            <w:pPr>
              <w:pStyle w:val="TableText-FirstColumn"/>
              <w:jc w:val="center"/>
            </w:pPr>
            <w:r w:rsidRPr="00064C09">
              <w:t>(£10,615 to £10,939)</w:t>
            </w:r>
          </w:p>
        </w:tc>
        <w:tc>
          <w:tcPr>
            <w:tcW w:w="1186" w:type="pct"/>
            <w:gridSpan w:val="2"/>
            <w:tcBorders>
              <w:top w:val="single" w:sz="4" w:space="0" w:color="auto"/>
              <w:left w:val="nil"/>
              <w:bottom w:val="single" w:sz="4" w:space="0" w:color="auto"/>
              <w:right w:val="single" w:sz="4" w:space="0" w:color="auto"/>
            </w:tcBorders>
            <w:vAlign w:val="center"/>
          </w:tcPr>
          <w:p w14:paraId="39CA2E9D" w14:textId="77777777" w:rsidR="00607239" w:rsidRDefault="00607239" w:rsidP="00607239">
            <w:pPr>
              <w:pStyle w:val="TableText-FirstColumn"/>
              <w:jc w:val="center"/>
            </w:pPr>
            <w:r w:rsidRPr="00064C09">
              <w:t xml:space="preserve">-£485 </w:t>
            </w:r>
          </w:p>
          <w:p w14:paraId="422F8E03" w14:textId="40247CC5" w:rsidR="00607239" w:rsidRPr="00200D08" w:rsidRDefault="00607239" w:rsidP="00607239">
            <w:pPr>
              <w:pStyle w:val="TableText-FirstColumn"/>
              <w:jc w:val="center"/>
            </w:pPr>
            <w:r w:rsidRPr="00064C09">
              <w:t>(-£525 to -£445)</w:t>
            </w:r>
          </w:p>
        </w:tc>
      </w:tr>
      <w:tr w:rsidR="00607239" w:rsidRPr="004A50F5" w14:paraId="20780380" w14:textId="77777777" w:rsidTr="00064C09">
        <w:trPr>
          <w:trHeight w:val="340"/>
        </w:trPr>
        <w:tc>
          <w:tcPr>
            <w:tcW w:w="1441" w:type="pct"/>
            <w:noWrap/>
            <w:vAlign w:val="center"/>
            <w:hideMark/>
          </w:tcPr>
          <w:p w14:paraId="6D868583" w14:textId="77777777" w:rsidR="00607239" w:rsidRPr="000E2597" w:rsidRDefault="00607239" w:rsidP="00607239">
            <w:pPr>
              <w:pStyle w:val="TableText-FirstColumn"/>
            </w:pPr>
            <w:r w:rsidRPr="000E2597">
              <w:t>Leg ulcers</w:t>
            </w:r>
          </w:p>
        </w:tc>
        <w:tc>
          <w:tcPr>
            <w:tcW w:w="1186" w:type="pct"/>
            <w:tcBorders>
              <w:top w:val="single" w:sz="4" w:space="0" w:color="auto"/>
              <w:left w:val="single" w:sz="4" w:space="0" w:color="auto"/>
              <w:bottom w:val="single" w:sz="4" w:space="0" w:color="auto"/>
              <w:right w:val="single" w:sz="4" w:space="0" w:color="auto"/>
            </w:tcBorders>
            <w:noWrap/>
            <w:vAlign w:val="center"/>
          </w:tcPr>
          <w:p w14:paraId="14C90C93" w14:textId="77777777" w:rsidR="00607239" w:rsidRDefault="00607239" w:rsidP="00607239">
            <w:pPr>
              <w:pStyle w:val="TableText-FirstColumn"/>
              <w:jc w:val="center"/>
            </w:pPr>
            <w:r w:rsidRPr="00064C09">
              <w:t xml:space="preserve">£5,730 </w:t>
            </w:r>
          </w:p>
          <w:p w14:paraId="5CBCDC50" w14:textId="52D36C4E" w:rsidR="00607239" w:rsidRPr="00200D08" w:rsidRDefault="00607239" w:rsidP="00607239">
            <w:pPr>
              <w:pStyle w:val="TableText-FirstColumn"/>
              <w:jc w:val="center"/>
            </w:pPr>
            <w:r w:rsidRPr="00064C09">
              <w:t>(£5,629 to £5,831)</w:t>
            </w:r>
          </w:p>
        </w:tc>
        <w:tc>
          <w:tcPr>
            <w:tcW w:w="1187" w:type="pct"/>
            <w:gridSpan w:val="2"/>
            <w:tcBorders>
              <w:top w:val="single" w:sz="4" w:space="0" w:color="auto"/>
              <w:left w:val="nil"/>
              <w:bottom w:val="single" w:sz="4" w:space="0" w:color="auto"/>
              <w:right w:val="single" w:sz="4" w:space="0" w:color="auto"/>
            </w:tcBorders>
            <w:noWrap/>
            <w:vAlign w:val="center"/>
          </w:tcPr>
          <w:p w14:paraId="30663A97" w14:textId="77777777" w:rsidR="00607239" w:rsidRDefault="00607239" w:rsidP="00607239">
            <w:pPr>
              <w:pStyle w:val="TableText-FirstColumn"/>
              <w:jc w:val="center"/>
            </w:pPr>
            <w:r w:rsidRPr="00064C09">
              <w:t xml:space="preserve">£5,936 </w:t>
            </w:r>
          </w:p>
          <w:p w14:paraId="545CCE4A" w14:textId="4A04A038" w:rsidR="00607239" w:rsidRPr="00200D08" w:rsidRDefault="00607239" w:rsidP="00607239">
            <w:pPr>
              <w:pStyle w:val="TableText-FirstColumn"/>
              <w:jc w:val="center"/>
            </w:pPr>
            <w:r w:rsidRPr="00064C09">
              <w:t>(£5,825 to £6,048)</w:t>
            </w:r>
          </w:p>
        </w:tc>
        <w:tc>
          <w:tcPr>
            <w:tcW w:w="1186" w:type="pct"/>
            <w:gridSpan w:val="2"/>
            <w:tcBorders>
              <w:top w:val="single" w:sz="4" w:space="0" w:color="auto"/>
              <w:left w:val="nil"/>
              <w:bottom w:val="single" w:sz="4" w:space="0" w:color="auto"/>
              <w:right w:val="single" w:sz="4" w:space="0" w:color="auto"/>
            </w:tcBorders>
            <w:vAlign w:val="center"/>
          </w:tcPr>
          <w:p w14:paraId="23146556" w14:textId="77777777" w:rsidR="00607239" w:rsidRDefault="00607239" w:rsidP="00607239">
            <w:pPr>
              <w:pStyle w:val="TableText-FirstColumn"/>
              <w:jc w:val="center"/>
            </w:pPr>
            <w:r w:rsidRPr="00064C09">
              <w:t xml:space="preserve">-£206 </w:t>
            </w:r>
          </w:p>
          <w:p w14:paraId="0762D5F0" w14:textId="2E835711" w:rsidR="00607239" w:rsidRPr="00200D08" w:rsidRDefault="00607239" w:rsidP="00607239">
            <w:pPr>
              <w:pStyle w:val="TableText-FirstColumn"/>
              <w:jc w:val="center"/>
            </w:pPr>
            <w:r w:rsidRPr="00064C09">
              <w:t>(-£230 to -£182)</w:t>
            </w:r>
          </w:p>
        </w:tc>
      </w:tr>
      <w:tr w:rsidR="00607239" w:rsidRPr="004A50F5" w14:paraId="7977AFA5" w14:textId="77777777" w:rsidTr="00064C09">
        <w:trPr>
          <w:trHeight w:val="340"/>
        </w:trPr>
        <w:tc>
          <w:tcPr>
            <w:tcW w:w="1441" w:type="pct"/>
            <w:noWrap/>
            <w:vAlign w:val="center"/>
            <w:hideMark/>
          </w:tcPr>
          <w:p w14:paraId="61F620EE" w14:textId="77777777" w:rsidR="00607239" w:rsidRPr="000E2597" w:rsidRDefault="00607239" w:rsidP="00607239">
            <w:pPr>
              <w:pStyle w:val="TableText-FirstColumn"/>
            </w:pPr>
            <w:r w:rsidRPr="000E2597">
              <w:t>Strokes</w:t>
            </w:r>
          </w:p>
        </w:tc>
        <w:tc>
          <w:tcPr>
            <w:tcW w:w="1186" w:type="pct"/>
            <w:tcBorders>
              <w:top w:val="single" w:sz="4" w:space="0" w:color="auto"/>
              <w:left w:val="single" w:sz="4" w:space="0" w:color="auto"/>
              <w:bottom w:val="single" w:sz="4" w:space="0" w:color="auto"/>
              <w:right w:val="single" w:sz="4" w:space="0" w:color="auto"/>
            </w:tcBorders>
            <w:noWrap/>
            <w:vAlign w:val="center"/>
          </w:tcPr>
          <w:p w14:paraId="7A2FCC33" w14:textId="77777777" w:rsidR="00607239" w:rsidRDefault="00607239" w:rsidP="00607239">
            <w:pPr>
              <w:pStyle w:val="TableText-FirstColumn"/>
              <w:jc w:val="center"/>
            </w:pPr>
            <w:r w:rsidRPr="00064C09">
              <w:t xml:space="preserve">£17,897 </w:t>
            </w:r>
          </w:p>
          <w:p w14:paraId="3A5A3E60" w14:textId="7FAFEF07" w:rsidR="00607239" w:rsidRPr="00200D08" w:rsidRDefault="00607239" w:rsidP="00607239">
            <w:pPr>
              <w:pStyle w:val="TableText-FirstColumn"/>
              <w:jc w:val="center"/>
            </w:pPr>
            <w:r w:rsidRPr="00064C09">
              <w:t>(£17,793 to £18,001)</w:t>
            </w:r>
          </w:p>
        </w:tc>
        <w:tc>
          <w:tcPr>
            <w:tcW w:w="1187" w:type="pct"/>
            <w:gridSpan w:val="2"/>
            <w:tcBorders>
              <w:top w:val="single" w:sz="4" w:space="0" w:color="auto"/>
              <w:left w:val="nil"/>
              <w:bottom w:val="single" w:sz="4" w:space="0" w:color="auto"/>
              <w:right w:val="single" w:sz="4" w:space="0" w:color="auto"/>
            </w:tcBorders>
            <w:noWrap/>
            <w:vAlign w:val="center"/>
          </w:tcPr>
          <w:p w14:paraId="6C5CE718" w14:textId="77777777" w:rsidR="00607239" w:rsidRDefault="00607239" w:rsidP="00607239">
            <w:pPr>
              <w:pStyle w:val="TableText-FirstColumn"/>
              <w:jc w:val="center"/>
            </w:pPr>
            <w:r w:rsidRPr="00064C09">
              <w:t xml:space="preserve">£18,319 </w:t>
            </w:r>
          </w:p>
          <w:p w14:paraId="3317C2A4" w14:textId="1B71E72A" w:rsidR="00607239" w:rsidRPr="00200D08" w:rsidRDefault="00607239" w:rsidP="00607239">
            <w:pPr>
              <w:pStyle w:val="TableText-FirstColumn"/>
              <w:jc w:val="center"/>
            </w:pPr>
            <w:r w:rsidRPr="00064C09">
              <w:t>(£18,216 to £18,423)</w:t>
            </w:r>
          </w:p>
        </w:tc>
        <w:tc>
          <w:tcPr>
            <w:tcW w:w="1186" w:type="pct"/>
            <w:gridSpan w:val="2"/>
            <w:tcBorders>
              <w:top w:val="single" w:sz="4" w:space="0" w:color="auto"/>
              <w:left w:val="nil"/>
              <w:bottom w:val="single" w:sz="4" w:space="0" w:color="auto"/>
              <w:right w:val="single" w:sz="4" w:space="0" w:color="auto"/>
            </w:tcBorders>
            <w:vAlign w:val="center"/>
          </w:tcPr>
          <w:p w14:paraId="67FAFF1E" w14:textId="77777777" w:rsidR="00607239" w:rsidRDefault="00607239" w:rsidP="00607239">
            <w:pPr>
              <w:pStyle w:val="TableText-FirstColumn"/>
              <w:jc w:val="center"/>
            </w:pPr>
            <w:r w:rsidRPr="00064C09">
              <w:t xml:space="preserve">-£422 </w:t>
            </w:r>
          </w:p>
          <w:p w14:paraId="3192D848" w14:textId="7BBE0767" w:rsidR="00607239" w:rsidRPr="00200D08" w:rsidRDefault="00607239" w:rsidP="00607239">
            <w:pPr>
              <w:pStyle w:val="TableText-FirstColumn"/>
              <w:jc w:val="center"/>
            </w:pPr>
            <w:r w:rsidRPr="00064C09">
              <w:t>(-£452 to -£392)</w:t>
            </w:r>
          </w:p>
        </w:tc>
      </w:tr>
      <w:tr w:rsidR="00607239" w:rsidRPr="004A50F5" w14:paraId="39D10FBB" w14:textId="77777777" w:rsidTr="00200D08">
        <w:trPr>
          <w:trHeight w:val="397"/>
        </w:trPr>
        <w:tc>
          <w:tcPr>
            <w:tcW w:w="5000" w:type="pct"/>
            <w:gridSpan w:val="6"/>
            <w:noWrap/>
            <w:vAlign w:val="center"/>
            <w:hideMark/>
          </w:tcPr>
          <w:p w14:paraId="734BB0F8" w14:textId="77777777" w:rsidR="00607239" w:rsidRPr="006215B2" w:rsidRDefault="00607239" w:rsidP="00607239">
            <w:pPr>
              <w:pStyle w:val="TableText-FirstColumn"/>
              <w:rPr>
                <w:color w:val="auto"/>
                <w:szCs w:val="18"/>
                <w:shd w:val="clear" w:color="auto" w:fill="auto"/>
                <w:lang w:bidi="ar-SA"/>
              </w:rPr>
            </w:pPr>
            <w:r w:rsidRPr="006215B2">
              <w:rPr>
                <w:b/>
                <w:bCs/>
              </w:rPr>
              <w:t>Chronic event costs</w:t>
            </w:r>
            <w:r w:rsidRPr="006215B2">
              <w:rPr>
                <w:color w:val="auto"/>
                <w:szCs w:val="18"/>
              </w:rPr>
              <w:t xml:space="preserve"> </w:t>
            </w:r>
          </w:p>
        </w:tc>
      </w:tr>
      <w:tr w:rsidR="00607239" w:rsidRPr="004A50F5" w14:paraId="4D96EB5D" w14:textId="77777777" w:rsidTr="00064C09">
        <w:trPr>
          <w:trHeight w:val="340"/>
        </w:trPr>
        <w:tc>
          <w:tcPr>
            <w:tcW w:w="1441" w:type="pct"/>
            <w:noWrap/>
            <w:vAlign w:val="center"/>
            <w:hideMark/>
          </w:tcPr>
          <w:p w14:paraId="245559AB" w14:textId="77777777" w:rsidR="00607239" w:rsidRPr="000E2597" w:rsidRDefault="00607239" w:rsidP="00607239">
            <w:pPr>
              <w:pStyle w:val="TableText-FirstColumn"/>
            </w:pPr>
            <w:r w:rsidRPr="000E2597">
              <w:t>PH</w:t>
            </w:r>
          </w:p>
        </w:tc>
        <w:tc>
          <w:tcPr>
            <w:tcW w:w="1186" w:type="pct"/>
            <w:tcBorders>
              <w:top w:val="single" w:sz="4" w:space="0" w:color="auto"/>
              <w:left w:val="single" w:sz="4" w:space="0" w:color="auto"/>
              <w:bottom w:val="single" w:sz="4" w:space="0" w:color="auto"/>
              <w:right w:val="single" w:sz="4" w:space="0" w:color="auto"/>
            </w:tcBorders>
            <w:noWrap/>
            <w:vAlign w:val="center"/>
          </w:tcPr>
          <w:p w14:paraId="7756F229" w14:textId="77777777" w:rsidR="00607239" w:rsidRDefault="00607239" w:rsidP="00607239">
            <w:pPr>
              <w:pStyle w:val="TableText-FirstColumn"/>
              <w:jc w:val="center"/>
            </w:pPr>
            <w:r w:rsidRPr="00064C09">
              <w:t xml:space="preserve">£58,489 </w:t>
            </w:r>
          </w:p>
          <w:p w14:paraId="795DBBB3" w14:textId="442EEFC1" w:rsidR="00607239" w:rsidRPr="00200D08" w:rsidRDefault="00607239" w:rsidP="00607239">
            <w:pPr>
              <w:pStyle w:val="TableText-FirstColumn"/>
              <w:jc w:val="center"/>
            </w:pPr>
            <w:r w:rsidRPr="00064C09">
              <w:t>(£57,583 to £59,395)</w:t>
            </w:r>
          </w:p>
        </w:tc>
        <w:tc>
          <w:tcPr>
            <w:tcW w:w="1187" w:type="pct"/>
            <w:gridSpan w:val="2"/>
            <w:tcBorders>
              <w:top w:val="single" w:sz="4" w:space="0" w:color="auto"/>
              <w:left w:val="nil"/>
              <w:bottom w:val="single" w:sz="4" w:space="0" w:color="auto"/>
              <w:right w:val="single" w:sz="4" w:space="0" w:color="auto"/>
            </w:tcBorders>
            <w:noWrap/>
            <w:vAlign w:val="center"/>
          </w:tcPr>
          <w:p w14:paraId="1C8BAF49" w14:textId="77777777" w:rsidR="00607239" w:rsidRDefault="00607239" w:rsidP="00607239">
            <w:pPr>
              <w:pStyle w:val="TableText-FirstColumn"/>
              <w:jc w:val="center"/>
            </w:pPr>
            <w:r w:rsidRPr="00064C09">
              <w:t xml:space="preserve">£59,798 </w:t>
            </w:r>
          </w:p>
          <w:p w14:paraId="1BF6C647" w14:textId="57B0AA56" w:rsidR="00607239" w:rsidRPr="00200D08" w:rsidRDefault="00607239" w:rsidP="00607239">
            <w:pPr>
              <w:pStyle w:val="TableText-FirstColumn"/>
              <w:jc w:val="center"/>
            </w:pPr>
            <w:r w:rsidRPr="00064C09">
              <w:t>(£58,826 to £60,770)</w:t>
            </w:r>
          </w:p>
        </w:tc>
        <w:tc>
          <w:tcPr>
            <w:tcW w:w="1186" w:type="pct"/>
            <w:gridSpan w:val="2"/>
            <w:tcBorders>
              <w:top w:val="single" w:sz="4" w:space="0" w:color="auto"/>
              <w:left w:val="nil"/>
              <w:bottom w:val="single" w:sz="4" w:space="0" w:color="auto"/>
              <w:right w:val="single" w:sz="4" w:space="0" w:color="auto"/>
            </w:tcBorders>
            <w:vAlign w:val="center"/>
          </w:tcPr>
          <w:p w14:paraId="05017A2A" w14:textId="77777777" w:rsidR="00607239" w:rsidRDefault="00607239" w:rsidP="00607239">
            <w:pPr>
              <w:pStyle w:val="TableText-FirstColumn"/>
              <w:jc w:val="center"/>
            </w:pPr>
            <w:r w:rsidRPr="00064C09">
              <w:t xml:space="preserve">-£1,309 </w:t>
            </w:r>
          </w:p>
          <w:p w14:paraId="65215C32" w14:textId="2F837C4F" w:rsidR="00607239" w:rsidRPr="00200D08" w:rsidRDefault="00607239" w:rsidP="00607239">
            <w:pPr>
              <w:pStyle w:val="TableText-FirstColumn"/>
              <w:jc w:val="center"/>
            </w:pPr>
            <w:r w:rsidRPr="00064C09">
              <w:t>(-£1,471 to -£1,147)</w:t>
            </w:r>
          </w:p>
        </w:tc>
      </w:tr>
      <w:tr w:rsidR="00607239" w:rsidRPr="004A50F5" w14:paraId="5648E908" w14:textId="77777777" w:rsidTr="00064C09">
        <w:trPr>
          <w:trHeight w:val="340"/>
        </w:trPr>
        <w:tc>
          <w:tcPr>
            <w:tcW w:w="1441" w:type="pct"/>
            <w:noWrap/>
            <w:vAlign w:val="center"/>
            <w:hideMark/>
          </w:tcPr>
          <w:p w14:paraId="24BD7398" w14:textId="77777777" w:rsidR="00607239" w:rsidRPr="000E2597" w:rsidRDefault="00607239" w:rsidP="00607239">
            <w:pPr>
              <w:pStyle w:val="TableText-FirstColumn"/>
            </w:pPr>
            <w:r w:rsidRPr="000E2597">
              <w:t>HF</w:t>
            </w:r>
          </w:p>
        </w:tc>
        <w:tc>
          <w:tcPr>
            <w:tcW w:w="1186" w:type="pct"/>
            <w:tcBorders>
              <w:top w:val="single" w:sz="4" w:space="0" w:color="auto"/>
              <w:left w:val="single" w:sz="4" w:space="0" w:color="auto"/>
              <w:bottom w:val="single" w:sz="4" w:space="0" w:color="auto"/>
              <w:right w:val="single" w:sz="4" w:space="0" w:color="auto"/>
            </w:tcBorders>
            <w:noWrap/>
            <w:vAlign w:val="center"/>
          </w:tcPr>
          <w:p w14:paraId="1F8BB99C" w14:textId="77777777" w:rsidR="00607239" w:rsidRDefault="00607239" w:rsidP="00607239">
            <w:pPr>
              <w:pStyle w:val="TableText-FirstColumn"/>
              <w:jc w:val="center"/>
            </w:pPr>
            <w:r w:rsidRPr="00064C09">
              <w:t xml:space="preserve">£5,927 </w:t>
            </w:r>
          </w:p>
          <w:p w14:paraId="13085BFF" w14:textId="6244BF16" w:rsidR="00607239" w:rsidRPr="00200D08" w:rsidRDefault="00607239" w:rsidP="00607239">
            <w:pPr>
              <w:pStyle w:val="TableText-FirstColumn"/>
              <w:jc w:val="center"/>
            </w:pPr>
            <w:r w:rsidRPr="00064C09">
              <w:t>(£5,860 to £5,993)</w:t>
            </w:r>
          </w:p>
        </w:tc>
        <w:tc>
          <w:tcPr>
            <w:tcW w:w="1187" w:type="pct"/>
            <w:gridSpan w:val="2"/>
            <w:tcBorders>
              <w:top w:val="single" w:sz="4" w:space="0" w:color="auto"/>
              <w:left w:val="nil"/>
              <w:bottom w:val="single" w:sz="4" w:space="0" w:color="auto"/>
              <w:right w:val="single" w:sz="4" w:space="0" w:color="auto"/>
            </w:tcBorders>
            <w:noWrap/>
            <w:vAlign w:val="center"/>
          </w:tcPr>
          <w:p w14:paraId="3CAE06B9" w14:textId="77777777" w:rsidR="00607239" w:rsidRDefault="00607239" w:rsidP="00607239">
            <w:pPr>
              <w:pStyle w:val="TableText-FirstColumn"/>
              <w:jc w:val="center"/>
            </w:pPr>
            <w:r w:rsidRPr="00064C09">
              <w:t xml:space="preserve">£5,942 </w:t>
            </w:r>
          </w:p>
          <w:p w14:paraId="42BE0DF1" w14:textId="02638769" w:rsidR="00607239" w:rsidRPr="00200D08" w:rsidRDefault="00607239" w:rsidP="00607239">
            <w:pPr>
              <w:pStyle w:val="TableText-FirstColumn"/>
              <w:jc w:val="center"/>
            </w:pPr>
            <w:r w:rsidRPr="00064C09">
              <w:t>(£5,871 to £6,014)</w:t>
            </w:r>
          </w:p>
        </w:tc>
        <w:tc>
          <w:tcPr>
            <w:tcW w:w="1186" w:type="pct"/>
            <w:gridSpan w:val="2"/>
            <w:tcBorders>
              <w:top w:val="single" w:sz="4" w:space="0" w:color="auto"/>
              <w:left w:val="nil"/>
              <w:bottom w:val="single" w:sz="4" w:space="0" w:color="auto"/>
              <w:right w:val="single" w:sz="4" w:space="0" w:color="auto"/>
            </w:tcBorders>
            <w:vAlign w:val="center"/>
          </w:tcPr>
          <w:p w14:paraId="17A955E6" w14:textId="77777777" w:rsidR="00607239" w:rsidRDefault="00607239" w:rsidP="00607239">
            <w:pPr>
              <w:pStyle w:val="TableText-FirstColumn"/>
              <w:jc w:val="center"/>
            </w:pPr>
            <w:r w:rsidRPr="00064C09">
              <w:t xml:space="preserve">-£16 </w:t>
            </w:r>
          </w:p>
          <w:p w14:paraId="1029BB42" w14:textId="3F4E8782" w:rsidR="00607239" w:rsidRPr="00200D08" w:rsidRDefault="00607239" w:rsidP="00607239">
            <w:pPr>
              <w:pStyle w:val="TableText-FirstColumn"/>
              <w:jc w:val="center"/>
            </w:pPr>
            <w:r w:rsidRPr="00064C09">
              <w:t>(-£26 to -£5)</w:t>
            </w:r>
          </w:p>
        </w:tc>
      </w:tr>
      <w:tr w:rsidR="00607239" w:rsidRPr="004A50F5" w14:paraId="776C0496" w14:textId="77777777" w:rsidTr="00064C09">
        <w:trPr>
          <w:trHeight w:val="340"/>
        </w:trPr>
        <w:tc>
          <w:tcPr>
            <w:tcW w:w="1441" w:type="pct"/>
            <w:noWrap/>
            <w:vAlign w:val="center"/>
            <w:hideMark/>
          </w:tcPr>
          <w:p w14:paraId="5247D989" w14:textId="77777777" w:rsidR="00607239" w:rsidRPr="000E2597" w:rsidRDefault="00607239" w:rsidP="00607239">
            <w:pPr>
              <w:pStyle w:val="TableText-FirstColumn"/>
            </w:pPr>
            <w:r w:rsidRPr="000E2597">
              <w:t>CKD</w:t>
            </w:r>
          </w:p>
        </w:tc>
        <w:tc>
          <w:tcPr>
            <w:tcW w:w="1186" w:type="pct"/>
            <w:tcBorders>
              <w:top w:val="single" w:sz="4" w:space="0" w:color="auto"/>
              <w:left w:val="single" w:sz="4" w:space="0" w:color="auto"/>
              <w:bottom w:val="single" w:sz="4" w:space="0" w:color="auto"/>
              <w:right w:val="single" w:sz="4" w:space="0" w:color="auto"/>
            </w:tcBorders>
            <w:noWrap/>
            <w:vAlign w:val="center"/>
          </w:tcPr>
          <w:p w14:paraId="31C7CF31" w14:textId="77777777" w:rsidR="00607239" w:rsidRDefault="00607239" w:rsidP="00607239">
            <w:pPr>
              <w:pStyle w:val="TableText-FirstColumn"/>
              <w:jc w:val="center"/>
            </w:pPr>
            <w:r w:rsidRPr="00064C09">
              <w:t xml:space="preserve">£21,555 </w:t>
            </w:r>
          </w:p>
          <w:p w14:paraId="29713AF5" w14:textId="42B16131" w:rsidR="00607239" w:rsidRPr="00200D08" w:rsidRDefault="00607239" w:rsidP="00607239">
            <w:pPr>
              <w:pStyle w:val="TableText-FirstColumn"/>
              <w:jc w:val="center"/>
            </w:pPr>
            <w:r w:rsidRPr="00064C09">
              <w:t>(£21,304 to £21,806)</w:t>
            </w:r>
          </w:p>
        </w:tc>
        <w:tc>
          <w:tcPr>
            <w:tcW w:w="1187" w:type="pct"/>
            <w:gridSpan w:val="2"/>
            <w:tcBorders>
              <w:top w:val="single" w:sz="4" w:space="0" w:color="auto"/>
              <w:left w:val="nil"/>
              <w:bottom w:val="single" w:sz="4" w:space="0" w:color="auto"/>
              <w:right w:val="single" w:sz="4" w:space="0" w:color="auto"/>
            </w:tcBorders>
            <w:noWrap/>
            <w:vAlign w:val="center"/>
          </w:tcPr>
          <w:p w14:paraId="016C39C8" w14:textId="77777777" w:rsidR="00607239" w:rsidRDefault="00607239" w:rsidP="00607239">
            <w:pPr>
              <w:pStyle w:val="TableText-FirstColumn"/>
              <w:jc w:val="center"/>
            </w:pPr>
            <w:r w:rsidRPr="00064C09">
              <w:t xml:space="preserve">£21,412 </w:t>
            </w:r>
          </w:p>
          <w:p w14:paraId="77EF88D7" w14:textId="29EA72EA" w:rsidR="00607239" w:rsidRPr="00200D08" w:rsidRDefault="00607239" w:rsidP="00607239">
            <w:pPr>
              <w:pStyle w:val="TableText-FirstColumn"/>
              <w:jc w:val="center"/>
            </w:pPr>
            <w:r w:rsidRPr="00064C09">
              <w:t>(£21,151 to £21,673)</w:t>
            </w:r>
          </w:p>
        </w:tc>
        <w:tc>
          <w:tcPr>
            <w:tcW w:w="1186" w:type="pct"/>
            <w:gridSpan w:val="2"/>
            <w:tcBorders>
              <w:top w:val="single" w:sz="4" w:space="0" w:color="auto"/>
              <w:left w:val="nil"/>
              <w:bottom w:val="single" w:sz="4" w:space="0" w:color="auto"/>
              <w:right w:val="single" w:sz="4" w:space="0" w:color="auto"/>
            </w:tcBorders>
            <w:vAlign w:val="center"/>
          </w:tcPr>
          <w:p w14:paraId="52186736" w14:textId="77777777" w:rsidR="00607239" w:rsidRDefault="00607239" w:rsidP="00607239">
            <w:pPr>
              <w:pStyle w:val="TableText-FirstColumn"/>
              <w:jc w:val="center"/>
            </w:pPr>
            <w:r w:rsidRPr="00064C09">
              <w:t xml:space="preserve">£143 </w:t>
            </w:r>
          </w:p>
          <w:p w14:paraId="3B619704" w14:textId="224733E1" w:rsidR="00607239" w:rsidRPr="00200D08" w:rsidRDefault="00607239" w:rsidP="00607239">
            <w:pPr>
              <w:pStyle w:val="TableText-FirstColumn"/>
              <w:jc w:val="center"/>
            </w:pPr>
            <w:r w:rsidRPr="00064C09">
              <w:t>(£106 to £180)</w:t>
            </w:r>
          </w:p>
        </w:tc>
      </w:tr>
      <w:tr w:rsidR="00607239" w:rsidRPr="004A50F5" w14:paraId="17F5FF8F" w14:textId="77777777" w:rsidTr="00064C09">
        <w:trPr>
          <w:trHeight w:val="340"/>
        </w:trPr>
        <w:tc>
          <w:tcPr>
            <w:tcW w:w="1441" w:type="pct"/>
            <w:noWrap/>
            <w:vAlign w:val="center"/>
            <w:hideMark/>
          </w:tcPr>
          <w:p w14:paraId="44AE5354" w14:textId="77777777" w:rsidR="00607239" w:rsidRPr="000E2597" w:rsidRDefault="00607239" w:rsidP="00607239">
            <w:pPr>
              <w:pStyle w:val="TableText-FirstColumn"/>
            </w:pPr>
            <w:r w:rsidRPr="000E2597">
              <w:t>ESRD</w:t>
            </w:r>
          </w:p>
        </w:tc>
        <w:tc>
          <w:tcPr>
            <w:tcW w:w="1186" w:type="pct"/>
            <w:tcBorders>
              <w:top w:val="single" w:sz="4" w:space="0" w:color="auto"/>
              <w:left w:val="single" w:sz="4" w:space="0" w:color="auto"/>
              <w:bottom w:val="single" w:sz="4" w:space="0" w:color="auto"/>
              <w:right w:val="single" w:sz="4" w:space="0" w:color="auto"/>
            </w:tcBorders>
            <w:noWrap/>
            <w:vAlign w:val="center"/>
          </w:tcPr>
          <w:p w14:paraId="319FA09A" w14:textId="77777777" w:rsidR="00607239" w:rsidRDefault="00607239" w:rsidP="00607239">
            <w:pPr>
              <w:pStyle w:val="TableText-FirstColumn"/>
              <w:jc w:val="center"/>
            </w:pPr>
            <w:r w:rsidRPr="00064C09">
              <w:t xml:space="preserve">£82,259 </w:t>
            </w:r>
          </w:p>
          <w:p w14:paraId="6EBFA5E3" w14:textId="209E1369" w:rsidR="00607239" w:rsidRPr="00200D08" w:rsidRDefault="00607239" w:rsidP="00607239">
            <w:pPr>
              <w:pStyle w:val="TableText-FirstColumn"/>
              <w:jc w:val="center"/>
            </w:pPr>
            <w:r w:rsidRPr="00064C09">
              <w:t>(£80,797 to £83,722)</w:t>
            </w:r>
          </w:p>
        </w:tc>
        <w:tc>
          <w:tcPr>
            <w:tcW w:w="1187" w:type="pct"/>
            <w:gridSpan w:val="2"/>
            <w:tcBorders>
              <w:top w:val="single" w:sz="4" w:space="0" w:color="auto"/>
              <w:left w:val="nil"/>
              <w:bottom w:val="single" w:sz="4" w:space="0" w:color="auto"/>
              <w:right w:val="single" w:sz="4" w:space="0" w:color="auto"/>
            </w:tcBorders>
            <w:noWrap/>
            <w:vAlign w:val="center"/>
          </w:tcPr>
          <w:p w14:paraId="4D4E4539" w14:textId="77777777" w:rsidR="00607239" w:rsidRDefault="00607239" w:rsidP="00607239">
            <w:pPr>
              <w:pStyle w:val="TableText-FirstColumn"/>
              <w:jc w:val="center"/>
            </w:pPr>
            <w:r w:rsidRPr="00064C09">
              <w:t xml:space="preserve">£77,921 </w:t>
            </w:r>
          </w:p>
          <w:p w14:paraId="494BF6A4" w14:textId="6B5B605C" w:rsidR="00607239" w:rsidRPr="00200D08" w:rsidRDefault="00607239" w:rsidP="00607239">
            <w:pPr>
              <w:pStyle w:val="TableText-FirstColumn"/>
              <w:jc w:val="center"/>
            </w:pPr>
            <w:r w:rsidRPr="00064C09">
              <w:t>(£76,472 to £79,370)</w:t>
            </w:r>
          </w:p>
        </w:tc>
        <w:tc>
          <w:tcPr>
            <w:tcW w:w="1186" w:type="pct"/>
            <w:gridSpan w:val="2"/>
            <w:tcBorders>
              <w:top w:val="single" w:sz="4" w:space="0" w:color="auto"/>
              <w:left w:val="nil"/>
              <w:bottom w:val="single" w:sz="4" w:space="0" w:color="auto"/>
              <w:right w:val="single" w:sz="4" w:space="0" w:color="auto"/>
            </w:tcBorders>
            <w:vAlign w:val="center"/>
          </w:tcPr>
          <w:p w14:paraId="430D4A77" w14:textId="77777777" w:rsidR="00607239" w:rsidRDefault="00607239" w:rsidP="00607239">
            <w:pPr>
              <w:pStyle w:val="TableText-FirstColumn"/>
              <w:jc w:val="center"/>
            </w:pPr>
            <w:r w:rsidRPr="00064C09">
              <w:t xml:space="preserve">£4,339 </w:t>
            </w:r>
          </w:p>
          <w:p w14:paraId="0241D11E" w14:textId="2B8C929F" w:rsidR="00607239" w:rsidRPr="00200D08" w:rsidRDefault="00607239" w:rsidP="00607239">
            <w:pPr>
              <w:pStyle w:val="TableText-FirstColumn"/>
              <w:jc w:val="center"/>
            </w:pPr>
            <w:r w:rsidRPr="00064C09">
              <w:t>(£4,177 to £4,500)</w:t>
            </w:r>
          </w:p>
        </w:tc>
      </w:tr>
    </w:tbl>
    <w:p w14:paraId="4767B294" w14:textId="4C08676B" w:rsidR="00504E68" w:rsidRPr="0065717D" w:rsidRDefault="00504E68" w:rsidP="00504E68">
      <w:pPr>
        <w:pStyle w:val="TableText-Writing"/>
      </w:pPr>
      <w:r>
        <w:t>ACS, Acute Chest Syndrome;</w:t>
      </w:r>
      <w:r w:rsidRPr="0065717D">
        <w:t xml:space="preserve"> aRBCX, automated red blood cell exchange</w:t>
      </w:r>
      <w:r>
        <w:t>; CKD, chronic kidney disease</w:t>
      </w:r>
      <w:r w:rsidR="004E2B1D">
        <w:t xml:space="preserve">; </w:t>
      </w:r>
      <w:proofErr w:type="spellStart"/>
      <w:r w:rsidR="004E2B1D">
        <w:t>CrI</w:t>
      </w:r>
      <w:proofErr w:type="spellEnd"/>
      <w:r w:rsidR="004E2B1D">
        <w:t>, credible interval</w:t>
      </w:r>
      <w:r>
        <w:t>;</w:t>
      </w:r>
      <w:r w:rsidRPr="0065717D">
        <w:t xml:space="preserve"> </w:t>
      </w:r>
      <w:r>
        <w:t>DMT,</w:t>
      </w:r>
      <w:r w:rsidRPr="00B65A1E">
        <w:t xml:space="preserve"> </w:t>
      </w:r>
      <w:r w:rsidRPr="00791824">
        <w:rPr>
          <w:lang w:eastAsia="en-US" w:bidi="ar-SA"/>
        </w:rPr>
        <w:t>disease modifying transfusion</w:t>
      </w:r>
      <w:r>
        <w:t xml:space="preserve">; ESRD, </w:t>
      </w:r>
      <w:r w:rsidRPr="00DE10AB">
        <w:t>end-stage renal disease</w:t>
      </w:r>
      <w:r>
        <w:t xml:space="preserve">; HF, heart failure; </w:t>
      </w:r>
      <w:r w:rsidRPr="0065717D">
        <w:t>mRBCX, manual red blood cell exchange</w:t>
      </w:r>
      <w:r>
        <w:t xml:space="preserve">; MI, myocardial infarction; PH, pulmonary hypertension; VOC, </w:t>
      </w:r>
      <w:proofErr w:type="spellStart"/>
      <w:r>
        <w:t>v</w:t>
      </w:r>
      <w:r w:rsidRPr="00E432EB">
        <w:t>aso</w:t>
      </w:r>
      <w:proofErr w:type="spellEnd"/>
      <w:r w:rsidRPr="00E432EB">
        <w:t>-occlusive crisis</w:t>
      </w:r>
    </w:p>
    <w:p w14:paraId="703AB31A" w14:textId="77777777" w:rsidR="00504E68" w:rsidRDefault="00504E68" w:rsidP="00504E68">
      <w:pPr>
        <w:spacing w:after="0" w:line="240" w:lineRule="auto"/>
        <w:rPr>
          <w:rFonts w:ascii="Arial Bold" w:eastAsia="Times New Roman" w:hAnsi="Arial Bold" w:cs="Times New Roman"/>
          <w:b/>
          <w:iCs/>
          <w:szCs w:val="18"/>
        </w:rPr>
      </w:pPr>
      <w:r>
        <w:br w:type="page"/>
      </w:r>
    </w:p>
    <w:p w14:paraId="16F5D666" w14:textId="1BAC8740" w:rsidR="00504E68" w:rsidRPr="00973196" w:rsidRDefault="004F30C7" w:rsidP="00802F92">
      <w:pPr>
        <w:pStyle w:val="Caption"/>
        <w:jc w:val="left"/>
      </w:pPr>
      <w:bookmarkStart w:id="86" w:name="_Ref177968721"/>
      <w:bookmarkStart w:id="87" w:name="_Ref175128486"/>
      <w:bookmarkStart w:id="88" w:name="_Ref171691451"/>
      <w:bookmarkStart w:id="89" w:name="_Toc177969950"/>
      <w:r>
        <w:t>Table S</w:t>
      </w:r>
      <w:r>
        <w:fldChar w:fldCharType="begin"/>
      </w:r>
      <w:r>
        <w:instrText xml:space="preserve"> SEQ Table_S \* ARABIC </w:instrText>
      </w:r>
      <w:r>
        <w:fldChar w:fldCharType="separate"/>
      </w:r>
      <w:r w:rsidR="00E77D7B">
        <w:rPr>
          <w:noProof/>
        </w:rPr>
        <w:t>26</w:t>
      </w:r>
      <w:r>
        <w:fldChar w:fldCharType="end"/>
      </w:r>
      <w:r w:rsidR="00056DBA">
        <w:t xml:space="preserve"> </w:t>
      </w:r>
      <w:bookmarkEnd w:id="86"/>
      <w:bookmarkEnd w:id="87"/>
      <w:bookmarkEnd w:id="88"/>
      <w:r w:rsidR="00B84DFD" w:rsidRPr="00802F92">
        <w:rPr>
          <w:rFonts w:ascii="Arial" w:hAnsi="Arial" w:cs="Arial"/>
          <w:b w:val="0"/>
          <w:bCs/>
        </w:rPr>
        <w:t>Lifetime probabilistic total discounted cost of clinical events per individual (adult initiation)</w:t>
      </w:r>
      <w:bookmarkEnd w:id="89"/>
    </w:p>
    <w:tbl>
      <w:tblPr>
        <w:tblStyle w:val="TableGrid"/>
        <w:tblW w:w="5000" w:type="pct"/>
        <w:tblLayout w:type="fixed"/>
        <w:tblLook w:val="04A0" w:firstRow="1" w:lastRow="0" w:firstColumn="1" w:lastColumn="0" w:noHBand="0" w:noVBand="1"/>
      </w:tblPr>
      <w:tblGrid>
        <w:gridCol w:w="2337"/>
        <w:gridCol w:w="2337"/>
        <w:gridCol w:w="2338"/>
        <w:gridCol w:w="2338"/>
      </w:tblGrid>
      <w:tr w:rsidR="004E2B1D" w:rsidRPr="004A50F5" w14:paraId="22D0D5FE" w14:textId="77777777" w:rsidTr="009830D8">
        <w:trPr>
          <w:trHeight w:val="340"/>
        </w:trPr>
        <w:tc>
          <w:tcPr>
            <w:tcW w:w="1250" w:type="pct"/>
            <w:tcBorders>
              <w:bottom w:val="single" w:sz="4" w:space="0" w:color="auto"/>
            </w:tcBorders>
            <w:noWrap/>
            <w:vAlign w:val="center"/>
            <w:hideMark/>
          </w:tcPr>
          <w:p w14:paraId="702EB489" w14:textId="77777777" w:rsidR="004E2B1D" w:rsidRPr="004A50F5" w:rsidRDefault="004E2B1D" w:rsidP="004E2B1D">
            <w:pPr>
              <w:pStyle w:val="TableColumnHeader"/>
              <w:jc w:val="left"/>
              <w:rPr>
                <w:shd w:val="clear" w:color="auto" w:fill="auto"/>
                <w:lang w:bidi="ar-SA"/>
              </w:rPr>
            </w:pPr>
            <w:r>
              <w:br w:type="page"/>
            </w:r>
            <w:r w:rsidRPr="006215B2">
              <w:rPr>
                <w:sz w:val="18"/>
                <w:szCs w:val="22"/>
                <w:shd w:val="clear" w:color="auto" w:fill="auto"/>
                <w:lang w:bidi="ar-SA"/>
              </w:rPr>
              <w:t>Outcome</w:t>
            </w:r>
          </w:p>
        </w:tc>
        <w:tc>
          <w:tcPr>
            <w:tcW w:w="1250" w:type="pct"/>
            <w:tcBorders>
              <w:bottom w:val="single" w:sz="4" w:space="0" w:color="auto"/>
            </w:tcBorders>
            <w:noWrap/>
            <w:vAlign w:val="center"/>
            <w:hideMark/>
          </w:tcPr>
          <w:p w14:paraId="4AD0CF6D" w14:textId="2BDD5350" w:rsidR="004E2B1D" w:rsidRPr="006215B2" w:rsidRDefault="004E2B1D" w:rsidP="004E2B1D">
            <w:pPr>
              <w:pStyle w:val="TableColumnHeader"/>
              <w:rPr>
                <w:szCs w:val="18"/>
              </w:rPr>
            </w:pPr>
            <w:r>
              <w:rPr>
                <w:rFonts w:eastAsia="Times New Roman" w:cs="Times New Roman"/>
                <w:sz w:val="18"/>
                <w:szCs w:val="18"/>
              </w:rPr>
              <w:t xml:space="preserve">Mean </w:t>
            </w:r>
            <w:r w:rsidRPr="006215B2">
              <w:rPr>
                <w:rFonts w:eastAsia="Times New Roman" w:cs="Times New Roman"/>
                <w:sz w:val="18"/>
                <w:szCs w:val="18"/>
              </w:rPr>
              <w:t>aRBCX</w:t>
            </w:r>
            <w:r>
              <w:rPr>
                <w:rFonts w:eastAsia="Times New Roman" w:cs="Times New Roman"/>
                <w:sz w:val="18"/>
                <w:szCs w:val="18"/>
              </w:rPr>
              <w:t xml:space="preserve"> outcome (95% </w:t>
            </w:r>
            <w:proofErr w:type="spellStart"/>
            <w:r>
              <w:rPr>
                <w:rFonts w:eastAsia="Times New Roman" w:cs="Times New Roman"/>
                <w:sz w:val="18"/>
                <w:szCs w:val="18"/>
              </w:rPr>
              <w:t>CrI</w:t>
            </w:r>
            <w:proofErr w:type="spellEnd"/>
            <w:r>
              <w:rPr>
                <w:rFonts w:eastAsia="Times New Roman" w:cs="Times New Roman"/>
                <w:sz w:val="18"/>
                <w:szCs w:val="18"/>
              </w:rPr>
              <w:t>)</w:t>
            </w:r>
          </w:p>
        </w:tc>
        <w:tc>
          <w:tcPr>
            <w:tcW w:w="1250" w:type="pct"/>
            <w:tcBorders>
              <w:bottom w:val="single" w:sz="4" w:space="0" w:color="auto"/>
            </w:tcBorders>
            <w:noWrap/>
            <w:vAlign w:val="center"/>
            <w:hideMark/>
          </w:tcPr>
          <w:p w14:paraId="47B2528D" w14:textId="61EA736E" w:rsidR="004E2B1D" w:rsidRPr="006215B2" w:rsidRDefault="004E2B1D" w:rsidP="004E2B1D">
            <w:pPr>
              <w:pStyle w:val="TableColumnHeader"/>
              <w:rPr>
                <w:szCs w:val="18"/>
              </w:rPr>
            </w:pPr>
            <w:r>
              <w:rPr>
                <w:rFonts w:eastAsia="Times New Roman" w:cs="Times New Roman"/>
                <w:sz w:val="18"/>
                <w:szCs w:val="18"/>
              </w:rPr>
              <w:t xml:space="preserve">Mean </w:t>
            </w:r>
            <w:r w:rsidRPr="006215B2">
              <w:rPr>
                <w:rFonts w:eastAsia="Times New Roman" w:cs="Times New Roman"/>
                <w:sz w:val="18"/>
                <w:szCs w:val="18"/>
              </w:rPr>
              <w:t>mRBCX</w:t>
            </w:r>
            <w:r>
              <w:rPr>
                <w:rFonts w:eastAsia="Times New Roman" w:cs="Times New Roman"/>
                <w:sz w:val="18"/>
                <w:szCs w:val="18"/>
              </w:rPr>
              <w:t xml:space="preserve"> outcome (95% </w:t>
            </w:r>
            <w:proofErr w:type="spellStart"/>
            <w:r>
              <w:rPr>
                <w:rFonts w:eastAsia="Times New Roman" w:cs="Times New Roman"/>
                <w:sz w:val="18"/>
                <w:szCs w:val="18"/>
              </w:rPr>
              <w:t>CrI</w:t>
            </w:r>
            <w:proofErr w:type="spellEnd"/>
            <w:r>
              <w:rPr>
                <w:rFonts w:eastAsia="Times New Roman" w:cs="Times New Roman"/>
                <w:sz w:val="18"/>
                <w:szCs w:val="18"/>
              </w:rPr>
              <w:t>)</w:t>
            </w:r>
          </w:p>
        </w:tc>
        <w:tc>
          <w:tcPr>
            <w:tcW w:w="1250" w:type="pct"/>
            <w:tcBorders>
              <w:bottom w:val="single" w:sz="4" w:space="0" w:color="auto"/>
            </w:tcBorders>
            <w:vAlign w:val="center"/>
          </w:tcPr>
          <w:p w14:paraId="1F15CFC7" w14:textId="19661CDB" w:rsidR="004E2B1D" w:rsidRPr="006215B2" w:rsidRDefault="004E2B1D" w:rsidP="004E2B1D">
            <w:pPr>
              <w:pStyle w:val="TableColumnHeader"/>
              <w:rPr>
                <w:szCs w:val="18"/>
              </w:rPr>
            </w:pPr>
            <w:r>
              <w:rPr>
                <w:rFonts w:eastAsia="Times New Roman" w:cs="Times New Roman"/>
                <w:sz w:val="18"/>
                <w:szCs w:val="18"/>
              </w:rPr>
              <w:t>Mean i</w:t>
            </w:r>
            <w:r w:rsidRPr="006215B2">
              <w:rPr>
                <w:rFonts w:eastAsia="Times New Roman" w:cs="Times New Roman"/>
                <w:sz w:val="18"/>
                <w:szCs w:val="18"/>
              </w:rPr>
              <w:t>ncremental</w:t>
            </w:r>
            <w:r>
              <w:rPr>
                <w:rFonts w:eastAsia="Times New Roman" w:cs="Times New Roman"/>
                <w:sz w:val="18"/>
                <w:szCs w:val="18"/>
              </w:rPr>
              <w:t xml:space="preserve"> outcome (95% </w:t>
            </w:r>
            <w:proofErr w:type="spellStart"/>
            <w:r>
              <w:rPr>
                <w:rFonts w:eastAsia="Times New Roman" w:cs="Times New Roman"/>
                <w:sz w:val="18"/>
                <w:szCs w:val="18"/>
              </w:rPr>
              <w:t>CrI</w:t>
            </w:r>
            <w:proofErr w:type="spellEnd"/>
            <w:r>
              <w:rPr>
                <w:rFonts w:eastAsia="Times New Roman" w:cs="Times New Roman"/>
                <w:sz w:val="18"/>
                <w:szCs w:val="18"/>
              </w:rPr>
              <w:t>)</w:t>
            </w:r>
          </w:p>
        </w:tc>
      </w:tr>
      <w:tr w:rsidR="00504E68" w:rsidRPr="004A50F5" w14:paraId="775F61E8" w14:textId="77777777" w:rsidTr="00200D08">
        <w:trPr>
          <w:trHeight w:val="397"/>
        </w:trPr>
        <w:tc>
          <w:tcPr>
            <w:tcW w:w="5000" w:type="pct"/>
            <w:gridSpan w:val="4"/>
            <w:noWrap/>
            <w:vAlign w:val="center"/>
            <w:hideMark/>
          </w:tcPr>
          <w:p w14:paraId="40AE3CCD" w14:textId="77777777" w:rsidR="00504E68" w:rsidRPr="00726E38" w:rsidRDefault="00504E68" w:rsidP="00D44EAA">
            <w:pPr>
              <w:pStyle w:val="TableText-FirstColumn"/>
            </w:pPr>
            <w:r w:rsidRPr="006215B2">
              <w:rPr>
                <w:b/>
                <w:bCs/>
              </w:rPr>
              <w:t>Therapy costs</w:t>
            </w:r>
          </w:p>
        </w:tc>
      </w:tr>
      <w:tr w:rsidR="009830D8" w:rsidRPr="004A50F5" w14:paraId="6E0E30FB" w14:textId="77777777" w:rsidTr="00200D08">
        <w:trPr>
          <w:trHeight w:val="340"/>
        </w:trPr>
        <w:tc>
          <w:tcPr>
            <w:tcW w:w="1250" w:type="pct"/>
            <w:noWrap/>
            <w:vAlign w:val="center"/>
            <w:hideMark/>
          </w:tcPr>
          <w:p w14:paraId="213BEE87" w14:textId="4AE1B880" w:rsidR="009830D8" w:rsidRPr="000E2597" w:rsidRDefault="009830D8" w:rsidP="009830D8">
            <w:pPr>
              <w:pStyle w:val="TableText-FirstColumn"/>
            </w:pPr>
            <w:r w:rsidRPr="000E2597">
              <w:t>DMTs</w:t>
            </w:r>
          </w:p>
        </w:tc>
        <w:tc>
          <w:tcPr>
            <w:tcW w:w="1250" w:type="pct"/>
            <w:tcBorders>
              <w:top w:val="single" w:sz="4" w:space="0" w:color="auto"/>
              <w:left w:val="single" w:sz="4" w:space="0" w:color="auto"/>
              <w:bottom w:val="single" w:sz="4" w:space="0" w:color="auto"/>
              <w:right w:val="nil"/>
            </w:tcBorders>
            <w:noWrap/>
            <w:vAlign w:val="center"/>
          </w:tcPr>
          <w:p w14:paraId="25554798" w14:textId="77777777" w:rsidR="004A6A6B" w:rsidRDefault="004A6A6B" w:rsidP="009830D8">
            <w:pPr>
              <w:pStyle w:val="TableText-FirstColumn"/>
              <w:jc w:val="center"/>
            </w:pPr>
            <w:r>
              <w:t xml:space="preserve">£166,142 </w:t>
            </w:r>
          </w:p>
          <w:p w14:paraId="133A8497" w14:textId="506FDF11" w:rsidR="009830D8" w:rsidRPr="006215B2" w:rsidRDefault="004A6A6B" w:rsidP="009830D8">
            <w:pPr>
              <w:pStyle w:val="TableText-FirstColumn"/>
              <w:jc w:val="center"/>
            </w:pPr>
            <w:r>
              <w:t>(£165,730 to £166,554)</w:t>
            </w:r>
          </w:p>
        </w:tc>
        <w:tc>
          <w:tcPr>
            <w:tcW w:w="1250" w:type="pct"/>
            <w:tcBorders>
              <w:top w:val="single" w:sz="4" w:space="0" w:color="auto"/>
              <w:left w:val="single" w:sz="4" w:space="0" w:color="auto"/>
              <w:bottom w:val="single" w:sz="4" w:space="0" w:color="auto"/>
              <w:right w:val="single" w:sz="4" w:space="0" w:color="auto"/>
            </w:tcBorders>
            <w:noWrap/>
            <w:vAlign w:val="center"/>
          </w:tcPr>
          <w:p w14:paraId="5588D18E" w14:textId="77777777" w:rsidR="006B0EE1" w:rsidRDefault="006B0EE1" w:rsidP="009830D8">
            <w:pPr>
              <w:pStyle w:val="TableText-FirstColumn"/>
              <w:jc w:val="center"/>
            </w:pPr>
            <w:r>
              <w:t xml:space="preserve">£196,882 </w:t>
            </w:r>
          </w:p>
          <w:p w14:paraId="46FD5CA3" w14:textId="6ECD5D79" w:rsidR="009830D8" w:rsidRPr="006215B2" w:rsidRDefault="006B0EE1" w:rsidP="009830D8">
            <w:pPr>
              <w:pStyle w:val="TableText-FirstColumn"/>
              <w:jc w:val="center"/>
            </w:pPr>
            <w:r>
              <w:t>(196,373 to £197,391)</w:t>
            </w:r>
          </w:p>
        </w:tc>
        <w:tc>
          <w:tcPr>
            <w:tcW w:w="1250" w:type="pct"/>
            <w:tcBorders>
              <w:top w:val="single" w:sz="4" w:space="0" w:color="auto"/>
              <w:left w:val="nil"/>
              <w:bottom w:val="single" w:sz="4" w:space="0" w:color="auto"/>
              <w:right w:val="single" w:sz="4" w:space="0" w:color="auto"/>
            </w:tcBorders>
            <w:vAlign w:val="center"/>
          </w:tcPr>
          <w:p w14:paraId="58CA8427" w14:textId="77777777" w:rsidR="006B0EE1" w:rsidRDefault="006B0EE1" w:rsidP="009830D8">
            <w:pPr>
              <w:pStyle w:val="TableText-FirstColumn"/>
              <w:jc w:val="center"/>
            </w:pPr>
            <w:r>
              <w:t xml:space="preserve">-£30,740 </w:t>
            </w:r>
          </w:p>
          <w:p w14:paraId="00D7B382" w14:textId="5787E40A" w:rsidR="009830D8" w:rsidRPr="006215B2" w:rsidRDefault="006B0EE1" w:rsidP="009830D8">
            <w:pPr>
              <w:pStyle w:val="TableText-FirstColumn"/>
              <w:jc w:val="center"/>
            </w:pPr>
            <w:r>
              <w:t>(-£30,907 to -£30,572)</w:t>
            </w:r>
          </w:p>
        </w:tc>
      </w:tr>
      <w:tr w:rsidR="009830D8" w:rsidRPr="004A50F5" w14:paraId="1255F50C" w14:textId="77777777" w:rsidTr="00200D08">
        <w:trPr>
          <w:trHeight w:val="340"/>
        </w:trPr>
        <w:tc>
          <w:tcPr>
            <w:tcW w:w="1250" w:type="pct"/>
            <w:noWrap/>
            <w:vAlign w:val="center"/>
            <w:hideMark/>
          </w:tcPr>
          <w:p w14:paraId="3179F436" w14:textId="134441DB" w:rsidR="009830D8" w:rsidRPr="000E2597" w:rsidRDefault="004A6A6B" w:rsidP="009830D8">
            <w:pPr>
              <w:pStyle w:val="TableText-FirstColumn"/>
            </w:pPr>
            <w:r>
              <w:t>E</w:t>
            </w:r>
            <w:r w:rsidR="009830D8" w:rsidRPr="000E2597">
              <w:t>mergency transfusions</w:t>
            </w:r>
          </w:p>
        </w:tc>
        <w:tc>
          <w:tcPr>
            <w:tcW w:w="1250" w:type="pct"/>
            <w:tcBorders>
              <w:top w:val="single" w:sz="4" w:space="0" w:color="auto"/>
              <w:left w:val="single" w:sz="4" w:space="0" w:color="auto"/>
              <w:bottom w:val="single" w:sz="4" w:space="0" w:color="auto"/>
              <w:right w:val="nil"/>
            </w:tcBorders>
            <w:noWrap/>
            <w:vAlign w:val="center"/>
          </w:tcPr>
          <w:p w14:paraId="620949BA" w14:textId="77777777" w:rsidR="004A6A6B" w:rsidRDefault="004A6A6B" w:rsidP="009830D8">
            <w:pPr>
              <w:pStyle w:val="TableText-FirstColumn"/>
              <w:jc w:val="center"/>
            </w:pPr>
            <w:r>
              <w:t xml:space="preserve">£22,762 </w:t>
            </w:r>
          </w:p>
          <w:p w14:paraId="2E9A97B5" w14:textId="41061823" w:rsidR="009830D8" w:rsidRPr="006215B2" w:rsidRDefault="004A6A6B" w:rsidP="009830D8">
            <w:pPr>
              <w:pStyle w:val="TableText-FirstColumn"/>
              <w:jc w:val="center"/>
            </w:pPr>
            <w:r>
              <w:t>(£22,320 to £23,204)</w:t>
            </w:r>
          </w:p>
        </w:tc>
        <w:tc>
          <w:tcPr>
            <w:tcW w:w="1250" w:type="pct"/>
            <w:tcBorders>
              <w:top w:val="single" w:sz="4" w:space="0" w:color="auto"/>
              <w:left w:val="single" w:sz="4" w:space="0" w:color="auto"/>
              <w:bottom w:val="single" w:sz="4" w:space="0" w:color="auto"/>
              <w:right w:val="single" w:sz="4" w:space="0" w:color="auto"/>
            </w:tcBorders>
            <w:noWrap/>
            <w:vAlign w:val="center"/>
          </w:tcPr>
          <w:p w14:paraId="5D779328" w14:textId="77777777" w:rsidR="006B0EE1" w:rsidRDefault="006B0EE1" w:rsidP="009830D8">
            <w:pPr>
              <w:pStyle w:val="TableText-FirstColumn"/>
              <w:jc w:val="center"/>
            </w:pPr>
            <w:r>
              <w:t xml:space="preserve">£27,954 </w:t>
            </w:r>
          </w:p>
          <w:p w14:paraId="7BBAB74B" w14:textId="21D8DE1E" w:rsidR="009830D8" w:rsidRPr="006215B2" w:rsidRDefault="006B0EE1" w:rsidP="009830D8">
            <w:pPr>
              <w:pStyle w:val="TableText-FirstColumn"/>
              <w:jc w:val="center"/>
            </w:pPr>
            <w:r>
              <w:t>(£27,580 to £28,328)</w:t>
            </w:r>
          </w:p>
        </w:tc>
        <w:tc>
          <w:tcPr>
            <w:tcW w:w="1250" w:type="pct"/>
            <w:tcBorders>
              <w:top w:val="single" w:sz="4" w:space="0" w:color="auto"/>
              <w:left w:val="nil"/>
              <w:bottom w:val="single" w:sz="4" w:space="0" w:color="auto"/>
              <w:right w:val="single" w:sz="4" w:space="0" w:color="auto"/>
            </w:tcBorders>
            <w:vAlign w:val="center"/>
          </w:tcPr>
          <w:p w14:paraId="47A43EDD" w14:textId="77777777" w:rsidR="006B0EE1" w:rsidRDefault="006B0EE1" w:rsidP="009830D8">
            <w:pPr>
              <w:pStyle w:val="TableText-FirstColumn"/>
              <w:jc w:val="center"/>
            </w:pPr>
            <w:r>
              <w:t xml:space="preserve">-£5,192 </w:t>
            </w:r>
          </w:p>
          <w:p w14:paraId="4516AF75" w14:textId="17CDF1DA" w:rsidR="009830D8" w:rsidRPr="006215B2" w:rsidRDefault="006B0EE1" w:rsidP="009830D8">
            <w:pPr>
              <w:pStyle w:val="TableText-FirstColumn"/>
              <w:jc w:val="center"/>
            </w:pPr>
            <w:r>
              <w:t>(-£5,522 to -£4,862)</w:t>
            </w:r>
          </w:p>
        </w:tc>
      </w:tr>
      <w:tr w:rsidR="009830D8" w:rsidRPr="004A50F5" w14:paraId="4D29B448" w14:textId="77777777" w:rsidTr="00200D08">
        <w:trPr>
          <w:trHeight w:val="340"/>
        </w:trPr>
        <w:tc>
          <w:tcPr>
            <w:tcW w:w="1250" w:type="pct"/>
            <w:noWrap/>
            <w:vAlign w:val="center"/>
            <w:hideMark/>
          </w:tcPr>
          <w:p w14:paraId="06A68329" w14:textId="52C40093" w:rsidR="009830D8" w:rsidRPr="000E2597" w:rsidRDefault="004A6A6B" w:rsidP="009830D8">
            <w:pPr>
              <w:pStyle w:val="TableText-FirstColumn"/>
            </w:pPr>
            <w:r>
              <w:t>Chelation</w:t>
            </w:r>
            <w:r w:rsidR="009830D8" w:rsidRPr="000E2597">
              <w:t xml:space="preserve"> therapy</w:t>
            </w:r>
          </w:p>
        </w:tc>
        <w:tc>
          <w:tcPr>
            <w:tcW w:w="1250" w:type="pct"/>
            <w:tcBorders>
              <w:top w:val="single" w:sz="4" w:space="0" w:color="auto"/>
              <w:left w:val="single" w:sz="4" w:space="0" w:color="auto"/>
              <w:bottom w:val="single" w:sz="4" w:space="0" w:color="auto"/>
              <w:right w:val="single" w:sz="4" w:space="0" w:color="auto"/>
            </w:tcBorders>
            <w:noWrap/>
            <w:vAlign w:val="center"/>
          </w:tcPr>
          <w:p w14:paraId="15B73C95" w14:textId="77777777" w:rsidR="004A6A6B" w:rsidRDefault="004A6A6B" w:rsidP="009830D8">
            <w:pPr>
              <w:pStyle w:val="TableText-FirstColumn"/>
              <w:jc w:val="center"/>
            </w:pPr>
            <w:r>
              <w:t xml:space="preserve">£2,338 </w:t>
            </w:r>
          </w:p>
          <w:p w14:paraId="3D027F68" w14:textId="4456F313" w:rsidR="009830D8" w:rsidRPr="006215B2" w:rsidRDefault="004A6A6B" w:rsidP="009830D8">
            <w:pPr>
              <w:pStyle w:val="TableText-FirstColumn"/>
              <w:jc w:val="center"/>
            </w:pPr>
            <w:r>
              <w:t>(£2,330 to £2,346)</w:t>
            </w:r>
          </w:p>
        </w:tc>
        <w:tc>
          <w:tcPr>
            <w:tcW w:w="1250" w:type="pct"/>
            <w:tcBorders>
              <w:top w:val="single" w:sz="4" w:space="0" w:color="auto"/>
              <w:left w:val="nil"/>
              <w:bottom w:val="single" w:sz="4" w:space="0" w:color="auto"/>
              <w:right w:val="single" w:sz="4" w:space="0" w:color="auto"/>
            </w:tcBorders>
            <w:noWrap/>
            <w:vAlign w:val="center"/>
          </w:tcPr>
          <w:p w14:paraId="664119D1" w14:textId="77777777" w:rsidR="006B0EE1" w:rsidRDefault="006B0EE1" w:rsidP="009830D8">
            <w:pPr>
              <w:pStyle w:val="TableText-FirstColumn"/>
              <w:jc w:val="center"/>
            </w:pPr>
            <w:r>
              <w:t xml:space="preserve">£12,124 </w:t>
            </w:r>
          </w:p>
          <w:p w14:paraId="23DE8583" w14:textId="56B7FA6A" w:rsidR="009830D8" w:rsidRPr="006215B2" w:rsidRDefault="006B0EE1" w:rsidP="009830D8">
            <w:pPr>
              <w:pStyle w:val="TableText-FirstColumn"/>
              <w:jc w:val="center"/>
            </w:pPr>
            <w:r>
              <w:t>(£11,969 to £12,278)</w:t>
            </w:r>
          </w:p>
        </w:tc>
        <w:tc>
          <w:tcPr>
            <w:tcW w:w="1250" w:type="pct"/>
            <w:tcBorders>
              <w:top w:val="single" w:sz="4" w:space="0" w:color="auto"/>
              <w:left w:val="nil"/>
              <w:bottom w:val="single" w:sz="4" w:space="0" w:color="auto"/>
              <w:right w:val="single" w:sz="4" w:space="0" w:color="auto"/>
            </w:tcBorders>
            <w:vAlign w:val="center"/>
          </w:tcPr>
          <w:p w14:paraId="5B7AE0A9" w14:textId="77777777" w:rsidR="006B0EE1" w:rsidRDefault="006B0EE1" w:rsidP="009830D8">
            <w:pPr>
              <w:pStyle w:val="TableText-FirstColumn"/>
              <w:jc w:val="center"/>
            </w:pPr>
            <w:r>
              <w:t xml:space="preserve">-£9,785 </w:t>
            </w:r>
          </w:p>
          <w:p w14:paraId="2AB4A611" w14:textId="6B0E9E87" w:rsidR="009830D8" w:rsidRPr="006215B2" w:rsidRDefault="006B0EE1" w:rsidP="009830D8">
            <w:pPr>
              <w:pStyle w:val="TableText-FirstColumn"/>
              <w:jc w:val="center"/>
            </w:pPr>
            <w:r>
              <w:t>(-£9,938 to -£9,633)</w:t>
            </w:r>
          </w:p>
        </w:tc>
      </w:tr>
      <w:tr w:rsidR="00504E68" w:rsidRPr="004A50F5" w14:paraId="7974C201" w14:textId="77777777" w:rsidTr="00064C09">
        <w:trPr>
          <w:trHeight w:val="397"/>
        </w:trPr>
        <w:tc>
          <w:tcPr>
            <w:tcW w:w="5000" w:type="pct"/>
            <w:gridSpan w:val="4"/>
            <w:noWrap/>
            <w:vAlign w:val="center"/>
          </w:tcPr>
          <w:p w14:paraId="77F47D38" w14:textId="2AE4A212" w:rsidR="00504E68" w:rsidRPr="006215B2" w:rsidRDefault="00504E68" w:rsidP="00D44EAA">
            <w:pPr>
              <w:pStyle w:val="TableText-FirstColumn"/>
            </w:pPr>
          </w:p>
        </w:tc>
      </w:tr>
      <w:tr w:rsidR="009830D8" w:rsidRPr="004A50F5" w14:paraId="5301F798" w14:textId="77777777" w:rsidTr="00200D08">
        <w:trPr>
          <w:trHeight w:val="340"/>
        </w:trPr>
        <w:tc>
          <w:tcPr>
            <w:tcW w:w="1250" w:type="pct"/>
            <w:tcBorders>
              <w:top w:val="single" w:sz="4" w:space="0" w:color="auto"/>
              <w:bottom w:val="single" w:sz="4" w:space="0" w:color="auto"/>
            </w:tcBorders>
            <w:noWrap/>
            <w:vAlign w:val="center"/>
            <w:hideMark/>
          </w:tcPr>
          <w:p w14:paraId="0F439987" w14:textId="77777777" w:rsidR="009830D8" w:rsidRPr="000E2597" w:rsidRDefault="009830D8" w:rsidP="009830D8">
            <w:pPr>
              <w:pStyle w:val="TableText-FirstColumn"/>
            </w:pPr>
            <w:r w:rsidRPr="000E2597">
              <w:t>VOCs</w:t>
            </w:r>
          </w:p>
        </w:tc>
        <w:tc>
          <w:tcPr>
            <w:tcW w:w="1250" w:type="pct"/>
            <w:tcBorders>
              <w:top w:val="single" w:sz="4" w:space="0" w:color="auto"/>
              <w:left w:val="single" w:sz="4" w:space="0" w:color="auto"/>
              <w:bottom w:val="single" w:sz="4" w:space="0" w:color="auto"/>
              <w:right w:val="single" w:sz="4" w:space="0" w:color="auto"/>
            </w:tcBorders>
            <w:noWrap/>
            <w:vAlign w:val="center"/>
          </w:tcPr>
          <w:p w14:paraId="7CAF7590" w14:textId="77777777" w:rsidR="004A6A6B" w:rsidRDefault="004A6A6B" w:rsidP="009830D8">
            <w:pPr>
              <w:pStyle w:val="TableText-FirstColumn"/>
              <w:jc w:val="center"/>
            </w:pPr>
            <w:r>
              <w:t xml:space="preserve">£70,331 </w:t>
            </w:r>
          </w:p>
          <w:p w14:paraId="2F657895" w14:textId="202A5E4A" w:rsidR="009830D8" w:rsidRPr="006215B2" w:rsidRDefault="004A6A6B" w:rsidP="009830D8">
            <w:pPr>
              <w:pStyle w:val="TableText-FirstColumn"/>
              <w:jc w:val="center"/>
            </w:pPr>
            <w:r>
              <w:t>(£68,761 to £71,900)</w:t>
            </w:r>
          </w:p>
        </w:tc>
        <w:tc>
          <w:tcPr>
            <w:tcW w:w="1250" w:type="pct"/>
            <w:tcBorders>
              <w:top w:val="single" w:sz="4" w:space="0" w:color="auto"/>
              <w:left w:val="nil"/>
              <w:bottom w:val="single" w:sz="4" w:space="0" w:color="auto"/>
              <w:right w:val="single" w:sz="4" w:space="0" w:color="auto"/>
            </w:tcBorders>
            <w:noWrap/>
            <w:vAlign w:val="center"/>
          </w:tcPr>
          <w:p w14:paraId="7C05F95A" w14:textId="77777777" w:rsidR="006B0EE1" w:rsidRDefault="006B0EE1" w:rsidP="009830D8">
            <w:pPr>
              <w:pStyle w:val="TableText-FirstColumn"/>
              <w:jc w:val="center"/>
            </w:pPr>
            <w:r>
              <w:t xml:space="preserve">£88,764 </w:t>
            </w:r>
          </w:p>
          <w:p w14:paraId="62CFA9DE" w14:textId="146FF6E1" w:rsidR="009830D8" w:rsidRPr="006215B2" w:rsidRDefault="006B0EE1" w:rsidP="009830D8">
            <w:pPr>
              <w:pStyle w:val="TableText-FirstColumn"/>
              <w:jc w:val="center"/>
            </w:pPr>
            <w:r>
              <w:t>(£87,437 to £90,091)</w:t>
            </w:r>
          </w:p>
        </w:tc>
        <w:tc>
          <w:tcPr>
            <w:tcW w:w="1250" w:type="pct"/>
            <w:tcBorders>
              <w:top w:val="single" w:sz="4" w:space="0" w:color="auto"/>
              <w:left w:val="nil"/>
              <w:bottom w:val="single" w:sz="4" w:space="0" w:color="auto"/>
              <w:right w:val="single" w:sz="4" w:space="0" w:color="auto"/>
            </w:tcBorders>
            <w:vAlign w:val="center"/>
          </w:tcPr>
          <w:p w14:paraId="2C30C0A7" w14:textId="77777777" w:rsidR="006B0EE1" w:rsidRDefault="006B0EE1" w:rsidP="009830D8">
            <w:pPr>
              <w:pStyle w:val="TableText-FirstColumn"/>
              <w:jc w:val="center"/>
            </w:pPr>
            <w:r>
              <w:t xml:space="preserve">-£18,433 </w:t>
            </w:r>
          </w:p>
          <w:p w14:paraId="53B49D43" w14:textId="265EDFD8" w:rsidR="009830D8" w:rsidRPr="006215B2" w:rsidRDefault="006B0EE1" w:rsidP="009830D8">
            <w:pPr>
              <w:pStyle w:val="TableText-FirstColumn"/>
              <w:jc w:val="center"/>
            </w:pPr>
            <w:r>
              <w:t>(-£19,606 to -£17,261)</w:t>
            </w:r>
          </w:p>
        </w:tc>
      </w:tr>
      <w:tr w:rsidR="009830D8" w:rsidRPr="004A50F5" w14:paraId="531CA496" w14:textId="77777777" w:rsidTr="00200D08">
        <w:trPr>
          <w:trHeight w:val="340"/>
        </w:trPr>
        <w:tc>
          <w:tcPr>
            <w:tcW w:w="1250" w:type="pct"/>
            <w:tcBorders>
              <w:top w:val="single" w:sz="4" w:space="0" w:color="auto"/>
              <w:bottom w:val="single" w:sz="4" w:space="0" w:color="auto"/>
            </w:tcBorders>
            <w:noWrap/>
            <w:vAlign w:val="center"/>
            <w:hideMark/>
          </w:tcPr>
          <w:p w14:paraId="0D845D69" w14:textId="77777777" w:rsidR="009830D8" w:rsidRPr="000E2597" w:rsidRDefault="009830D8" w:rsidP="009830D8">
            <w:pPr>
              <w:pStyle w:val="TableText-FirstColumn"/>
            </w:pPr>
            <w:r w:rsidRPr="000E2597">
              <w:t>ACS</w:t>
            </w:r>
          </w:p>
        </w:tc>
        <w:tc>
          <w:tcPr>
            <w:tcW w:w="1250" w:type="pct"/>
            <w:tcBorders>
              <w:top w:val="single" w:sz="4" w:space="0" w:color="auto"/>
              <w:left w:val="single" w:sz="4" w:space="0" w:color="auto"/>
              <w:bottom w:val="single" w:sz="4" w:space="0" w:color="auto"/>
              <w:right w:val="single" w:sz="4" w:space="0" w:color="auto"/>
            </w:tcBorders>
            <w:noWrap/>
            <w:vAlign w:val="center"/>
          </w:tcPr>
          <w:p w14:paraId="089337F1" w14:textId="77777777" w:rsidR="004A6A6B" w:rsidRDefault="004A6A6B" w:rsidP="009830D8">
            <w:pPr>
              <w:pStyle w:val="TableText-FirstColumn"/>
              <w:jc w:val="center"/>
            </w:pPr>
            <w:r>
              <w:t xml:space="preserve">£4,279 </w:t>
            </w:r>
          </w:p>
          <w:p w14:paraId="2A003ACB" w14:textId="20BE2D99" w:rsidR="009830D8" w:rsidRPr="006215B2" w:rsidRDefault="004A6A6B" w:rsidP="009830D8">
            <w:pPr>
              <w:pStyle w:val="TableText-FirstColumn"/>
              <w:jc w:val="center"/>
            </w:pPr>
            <w:r>
              <w:t>(£4,231 to £4,327)</w:t>
            </w:r>
          </w:p>
        </w:tc>
        <w:tc>
          <w:tcPr>
            <w:tcW w:w="1250" w:type="pct"/>
            <w:tcBorders>
              <w:top w:val="single" w:sz="4" w:space="0" w:color="auto"/>
              <w:left w:val="nil"/>
              <w:bottom w:val="single" w:sz="4" w:space="0" w:color="auto"/>
              <w:right w:val="single" w:sz="4" w:space="0" w:color="auto"/>
            </w:tcBorders>
            <w:noWrap/>
            <w:vAlign w:val="center"/>
          </w:tcPr>
          <w:p w14:paraId="470DFBAF" w14:textId="77777777" w:rsidR="006B0EE1" w:rsidRDefault="006B0EE1" w:rsidP="009830D8">
            <w:pPr>
              <w:pStyle w:val="TableText-FirstColumn"/>
              <w:jc w:val="center"/>
            </w:pPr>
            <w:r>
              <w:t xml:space="preserve">£4,750 </w:t>
            </w:r>
          </w:p>
          <w:p w14:paraId="65DC59AE" w14:textId="3AE80F0A" w:rsidR="009830D8" w:rsidRPr="006215B2" w:rsidRDefault="006B0EE1" w:rsidP="009830D8">
            <w:pPr>
              <w:pStyle w:val="TableText-FirstColumn"/>
              <w:jc w:val="center"/>
            </w:pPr>
            <w:r>
              <w:t>(£4,704 to £4,796)</w:t>
            </w:r>
          </w:p>
        </w:tc>
        <w:tc>
          <w:tcPr>
            <w:tcW w:w="1250" w:type="pct"/>
            <w:tcBorders>
              <w:top w:val="single" w:sz="4" w:space="0" w:color="auto"/>
              <w:left w:val="nil"/>
              <w:bottom w:val="single" w:sz="4" w:space="0" w:color="auto"/>
              <w:right w:val="single" w:sz="4" w:space="0" w:color="auto"/>
            </w:tcBorders>
            <w:vAlign w:val="center"/>
          </w:tcPr>
          <w:p w14:paraId="039AE217" w14:textId="77777777" w:rsidR="006B0EE1" w:rsidRDefault="006B0EE1" w:rsidP="009830D8">
            <w:pPr>
              <w:pStyle w:val="TableText-FirstColumn"/>
              <w:jc w:val="center"/>
            </w:pPr>
            <w:r>
              <w:t xml:space="preserve">-£471 </w:t>
            </w:r>
          </w:p>
          <w:p w14:paraId="5169638B" w14:textId="7395BEE8" w:rsidR="009830D8" w:rsidRPr="006215B2" w:rsidRDefault="006B0EE1" w:rsidP="009830D8">
            <w:pPr>
              <w:pStyle w:val="TableText-FirstColumn"/>
              <w:jc w:val="center"/>
            </w:pPr>
            <w:r>
              <w:t>(-£502 to -£440)</w:t>
            </w:r>
          </w:p>
        </w:tc>
      </w:tr>
      <w:tr w:rsidR="009830D8" w:rsidRPr="004A50F5" w14:paraId="3AC7504D" w14:textId="77777777" w:rsidTr="00200D08">
        <w:trPr>
          <w:trHeight w:val="340"/>
        </w:trPr>
        <w:tc>
          <w:tcPr>
            <w:tcW w:w="1250" w:type="pct"/>
            <w:tcBorders>
              <w:top w:val="single" w:sz="4" w:space="0" w:color="auto"/>
              <w:bottom w:val="single" w:sz="4" w:space="0" w:color="auto"/>
            </w:tcBorders>
            <w:noWrap/>
            <w:vAlign w:val="center"/>
            <w:hideMark/>
          </w:tcPr>
          <w:p w14:paraId="0CE2E736" w14:textId="52C9C709" w:rsidR="009830D8" w:rsidRPr="000E2597" w:rsidRDefault="009830D8" w:rsidP="009830D8">
            <w:pPr>
              <w:pStyle w:val="TableText-FirstColumn"/>
            </w:pPr>
            <w:r w:rsidRPr="000E2597">
              <w:t>M</w:t>
            </w:r>
            <w:r w:rsidR="004A6A6B">
              <w:t>I</w:t>
            </w:r>
            <w:r w:rsidRPr="000E2597">
              <w:t>s</w:t>
            </w:r>
          </w:p>
        </w:tc>
        <w:tc>
          <w:tcPr>
            <w:tcW w:w="1250" w:type="pct"/>
            <w:tcBorders>
              <w:top w:val="single" w:sz="4" w:space="0" w:color="auto"/>
              <w:left w:val="single" w:sz="4" w:space="0" w:color="auto"/>
              <w:bottom w:val="single" w:sz="4" w:space="0" w:color="auto"/>
              <w:right w:val="single" w:sz="4" w:space="0" w:color="auto"/>
            </w:tcBorders>
            <w:noWrap/>
            <w:vAlign w:val="center"/>
          </w:tcPr>
          <w:p w14:paraId="0D2FBDF4" w14:textId="77777777" w:rsidR="004A6A6B" w:rsidRDefault="004A6A6B" w:rsidP="009830D8">
            <w:pPr>
              <w:pStyle w:val="TableText-FirstColumn"/>
              <w:jc w:val="center"/>
            </w:pPr>
            <w:r>
              <w:t xml:space="preserve">£1,088 </w:t>
            </w:r>
          </w:p>
          <w:p w14:paraId="77CCB87D" w14:textId="7EA1ED21" w:rsidR="009830D8" w:rsidRPr="006215B2" w:rsidRDefault="004A6A6B" w:rsidP="009830D8">
            <w:pPr>
              <w:pStyle w:val="TableText-FirstColumn"/>
              <w:jc w:val="center"/>
            </w:pPr>
            <w:r>
              <w:t>(£1,062 to £1,113)</w:t>
            </w:r>
          </w:p>
        </w:tc>
        <w:tc>
          <w:tcPr>
            <w:tcW w:w="1250" w:type="pct"/>
            <w:tcBorders>
              <w:top w:val="single" w:sz="4" w:space="0" w:color="auto"/>
              <w:left w:val="nil"/>
              <w:bottom w:val="single" w:sz="4" w:space="0" w:color="auto"/>
              <w:right w:val="single" w:sz="4" w:space="0" w:color="auto"/>
            </w:tcBorders>
            <w:noWrap/>
            <w:vAlign w:val="center"/>
          </w:tcPr>
          <w:p w14:paraId="3BAC13F7" w14:textId="77777777" w:rsidR="006B0EE1" w:rsidRDefault="006B0EE1" w:rsidP="009830D8">
            <w:pPr>
              <w:pStyle w:val="TableText-FirstColumn"/>
              <w:jc w:val="center"/>
            </w:pPr>
            <w:r>
              <w:t xml:space="preserve">£1,094 </w:t>
            </w:r>
          </w:p>
          <w:p w14:paraId="03CE8442" w14:textId="25131096" w:rsidR="009830D8" w:rsidRPr="006215B2" w:rsidRDefault="006B0EE1" w:rsidP="009830D8">
            <w:pPr>
              <w:pStyle w:val="TableText-FirstColumn"/>
              <w:jc w:val="center"/>
            </w:pPr>
            <w:r>
              <w:t>(£1,068 to £1,121)</w:t>
            </w:r>
          </w:p>
        </w:tc>
        <w:tc>
          <w:tcPr>
            <w:tcW w:w="1250" w:type="pct"/>
            <w:tcBorders>
              <w:top w:val="single" w:sz="4" w:space="0" w:color="auto"/>
              <w:left w:val="nil"/>
              <w:bottom w:val="single" w:sz="4" w:space="0" w:color="auto"/>
              <w:right w:val="single" w:sz="4" w:space="0" w:color="auto"/>
            </w:tcBorders>
            <w:vAlign w:val="center"/>
          </w:tcPr>
          <w:p w14:paraId="609FCE1B" w14:textId="77777777" w:rsidR="006B0EE1" w:rsidRDefault="006B0EE1" w:rsidP="009830D8">
            <w:pPr>
              <w:pStyle w:val="TableText-FirstColumn"/>
              <w:jc w:val="center"/>
            </w:pPr>
            <w:r>
              <w:t xml:space="preserve">-£7 </w:t>
            </w:r>
          </w:p>
          <w:p w14:paraId="24B47A5F" w14:textId="67701F3C" w:rsidR="009830D8" w:rsidRPr="006215B2" w:rsidRDefault="006B0EE1" w:rsidP="009830D8">
            <w:pPr>
              <w:pStyle w:val="TableText-FirstColumn"/>
              <w:jc w:val="center"/>
            </w:pPr>
            <w:r>
              <w:t>(-£10 to -£4)</w:t>
            </w:r>
          </w:p>
        </w:tc>
      </w:tr>
      <w:tr w:rsidR="009830D8" w:rsidRPr="004A50F5" w14:paraId="378BC35C" w14:textId="77777777" w:rsidTr="00200D08">
        <w:trPr>
          <w:trHeight w:val="340"/>
        </w:trPr>
        <w:tc>
          <w:tcPr>
            <w:tcW w:w="1250" w:type="pct"/>
            <w:tcBorders>
              <w:top w:val="single" w:sz="4" w:space="0" w:color="auto"/>
              <w:bottom w:val="single" w:sz="4" w:space="0" w:color="auto"/>
            </w:tcBorders>
            <w:noWrap/>
            <w:vAlign w:val="center"/>
            <w:hideMark/>
          </w:tcPr>
          <w:p w14:paraId="0B605FE2" w14:textId="77777777" w:rsidR="009830D8" w:rsidRPr="000E2597" w:rsidRDefault="009830D8" w:rsidP="009830D8">
            <w:pPr>
              <w:pStyle w:val="TableText-FirstColumn"/>
            </w:pPr>
            <w:r w:rsidRPr="000E2597">
              <w:t>Sepsis</w:t>
            </w:r>
          </w:p>
        </w:tc>
        <w:tc>
          <w:tcPr>
            <w:tcW w:w="1250" w:type="pct"/>
            <w:tcBorders>
              <w:top w:val="single" w:sz="4" w:space="0" w:color="auto"/>
              <w:left w:val="single" w:sz="4" w:space="0" w:color="auto"/>
              <w:bottom w:val="single" w:sz="4" w:space="0" w:color="auto"/>
              <w:right w:val="single" w:sz="4" w:space="0" w:color="auto"/>
            </w:tcBorders>
            <w:noWrap/>
            <w:vAlign w:val="center"/>
          </w:tcPr>
          <w:p w14:paraId="69C0AE2F" w14:textId="77777777" w:rsidR="004A6A6B" w:rsidRDefault="004A6A6B" w:rsidP="009830D8">
            <w:pPr>
              <w:pStyle w:val="TableText-FirstColumn"/>
              <w:jc w:val="center"/>
            </w:pPr>
            <w:r>
              <w:t xml:space="preserve">£2,527 </w:t>
            </w:r>
          </w:p>
          <w:p w14:paraId="0B4B26A3" w14:textId="536B2B58" w:rsidR="009830D8" w:rsidRPr="006215B2" w:rsidRDefault="004A6A6B" w:rsidP="009830D8">
            <w:pPr>
              <w:pStyle w:val="TableText-FirstColumn"/>
              <w:jc w:val="center"/>
            </w:pPr>
            <w:r>
              <w:t>(£2,476 to £2,579)</w:t>
            </w:r>
          </w:p>
        </w:tc>
        <w:tc>
          <w:tcPr>
            <w:tcW w:w="1250" w:type="pct"/>
            <w:tcBorders>
              <w:top w:val="single" w:sz="4" w:space="0" w:color="auto"/>
              <w:left w:val="nil"/>
              <w:bottom w:val="single" w:sz="4" w:space="0" w:color="auto"/>
              <w:right w:val="single" w:sz="4" w:space="0" w:color="auto"/>
            </w:tcBorders>
            <w:noWrap/>
            <w:vAlign w:val="center"/>
          </w:tcPr>
          <w:p w14:paraId="02075E9F" w14:textId="77777777" w:rsidR="006B0EE1" w:rsidRDefault="006B0EE1" w:rsidP="009830D8">
            <w:pPr>
              <w:pStyle w:val="TableText-FirstColumn"/>
              <w:jc w:val="center"/>
            </w:pPr>
            <w:r>
              <w:t xml:space="preserve">£2,668 </w:t>
            </w:r>
          </w:p>
          <w:p w14:paraId="5D160445" w14:textId="516AB40C" w:rsidR="009830D8" w:rsidRPr="006215B2" w:rsidRDefault="006B0EE1" w:rsidP="009830D8">
            <w:pPr>
              <w:pStyle w:val="TableText-FirstColumn"/>
              <w:jc w:val="center"/>
            </w:pPr>
            <w:r>
              <w:t>(£2,613 to £2,724)</w:t>
            </w:r>
          </w:p>
        </w:tc>
        <w:tc>
          <w:tcPr>
            <w:tcW w:w="1250" w:type="pct"/>
            <w:tcBorders>
              <w:top w:val="single" w:sz="4" w:space="0" w:color="auto"/>
              <w:left w:val="nil"/>
              <w:bottom w:val="single" w:sz="4" w:space="0" w:color="auto"/>
              <w:right w:val="single" w:sz="4" w:space="0" w:color="auto"/>
            </w:tcBorders>
            <w:vAlign w:val="center"/>
          </w:tcPr>
          <w:p w14:paraId="143EFCD0" w14:textId="77777777" w:rsidR="006B0EE1" w:rsidRDefault="006B0EE1" w:rsidP="009830D8">
            <w:pPr>
              <w:pStyle w:val="TableText-FirstColumn"/>
              <w:jc w:val="center"/>
            </w:pPr>
            <w:r>
              <w:t xml:space="preserve">-£141 </w:t>
            </w:r>
          </w:p>
          <w:p w14:paraId="30AEA8BA" w14:textId="1BE6F601" w:rsidR="009830D8" w:rsidRPr="006215B2" w:rsidRDefault="006B0EE1" w:rsidP="009830D8">
            <w:pPr>
              <w:pStyle w:val="TableText-FirstColumn"/>
              <w:jc w:val="center"/>
            </w:pPr>
            <w:r>
              <w:t>(-£153 to -£129)</w:t>
            </w:r>
          </w:p>
        </w:tc>
      </w:tr>
      <w:tr w:rsidR="009830D8" w:rsidRPr="004A50F5" w14:paraId="6487EAC7" w14:textId="77777777" w:rsidTr="00200D08">
        <w:trPr>
          <w:trHeight w:val="340"/>
        </w:trPr>
        <w:tc>
          <w:tcPr>
            <w:tcW w:w="1250" w:type="pct"/>
            <w:tcBorders>
              <w:top w:val="single" w:sz="4" w:space="0" w:color="auto"/>
              <w:bottom w:val="single" w:sz="4" w:space="0" w:color="auto"/>
            </w:tcBorders>
            <w:noWrap/>
            <w:vAlign w:val="center"/>
            <w:hideMark/>
          </w:tcPr>
          <w:p w14:paraId="07D26775" w14:textId="77777777" w:rsidR="009830D8" w:rsidRPr="000E2597" w:rsidRDefault="009830D8" w:rsidP="009830D8">
            <w:pPr>
              <w:pStyle w:val="TableText-FirstColumn"/>
            </w:pPr>
            <w:r w:rsidRPr="000E2597">
              <w:t>Gallstones</w:t>
            </w:r>
          </w:p>
        </w:tc>
        <w:tc>
          <w:tcPr>
            <w:tcW w:w="1250" w:type="pct"/>
            <w:tcBorders>
              <w:top w:val="single" w:sz="4" w:space="0" w:color="auto"/>
              <w:left w:val="single" w:sz="4" w:space="0" w:color="auto"/>
              <w:bottom w:val="single" w:sz="4" w:space="0" w:color="auto"/>
              <w:right w:val="single" w:sz="4" w:space="0" w:color="auto"/>
            </w:tcBorders>
            <w:noWrap/>
            <w:vAlign w:val="center"/>
          </w:tcPr>
          <w:p w14:paraId="15D7DC8C" w14:textId="77777777" w:rsidR="004A6A6B" w:rsidRDefault="004A6A6B" w:rsidP="009830D8">
            <w:pPr>
              <w:pStyle w:val="TableText-FirstColumn"/>
              <w:jc w:val="center"/>
            </w:pPr>
            <w:r>
              <w:t xml:space="preserve">£8,430 </w:t>
            </w:r>
          </w:p>
          <w:p w14:paraId="2DD7AE79" w14:textId="06783E10" w:rsidR="009830D8" w:rsidRPr="006215B2" w:rsidRDefault="004A6A6B" w:rsidP="009830D8">
            <w:pPr>
              <w:pStyle w:val="TableText-FirstColumn"/>
              <w:jc w:val="center"/>
            </w:pPr>
            <w:r>
              <w:t>(£8,269 to £8,590)</w:t>
            </w:r>
          </w:p>
        </w:tc>
        <w:tc>
          <w:tcPr>
            <w:tcW w:w="1250" w:type="pct"/>
            <w:tcBorders>
              <w:top w:val="single" w:sz="4" w:space="0" w:color="auto"/>
              <w:left w:val="nil"/>
              <w:bottom w:val="single" w:sz="4" w:space="0" w:color="auto"/>
              <w:right w:val="single" w:sz="4" w:space="0" w:color="auto"/>
            </w:tcBorders>
            <w:noWrap/>
            <w:vAlign w:val="center"/>
          </w:tcPr>
          <w:p w14:paraId="1999C283" w14:textId="77777777" w:rsidR="006B0EE1" w:rsidRDefault="006B0EE1" w:rsidP="009830D8">
            <w:pPr>
              <w:pStyle w:val="TableText-FirstColumn"/>
              <w:jc w:val="center"/>
            </w:pPr>
            <w:r>
              <w:t xml:space="preserve">£8,854 </w:t>
            </w:r>
          </w:p>
          <w:p w14:paraId="464D2FEC" w14:textId="4DF19A0B" w:rsidR="009830D8" w:rsidRPr="006215B2" w:rsidRDefault="006B0EE1" w:rsidP="009830D8">
            <w:pPr>
              <w:pStyle w:val="TableText-FirstColumn"/>
              <w:jc w:val="center"/>
            </w:pPr>
            <w:r>
              <w:t>(£8,682 to £9,027)</w:t>
            </w:r>
          </w:p>
        </w:tc>
        <w:tc>
          <w:tcPr>
            <w:tcW w:w="1250" w:type="pct"/>
            <w:tcBorders>
              <w:top w:val="single" w:sz="4" w:space="0" w:color="auto"/>
              <w:left w:val="nil"/>
              <w:bottom w:val="single" w:sz="4" w:space="0" w:color="auto"/>
              <w:right w:val="single" w:sz="4" w:space="0" w:color="auto"/>
            </w:tcBorders>
            <w:vAlign w:val="center"/>
          </w:tcPr>
          <w:p w14:paraId="2FC5904C" w14:textId="77777777" w:rsidR="006B0EE1" w:rsidRDefault="006B0EE1" w:rsidP="009830D8">
            <w:pPr>
              <w:pStyle w:val="TableText-FirstColumn"/>
              <w:jc w:val="center"/>
            </w:pPr>
            <w:r>
              <w:t xml:space="preserve">-£425 </w:t>
            </w:r>
          </w:p>
          <w:p w14:paraId="1A345404" w14:textId="48AF749B" w:rsidR="009830D8" w:rsidRPr="006215B2" w:rsidRDefault="006B0EE1" w:rsidP="009830D8">
            <w:pPr>
              <w:pStyle w:val="TableText-FirstColumn"/>
              <w:jc w:val="center"/>
            </w:pPr>
            <w:r>
              <w:t>(-£459 to -£390)</w:t>
            </w:r>
          </w:p>
        </w:tc>
      </w:tr>
      <w:tr w:rsidR="009830D8" w:rsidRPr="004A50F5" w14:paraId="2E1B5410" w14:textId="77777777" w:rsidTr="00200D08">
        <w:trPr>
          <w:trHeight w:val="340"/>
        </w:trPr>
        <w:tc>
          <w:tcPr>
            <w:tcW w:w="1250" w:type="pct"/>
            <w:tcBorders>
              <w:top w:val="single" w:sz="4" w:space="0" w:color="auto"/>
              <w:bottom w:val="single" w:sz="4" w:space="0" w:color="auto"/>
            </w:tcBorders>
            <w:noWrap/>
            <w:vAlign w:val="center"/>
            <w:hideMark/>
          </w:tcPr>
          <w:p w14:paraId="4D46BF84" w14:textId="77777777" w:rsidR="009830D8" w:rsidRPr="000E2597" w:rsidRDefault="009830D8" w:rsidP="009830D8">
            <w:pPr>
              <w:pStyle w:val="TableText-FirstColumn"/>
            </w:pPr>
            <w:r w:rsidRPr="000E2597">
              <w:t>Leg ulcers</w:t>
            </w:r>
          </w:p>
        </w:tc>
        <w:tc>
          <w:tcPr>
            <w:tcW w:w="1250" w:type="pct"/>
            <w:tcBorders>
              <w:top w:val="single" w:sz="4" w:space="0" w:color="auto"/>
              <w:left w:val="single" w:sz="4" w:space="0" w:color="auto"/>
              <w:bottom w:val="single" w:sz="4" w:space="0" w:color="auto"/>
              <w:right w:val="single" w:sz="4" w:space="0" w:color="auto"/>
            </w:tcBorders>
            <w:noWrap/>
            <w:vAlign w:val="center"/>
          </w:tcPr>
          <w:p w14:paraId="311453AD" w14:textId="77777777" w:rsidR="004A6A6B" w:rsidRDefault="004A6A6B" w:rsidP="009830D8">
            <w:pPr>
              <w:pStyle w:val="TableText-FirstColumn"/>
              <w:jc w:val="center"/>
            </w:pPr>
            <w:r>
              <w:t xml:space="preserve">£4,102 </w:t>
            </w:r>
          </w:p>
          <w:p w14:paraId="2E2E0205" w14:textId="0E194BA2" w:rsidR="009830D8" w:rsidRPr="006215B2" w:rsidRDefault="004A6A6B" w:rsidP="009830D8">
            <w:pPr>
              <w:pStyle w:val="TableText-FirstColumn"/>
              <w:jc w:val="center"/>
            </w:pPr>
            <w:r>
              <w:t>(£4,011 to £4,193)</w:t>
            </w:r>
          </w:p>
        </w:tc>
        <w:tc>
          <w:tcPr>
            <w:tcW w:w="1250" w:type="pct"/>
            <w:tcBorders>
              <w:top w:val="single" w:sz="4" w:space="0" w:color="auto"/>
              <w:left w:val="nil"/>
              <w:bottom w:val="single" w:sz="4" w:space="0" w:color="auto"/>
              <w:right w:val="single" w:sz="4" w:space="0" w:color="auto"/>
            </w:tcBorders>
            <w:noWrap/>
            <w:vAlign w:val="center"/>
          </w:tcPr>
          <w:p w14:paraId="783BE36A" w14:textId="77777777" w:rsidR="006B0EE1" w:rsidRDefault="006B0EE1" w:rsidP="009830D8">
            <w:pPr>
              <w:pStyle w:val="TableText-FirstColumn"/>
              <w:jc w:val="center"/>
            </w:pPr>
            <w:r>
              <w:t xml:space="preserve">£4,241 </w:t>
            </w:r>
          </w:p>
          <w:p w14:paraId="36105634" w14:textId="7B7739D9" w:rsidR="009830D8" w:rsidRPr="006215B2" w:rsidRDefault="006B0EE1" w:rsidP="009830D8">
            <w:pPr>
              <w:pStyle w:val="TableText-FirstColumn"/>
              <w:jc w:val="center"/>
            </w:pPr>
            <w:r>
              <w:t>(£4,143 to £4,338)</w:t>
            </w:r>
          </w:p>
        </w:tc>
        <w:tc>
          <w:tcPr>
            <w:tcW w:w="1250" w:type="pct"/>
            <w:tcBorders>
              <w:top w:val="single" w:sz="4" w:space="0" w:color="auto"/>
              <w:left w:val="nil"/>
              <w:bottom w:val="single" w:sz="4" w:space="0" w:color="auto"/>
              <w:right w:val="single" w:sz="4" w:space="0" w:color="auto"/>
            </w:tcBorders>
            <w:vAlign w:val="center"/>
          </w:tcPr>
          <w:p w14:paraId="4352FE20" w14:textId="77777777" w:rsidR="006B0EE1" w:rsidRDefault="006B0EE1" w:rsidP="009830D8">
            <w:pPr>
              <w:pStyle w:val="TableText-FirstColumn"/>
              <w:jc w:val="center"/>
            </w:pPr>
            <w:r>
              <w:t xml:space="preserve">-£139 </w:t>
            </w:r>
          </w:p>
          <w:p w14:paraId="2BC7E14F" w14:textId="27F33C49" w:rsidR="009830D8" w:rsidRPr="006215B2" w:rsidRDefault="006B0EE1" w:rsidP="009830D8">
            <w:pPr>
              <w:pStyle w:val="TableText-FirstColumn"/>
              <w:jc w:val="center"/>
            </w:pPr>
            <w:r>
              <w:t>(-£157 to -£120)</w:t>
            </w:r>
          </w:p>
        </w:tc>
      </w:tr>
      <w:tr w:rsidR="009830D8" w:rsidRPr="004A50F5" w14:paraId="072CD994" w14:textId="77777777" w:rsidTr="00200D08">
        <w:trPr>
          <w:trHeight w:val="340"/>
        </w:trPr>
        <w:tc>
          <w:tcPr>
            <w:tcW w:w="1250" w:type="pct"/>
            <w:tcBorders>
              <w:top w:val="single" w:sz="4" w:space="0" w:color="auto"/>
              <w:bottom w:val="single" w:sz="4" w:space="0" w:color="auto"/>
            </w:tcBorders>
            <w:noWrap/>
            <w:vAlign w:val="center"/>
            <w:hideMark/>
          </w:tcPr>
          <w:p w14:paraId="6974C4C6" w14:textId="77777777" w:rsidR="009830D8" w:rsidRPr="000E2597" w:rsidRDefault="009830D8" w:rsidP="009830D8">
            <w:pPr>
              <w:pStyle w:val="TableText-FirstColumn"/>
            </w:pPr>
            <w:r w:rsidRPr="000E2597">
              <w:t>Strokes</w:t>
            </w:r>
          </w:p>
        </w:tc>
        <w:tc>
          <w:tcPr>
            <w:tcW w:w="1250" w:type="pct"/>
            <w:tcBorders>
              <w:top w:val="single" w:sz="4" w:space="0" w:color="auto"/>
              <w:left w:val="single" w:sz="4" w:space="0" w:color="auto"/>
              <w:bottom w:val="single" w:sz="4" w:space="0" w:color="auto"/>
              <w:right w:val="single" w:sz="4" w:space="0" w:color="auto"/>
            </w:tcBorders>
            <w:noWrap/>
            <w:vAlign w:val="center"/>
          </w:tcPr>
          <w:p w14:paraId="33B7BCED" w14:textId="77777777" w:rsidR="004A6A6B" w:rsidRDefault="004A6A6B" w:rsidP="009830D8">
            <w:pPr>
              <w:pStyle w:val="TableText-FirstColumn"/>
              <w:jc w:val="center"/>
            </w:pPr>
            <w:r>
              <w:t xml:space="preserve">£16,760 </w:t>
            </w:r>
          </w:p>
          <w:p w14:paraId="3FADCD66" w14:textId="395C7923" w:rsidR="009830D8" w:rsidRPr="006215B2" w:rsidRDefault="004A6A6B" w:rsidP="009830D8">
            <w:pPr>
              <w:pStyle w:val="TableText-FirstColumn"/>
              <w:jc w:val="center"/>
            </w:pPr>
            <w:r>
              <w:t>(£16,621 to £16,899)</w:t>
            </w:r>
          </w:p>
        </w:tc>
        <w:tc>
          <w:tcPr>
            <w:tcW w:w="1250" w:type="pct"/>
            <w:tcBorders>
              <w:top w:val="single" w:sz="4" w:space="0" w:color="auto"/>
              <w:left w:val="nil"/>
              <w:bottom w:val="single" w:sz="4" w:space="0" w:color="auto"/>
              <w:right w:val="single" w:sz="4" w:space="0" w:color="auto"/>
            </w:tcBorders>
            <w:noWrap/>
            <w:vAlign w:val="center"/>
          </w:tcPr>
          <w:p w14:paraId="3D642462" w14:textId="77777777" w:rsidR="006B0EE1" w:rsidRDefault="006B0EE1" w:rsidP="009830D8">
            <w:pPr>
              <w:pStyle w:val="TableText-FirstColumn"/>
              <w:jc w:val="center"/>
            </w:pPr>
            <w:r>
              <w:t xml:space="preserve">£17,340 </w:t>
            </w:r>
          </w:p>
          <w:p w14:paraId="09ADAA5C" w14:textId="2BA00B88" w:rsidR="009830D8" w:rsidRPr="006215B2" w:rsidRDefault="006B0EE1" w:rsidP="009830D8">
            <w:pPr>
              <w:pStyle w:val="TableText-FirstColumn"/>
              <w:jc w:val="center"/>
            </w:pPr>
            <w:r>
              <w:t>(£17,202 to £17,477)</w:t>
            </w:r>
          </w:p>
        </w:tc>
        <w:tc>
          <w:tcPr>
            <w:tcW w:w="1250" w:type="pct"/>
            <w:tcBorders>
              <w:top w:val="single" w:sz="4" w:space="0" w:color="auto"/>
              <w:left w:val="nil"/>
              <w:bottom w:val="single" w:sz="4" w:space="0" w:color="auto"/>
              <w:right w:val="single" w:sz="4" w:space="0" w:color="auto"/>
            </w:tcBorders>
            <w:vAlign w:val="center"/>
          </w:tcPr>
          <w:p w14:paraId="4540D1E9" w14:textId="77777777" w:rsidR="006B0EE1" w:rsidRDefault="006B0EE1" w:rsidP="009830D8">
            <w:pPr>
              <w:pStyle w:val="TableText-FirstColumn"/>
              <w:jc w:val="center"/>
            </w:pPr>
            <w:r>
              <w:t xml:space="preserve">-£580 </w:t>
            </w:r>
          </w:p>
          <w:p w14:paraId="666D38E7" w14:textId="0205DC52" w:rsidR="009830D8" w:rsidRPr="006215B2" w:rsidRDefault="006B0EE1" w:rsidP="009830D8">
            <w:pPr>
              <w:pStyle w:val="TableText-FirstColumn"/>
              <w:jc w:val="center"/>
            </w:pPr>
            <w:r>
              <w:t>(-£617 to -£542)</w:t>
            </w:r>
          </w:p>
        </w:tc>
      </w:tr>
      <w:tr w:rsidR="00504E68" w:rsidRPr="004A50F5" w14:paraId="472C15DF" w14:textId="77777777" w:rsidTr="00064C09">
        <w:trPr>
          <w:trHeight w:val="397"/>
        </w:trPr>
        <w:tc>
          <w:tcPr>
            <w:tcW w:w="5000" w:type="pct"/>
            <w:gridSpan w:val="4"/>
            <w:noWrap/>
            <w:vAlign w:val="center"/>
          </w:tcPr>
          <w:p w14:paraId="5EA3A635" w14:textId="393CCAAB" w:rsidR="00504E68" w:rsidRPr="006215B2" w:rsidRDefault="00504E68" w:rsidP="00D44EAA">
            <w:pPr>
              <w:pStyle w:val="TableText-FirstColumn"/>
            </w:pPr>
          </w:p>
        </w:tc>
      </w:tr>
      <w:tr w:rsidR="009830D8" w:rsidRPr="004A50F5" w14:paraId="227D1F47" w14:textId="77777777" w:rsidTr="00200D08">
        <w:trPr>
          <w:trHeight w:val="340"/>
        </w:trPr>
        <w:tc>
          <w:tcPr>
            <w:tcW w:w="1250" w:type="pct"/>
            <w:tcBorders>
              <w:top w:val="single" w:sz="4" w:space="0" w:color="auto"/>
              <w:bottom w:val="single" w:sz="4" w:space="0" w:color="auto"/>
            </w:tcBorders>
            <w:noWrap/>
            <w:vAlign w:val="center"/>
            <w:hideMark/>
          </w:tcPr>
          <w:p w14:paraId="014FE4F5" w14:textId="77777777" w:rsidR="009830D8" w:rsidRPr="000E2597" w:rsidRDefault="009830D8" w:rsidP="009830D8">
            <w:pPr>
              <w:pStyle w:val="TableText-FirstColumn"/>
            </w:pPr>
            <w:r w:rsidRPr="000E2597">
              <w:t>PH</w:t>
            </w:r>
          </w:p>
        </w:tc>
        <w:tc>
          <w:tcPr>
            <w:tcW w:w="1250" w:type="pct"/>
            <w:tcBorders>
              <w:top w:val="single" w:sz="4" w:space="0" w:color="auto"/>
              <w:left w:val="single" w:sz="4" w:space="0" w:color="auto"/>
              <w:bottom w:val="single" w:sz="4" w:space="0" w:color="auto"/>
              <w:right w:val="single" w:sz="4" w:space="0" w:color="auto"/>
            </w:tcBorders>
            <w:noWrap/>
            <w:vAlign w:val="center"/>
          </w:tcPr>
          <w:p w14:paraId="4142FEBF" w14:textId="77777777" w:rsidR="0019596F" w:rsidRDefault="0019596F" w:rsidP="009830D8">
            <w:pPr>
              <w:pStyle w:val="TableText-FirstColumn"/>
              <w:jc w:val="center"/>
            </w:pPr>
            <w:r>
              <w:t xml:space="preserve">£67,204 </w:t>
            </w:r>
          </w:p>
          <w:p w14:paraId="710F2F6B" w14:textId="7754978E" w:rsidR="009830D8" w:rsidRPr="006215B2" w:rsidRDefault="0019596F" w:rsidP="009830D8">
            <w:pPr>
              <w:pStyle w:val="TableText-FirstColumn"/>
              <w:jc w:val="center"/>
            </w:pPr>
            <w:r>
              <w:t>(£</w:t>
            </w:r>
            <w:r w:rsidR="00892D3A">
              <w:t>66</w:t>
            </w:r>
            <w:r>
              <w:t>,</w:t>
            </w:r>
            <w:r w:rsidR="00892D3A">
              <w:t>372</w:t>
            </w:r>
            <w:r>
              <w:t xml:space="preserve"> to £</w:t>
            </w:r>
            <w:r w:rsidR="00892D3A">
              <w:t>68</w:t>
            </w:r>
            <w:r>
              <w:t>,</w:t>
            </w:r>
            <w:r w:rsidR="00892D3A">
              <w:t>036</w:t>
            </w:r>
            <w:r>
              <w:t>)</w:t>
            </w:r>
          </w:p>
        </w:tc>
        <w:tc>
          <w:tcPr>
            <w:tcW w:w="1250" w:type="pct"/>
            <w:tcBorders>
              <w:top w:val="single" w:sz="4" w:space="0" w:color="auto"/>
              <w:left w:val="nil"/>
              <w:bottom w:val="single" w:sz="4" w:space="0" w:color="auto"/>
              <w:right w:val="single" w:sz="4" w:space="0" w:color="auto"/>
            </w:tcBorders>
            <w:noWrap/>
            <w:vAlign w:val="center"/>
          </w:tcPr>
          <w:p w14:paraId="3351C131" w14:textId="77777777" w:rsidR="006B0EE1" w:rsidRDefault="006B0EE1" w:rsidP="009830D8">
            <w:pPr>
              <w:pStyle w:val="TableText-FirstColumn"/>
              <w:jc w:val="center"/>
            </w:pPr>
            <w:r>
              <w:t xml:space="preserve">£68,639 </w:t>
            </w:r>
          </w:p>
          <w:p w14:paraId="6E9B0059" w14:textId="347FEF3E" w:rsidR="009830D8" w:rsidRPr="006215B2" w:rsidRDefault="006B0EE1" w:rsidP="009830D8">
            <w:pPr>
              <w:pStyle w:val="TableText-FirstColumn"/>
              <w:jc w:val="center"/>
            </w:pPr>
            <w:r>
              <w:t>(£67,761 to £69,517)</w:t>
            </w:r>
          </w:p>
        </w:tc>
        <w:tc>
          <w:tcPr>
            <w:tcW w:w="1250" w:type="pct"/>
            <w:tcBorders>
              <w:top w:val="single" w:sz="4" w:space="0" w:color="auto"/>
              <w:left w:val="nil"/>
              <w:bottom w:val="single" w:sz="4" w:space="0" w:color="auto"/>
              <w:right w:val="single" w:sz="4" w:space="0" w:color="auto"/>
            </w:tcBorders>
            <w:vAlign w:val="center"/>
          </w:tcPr>
          <w:p w14:paraId="4E27AD9A" w14:textId="77777777" w:rsidR="006B0EE1" w:rsidRDefault="006B0EE1" w:rsidP="009830D8">
            <w:pPr>
              <w:pStyle w:val="TableText-FirstColumn"/>
              <w:jc w:val="center"/>
            </w:pPr>
            <w:r>
              <w:t xml:space="preserve">-£1,435 </w:t>
            </w:r>
          </w:p>
          <w:p w14:paraId="4B69520A" w14:textId="2B09DBA4" w:rsidR="009830D8" w:rsidRPr="006215B2" w:rsidRDefault="006B0EE1" w:rsidP="009830D8">
            <w:pPr>
              <w:pStyle w:val="TableText-FirstColumn"/>
              <w:jc w:val="center"/>
            </w:pPr>
            <w:r>
              <w:t>(-£1,581 to -£1,289)</w:t>
            </w:r>
          </w:p>
        </w:tc>
      </w:tr>
      <w:tr w:rsidR="009830D8" w:rsidRPr="004A50F5" w14:paraId="30221C45" w14:textId="77777777" w:rsidTr="00200D08">
        <w:trPr>
          <w:trHeight w:val="340"/>
        </w:trPr>
        <w:tc>
          <w:tcPr>
            <w:tcW w:w="1250" w:type="pct"/>
            <w:tcBorders>
              <w:top w:val="single" w:sz="4" w:space="0" w:color="auto"/>
              <w:bottom w:val="single" w:sz="4" w:space="0" w:color="auto"/>
            </w:tcBorders>
            <w:noWrap/>
            <w:vAlign w:val="center"/>
            <w:hideMark/>
          </w:tcPr>
          <w:p w14:paraId="3525B1DF" w14:textId="77777777" w:rsidR="009830D8" w:rsidRPr="000E2597" w:rsidRDefault="009830D8" w:rsidP="009830D8">
            <w:pPr>
              <w:pStyle w:val="TableText-FirstColumn"/>
            </w:pPr>
            <w:r w:rsidRPr="000E2597">
              <w:t>HF</w:t>
            </w:r>
          </w:p>
        </w:tc>
        <w:tc>
          <w:tcPr>
            <w:tcW w:w="1250" w:type="pct"/>
            <w:tcBorders>
              <w:top w:val="single" w:sz="4" w:space="0" w:color="auto"/>
              <w:left w:val="single" w:sz="4" w:space="0" w:color="auto"/>
              <w:bottom w:val="single" w:sz="4" w:space="0" w:color="auto"/>
              <w:right w:val="single" w:sz="4" w:space="0" w:color="auto"/>
            </w:tcBorders>
            <w:noWrap/>
            <w:vAlign w:val="center"/>
          </w:tcPr>
          <w:p w14:paraId="461BDEE7" w14:textId="77777777" w:rsidR="0019596F" w:rsidRDefault="0019596F" w:rsidP="009830D8">
            <w:pPr>
              <w:pStyle w:val="TableText-FirstColumn"/>
              <w:jc w:val="center"/>
            </w:pPr>
            <w:r>
              <w:t xml:space="preserve">£5,291 </w:t>
            </w:r>
          </w:p>
          <w:p w14:paraId="02259201" w14:textId="343BEC4F" w:rsidR="009830D8" w:rsidRPr="006215B2" w:rsidRDefault="0019596F" w:rsidP="009830D8">
            <w:pPr>
              <w:pStyle w:val="TableText-FirstColumn"/>
              <w:jc w:val="center"/>
            </w:pPr>
            <w:r>
              <w:t>(£5,221 to £5,361)</w:t>
            </w:r>
          </w:p>
        </w:tc>
        <w:tc>
          <w:tcPr>
            <w:tcW w:w="1250" w:type="pct"/>
            <w:tcBorders>
              <w:top w:val="single" w:sz="4" w:space="0" w:color="auto"/>
              <w:left w:val="nil"/>
              <w:bottom w:val="single" w:sz="4" w:space="0" w:color="auto"/>
              <w:right w:val="single" w:sz="4" w:space="0" w:color="auto"/>
            </w:tcBorders>
            <w:noWrap/>
            <w:vAlign w:val="center"/>
          </w:tcPr>
          <w:p w14:paraId="5539B787" w14:textId="77777777" w:rsidR="006B0EE1" w:rsidRDefault="006B0EE1" w:rsidP="009830D8">
            <w:pPr>
              <w:pStyle w:val="TableText-FirstColumn"/>
              <w:jc w:val="center"/>
            </w:pPr>
            <w:r>
              <w:t xml:space="preserve">£5,300 </w:t>
            </w:r>
          </w:p>
          <w:p w14:paraId="765EE99B" w14:textId="79E56258" w:rsidR="009830D8" w:rsidRPr="006215B2" w:rsidRDefault="006B0EE1" w:rsidP="009830D8">
            <w:pPr>
              <w:pStyle w:val="TableText-FirstColumn"/>
              <w:jc w:val="center"/>
            </w:pPr>
            <w:r>
              <w:t>(£5,225 to £5,375)</w:t>
            </w:r>
          </w:p>
        </w:tc>
        <w:tc>
          <w:tcPr>
            <w:tcW w:w="1250" w:type="pct"/>
            <w:tcBorders>
              <w:top w:val="single" w:sz="4" w:space="0" w:color="auto"/>
              <w:left w:val="nil"/>
              <w:bottom w:val="single" w:sz="4" w:space="0" w:color="auto"/>
              <w:right w:val="single" w:sz="4" w:space="0" w:color="auto"/>
            </w:tcBorders>
            <w:vAlign w:val="center"/>
          </w:tcPr>
          <w:p w14:paraId="70BB1BC6" w14:textId="77777777" w:rsidR="006B0EE1" w:rsidRDefault="006B0EE1" w:rsidP="009830D8">
            <w:pPr>
              <w:pStyle w:val="TableText-FirstColumn"/>
              <w:jc w:val="center"/>
            </w:pPr>
            <w:r>
              <w:t xml:space="preserve">-£9 </w:t>
            </w:r>
          </w:p>
          <w:p w14:paraId="3234D6D3" w14:textId="6FFACD64" w:rsidR="009830D8" w:rsidRPr="006215B2" w:rsidRDefault="006B0EE1" w:rsidP="009830D8">
            <w:pPr>
              <w:pStyle w:val="TableText-FirstColumn"/>
              <w:jc w:val="center"/>
            </w:pPr>
            <w:r>
              <w:t>(-£21 to £4)</w:t>
            </w:r>
          </w:p>
        </w:tc>
      </w:tr>
      <w:tr w:rsidR="009830D8" w:rsidRPr="004A50F5" w14:paraId="18E17667" w14:textId="77777777" w:rsidTr="00200D08">
        <w:trPr>
          <w:trHeight w:val="340"/>
        </w:trPr>
        <w:tc>
          <w:tcPr>
            <w:tcW w:w="1250" w:type="pct"/>
            <w:tcBorders>
              <w:top w:val="single" w:sz="4" w:space="0" w:color="auto"/>
              <w:bottom w:val="single" w:sz="4" w:space="0" w:color="auto"/>
            </w:tcBorders>
            <w:noWrap/>
            <w:vAlign w:val="center"/>
            <w:hideMark/>
          </w:tcPr>
          <w:p w14:paraId="27A33EB6" w14:textId="77777777" w:rsidR="009830D8" w:rsidRPr="000E2597" w:rsidRDefault="009830D8" w:rsidP="009830D8">
            <w:pPr>
              <w:pStyle w:val="TableText-FirstColumn"/>
            </w:pPr>
            <w:r w:rsidRPr="000E2597">
              <w:t>CKD</w:t>
            </w:r>
          </w:p>
        </w:tc>
        <w:tc>
          <w:tcPr>
            <w:tcW w:w="1250" w:type="pct"/>
            <w:tcBorders>
              <w:top w:val="single" w:sz="4" w:space="0" w:color="auto"/>
              <w:left w:val="single" w:sz="4" w:space="0" w:color="auto"/>
              <w:bottom w:val="single" w:sz="4" w:space="0" w:color="auto"/>
              <w:right w:val="single" w:sz="4" w:space="0" w:color="auto"/>
            </w:tcBorders>
            <w:noWrap/>
            <w:vAlign w:val="center"/>
          </w:tcPr>
          <w:p w14:paraId="2C28CD4B" w14:textId="77777777" w:rsidR="0019596F" w:rsidRDefault="0019596F" w:rsidP="009830D8">
            <w:pPr>
              <w:pStyle w:val="TableText-FirstColumn"/>
              <w:jc w:val="center"/>
            </w:pPr>
            <w:r>
              <w:t xml:space="preserve">£18,726 </w:t>
            </w:r>
          </w:p>
          <w:p w14:paraId="3CA99612" w14:textId="03A66640" w:rsidR="009830D8" w:rsidRPr="006215B2" w:rsidRDefault="0019596F" w:rsidP="009830D8">
            <w:pPr>
              <w:pStyle w:val="TableText-FirstColumn"/>
              <w:jc w:val="center"/>
            </w:pPr>
            <w:r>
              <w:t>(£18,491 to £18,961)</w:t>
            </w:r>
          </w:p>
        </w:tc>
        <w:tc>
          <w:tcPr>
            <w:tcW w:w="1250" w:type="pct"/>
            <w:tcBorders>
              <w:top w:val="single" w:sz="4" w:space="0" w:color="auto"/>
              <w:left w:val="nil"/>
              <w:bottom w:val="single" w:sz="4" w:space="0" w:color="auto"/>
              <w:right w:val="single" w:sz="4" w:space="0" w:color="auto"/>
            </w:tcBorders>
            <w:noWrap/>
            <w:vAlign w:val="center"/>
          </w:tcPr>
          <w:p w14:paraId="11F0C5C8" w14:textId="77777777" w:rsidR="006B0EE1" w:rsidRDefault="006B0EE1" w:rsidP="009830D8">
            <w:pPr>
              <w:pStyle w:val="TableText-FirstColumn"/>
              <w:jc w:val="center"/>
            </w:pPr>
            <w:r>
              <w:t xml:space="preserve">£18,575 </w:t>
            </w:r>
          </w:p>
          <w:p w14:paraId="50EF1518" w14:textId="21AD4E8A" w:rsidR="009830D8" w:rsidRPr="006215B2" w:rsidRDefault="006B0EE1" w:rsidP="009830D8">
            <w:pPr>
              <w:pStyle w:val="TableText-FirstColumn"/>
              <w:jc w:val="center"/>
            </w:pPr>
            <w:r>
              <w:t>(£18,336 to £18,814)</w:t>
            </w:r>
          </w:p>
        </w:tc>
        <w:tc>
          <w:tcPr>
            <w:tcW w:w="1250" w:type="pct"/>
            <w:tcBorders>
              <w:top w:val="single" w:sz="4" w:space="0" w:color="auto"/>
              <w:left w:val="nil"/>
              <w:bottom w:val="single" w:sz="4" w:space="0" w:color="auto"/>
              <w:right w:val="single" w:sz="4" w:space="0" w:color="auto"/>
            </w:tcBorders>
            <w:vAlign w:val="center"/>
          </w:tcPr>
          <w:p w14:paraId="5FD5A0E0" w14:textId="77777777" w:rsidR="006B0EE1" w:rsidRDefault="006B0EE1" w:rsidP="009830D8">
            <w:pPr>
              <w:pStyle w:val="TableText-FirstColumn"/>
              <w:jc w:val="center"/>
            </w:pPr>
            <w:r>
              <w:t xml:space="preserve">£151 </w:t>
            </w:r>
          </w:p>
          <w:p w14:paraId="7F090A6A" w14:textId="10AABAD5" w:rsidR="009830D8" w:rsidRPr="006215B2" w:rsidRDefault="006B0EE1" w:rsidP="009830D8">
            <w:pPr>
              <w:pStyle w:val="TableText-FirstColumn"/>
              <w:jc w:val="center"/>
            </w:pPr>
            <w:r>
              <w:t>(£126 to £176)</w:t>
            </w:r>
          </w:p>
        </w:tc>
      </w:tr>
      <w:tr w:rsidR="009830D8" w:rsidRPr="004A50F5" w14:paraId="69018E5D" w14:textId="77777777" w:rsidTr="00200D08">
        <w:trPr>
          <w:trHeight w:val="340"/>
        </w:trPr>
        <w:tc>
          <w:tcPr>
            <w:tcW w:w="1250" w:type="pct"/>
            <w:tcBorders>
              <w:top w:val="single" w:sz="4" w:space="0" w:color="auto"/>
              <w:bottom w:val="single" w:sz="4" w:space="0" w:color="auto"/>
            </w:tcBorders>
            <w:noWrap/>
            <w:vAlign w:val="center"/>
            <w:hideMark/>
          </w:tcPr>
          <w:p w14:paraId="1C88047E" w14:textId="77777777" w:rsidR="009830D8" w:rsidRPr="000E2597" w:rsidRDefault="009830D8" w:rsidP="009830D8">
            <w:pPr>
              <w:pStyle w:val="TableText-FirstColumn"/>
            </w:pPr>
            <w:r w:rsidRPr="000E2597">
              <w:t>ESRD</w:t>
            </w:r>
          </w:p>
        </w:tc>
        <w:tc>
          <w:tcPr>
            <w:tcW w:w="1250" w:type="pct"/>
            <w:tcBorders>
              <w:top w:val="single" w:sz="4" w:space="0" w:color="auto"/>
              <w:left w:val="single" w:sz="4" w:space="0" w:color="auto"/>
              <w:bottom w:val="single" w:sz="4" w:space="0" w:color="auto"/>
              <w:right w:val="single" w:sz="4" w:space="0" w:color="auto"/>
            </w:tcBorders>
            <w:noWrap/>
            <w:vAlign w:val="center"/>
          </w:tcPr>
          <w:p w14:paraId="2C380BC3" w14:textId="77777777" w:rsidR="0019596F" w:rsidRDefault="0019596F" w:rsidP="009830D8">
            <w:pPr>
              <w:pStyle w:val="TableText-FirstColumn"/>
              <w:jc w:val="center"/>
            </w:pPr>
            <w:r>
              <w:t xml:space="preserve">£105,758 </w:t>
            </w:r>
          </w:p>
          <w:p w14:paraId="29211CA8" w14:textId="00CE47C9" w:rsidR="009830D8" w:rsidRPr="006215B2" w:rsidRDefault="0019596F" w:rsidP="009830D8">
            <w:pPr>
              <w:pStyle w:val="TableText-FirstColumn"/>
              <w:jc w:val="center"/>
            </w:pPr>
            <w:r>
              <w:t>(£104,500 to £107,016)</w:t>
            </w:r>
          </w:p>
        </w:tc>
        <w:tc>
          <w:tcPr>
            <w:tcW w:w="1250" w:type="pct"/>
            <w:tcBorders>
              <w:top w:val="single" w:sz="4" w:space="0" w:color="auto"/>
              <w:left w:val="nil"/>
              <w:bottom w:val="single" w:sz="4" w:space="0" w:color="auto"/>
              <w:right w:val="single" w:sz="4" w:space="0" w:color="auto"/>
            </w:tcBorders>
            <w:noWrap/>
            <w:vAlign w:val="center"/>
          </w:tcPr>
          <w:p w14:paraId="623A096B" w14:textId="77777777" w:rsidR="006B0EE1" w:rsidRDefault="006B0EE1" w:rsidP="009830D8">
            <w:pPr>
              <w:pStyle w:val="TableText-FirstColumn"/>
              <w:jc w:val="center"/>
            </w:pPr>
            <w:r>
              <w:t xml:space="preserve">£100,449 </w:t>
            </w:r>
          </w:p>
          <w:p w14:paraId="76552C6C" w14:textId="04A4ABA9" w:rsidR="009830D8" w:rsidRPr="006215B2" w:rsidRDefault="006B0EE1" w:rsidP="009830D8">
            <w:pPr>
              <w:pStyle w:val="TableText-FirstColumn"/>
              <w:jc w:val="center"/>
            </w:pPr>
            <w:r>
              <w:t>(£99,233 to £101,664)</w:t>
            </w:r>
          </w:p>
        </w:tc>
        <w:tc>
          <w:tcPr>
            <w:tcW w:w="1250" w:type="pct"/>
            <w:tcBorders>
              <w:top w:val="single" w:sz="4" w:space="0" w:color="auto"/>
              <w:left w:val="nil"/>
              <w:bottom w:val="single" w:sz="4" w:space="0" w:color="auto"/>
              <w:right w:val="single" w:sz="4" w:space="0" w:color="auto"/>
            </w:tcBorders>
            <w:vAlign w:val="center"/>
          </w:tcPr>
          <w:p w14:paraId="40CA75C0" w14:textId="77777777" w:rsidR="006B0EE1" w:rsidRDefault="006B0EE1" w:rsidP="009830D8">
            <w:pPr>
              <w:pStyle w:val="TableText-FirstColumn"/>
              <w:jc w:val="center"/>
            </w:pPr>
            <w:r>
              <w:t xml:space="preserve">£5,310 </w:t>
            </w:r>
          </w:p>
          <w:p w14:paraId="3C9631CE" w14:textId="3C5A2A5E" w:rsidR="009830D8" w:rsidRPr="006215B2" w:rsidRDefault="006B0EE1" w:rsidP="009830D8">
            <w:pPr>
              <w:pStyle w:val="TableText-FirstColumn"/>
              <w:jc w:val="center"/>
            </w:pPr>
            <w:r>
              <w:t>(£5,157 to £5,462)</w:t>
            </w:r>
          </w:p>
        </w:tc>
      </w:tr>
    </w:tbl>
    <w:p w14:paraId="7BBF8084" w14:textId="7974429E" w:rsidR="00504E68" w:rsidRPr="0065717D" w:rsidRDefault="00504E68" w:rsidP="00504E68">
      <w:pPr>
        <w:pStyle w:val="TableText-Writing"/>
      </w:pPr>
      <w:r>
        <w:t>ACS, Acute Chest Syndrome;</w:t>
      </w:r>
      <w:r w:rsidRPr="0065717D">
        <w:t xml:space="preserve"> aRBCX, automated red blood cell exchange</w:t>
      </w:r>
      <w:r>
        <w:t>; CKD, chronic kidney disease</w:t>
      </w:r>
      <w:r w:rsidR="004E2B1D">
        <w:t xml:space="preserve">; </w:t>
      </w:r>
      <w:proofErr w:type="spellStart"/>
      <w:r w:rsidR="004E2B1D">
        <w:t>CrI</w:t>
      </w:r>
      <w:proofErr w:type="spellEnd"/>
      <w:r w:rsidR="004E2B1D">
        <w:t>, credible interval</w:t>
      </w:r>
      <w:r>
        <w:t>;</w:t>
      </w:r>
      <w:r w:rsidRPr="0065717D">
        <w:t xml:space="preserve"> </w:t>
      </w:r>
      <w:r>
        <w:t>DMT,</w:t>
      </w:r>
      <w:r w:rsidRPr="00B65A1E">
        <w:t xml:space="preserve"> </w:t>
      </w:r>
      <w:r w:rsidRPr="00791824">
        <w:rPr>
          <w:lang w:eastAsia="en-US" w:bidi="ar-SA"/>
        </w:rPr>
        <w:t>disease modifying transfusion</w:t>
      </w:r>
      <w:r>
        <w:t xml:space="preserve">; ESRD, </w:t>
      </w:r>
      <w:r w:rsidRPr="00DE10AB">
        <w:t>end-stage renal disease</w:t>
      </w:r>
      <w:r>
        <w:t xml:space="preserve">; HF, heart failure; </w:t>
      </w:r>
      <w:r w:rsidRPr="0065717D">
        <w:t>mRBCX, manual red blood cell exchange</w:t>
      </w:r>
      <w:r>
        <w:t xml:space="preserve">; MI, myocardial infarction; PH, pulmonary hypertension; VOC, </w:t>
      </w:r>
      <w:proofErr w:type="spellStart"/>
      <w:r>
        <w:t>v</w:t>
      </w:r>
      <w:r w:rsidRPr="00E432EB">
        <w:t>aso</w:t>
      </w:r>
      <w:proofErr w:type="spellEnd"/>
      <w:r w:rsidRPr="00E432EB">
        <w:t>-occlusive crisis</w:t>
      </w:r>
    </w:p>
    <w:p w14:paraId="7CB23605" w14:textId="77777777" w:rsidR="00504E68" w:rsidRDefault="00504E68" w:rsidP="00504E68">
      <w:pPr>
        <w:spacing w:after="0" w:line="240" w:lineRule="auto"/>
      </w:pPr>
      <w:r>
        <w:br w:type="page"/>
      </w:r>
    </w:p>
    <w:p w14:paraId="060E090D" w14:textId="39F2831C" w:rsidR="00504E68" w:rsidRPr="00802F92" w:rsidRDefault="006E2828" w:rsidP="00802F92">
      <w:pPr>
        <w:pStyle w:val="Caption"/>
        <w:jc w:val="left"/>
        <w:rPr>
          <w:rFonts w:ascii="Arial" w:hAnsi="Arial" w:cs="Arial"/>
          <w:b w:val="0"/>
          <w:bCs/>
        </w:rPr>
      </w:pPr>
      <w:bookmarkStart w:id="90" w:name="_Ref177969419"/>
      <w:bookmarkStart w:id="91" w:name="_Ref175146171"/>
      <w:bookmarkStart w:id="92" w:name="_Toc177969951"/>
      <w:r>
        <w:t>Table S</w:t>
      </w:r>
      <w:r>
        <w:fldChar w:fldCharType="begin"/>
      </w:r>
      <w:r>
        <w:instrText xml:space="preserve"> SEQ Table_S \* ARABIC </w:instrText>
      </w:r>
      <w:r>
        <w:fldChar w:fldCharType="separate"/>
      </w:r>
      <w:r w:rsidR="00E77D7B">
        <w:rPr>
          <w:noProof/>
        </w:rPr>
        <w:t>27</w:t>
      </w:r>
      <w:r>
        <w:fldChar w:fldCharType="end"/>
      </w:r>
      <w:bookmarkEnd w:id="90"/>
      <w:r w:rsidR="00056DBA">
        <w:t xml:space="preserve"> </w:t>
      </w:r>
      <w:bookmarkEnd w:id="91"/>
      <w:r w:rsidR="00504E68" w:rsidRPr="00802F92">
        <w:rPr>
          <w:rFonts w:ascii="Arial" w:hAnsi="Arial" w:cs="Arial"/>
          <w:b w:val="0"/>
          <w:bCs/>
        </w:rPr>
        <w:t xml:space="preserve">Scenario analysis inner loop </w:t>
      </w:r>
      <w:r w:rsidR="00B84DFD" w:rsidRPr="00802F92">
        <w:rPr>
          <w:rFonts w:ascii="Arial" w:hAnsi="Arial" w:cs="Arial"/>
          <w:b w:val="0"/>
          <w:bCs/>
        </w:rPr>
        <w:t xml:space="preserve">lifetime </w:t>
      </w:r>
      <w:r w:rsidR="00504E68" w:rsidRPr="00802F92">
        <w:rPr>
          <w:rFonts w:ascii="Arial" w:hAnsi="Arial" w:cs="Arial"/>
          <w:b w:val="0"/>
          <w:bCs/>
        </w:rPr>
        <w:t>outcomes per individual</w:t>
      </w:r>
      <w:bookmarkEnd w:id="9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gridCol w:w="1417"/>
        <w:gridCol w:w="1561"/>
        <w:gridCol w:w="1419"/>
        <w:gridCol w:w="1272"/>
      </w:tblGrid>
      <w:tr w:rsidR="005C3825" w:rsidRPr="00670A16" w14:paraId="6158D493" w14:textId="77777777" w:rsidTr="005C3825">
        <w:trPr>
          <w:trHeight w:val="20"/>
        </w:trPr>
        <w:tc>
          <w:tcPr>
            <w:tcW w:w="1968" w:type="pct"/>
            <w:vAlign w:val="center"/>
          </w:tcPr>
          <w:p w14:paraId="637DFC5B" w14:textId="77777777" w:rsidR="00504E68" w:rsidRPr="00670A16" w:rsidRDefault="00504E68" w:rsidP="00064C09">
            <w:pPr>
              <w:pStyle w:val="TableColumnHeader"/>
              <w:spacing w:line="240" w:lineRule="auto"/>
              <w:jc w:val="left"/>
            </w:pPr>
            <w:r w:rsidRPr="006215B2">
              <w:rPr>
                <w:sz w:val="18"/>
                <w:szCs w:val="22"/>
                <w:shd w:val="clear" w:color="auto" w:fill="auto"/>
                <w:lang w:bidi="ar-SA"/>
              </w:rPr>
              <w:t>Scenario</w:t>
            </w:r>
          </w:p>
        </w:tc>
        <w:tc>
          <w:tcPr>
            <w:tcW w:w="758" w:type="pct"/>
            <w:vAlign w:val="center"/>
          </w:tcPr>
          <w:p w14:paraId="73471795" w14:textId="77777777" w:rsidR="00504E68" w:rsidRPr="007C4FA2" w:rsidRDefault="00504E68" w:rsidP="00D44EAA">
            <w:pPr>
              <w:pStyle w:val="TableColumnHeader"/>
              <w:spacing w:line="240" w:lineRule="auto"/>
              <w:rPr>
                <w:szCs w:val="18"/>
              </w:rPr>
            </w:pPr>
            <w:r w:rsidRPr="006215B2">
              <w:rPr>
                <w:rFonts w:eastAsia="Times New Roman" w:cs="Times New Roman"/>
                <w:sz w:val="18"/>
                <w:szCs w:val="18"/>
              </w:rPr>
              <w:t>Scenario value</w:t>
            </w:r>
          </w:p>
        </w:tc>
        <w:tc>
          <w:tcPr>
            <w:tcW w:w="835" w:type="pct"/>
            <w:vAlign w:val="center"/>
          </w:tcPr>
          <w:p w14:paraId="096097E2" w14:textId="77777777" w:rsidR="00504E68" w:rsidRPr="007C4FA2" w:rsidRDefault="00504E68" w:rsidP="00D44EAA">
            <w:pPr>
              <w:pStyle w:val="TableColumnHeader"/>
              <w:spacing w:line="240" w:lineRule="auto"/>
              <w:rPr>
                <w:szCs w:val="18"/>
              </w:rPr>
            </w:pPr>
            <w:r w:rsidRPr="006215B2">
              <w:rPr>
                <w:rFonts w:eastAsia="Times New Roman" w:cs="Times New Roman"/>
                <w:sz w:val="18"/>
                <w:szCs w:val="18"/>
              </w:rPr>
              <w:t>Incremental cost</w:t>
            </w:r>
          </w:p>
        </w:tc>
        <w:tc>
          <w:tcPr>
            <w:tcW w:w="759" w:type="pct"/>
          </w:tcPr>
          <w:p w14:paraId="59AF6A2E" w14:textId="77777777" w:rsidR="00504E68" w:rsidRPr="007C4FA2" w:rsidRDefault="00504E68" w:rsidP="00D44EAA">
            <w:pPr>
              <w:pStyle w:val="TableColumnHeader"/>
              <w:spacing w:line="240" w:lineRule="auto"/>
              <w:rPr>
                <w:szCs w:val="18"/>
              </w:rPr>
            </w:pPr>
            <w:r w:rsidRPr="006215B2">
              <w:rPr>
                <w:rFonts w:eastAsia="Times New Roman" w:cs="Times New Roman"/>
                <w:sz w:val="18"/>
                <w:szCs w:val="18"/>
              </w:rPr>
              <w:t>Incremental QALYs</w:t>
            </w:r>
          </w:p>
        </w:tc>
        <w:tc>
          <w:tcPr>
            <w:tcW w:w="680" w:type="pct"/>
            <w:vAlign w:val="center"/>
          </w:tcPr>
          <w:p w14:paraId="39893F94" w14:textId="77777777" w:rsidR="00504E68" w:rsidRPr="007C4FA2" w:rsidRDefault="00504E68" w:rsidP="00D44EAA">
            <w:pPr>
              <w:pStyle w:val="TableColumnHeader"/>
              <w:spacing w:line="240" w:lineRule="auto"/>
              <w:rPr>
                <w:szCs w:val="18"/>
              </w:rPr>
            </w:pPr>
            <w:r w:rsidRPr="006215B2">
              <w:rPr>
                <w:rFonts w:eastAsia="Times New Roman" w:cs="Times New Roman"/>
                <w:sz w:val="18"/>
                <w:szCs w:val="18"/>
              </w:rPr>
              <w:t>ICER</w:t>
            </w:r>
          </w:p>
        </w:tc>
      </w:tr>
      <w:tr w:rsidR="00504E68" w:rsidRPr="00F8333A" w14:paraId="55A093B8" w14:textId="77777777" w:rsidTr="005C3825">
        <w:trPr>
          <w:trHeight w:val="20"/>
        </w:trPr>
        <w:tc>
          <w:tcPr>
            <w:tcW w:w="5000" w:type="pct"/>
            <w:gridSpan w:val="5"/>
            <w:vAlign w:val="center"/>
          </w:tcPr>
          <w:p w14:paraId="27DFF401" w14:textId="24847468" w:rsidR="00504E68" w:rsidRPr="003530DE" w:rsidRDefault="00504E68" w:rsidP="00D44EAA">
            <w:pPr>
              <w:pStyle w:val="TableText-FirstColumn"/>
              <w:rPr>
                <w:b/>
                <w:bCs/>
              </w:rPr>
            </w:pPr>
            <w:r w:rsidRPr="003530DE">
              <w:rPr>
                <w:b/>
                <w:bCs/>
              </w:rPr>
              <w:t xml:space="preserve">Adult </w:t>
            </w:r>
            <w:r w:rsidR="00B84DFD">
              <w:rPr>
                <w:b/>
                <w:bCs/>
              </w:rPr>
              <w:t>initiation</w:t>
            </w:r>
          </w:p>
        </w:tc>
      </w:tr>
      <w:tr w:rsidR="005C3825" w:rsidRPr="00E65A33" w14:paraId="071F0F4B" w14:textId="77777777" w:rsidTr="005C3825">
        <w:trPr>
          <w:trHeight w:val="20"/>
        </w:trPr>
        <w:tc>
          <w:tcPr>
            <w:tcW w:w="1968" w:type="pct"/>
            <w:vAlign w:val="center"/>
          </w:tcPr>
          <w:p w14:paraId="0C4FCD05" w14:textId="77777777" w:rsidR="00504E68" w:rsidRPr="009C6401" w:rsidRDefault="00504E68" w:rsidP="00D44EAA">
            <w:pPr>
              <w:pStyle w:val="TableText-FirstColumn"/>
            </w:pPr>
            <w:r>
              <w:t>Base case</w:t>
            </w:r>
          </w:p>
        </w:tc>
        <w:tc>
          <w:tcPr>
            <w:tcW w:w="758" w:type="pct"/>
            <w:vAlign w:val="center"/>
          </w:tcPr>
          <w:p w14:paraId="6C78DDC1" w14:textId="77777777" w:rsidR="00504E68" w:rsidRDefault="00504E68" w:rsidP="00D44EAA">
            <w:pPr>
              <w:pStyle w:val="TableText-ShortText"/>
            </w:pPr>
            <w:r>
              <w:t>-</w:t>
            </w:r>
          </w:p>
        </w:tc>
        <w:tc>
          <w:tcPr>
            <w:tcW w:w="835" w:type="pct"/>
            <w:vAlign w:val="center"/>
          </w:tcPr>
          <w:p w14:paraId="73E02401" w14:textId="58B90976" w:rsidR="00504E68" w:rsidRPr="00E65A33" w:rsidRDefault="00504E68" w:rsidP="00D44EAA">
            <w:pPr>
              <w:pStyle w:val="TableText-ShortText"/>
            </w:pPr>
            <w:bookmarkStart w:id="93" w:name="_Hlk177651603"/>
            <w:r w:rsidRPr="006215B2">
              <w:t>-£65,213</w:t>
            </w:r>
            <w:bookmarkEnd w:id="93"/>
          </w:p>
        </w:tc>
        <w:tc>
          <w:tcPr>
            <w:tcW w:w="759" w:type="pct"/>
            <w:vAlign w:val="center"/>
          </w:tcPr>
          <w:p w14:paraId="78D233F8" w14:textId="77777777" w:rsidR="00504E68" w:rsidRPr="00AD4D75" w:rsidRDefault="00504E68" w:rsidP="00D44EAA">
            <w:pPr>
              <w:pStyle w:val="TableText-ShortText"/>
            </w:pPr>
            <w:r w:rsidRPr="006215B2">
              <w:t>0.25</w:t>
            </w:r>
          </w:p>
        </w:tc>
        <w:tc>
          <w:tcPr>
            <w:tcW w:w="680" w:type="pct"/>
            <w:vAlign w:val="center"/>
          </w:tcPr>
          <w:p w14:paraId="3320A9CE" w14:textId="77777777" w:rsidR="00504E68" w:rsidRPr="00AD4D75" w:rsidRDefault="00504E68" w:rsidP="00D44EAA">
            <w:pPr>
              <w:pStyle w:val="TableText-ShortText"/>
            </w:pPr>
            <w:r>
              <w:t>Dominant</w:t>
            </w:r>
          </w:p>
        </w:tc>
      </w:tr>
      <w:tr w:rsidR="005C3825" w:rsidRPr="00E65A33" w14:paraId="7DCEA38D" w14:textId="77777777" w:rsidTr="005C3825">
        <w:trPr>
          <w:trHeight w:val="20"/>
        </w:trPr>
        <w:tc>
          <w:tcPr>
            <w:tcW w:w="1968" w:type="pct"/>
            <w:vAlign w:val="center"/>
          </w:tcPr>
          <w:p w14:paraId="4D9A6059" w14:textId="77777777" w:rsidR="00504E68" w:rsidRDefault="00504E68" w:rsidP="00D44EAA">
            <w:pPr>
              <w:pStyle w:val="TableText-FirstColumn"/>
            </w:pPr>
            <w:r>
              <w:t>Uncomplicated SCD utility values</w:t>
            </w:r>
          </w:p>
        </w:tc>
        <w:tc>
          <w:tcPr>
            <w:tcW w:w="758" w:type="pct"/>
            <w:vAlign w:val="center"/>
          </w:tcPr>
          <w:p w14:paraId="366F27B3" w14:textId="77777777" w:rsidR="00504E68" w:rsidRDefault="00504E68" w:rsidP="00D44EAA">
            <w:pPr>
              <w:pStyle w:val="TableText-ShortText"/>
            </w:pPr>
            <w:r>
              <w:t>Lower baseline utility</w:t>
            </w:r>
          </w:p>
        </w:tc>
        <w:tc>
          <w:tcPr>
            <w:tcW w:w="835" w:type="pct"/>
            <w:vAlign w:val="center"/>
          </w:tcPr>
          <w:p w14:paraId="6152D10C" w14:textId="77777777" w:rsidR="00504E68" w:rsidRPr="00E65A33" w:rsidRDefault="00504E68" w:rsidP="00D44EAA">
            <w:pPr>
              <w:pStyle w:val="TableText-ShortText"/>
            </w:pPr>
            <w:r w:rsidRPr="006215B2">
              <w:t>-£65,213</w:t>
            </w:r>
          </w:p>
        </w:tc>
        <w:tc>
          <w:tcPr>
            <w:tcW w:w="759" w:type="pct"/>
            <w:vAlign w:val="center"/>
          </w:tcPr>
          <w:p w14:paraId="412A9D17" w14:textId="77777777" w:rsidR="00504E68" w:rsidRPr="00AD4D75" w:rsidRDefault="00504E68" w:rsidP="00D44EAA">
            <w:pPr>
              <w:pStyle w:val="TableText-ShortText"/>
            </w:pPr>
            <w:r w:rsidRPr="006215B2">
              <w:t>0.23</w:t>
            </w:r>
          </w:p>
        </w:tc>
        <w:tc>
          <w:tcPr>
            <w:tcW w:w="680" w:type="pct"/>
            <w:vAlign w:val="center"/>
          </w:tcPr>
          <w:p w14:paraId="1AD94C21" w14:textId="77777777" w:rsidR="00504E68" w:rsidRPr="00AD4D75" w:rsidRDefault="00504E68" w:rsidP="00D44EAA">
            <w:pPr>
              <w:pStyle w:val="TableText-ShortText"/>
            </w:pPr>
            <w:r w:rsidRPr="00DF4A66">
              <w:t>Dominant</w:t>
            </w:r>
          </w:p>
        </w:tc>
      </w:tr>
      <w:tr w:rsidR="005C3825" w:rsidRPr="00E65A33" w14:paraId="3FA5DCD0" w14:textId="77777777" w:rsidTr="005C3825">
        <w:trPr>
          <w:trHeight w:val="20"/>
        </w:trPr>
        <w:tc>
          <w:tcPr>
            <w:tcW w:w="1968" w:type="pct"/>
            <w:vMerge w:val="restart"/>
            <w:vAlign w:val="center"/>
          </w:tcPr>
          <w:p w14:paraId="49644E5C" w14:textId="77777777" w:rsidR="00504E68" w:rsidRPr="009C6401" w:rsidRDefault="00504E68" w:rsidP="00D44EAA">
            <w:pPr>
              <w:pStyle w:val="TableText-FirstColumn"/>
            </w:pPr>
            <w:r>
              <w:t>Iron overload at baseline</w:t>
            </w:r>
          </w:p>
        </w:tc>
        <w:tc>
          <w:tcPr>
            <w:tcW w:w="758" w:type="pct"/>
            <w:vAlign w:val="center"/>
          </w:tcPr>
          <w:p w14:paraId="281F0D0B" w14:textId="77777777" w:rsidR="00504E68" w:rsidRDefault="00504E68" w:rsidP="00D44EAA">
            <w:pPr>
              <w:pStyle w:val="TableText-ShortText"/>
            </w:pPr>
            <w:r>
              <w:t>0%</w:t>
            </w:r>
          </w:p>
        </w:tc>
        <w:tc>
          <w:tcPr>
            <w:tcW w:w="835" w:type="pct"/>
            <w:vAlign w:val="center"/>
          </w:tcPr>
          <w:p w14:paraId="4A442EDF" w14:textId="77777777" w:rsidR="00504E68" w:rsidRPr="00E65A33" w:rsidRDefault="00504E68" w:rsidP="00D44EAA">
            <w:pPr>
              <w:pStyle w:val="TableText-ShortText"/>
            </w:pPr>
            <w:r w:rsidRPr="006215B2">
              <w:t>-£64,359</w:t>
            </w:r>
          </w:p>
        </w:tc>
        <w:tc>
          <w:tcPr>
            <w:tcW w:w="759" w:type="pct"/>
            <w:vAlign w:val="center"/>
          </w:tcPr>
          <w:p w14:paraId="34C6EC9E" w14:textId="77777777" w:rsidR="00504E68" w:rsidRPr="00AD4D75" w:rsidRDefault="00504E68" w:rsidP="00D44EAA">
            <w:pPr>
              <w:pStyle w:val="TableText-ShortText"/>
            </w:pPr>
            <w:r w:rsidRPr="006215B2">
              <w:t>0.25</w:t>
            </w:r>
          </w:p>
        </w:tc>
        <w:tc>
          <w:tcPr>
            <w:tcW w:w="680" w:type="pct"/>
            <w:vAlign w:val="center"/>
          </w:tcPr>
          <w:p w14:paraId="4E702770" w14:textId="77777777" w:rsidR="00504E68" w:rsidRPr="00AD4D75" w:rsidRDefault="00504E68" w:rsidP="00D44EAA">
            <w:pPr>
              <w:pStyle w:val="TableText-ShortText"/>
            </w:pPr>
            <w:r>
              <w:t>Dominant</w:t>
            </w:r>
          </w:p>
        </w:tc>
      </w:tr>
      <w:tr w:rsidR="005C3825" w:rsidRPr="00E65A33" w14:paraId="09B0C9D0" w14:textId="77777777" w:rsidTr="005C3825">
        <w:trPr>
          <w:trHeight w:val="20"/>
        </w:trPr>
        <w:tc>
          <w:tcPr>
            <w:tcW w:w="1968" w:type="pct"/>
            <w:vMerge/>
            <w:vAlign w:val="center"/>
          </w:tcPr>
          <w:p w14:paraId="5914EB55" w14:textId="77777777" w:rsidR="00504E68" w:rsidRPr="009C6401" w:rsidRDefault="00504E68" w:rsidP="00D44EAA">
            <w:pPr>
              <w:pStyle w:val="TableText-FirstColumn"/>
            </w:pPr>
          </w:p>
        </w:tc>
        <w:tc>
          <w:tcPr>
            <w:tcW w:w="758" w:type="pct"/>
            <w:vAlign w:val="center"/>
          </w:tcPr>
          <w:p w14:paraId="1294F891" w14:textId="77777777" w:rsidR="00504E68" w:rsidRDefault="00504E68" w:rsidP="00D44EAA">
            <w:pPr>
              <w:pStyle w:val="TableText-ShortText"/>
            </w:pPr>
            <w:r>
              <w:t>100%</w:t>
            </w:r>
          </w:p>
        </w:tc>
        <w:tc>
          <w:tcPr>
            <w:tcW w:w="835" w:type="pct"/>
            <w:vAlign w:val="center"/>
          </w:tcPr>
          <w:p w14:paraId="7810A099" w14:textId="77777777" w:rsidR="00504E68" w:rsidRPr="00E65A33" w:rsidRDefault="00504E68" w:rsidP="00D44EAA">
            <w:pPr>
              <w:pStyle w:val="TableText-ShortText"/>
            </w:pPr>
            <w:r w:rsidRPr="006215B2">
              <w:t>-£65,509</w:t>
            </w:r>
          </w:p>
        </w:tc>
        <w:tc>
          <w:tcPr>
            <w:tcW w:w="759" w:type="pct"/>
            <w:vAlign w:val="center"/>
          </w:tcPr>
          <w:p w14:paraId="30EE0A30" w14:textId="77777777" w:rsidR="00504E68" w:rsidRPr="00AD4D75" w:rsidRDefault="00504E68" w:rsidP="00D44EAA">
            <w:pPr>
              <w:pStyle w:val="TableText-ShortText"/>
            </w:pPr>
            <w:r w:rsidRPr="006215B2">
              <w:t>0.25</w:t>
            </w:r>
          </w:p>
        </w:tc>
        <w:tc>
          <w:tcPr>
            <w:tcW w:w="680" w:type="pct"/>
            <w:vAlign w:val="center"/>
          </w:tcPr>
          <w:p w14:paraId="3709AFFA" w14:textId="77777777" w:rsidR="00504E68" w:rsidRPr="00AD4D75" w:rsidRDefault="00504E68" w:rsidP="00D44EAA">
            <w:pPr>
              <w:pStyle w:val="TableText-ShortText"/>
            </w:pPr>
            <w:r>
              <w:t>Dominant</w:t>
            </w:r>
          </w:p>
        </w:tc>
      </w:tr>
      <w:tr w:rsidR="005C3825" w:rsidRPr="00E65A33" w14:paraId="6AE89E76" w14:textId="77777777" w:rsidTr="005C3825">
        <w:trPr>
          <w:trHeight w:val="20"/>
        </w:trPr>
        <w:tc>
          <w:tcPr>
            <w:tcW w:w="1968" w:type="pct"/>
            <w:vMerge w:val="restart"/>
            <w:vAlign w:val="center"/>
          </w:tcPr>
          <w:p w14:paraId="5E3AE8AF" w14:textId="77777777" w:rsidR="00504E68" w:rsidRPr="009C6401" w:rsidRDefault="00504E68" w:rsidP="00D44EAA">
            <w:pPr>
              <w:pStyle w:val="TableText-FirstColumn"/>
            </w:pPr>
            <w:r>
              <w:t>Probability of iron overload for mRBCX</w:t>
            </w:r>
          </w:p>
        </w:tc>
        <w:tc>
          <w:tcPr>
            <w:tcW w:w="758" w:type="pct"/>
            <w:vAlign w:val="center"/>
          </w:tcPr>
          <w:p w14:paraId="14FD5D4A" w14:textId="77777777" w:rsidR="00504E68" w:rsidRPr="00E65A33" w:rsidRDefault="00504E68" w:rsidP="00D44EAA">
            <w:pPr>
              <w:pStyle w:val="TableText-ShortText"/>
            </w:pPr>
            <w:r>
              <w:t>-20%</w:t>
            </w:r>
          </w:p>
        </w:tc>
        <w:tc>
          <w:tcPr>
            <w:tcW w:w="835" w:type="pct"/>
            <w:vAlign w:val="center"/>
          </w:tcPr>
          <w:p w14:paraId="56F09FF2" w14:textId="77777777" w:rsidR="00504E68" w:rsidRPr="00E65A33" w:rsidRDefault="00504E68" w:rsidP="00D44EAA">
            <w:pPr>
              <w:pStyle w:val="TableText-ShortText"/>
            </w:pPr>
            <w:r w:rsidRPr="006215B2">
              <w:t>-£63,432</w:t>
            </w:r>
          </w:p>
        </w:tc>
        <w:tc>
          <w:tcPr>
            <w:tcW w:w="759" w:type="pct"/>
            <w:vAlign w:val="center"/>
          </w:tcPr>
          <w:p w14:paraId="6834EC5D" w14:textId="77777777" w:rsidR="00504E68" w:rsidRPr="00AD4D75" w:rsidRDefault="00504E68" w:rsidP="00D44EAA">
            <w:pPr>
              <w:pStyle w:val="TableText-ShortText"/>
            </w:pPr>
            <w:r w:rsidRPr="006215B2">
              <w:t>0.25</w:t>
            </w:r>
          </w:p>
        </w:tc>
        <w:tc>
          <w:tcPr>
            <w:tcW w:w="680" w:type="pct"/>
            <w:vAlign w:val="center"/>
          </w:tcPr>
          <w:p w14:paraId="515CA9BD" w14:textId="77777777" w:rsidR="00504E68" w:rsidRPr="00AD4D75" w:rsidRDefault="00504E68" w:rsidP="00D44EAA">
            <w:pPr>
              <w:pStyle w:val="TableText-ShortText"/>
            </w:pPr>
            <w:r>
              <w:t>Dominant</w:t>
            </w:r>
          </w:p>
        </w:tc>
      </w:tr>
      <w:tr w:rsidR="005C3825" w:rsidRPr="00E65A33" w14:paraId="61344009" w14:textId="77777777" w:rsidTr="005C3825">
        <w:trPr>
          <w:trHeight w:val="20"/>
        </w:trPr>
        <w:tc>
          <w:tcPr>
            <w:tcW w:w="1968" w:type="pct"/>
            <w:vMerge/>
            <w:vAlign w:val="center"/>
          </w:tcPr>
          <w:p w14:paraId="7913F6CC" w14:textId="77777777" w:rsidR="00504E68" w:rsidRPr="009C6401" w:rsidRDefault="00504E68" w:rsidP="00D44EAA">
            <w:pPr>
              <w:pStyle w:val="TableText-FirstColumn"/>
            </w:pPr>
          </w:p>
        </w:tc>
        <w:tc>
          <w:tcPr>
            <w:tcW w:w="758" w:type="pct"/>
            <w:vAlign w:val="center"/>
          </w:tcPr>
          <w:p w14:paraId="0DEFD989" w14:textId="77777777" w:rsidR="00504E68" w:rsidRPr="001A0FDB" w:rsidRDefault="00504E68" w:rsidP="00D44EAA">
            <w:pPr>
              <w:pStyle w:val="TableText-ShortText"/>
              <w:rPr>
                <w:b/>
                <w:bCs/>
              </w:rPr>
            </w:pPr>
            <w:r>
              <w:t>+20%</w:t>
            </w:r>
          </w:p>
        </w:tc>
        <w:tc>
          <w:tcPr>
            <w:tcW w:w="835" w:type="pct"/>
            <w:vAlign w:val="center"/>
          </w:tcPr>
          <w:p w14:paraId="45792620" w14:textId="77777777" w:rsidR="00504E68" w:rsidRPr="00E65A33" w:rsidRDefault="00504E68" w:rsidP="00D44EAA">
            <w:pPr>
              <w:pStyle w:val="TableText-ShortText"/>
            </w:pPr>
            <w:r w:rsidRPr="006215B2">
              <w:t>-£66,968</w:t>
            </w:r>
          </w:p>
        </w:tc>
        <w:tc>
          <w:tcPr>
            <w:tcW w:w="759" w:type="pct"/>
            <w:vAlign w:val="center"/>
          </w:tcPr>
          <w:p w14:paraId="53B86CCB" w14:textId="77777777" w:rsidR="00504E68" w:rsidRPr="00E65A33" w:rsidRDefault="00504E68" w:rsidP="00D44EAA">
            <w:pPr>
              <w:pStyle w:val="TableText-ShortText"/>
            </w:pPr>
            <w:r w:rsidRPr="006215B2">
              <w:t>0.25</w:t>
            </w:r>
          </w:p>
        </w:tc>
        <w:tc>
          <w:tcPr>
            <w:tcW w:w="680" w:type="pct"/>
            <w:vAlign w:val="center"/>
          </w:tcPr>
          <w:p w14:paraId="65329969" w14:textId="77777777" w:rsidR="00504E68" w:rsidRPr="00E65A33" w:rsidRDefault="00504E68" w:rsidP="00D44EAA">
            <w:pPr>
              <w:pStyle w:val="TableText-ShortText"/>
            </w:pPr>
            <w:r>
              <w:t>Dominant</w:t>
            </w:r>
          </w:p>
        </w:tc>
      </w:tr>
      <w:tr w:rsidR="005F73C5" w:rsidRPr="00E65A33" w14:paraId="58811241" w14:textId="77777777" w:rsidTr="005E0259">
        <w:trPr>
          <w:trHeight w:val="20"/>
        </w:trPr>
        <w:tc>
          <w:tcPr>
            <w:tcW w:w="1968" w:type="pct"/>
            <w:vAlign w:val="center"/>
          </w:tcPr>
          <w:p w14:paraId="3D70628F" w14:textId="3F001758" w:rsidR="005F73C5" w:rsidRDefault="005F73C5" w:rsidP="005F73C5">
            <w:pPr>
              <w:pStyle w:val="TableText-FirstColumn"/>
            </w:pPr>
            <w:r>
              <w:t>Annual probability of i</w:t>
            </w:r>
            <w:r w:rsidRPr="005F73C5">
              <w:t>ron overload as per Mozain et al. (2023)</w:t>
            </w:r>
            <w:r w:rsidR="006E0C95">
              <w:fldChar w:fldCharType="begin">
                <w:fldData xml:space="preserve">PEVuZE5vdGU+PENpdGU+PEF1dGhvcj5BbCBNb3phaW48L0F1dGhvcj48WWVhcj4yMDIzPC9ZZWFy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</w:fldData>
              </w:fldChar>
            </w:r>
            <w:r w:rsidR="00DE52DF">
              <w:instrText xml:space="preserve"> ADDIN EN.CITE </w:instrText>
            </w:r>
            <w:r w:rsidR="00DE52DF">
              <w:fldChar w:fldCharType="begin">
                <w:fldData xml:space="preserve">PEVuZE5vdGU+PENpdGU+PEF1dGhvcj5BbCBNb3phaW48L0F1dGhvcj48WWVhcj4yMDIzPC9ZZWFy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</w:fldData>
              </w:fldChar>
            </w:r>
            <w:r w:rsidR="00DE52DF">
              <w:instrText xml:space="preserve"> ADDIN EN.CITE.DATA </w:instrText>
            </w:r>
            <w:r w:rsidR="00DE52DF">
              <w:fldChar w:fldCharType="end"/>
            </w:r>
            <w:r w:rsidR="006E0C95">
              <w:fldChar w:fldCharType="separate"/>
            </w:r>
            <w:r w:rsidR="00DE52DF">
              <w:rPr>
                <w:noProof/>
              </w:rPr>
              <w:t>[69]</w:t>
            </w:r>
            <w:r w:rsidR="006E0C95">
              <w:fldChar w:fldCharType="end"/>
            </w:r>
          </w:p>
        </w:tc>
        <w:tc>
          <w:tcPr>
            <w:tcW w:w="758" w:type="pct"/>
            <w:vAlign w:val="center"/>
          </w:tcPr>
          <w:p w14:paraId="3BEDD3C7" w14:textId="77777777" w:rsidR="005F73C5" w:rsidRDefault="005F73C5" w:rsidP="005F73C5">
            <w:pPr>
              <w:pStyle w:val="TableText-ShortText"/>
            </w:pPr>
            <w:r>
              <w:t>aRBCX: 3.1%</w:t>
            </w:r>
          </w:p>
          <w:p w14:paraId="1B81CED5" w14:textId="2DE25CB9" w:rsidR="005F73C5" w:rsidRDefault="005F73C5" w:rsidP="005F73C5">
            <w:pPr>
              <w:pStyle w:val="TableText-ShortText"/>
            </w:pPr>
            <w:r>
              <w:t>mRBCX: 17%</w:t>
            </w:r>
          </w:p>
        </w:tc>
        <w:tc>
          <w:tcPr>
            <w:tcW w:w="835" w:type="pct"/>
            <w:vAlign w:val="center"/>
          </w:tcPr>
          <w:p w14:paraId="5DE894C6" w14:textId="63778B56" w:rsidR="005F73C5" w:rsidRPr="006215B2" w:rsidRDefault="005F73C5" w:rsidP="005F73C5">
            <w:pPr>
              <w:pStyle w:val="TableText-ShortText"/>
            </w:pPr>
            <w:r w:rsidRPr="006630CC">
              <w:t>-£67,060</w:t>
            </w:r>
          </w:p>
        </w:tc>
        <w:tc>
          <w:tcPr>
            <w:tcW w:w="759" w:type="pct"/>
            <w:vAlign w:val="center"/>
          </w:tcPr>
          <w:p w14:paraId="3EA05023" w14:textId="7C2947C4" w:rsidR="005F73C5" w:rsidRPr="006215B2" w:rsidRDefault="005F73C5" w:rsidP="005F73C5">
            <w:pPr>
              <w:pStyle w:val="TableText-ShortText"/>
            </w:pPr>
            <w:r w:rsidRPr="006630CC">
              <w:t>0.25</w:t>
            </w:r>
          </w:p>
        </w:tc>
        <w:tc>
          <w:tcPr>
            <w:tcW w:w="680" w:type="pct"/>
            <w:vAlign w:val="center"/>
          </w:tcPr>
          <w:p w14:paraId="272F313F" w14:textId="5135DBCD" w:rsidR="005F73C5" w:rsidRDefault="005F73C5" w:rsidP="005F73C5">
            <w:pPr>
              <w:pStyle w:val="TableText-ShortText"/>
            </w:pPr>
            <w:r>
              <w:t>Dominant</w:t>
            </w:r>
          </w:p>
        </w:tc>
      </w:tr>
      <w:tr w:rsidR="005C3825" w:rsidRPr="00E65A33" w14:paraId="4B8AE642" w14:textId="77777777" w:rsidTr="005C3825">
        <w:trPr>
          <w:trHeight w:val="20"/>
        </w:trPr>
        <w:tc>
          <w:tcPr>
            <w:tcW w:w="1968" w:type="pct"/>
            <w:vAlign w:val="center"/>
          </w:tcPr>
          <w:p w14:paraId="2C8992E1" w14:textId="77777777" w:rsidR="00504E68" w:rsidRPr="009C6401" w:rsidRDefault="00504E68" w:rsidP="00D44EAA">
            <w:pPr>
              <w:pStyle w:val="TableText-FirstColumn"/>
            </w:pPr>
            <w:r>
              <w:t>Time between aRBCX DMTs</w:t>
            </w:r>
          </w:p>
        </w:tc>
        <w:tc>
          <w:tcPr>
            <w:tcW w:w="758" w:type="pct"/>
            <w:vAlign w:val="center"/>
          </w:tcPr>
          <w:p w14:paraId="34D49403" w14:textId="77777777" w:rsidR="00504E68" w:rsidRPr="00986DD1" w:rsidRDefault="00504E68" w:rsidP="00D44EAA">
            <w:pPr>
              <w:pStyle w:val="TableText-ShortText"/>
            </w:pPr>
            <w:r>
              <w:t>1.5 months</w:t>
            </w:r>
          </w:p>
        </w:tc>
        <w:tc>
          <w:tcPr>
            <w:tcW w:w="835" w:type="pct"/>
            <w:vAlign w:val="center"/>
          </w:tcPr>
          <w:p w14:paraId="5A3EFB80" w14:textId="77777777" w:rsidR="00504E68" w:rsidRPr="006215B2" w:rsidRDefault="00504E68" w:rsidP="00D44EAA">
            <w:pPr>
              <w:pStyle w:val="TableText-ShortText"/>
            </w:pPr>
            <w:r w:rsidRPr="006215B2">
              <w:t>-£9,804</w:t>
            </w:r>
          </w:p>
        </w:tc>
        <w:tc>
          <w:tcPr>
            <w:tcW w:w="759" w:type="pct"/>
            <w:vAlign w:val="center"/>
          </w:tcPr>
          <w:p w14:paraId="3D43311F" w14:textId="77777777" w:rsidR="00504E68" w:rsidRPr="006215B2" w:rsidRDefault="00504E68" w:rsidP="00D44EAA">
            <w:pPr>
              <w:pStyle w:val="TableText-ShortText"/>
            </w:pPr>
            <w:r w:rsidRPr="006215B2">
              <w:t>0.25</w:t>
            </w:r>
          </w:p>
        </w:tc>
        <w:tc>
          <w:tcPr>
            <w:tcW w:w="680" w:type="pct"/>
            <w:vAlign w:val="center"/>
          </w:tcPr>
          <w:p w14:paraId="55C04103" w14:textId="77777777" w:rsidR="00504E68" w:rsidRPr="004000F6" w:rsidRDefault="00504E68" w:rsidP="00D44EAA">
            <w:pPr>
              <w:pStyle w:val="TableText-ShortText"/>
              <w:rPr>
                <w:b/>
                <w:bCs/>
              </w:rPr>
            </w:pPr>
            <w:r>
              <w:t>Dominant</w:t>
            </w:r>
          </w:p>
        </w:tc>
      </w:tr>
      <w:tr w:rsidR="005C3825" w:rsidRPr="00E65A33" w14:paraId="0C2278FF" w14:textId="77777777" w:rsidTr="005C3825">
        <w:trPr>
          <w:trHeight w:val="20"/>
        </w:trPr>
        <w:tc>
          <w:tcPr>
            <w:tcW w:w="1968" w:type="pct"/>
            <w:vAlign w:val="center"/>
          </w:tcPr>
          <w:p w14:paraId="2AB04779" w14:textId="77777777" w:rsidR="00504E68" w:rsidRPr="009C6401" w:rsidRDefault="00504E68" w:rsidP="00D44EAA">
            <w:pPr>
              <w:pStyle w:val="TableText-FirstColumn"/>
            </w:pPr>
            <w:r>
              <w:rPr>
                <w:lang w:eastAsia="en-US" w:bidi="ar-SA"/>
              </w:rPr>
              <w:t>Units of red blood cells (adult aRBCX procedure)</w:t>
            </w:r>
          </w:p>
        </w:tc>
        <w:tc>
          <w:tcPr>
            <w:tcW w:w="758" w:type="pct"/>
            <w:vAlign w:val="center"/>
          </w:tcPr>
          <w:p w14:paraId="47B2AA19" w14:textId="77777777" w:rsidR="00504E68" w:rsidRPr="00986DD1" w:rsidRDefault="00504E68" w:rsidP="00D44EAA">
            <w:pPr>
              <w:pStyle w:val="TableText-ShortText"/>
            </w:pPr>
            <w:r>
              <w:t>8</w:t>
            </w:r>
          </w:p>
        </w:tc>
        <w:tc>
          <w:tcPr>
            <w:tcW w:w="835" w:type="pct"/>
            <w:vAlign w:val="center"/>
          </w:tcPr>
          <w:p w14:paraId="2C346351" w14:textId="77777777" w:rsidR="00504E68" w:rsidRPr="006215B2" w:rsidRDefault="00504E68" w:rsidP="00D44EAA">
            <w:pPr>
              <w:pStyle w:val="TableText-ShortText"/>
            </w:pPr>
            <w:r w:rsidRPr="006215B2">
              <w:t>-£80,066</w:t>
            </w:r>
          </w:p>
        </w:tc>
        <w:tc>
          <w:tcPr>
            <w:tcW w:w="759" w:type="pct"/>
            <w:vAlign w:val="center"/>
          </w:tcPr>
          <w:p w14:paraId="70D2D2EB" w14:textId="77777777" w:rsidR="00504E68" w:rsidRPr="006215B2" w:rsidRDefault="00504E68" w:rsidP="00D44EAA">
            <w:pPr>
              <w:pStyle w:val="TableText-ShortText"/>
            </w:pPr>
            <w:r w:rsidRPr="006215B2">
              <w:t>0.25</w:t>
            </w:r>
          </w:p>
        </w:tc>
        <w:tc>
          <w:tcPr>
            <w:tcW w:w="680" w:type="pct"/>
            <w:vAlign w:val="center"/>
          </w:tcPr>
          <w:p w14:paraId="62F27FEC" w14:textId="77777777" w:rsidR="00504E68" w:rsidRPr="004000F6" w:rsidRDefault="00504E68" w:rsidP="00D44EAA">
            <w:pPr>
              <w:pStyle w:val="TableText-ShortText"/>
              <w:rPr>
                <w:b/>
                <w:bCs/>
              </w:rPr>
            </w:pPr>
            <w:r>
              <w:t>Dominant</w:t>
            </w:r>
          </w:p>
        </w:tc>
      </w:tr>
      <w:tr w:rsidR="005C3825" w:rsidRPr="00E65A33" w14:paraId="2A0D0F50" w14:textId="77777777" w:rsidTr="005C3825">
        <w:trPr>
          <w:trHeight w:val="20"/>
        </w:trPr>
        <w:tc>
          <w:tcPr>
            <w:tcW w:w="1968" w:type="pct"/>
            <w:vMerge w:val="restart"/>
            <w:vAlign w:val="center"/>
          </w:tcPr>
          <w:p w14:paraId="21889692" w14:textId="77777777" w:rsidR="00504E68" w:rsidRPr="006D1FC7" w:rsidRDefault="00504E68" w:rsidP="00D44EAA">
            <w:pPr>
              <w:pStyle w:val="TableText-FirstColumn"/>
              <w:rPr>
                <w:lang w:eastAsia="en-US" w:bidi="ar-SA"/>
              </w:rPr>
            </w:pPr>
            <w:r w:rsidRPr="006D1FC7">
              <w:rPr>
                <w:lang w:eastAsia="en-US" w:bidi="ar-SA"/>
              </w:rPr>
              <w:t>Hazard ratio for VOCs (aRBCX vs mRBCX)</w:t>
            </w:r>
          </w:p>
        </w:tc>
        <w:tc>
          <w:tcPr>
            <w:tcW w:w="758" w:type="pct"/>
            <w:vAlign w:val="center"/>
          </w:tcPr>
          <w:p w14:paraId="100520E7" w14:textId="77777777" w:rsidR="00504E68" w:rsidRPr="004000F6" w:rsidRDefault="00504E68" w:rsidP="00D44EAA">
            <w:pPr>
              <w:pStyle w:val="TableText-ShortText"/>
              <w:rPr>
                <w:b/>
                <w:bCs/>
              </w:rPr>
            </w:pPr>
            <w:r>
              <w:t>-20%</w:t>
            </w:r>
          </w:p>
        </w:tc>
        <w:tc>
          <w:tcPr>
            <w:tcW w:w="835" w:type="pct"/>
            <w:vAlign w:val="center"/>
          </w:tcPr>
          <w:p w14:paraId="2FCC0ACC" w14:textId="77777777" w:rsidR="00504E68" w:rsidRPr="006215B2" w:rsidRDefault="00504E68" w:rsidP="00D44EAA">
            <w:pPr>
              <w:pStyle w:val="TableText-ShortText"/>
            </w:pPr>
            <w:r w:rsidRPr="006215B2">
              <w:t>-£81,858</w:t>
            </w:r>
          </w:p>
        </w:tc>
        <w:tc>
          <w:tcPr>
            <w:tcW w:w="759" w:type="pct"/>
            <w:vAlign w:val="center"/>
          </w:tcPr>
          <w:p w14:paraId="41C6F586" w14:textId="77777777" w:rsidR="00504E68" w:rsidRPr="006215B2" w:rsidRDefault="00504E68" w:rsidP="00D44EAA">
            <w:pPr>
              <w:pStyle w:val="TableText-ShortText"/>
            </w:pPr>
            <w:r w:rsidRPr="006215B2">
              <w:t>0.39</w:t>
            </w:r>
          </w:p>
        </w:tc>
        <w:tc>
          <w:tcPr>
            <w:tcW w:w="680" w:type="pct"/>
            <w:vAlign w:val="center"/>
          </w:tcPr>
          <w:p w14:paraId="08C5DF1D" w14:textId="77777777" w:rsidR="00504E68" w:rsidRPr="006215B2" w:rsidRDefault="00504E68" w:rsidP="00D44EAA">
            <w:pPr>
              <w:pStyle w:val="TableText-ShortText"/>
            </w:pPr>
            <w:r w:rsidRPr="006215B2">
              <w:t>Dominant</w:t>
            </w:r>
          </w:p>
        </w:tc>
      </w:tr>
      <w:tr w:rsidR="005C3825" w:rsidRPr="00E65A33" w14:paraId="0030D01B" w14:textId="77777777" w:rsidTr="005C3825">
        <w:trPr>
          <w:trHeight w:val="20"/>
        </w:trPr>
        <w:tc>
          <w:tcPr>
            <w:tcW w:w="1968" w:type="pct"/>
            <w:vMerge/>
            <w:vAlign w:val="center"/>
          </w:tcPr>
          <w:p w14:paraId="5211373E" w14:textId="77777777" w:rsidR="00504E68" w:rsidRPr="006D1FC7" w:rsidRDefault="00504E68" w:rsidP="00D44EAA">
            <w:pPr>
              <w:pStyle w:val="TableText-FirstColumn"/>
              <w:rPr>
                <w:lang w:eastAsia="en-US" w:bidi="ar-SA"/>
              </w:rPr>
            </w:pPr>
          </w:p>
        </w:tc>
        <w:tc>
          <w:tcPr>
            <w:tcW w:w="758" w:type="pct"/>
            <w:vAlign w:val="center"/>
          </w:tcPr>
          <w:p w14:paraId="798134CA" w14:textId="77777777" w:rsidR="00504E68" w:rsidRPr="004000F6" w:rsidRDefault="00504E68" w:rsidP="00D44EAA">
            <w:pPr>
              <w:pStyle w:val="TableText-ShortText"/>
              <w:rPr>
                <w:b/>
                <w:bCs/>
              </w:rPr>
            </w:pPr>
            <w:r>
              <w:t>+20%</w:t>
            </w:r>
          </w:p>
        </w:tc>
        <w:tc>
          <w:tcPr>
            <w:tcW w:w="835" w:type="pct"/>
            <w:vAlign w:val="center"/>
          </w:tcPr>
          <w:p w14:paraId="6CD31F78" w14:textId="77777777" w:rsidR="00504E68" w:rsidRPr="006215B2" w:rsidRDefault="00504E68" w:rsidP="00D44EAA">
            <w:pPr>
              <w:pStyle w:val="TableText-ShortText"/>
            </w:pPr>
            <w:r w:rsidRPr="006215B2">
              <w:t>-£49,684</w:t>
            </w:r>
          </w:p>
        </w:tc>
        <w:tc>
          <w:tcPr>
            <w:tcW w:w="759" w:type="pct"/>
            <w:vAlign w:val="center"/>
          </w:tcPr>
          <w:p w14:paraId="7A6B229F" w14:textId="77777777" w:rsidR="00504E68" w:rsidRPr="006215B2" w:rsidRDefault="00504E68" w:rsidP="00D44EAA">
            <w:pPr>
              <w:pStyle w:val="TableText-ShortText"/>
            </w:pPr>
            <w:r w:rsidRPr="006215B2">
              <w:t>0.09</w:t>
            </w:r>
          </w:p>
        </w:tc>
        <w:tc>
          <w:tcPr>
            <w:tcW w:w="680" w:type="pct"/>
            <w:vAlign w:val="center"/>
          </w:tcPr>
          <w:p w14:paraId="7B1C1A7B" w14:textId="77777777" w:rsidR="00504E68" w:rsidRPr="006215B2" w:rsidRDefault="00504E68" w:rsidP="00D44EAA">
            <w:pPr>
              <w:pStyle w:val="TableText-ShortText"/>
            </w:pPr>
            <w:r w:rsidRPr="006215B2">
              <w:t>Dominant</w:t>
            </w:r>
          </w:p>
        </w:tc>
      </w:tr>
      <w:tr w:rsidR="005E2ED0" w:rsidRPr="00E65A33" w14:paraId="30BAB5A8" w14:textId="77777777" w:rsidTr="005E2ED0">
        <w:trPr>
          <w:trHeight w:val="70"/>
        </w:trPr>
        <w:tc>
          <w:tcPr>
            <w:tcW w:w="1968" w:type="pct"/>
            <w:vAlign w:val="center"/>
          </w:tcPr>
          <w:p w14:paraId="6BAC532E" w14:textId="77777777" w:rsidR="005E2ED0" w:rsidRPr="006D1FC7" w:rsidRDefault="005E2ED0" w:rsidP="00D44EAA">
            <w:pPr>
              <w:pStyle w:val="TableText-FirstColumn"/>
              <w:rPr>
                <w:lang w:eastAsia="en-US" w:bidi="ar-SA"/>
              </w:rPr>
            </w:pPr>
            <w:r w:rsidRPr="006215B2">
              <w:rPr>
                <w:lang w:eastAsia="en-US" w:bidi="ar-SA"/>
              </w:rPr>
              <w:t>Hazard ratio for strokes</w:t>
            </w:r>
            <w:r w:rsidRPr="006D1FC7">
              <w:rPr>
                <w:lang w:eastAsia="en-US" w:bidi="ar-SA"/>
              </w:rPr>
              <w:t xml:space="preserve"> (aRBCX vs mRBCX)</w:t>
            </w:r>
          </w:p>
        </w:tc>
        <w:tc>
          <w:tcPr>
            <w:tcW w:w="758" w:type="pct"/>
            <w:vAlign w:val="center"/>
          </w:tcPr>
          <w:p w14:paraId="1C4DD778" w14:textId="77777777" w:rsidR="005E2ED0" w:rsidRPr="004000F6" w:rsidRDefault="005E2ED0" w:rsidP="00D44EAA">
            <w:pPr>
              <w:pStyle w:val="TableText-ShortText"/>
              <w:rPr>
                <w:b/>
                <w:bCs/>
              </w:rPr>
            </w:pPr>
            <w:r>
              <w:t>-20%</w:t>
            </w:r>
          </w:p>
        </w:tc>
        <w:tc>
          <w:tcPr>
            <w:tcW w:w="835" w:type="pct"/>
            <w:vAlign w:val="center"/>
          </w:tcPr>
          <w:p w14:paraId="6FB3989E" w14:textId="57F2E526" w:rsidR="005E2ED0" w:rsidRPr="006215B2" w:rsidRDefault="005E2ED0" w:rsidP="00D44EAA">
            <w:pPr>
              <w:pStyle w:val="TableText-ShortText"/>
            </w:pPr>
            <w:r w:rsidRPr="006215B2">
              <w:t>-£57,069</w:t>
            </w:r>
          </w:p>
        </w:tc>
        <w:tc>
          <w:tcPr>
            <w:tcW w:w="759" w:type="pct"/>
            <w:vAlign w:val="center"/>
          </w:tcPr>
          <w:p w14:paraId="7A0A78B2" w14:textId="7EC53C9F" w:rsidR="005E2ED0" w:rsidRPr="006215B2" w:rsidRDefault="005E2ED0" w:rsidP="00D44EAA">
            <w:pPr>
              <w:pStyle w:val="TableText-ShortText"/>
            </w:pPr>
            <w:r w:rsidRPr="006215B2">
              <w:t>0.45</w:t>
            </w:r>
          </w:p>
        </w:tc>
        <w:tc>
          <w:tcPr>
            <w:tcW w:w="680" w:type="pct"/>
            <w:vAlign w:val="center"/>
          </w:tcPr>
          <w:p w14:paraId="4F02927D" w14:textId="2B0F039D" w:rsidR="005E2ED0" w:rsidRPr="004000F6" w:rsidRDefault="005E2ED0" w:rsidP="00D44EAA">
            <w:pPr>
              <w:pStyle w:val="TableText-ShortText"/>
              <w:rPr>
                <w:b/>
                <w:bCs/>
              </w:rPr>
            </w:pPr>
            <w:r w:rsidRPr="003423AE">
              <w:t>Dominant</w:t>
            </w:r>
          </w:p>
        </w:tc>
      </w:tr>
      <w:tr w:rsidR="00DE52DF" w:rsidRPr="00E65A33" w14:paraId="4CACFB0B" w14:textId="77777777" w:rsidTr="005E2ED0">
        <w:trPr>
          <w:trHeight w:val="70"/>
        </w:trPr>
        <w:tc>
          <w:tcPr>
            <w:tcW w:w="1968" w:type="pct"/>
            <w:vAlign w:val="center"/>
          </w:tcPr>
          <w:p w14:paraId="4A29494E" w14:textId="580675D7" w:rsidR="00DE52DF" w:rsidRPr="006215B2" w:rsidRDefault="00DE52DF" w:rsidP="00D44EAA">
            <w:pPr>
              <w:pStyle w:val="TableText-FirstColumn"/>
              <w:rPr>
                <w:lang w:eastAsia="en-US" w:bidi="ar-SA"/>
              </w:rPr>
            </w:pPr>
            <w:r>
              <w:rPr>
                <w:lang w:eastAsia="en-US" w:bidi="ar-SA"/>
              </w:rPr>
              <w:t>Shorter time horizon</w:t>
            </w:r>
          </w:p>
        </w:tc>
        <w:tc>
          <w:tcPr>
            <w:tcW w:w="758" w:type="pct"/>
            <w:vAlign w:val="center"/>
          </w:tcPr>
          <w:p w14:paraId="2CEE208F" w14:textId="4FDC7E45" w:rsidR="00DE52DF" w:rsidRDefault="00DE52DF" w:rsidP="00D44EAA">
            <w:pPr>
              <w:pStyle w:val="TableText-ShortText"/>
            </w:pPr>
            <w:r>
              <w:t>5 years</w:t>
            </w:r>
          </w:p>
        </w:tc>
        <w:tc>
          <w:tcPr>
            <w:tcW w:w="835" w:type="pct"/>
            <w:vAlign w:val="center"/>
          </w:tcPr>
          <w:p w14:paraId="4663E504" w14:textId="4356B259" w:rsidR="00DE52DF" w:rsidRPr="006215B2" w:rsidRDefault="00DE52DF" w:rsidP="00D44EAA">
            <w:pPr>
              <w:pStyle w:val="TableText-ShortText"/>
            </w:pPr>
            <w:r w:rsidRPr="00DE52DF">
              <w:t>-£19,465</w:t>
            </w:r>
          </w:p>
        </w:tc>
        <w:tc>
          <w:tcPr>
            <w:tcW w:w="759" w:type="pct"/>
            <w:vAlign w:val="center"/>
          </w:tcPr>
          <w:p w14:paraId="0155A6D8" w14:textId="7593377E" w:rsidR="00DE52DF" w:rsidRPr="006215B2" w:rsidRDefault="00DE52DF" w:rsidP="00D44EAA">
            <w:pPr>
              <w:pStyle w:val="TableText-ShortText"/>
            </w:pPr>
            <w:r>
              <w:t>0.04</w:t>
            </w:r>
          </w:p>
        </w:tc>
        <w:tc>
          <w:tcPr>
            <w:tcW w:w="680" w:type="pct"/>
            <w:vAlign w:val="center"/>
          </w:tcPr>
          <w:p w14:paraId="4DEE5E85" w14:textId="206BC7C3" w:rsidR="00DE52DF" w:rsidRPr="003423AE" w:rsidRDefault="00DE52DF" w:rsidP="00D44EAA">
            <w:pPr>
              <w:pStyle w:val="TableText-ShortText"/>
            </w:pPr>
            <w:r>
              <w:t>Dominant</w:t>
            </w:r>
          </w:p>
        </w:tc>
      </w:tr>
      <w:tr w:rsidR="00504E68" w:rsidRPr="00E65A33" w14:paraId="3EA34FA5" w14:textId="77777777" w:rsidTr="005C3825">
        <w:trPr>
          <w:trHeight w:val="20"/>
        </w:trPr>
        <w:tc>
          <w:tcPr>
            <w:tcW w:w="5000" w:type="pct"/>
            <w:gridSpan w:val="5"/>
            <w:vAlign w:val="center"/>
          </w:tcPr>
          <w:p w14:paraId="05D7B0B9" w14:textId="38BF2431" w:rsidR="00504E68" w:rsidRPr="00C26210" w:rsidRDefault="00504E68" w:rsidP="00D44EAA">
            <w:pPr>
              <w:pStyle w:val="TableText-FirstColumn"/>
              <w:rPr>
                <w:b/>
                <w:bCs/>
              </w:rPr>
            </w:pPr>
            <w:r w:rsidRPr="00C26210">
              <w:rPr>
                <w:b/>
                <w:bCs/>
              </w:rPr>
              <w:t xml:space="preserve">Paediatric </w:t>
            </w:r>
            <w:r w:rsidR="00B84DFD">
              <w:rPr>
                <w:b/>
                <w:bCs/>
              </w:rPr>
              <w:t>initiation</w:t>
            </w:r>
          </w:p>
        </w:tc>
      </w:tr>
      <w:tr w:rsidR="005C3825" w:rsidRPr="00E65A33" w14:paraId="77E5AA75" w14:textId="77777777" w:rsidTr="005C3825">
        <w:trPr>
          <w:trHeight w:val="20"/>
        </w:trPr>
        <w:tc>
          <w:tcPr>
            <w:tcW w:w="1968" w:type="pct"/>
            <w:vAlign w:val="center"/>
          </w:tcPr>
          <w:p w14:paraId="1A334DC0" w14:textId="77777777" w:rsidR="00504E68" w:rsidRPr="00190EDE" w:rsidRDefault="00504E68" w:rsidP="00D44EAA">
            <w:pPr>
              <w:pStyle w:val="TableText-FirstColumn"/>
            </w:pPr>
            <w:r>
              <w:t>Base case</w:t>
            </w:r>
          </w:p>
        </w:tc>
        <w:tc>
          <w:tcPr>
            <w:tcW w:w="758" w:type="pct"/>
            <w:vAlign w:val="center"/>
          </w:tcPr>
          <w:p w14:paraId="3D3A8C4D" w14:textId="77777777" w:rsidR="00504E68" w:rsidRPr="00E65A33" w:rsidRDefault="00504E68" w:rsidP="00D44EAA">
            <w:pPr>
              <w:pStyle w:val="TableText-ShortText"/>
            </w:pPr>
            <w:r>
              <w:t>-</w:t>
            </w:r>
          </w:p>
        </w:tc>
        <w:tc>
          <w:tcPr>
            <w:tcW w:w="835" w:type="pct"/>
            <w:vAlign w:val="center"/>
          </w:tcPr>
          <w:p w14:paraId="0A253FBE" w14:textId="77777777" w:rsidR="00504E68" w:rsidRPr="00E65A33" w:rsidRDefault="00504E68" w:rsidP="00D44EAA">
            <w:pPr>
              <w:pStyle w:val="TableText-ShortText"/>
            </w:pPr>
            <w:r w:rsidRPr="006215B2">
              <w:t>-£113,147</w:t>
            </w:r>
          </w:p>
        </w:tc>
        <w:tc>
          <w:tcPr>
            <w:tcW w:w="759" w:type="pct"/>
            <w:vAlign w:val="center"/>
          </w:tcPr>
          <w:p w14:paraId="520B005D" w14:textId="77777777" w:rsidR="00504E68" w:rsidRPr="00E65A33" w:rsidRDefault="00504E68" w:rsidP="00D44EAA">
            <w:pPr>
              <w:pStyle w:val="TableText-ShortText"/>
            </w:pPr>
            <w:r w:rsidRPr="006215B2">
              <w:t>0.30</w:t>
            </w:r>
          </w:p>
        </w:tc>
        <w:tc>
          <w:tcPr>
            <w:tcW w:w="680" w:type="pct"/>
            <w:vAlign w:val="center"/>
          </w:tcPr>
          <w:p w14:paraId="0B19CD4D" w14:textId="77777777" w:rsidR="00504E68" w:rsidRPr="00E65A33" w:rsidRDefault="00504E68" w:rsidP="00D44EAA">
            <w:pPr>
              <w:pStyle w:val="TableText-ShortText"/>
            </w:pPr>
            <w:r>
              <w:t>Dominant</w:t>
            </w:r>
          </w:p>
        </w:tc>
      </w:tr>
      <w:tr w:rsidR="005C3825" w:rsidRPr="00E65A33" w14:paraId="1387DF81" w14:textId="77777777" w:rsidTr="005C3825">
        <w:trPr>
          <w:trHeight w:val="20"/>
        </w:trPr>
        <w:tc>
          <w:tcPr>
            <w:tcW w:w="1968" w:type="pct"/>
            <w:vAlign w:val="center"/>
          </w:tcPr>
          <w:p w14:paraId="40C94024" w14:textId="77777777" w:rsidR="00504E68" w:rsidRDefault="00504E68" w:rsidP="00D44EAA">
            <w:pPr>
              <w:pStyle w:val="TableText-FirstColumn"/>
            </w:pPr>
            <w:r>
              <w:t>Uncomplicated SCD utility values</w:t>
            </w:r>
          </w:p>
        </w:tc>
        <w:tc>
          <w:tcPr>
            <w:tcW w:w="758" w:type="pct"/>
            <w:vAlign w:val="center"/>
          </w:tcPr>
          <w:p w14:paraId="03AE85D1" w14:textId="77777777" w:rsidR="00504E68" w:rsidRPr="00E65A33" w:rsidRDefault="00504E68" w:rsidP="00D44EAA">
            <w:pPr>
              <w:pStyle w:val="TableText-ShortText"/>
            </w:pPr>
            <w:r>
              <w:t>Lower baseline utility</w:t>
            </w:r>
          </w:p>
        </w:tc>
        <w:tc>
          <w:tcPr>
            <w:tcW w:w="835" w:type="pct"/>
            <w:vAlign w:val="center"/>
          </w:tcPr>
          <w:p w14:paraId="59504325" w14:textId="77777777" w:rsidR="00504E68" w:rsidRPr="00E65A33" w:rsidRDefault="00504E68" w:rsidP="00D44EAA">
            <w:pPr>
              <w:pStyle w:val="TableText-ShortText"/>
            </w:pPr>
            <w:r w:rsidRPr="00613B2B">
              <w:t>-£113,147</w:t>
            </w:r>
          </w:p>
        </w:tc>
        <w:tc>
          <w:tcPr>
            <w:tcW w:w="759" w:type="pct"/>
            <w:vAlign w:val="center"/>
          </w:tcPr>
          <w:p w14:paraId="772CC053" w14:textId="77777777" w:rsidR="00504E68" w:rsidRPr="00E65A33" w:rsidRDefault="00504E68" w:rsidP="00D44EAA">
            <w:pPr>
              <w:pStyle w:val="TableText-ShortText"/>
            </w:pPr>
            <w:r>
              <w:t>0.27</w:t>
            </w:r>
          </w:p>
        </w:tc>
        <w:tc>
          <w:tcPr>
            <w:tcW w:w="680" w:type="pct"/>
            <w:vAlign w:val="center"/>
          </w:tcPr>
          <w:p w14:paraId="0ADB20D9" w14:textId="77777777" w:rsidR="00504E68" w:rsidRPr="00E65A33" w:rsidRDefault="00504E68" w:rsidP="00D44EAA">
            <w:pPr>
              <w:pStyle w:val="TableText-ShortText"/>
            </w:pPr>
            <w:r>
              <w:t>Dominant</w:t>
            </w:r>
          </w:p>
        </w:tc>
      </w:tr>
      <w:tr w:rsidR="005C3825" w:rsidRPr="00E65A33" w14:paraId="70AA66C9" w14:textId="77777777" w:rsidTr="005C3825">
        <w:trPr>
          <w:trHeight w:val="20"/>
        </w:trPr>
        <w:tc>
          <w:tcPr>
            <w:tcW w:w="1968" w:type="pct"/>
            <w:vMerge w:val="restart"/>
            <w:vAlign w:val="center"/>
          </w:tcPr>
          <w:p w14:paraId="5E9613F4" w14:textId="77777777" w:rsidR="00504E68" w:rsidRPr="00190EDE" w:rsidRDefault="00504E68" w:rsidP="00D44EAA">
            <w:pPr>
              <w:pStyle w:val="TableText-FirstColumn"/>
            </w:pPr>
            <w:r>
              <w:t>Iron overload at baseline</w:t>
            </w:r>
          </w:p>
        </w:tc>
        <w:tc>
          <w:tcPr>
            <w:tcW w:w="758" w:type="pct"/>
            <w:vAlign w:val="center"/>
          </w:tcPr>
          <w:p w14:paraId="3E886B68" w14:textId="77777777" w:rsidR="00504E68" w:rsidRPr="00E65A33" w:rsidRDefault="00504E68" w:rsidP="00D44EAA">
            <w:pPr>
              <w:pStyle w:val="TableText-ShortText"/>
            </w:pPr>
            <w:r>
              <w:t>0%</w:t>
            </w:r>
          </w:p>
        </w:tc>
        <w:tc>
          <w:tcPr>
            <w:tcW w:w="835" w:type="pct"/>
            <w:vAlign w:val="center"/>
          </w:tcPr>
          <w:p w14:paraId="128D409D" w14:textId="77777777" w:rsidR="00504E68" w:rsidRPr="00E65A33" w:rsidRDefault="00504E68" w:rsidP="00D44EAA">
            <w:pPr>
              <w:pStyle w:val="TableText-ShortText"/>
            </w:pPr>
            <w:r w:rsidRPr="006215B2">
              <w:t>-£112,850</w:t>
            </w:r>
          </w:p>
        </w:tc>
        <w:tc>
          <w:tcPr>
            <w:tcW w:w="759" w:type="pct"/>
            <w:vAlign w:val="center"/>
          </w:tcPr>
          <w:p w14:paraId="4FF4739E" w14:textId="77777777" w:rsidR="00504E68" w:rsidRPr="00E65A33" w:rsidRDefault="00504E68" w:rsidP="00D44EAA">
            <w:pPr>
              <w:pStyle w:val="TableText-ShortText"/>
            </w:pPr>
            <w:r w:rsidRPr="006215B2">
              <w:t>0.30</w:t>
            </w:r>
          </w:p>
        </w:tc>
        <w:tc>
          <w:tcPr>
            <w:tcW w:w="680" w:type="pct"/>
            <w:vAlign w:val="center"/>
          </w:tcPr>
          <w:p w14:paraId="70045128" w14:textId="77777777" w:rsidR="00504E68" w:rsidRPr="00E65A33" w:rsidRDefault="00504E68" w:rsidP="00D44EAA">
            <w:pPr>
              <w:pStyle w:val="TableText-ShortText"/>
            </w:pPr>
            <w:r>
              <w:t>Dominant</w:t>
            </w:r>
          </w:p>
        </w:tc>
      </w:tr>
      <w:tr w:rsidR="005C3825" w:rsidRPr="00E65A33" w14:paraId="0059DDB1" w14:textId="77777777" w:rsidTr="005C3825">
        <w:trPr>
          <w:trHeight w:val="20"/>
        </w:trPr>
        <w:tc>
          <w:tcPr>
            <w:tcW w:w="1968" w:type="pct"/>
            <w:vMerge/>
            <w:vAlign w:val="center"/>
          </w:tcPr>
          <w:p w14:paraId="54362594" w14:textId="77777777" w:rsidR="00504E68" w:rsidRPr="00190EDE" w:rsidRDefault="00504E68" w:rsidP="00D44EAA">
            <w:pPr>
              <w:pStyle w:val="TableText-FirstColumn"/>
            </w:pPr>
          </w:p>
        </w:tc>
        <w:tc>
          <w:tcPr>
            <w:tcW w:w="758" w:type="pct"/>
            <w:vAlign w:val="center"/>
          </w:tcPr>
          <w:p w14:paraId="3C4C82A5" w14:textId="77777777" w:rsidR="00504E68" w:rsidRPr="00E65A33" w:rsidRDefault="00504E68" w:rsidP="00D44EAA">
            <w:pPr>
              <w:pStyle w:val="TableText-ShortText"/>
            </w:pPr>
            <w:r>
              <w:t>100%</w:t>
            </w:r>
          </w:p>
        </w:tc>
        <w:tc>
          <w:tcPr>
            <w:tcW w:w="835" w:type="pct"/>
            <w:vAlign w:val="center"/>
          </w:tcPr>
          <w:p w14:paraId="5E3CD2A6" w14:textId="77777777" w:rsidR="00504E68" w:rsidRPr="00E65A33" w:rsidRDefault="00504E68" w:rsidP="00D44EAA">
            <w:pPr>
              <w:pStyle w:val="TableText-ShortText"/>
            </w:pPr>
            <w:r w:rsidRPr="006215B2">
              <w:t>-£113,243</w:t>
            </w:r>
          </w:p>
        </w:tc>
        <w:tc>
          <w:tcPr>
            <w:tcW w:w="759" w:type="pct"/>
            <w:vAlign w:val="center"/>
          </w:tcPr>
          <w:p w14:paraId="5E6A1AEC" w14:textId="77777777" w:rsidR="00504E68" w:rsidRPr="00E65A33" w:rsidRDefault="00504E68" w:rsidP="00D44EAA">
            <w:pPr>
              <w:pStyle w:val="TableText-ShortText"/>
            </w:pPr>
            <w:r w:rsidRPr="006215B2">
              <w:t>0.30</w:t>
            </w:r>
          </w:p>
        </w:tc>
        <w:tc>
          <w:tcPr>
            <w:tcW w:w="680" w:type="pct"/>
            <w:vAlign w:val="center"/>
          </w:tcPr>
          <w:p w14:paraId="2797A9CD" w14:textId="77777777" w:rsidR="00504E68" w:rsidRPr="00E65A33" w:rsidRDefault="00504E68" w:rsidP="00D44EAA">
            <w:pPr>
              <w:pStyle w:val="TableText-ShortText"/>
            </w:pPr>
            <w:r>
              <w:t>Dominant</w:t>
            </w:r>
          </w:p>
        </w:tc>
      </w:tr>
      <w:tr w:rsidR="005C3825" w:rsidRPr="00E65A33" w14:paraId="105F2797" w14:textId="77777777" w:rsidTr="005C3825">
        <w:trPr>
          <w:trHeight w:val="20"/>
        </w:trPr>
        <w:tc>
          <w:tcPr>
            <w:tcW w:w="1968" w:type="pct"/>
            <w:vMerge w:val="restart"/>
            <w:vAlign w:val="center"/>
          </w:tcPr>
          <w:p w14:paraId="129A75F8" w14:textId="77777777" w:rsidR="00504E68" w:rsidRPr="00190EDE" w:rsidRDefault="00504E68" w:rsidP="00D44EAA">
            <w:pPr>
              <w:pStyle w:val="TableText-FirstColumn"/>
            </w:pPr>
            <w:r>
              <w:t>Probability of iron overload for mRBCX</w:t>
            </w:r>
          </w:p>
        </w:tc>
        <w:tc>
          <w:tcPr>
            <w:tcW w:w="758" w:type="pct"/>
            <w:vAlign w:val="center"/>
          </w:tcPr>
          <w:p w14:paraId="4AAC5415" w14:textId="77777777" w:rsidR="00504E68" w:rsidRPr="00E65A33" w:rsidRDefault="00504E68" w:rsidP="00D44EAA">
            <w:pPr>
              <w:pStyle w:val="TableText-ShortText"/>
            </w:pPr>
            <w:r>
              <w:t>-20%</w:t>
            </w:r>
          </w:p>
        </w:tc>
        <w:tc>
          <w:tcPr>
            <w:tcW w:w="835" w:type="pct"/>
            <w:vAlign w:val="center"/>
          </w:tcPr>
          <w:p w14:paraId="5022792F" w14:textId="77777777" w:rsidR="00504E68" w:rsidRPr="00E65A33" w:rsidRDefault="00504E68" w:rsidP="00D44EAA">
            <w:pPr>
              <w:pStyle w:val="TableText-ShortText"/>
            </w:pPr>
            <w:r w:rsidRPr="006215B2">
              <w:t>-£111,001</w:t>
            </w:r>
          </w:p>
        </w:tc>
        <w:tc>
          <w:tcPr>
            <w:tcW w:w="759" w:type="pct"/>
            <w:vAlign w:val="center"/>
          </w:tcPr>
          <w:p w14:paraId="558FDE09" w14:textId="77777777" w:rsidR="00504E68" w:rsidRPr="00E65A33" w:rsidRDefault="00504E68" w:rsidP="00D44EAA">
            <w:pPr>
              <w:pStyle w:val="TableText-ShortText"/>
            </w:pPr>
            <w:r w:rsidRPr="006215B2">
              <w:t>0.30</w:t>
            </w:r>
          </w:p>
        </w:tc>
        <w:tc>
          <w:tcPr>
            <w:tcW w:w="680" w:type="pct"/>
            <w:vAlign w:val="center"/>
          </w:tcPr>
          <w:p w14:paraId="0B45D092" w14:textId="77777777" w:rsidR="00504E68" w:rsidRPr="00E65A33" w:rsidRDefault="00504E68" w:rsidP="00D44EAA">
            <w:pPr>
              <w:pStyle w:val="TableText-ShortText"/>
            </w:pPr>
            <w:r>
              <w:t>Dominant</w:t>
            </w:r>
          </w:p>
        </w:tc>
      </w:tr>
      <w:tr w:rsidR="005C3825" w:rsidRPr="00E65A33" w14:paraId="71AF9F77" w14:textId="77777777" w:rsidTr="005C3825">
        <w:trPr>
          <w:trHeight w:val="20"/>
        </w:trPr>
        <w:tc>
          <w:tcPr>
            <w:tcW w:w="1968" w:type="pct"/>
            <w:vMerge/>
            <w:vAlign w:val="center"/>
          </w:tcPr>
          <w:p w14:paraId="2D7E8853" w14:textId="77777777" w:rsidR="00504E68" w:rsidRPr="00190EDE" w:rsidRDefault="00504E68" w:rsidP="00D44EAA">
            <w:pPr>
              <w:pStyle w:val="TableText-FirstColumn"/>
            </w:pPr>
          </w:p>
        </w:tc>
        <w:tc>
          <w:tcPr>
            <w:tcW w:w="758" w:type="pct"/>
            <w:vAlign w:val="center"/>
          </w:tcPr>
          <w:p w14:paraId="6A40A208" w14:textId="77777777" w:rsidR="00504E68" w:rsidRPr="00E65A33" w:rsidRDefault="00504E68" w:rsidP="00D44EAA">
            <w:pPr>
              <w:pStyle w:val="TableText-ShortText"/>
            </w:pPr>
            <w:r>
              <w:t>+20%</w:t>
            </w:r>
          </w:p>
        </w:tc>
        <w:tc>
          <w:tcPr>
            <w:tcW w:w="835" w:type="pct"/>
            <w:vAlign w:val="center"/>
          </w:tcPr>
          <w:p w14:paraId="4C94EA7E" w14:textId="77777777" w:rsidR="00504E68" w:rsidRPr="00E65A33" w:rsidRDefault="00504E68" w:rsidP="00D44EAA">
            <w:pPr>
              <w:pStyle w:val="TableText-ShortText"/>
            </w:pPr>
            <w:r w:rsidRPr="006215B2">
              <w:t>-£115,124</w:t>
            </w:r>
          </w:p>
        </w:tc>
        <w:tc>
          <w:tcPr>
            <w:tcW w:w="759" w:type="pct"/>
            <w:vAlign w:val="center"/>
          </w:tcPr>
          <w:p w14:paraId="07F4B899" w14:textId="77777777" w:rsidR="00504E68" w:rsidRPr="00E65A33" w:rsidRDefault="00504E68" w:rsidP="00D44EAA">
            <w:pPr>
              <w:pStyle w:val="TableText-ShortText"/>
            </w:pPr>
            <w:r w:rsidRPr="006215B2">
              <w:t>0.30</w:t>
            </w:r>
          </w:p>
        </w:tc>
        <w:tc>
          <w:tcPr>
            <w:tcW w:w="680" w:type="pct"/>
            <w:vAlign w:val="center"/>
          </w:tcPr>
          <w:p w14:paraId="525A6A5F" w14:textId="77777777" w:rsidR="00504E68" w:rsidRPr="00E65A33" w:rsidRDefault="00504E68" w:rsidP="00D44EAA">
            <w:pPr>
              <w:pStyle w:val="TableText-ShortText"/>
            </w:pPr>
            <w:r>
              <w:t>Dominant</w:t>
            </w:r>
          </w:p>
        </w:tc>
      </w:tr>
      <w:tr w:rsidR="005F73C5" w:rsidRPr="00E65A33" w14:paraId="3E3DB793" w14:textId="77777777" w:rsidTr="005E0259">
        <w:trPr>
          <w:trHeight w:val="20"/>
        </w:trPr>
        <w:tc>
          <w:tcPr>
            <w:tcW w:w="1968" w:type="pct"/>
            <w:vAlign w:val="center"/>
          </w:tcPr>
          <w:p w14:paraId="34BB9EF5" w14:textId="1C0BD86F" w:rsidR="005F73C5" w:rsidRDefault="005F73C5" w:rsidP="005F73C5">
            <w:pPr>
              <w:pStyle w:val="TableText-FirstColumn"/>
            </w:pPr>
            <w:r>
              <w:t>Annual probability of i</w:t>
            </w:r>
            <w:r w:rsidRPr="005F73C5">
              <w:t>ron overload as per Mozain et al. (2023)</w:t>
            </w:r>
            <w:r w:rsidR="006E0C95">
              <w:fldChar w:fldCharType="begin">
                <w:fldData xml:space="preserve">PEVuZE5vdGU+PENpdGU+PEF1dGhvcj5BbCBNb3phaW48L0F1dGhvcj48WWVhcj4yMDIzPC9ZZWFy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</w:fldData>
              </w:fldChar>
            </w:r>
            <w:r w:rsidR="00DE52DF">
              <w:instrText xml:space="preserve"> ADDIN EN.CITE </w:instrText>
            </w:r>
            <w:r w:rsidR="00DE52DF">
              <w:fldChar w:fldCharType="begin">
                <w:fldData xml:space="preserve">PEVuZE5vdGU+PENpdGU+PEF1dGhvcj5BbCBNb3phaW48L0F1dGhvcj48WWVhcj4yMDIzPC9ZZWFy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</w:fldData>
              </w:fldChar>
            </w:r>
            <w:r w:rsidR="00DE52DF">
              <w:instrText xml:space="preserve"> ADDIN EN.CITE.DATA </w:instrText>
            </w:r>
            <w:r w:rsidR="00DE52DF">
              <w:fldChar w:fldCharType="end"/>
            </w:r>
            <w:r w:rsidR="006E0C95">
              <w:fldChar w:fldCharType="separate"/>
            </w:r>
            <w:r w:rsidR="00DE52DF">
              <w:rPr>
                <w:noProof/>
              </w:rPr>
              <w:t>[69]</w:t>
            </w:r>
            <w:r w:rsidR="006E0C95">
              <w:fldChar w:fldCharType="end"/>
            </w:r>
          </w:p>
        </w:tc>
        <w:tc>
          <w:tcPr>
            <w:tcW w:w="758" w:type="pct"/>
            <w:vAlign w:val="center"/>
          </w:tcPr>
          <w:p w14:paraId="7632C6A6" w14:textId="4A18AE57" w:rsidR="005F73C5" w:rsidRDefault="005F73C5" w:rsidP="005F73C5">
            <w:pPr>
              <w:pStyle w:val="TableText-ShortText"/>
            </w:pPr>
            <w:r>
              <w:t>aRBCX: 3.1%</w:t>
            </w:r>
          </w:p>
          <w:p w14:paraId="1CCDDBF2" w14:textId="2EA86054" w:rsidR="005F73C5" w:rsidRDefault="005F73C5" w:rsidP="005F73C5">
            <w:pPr>
              <w:pStyle w:val="TableText-ShortText"/>
            </w:pPr>
            <w:r>
              <w:t>mRBCX: 17%</w:t>
            </w:r>
          </w:p>
        </w:tc>
        <w:tc>
          <w:tcPr>
            <w:tcW w:w="835" w:type="pct"/>
            <w:vAlign w:val="center"/>
          </w:tcPr>
          <w:p w14:paraId="207B9C92" w14:textId="4A26191B" w:rsidR="005F73C5" w:rsidRPr="006215B2" w:rsidRDefault="005F73C5" w:rsidP="005F73C5">
            <w:pPr>
              <w:pStyle w:val="TableText-ShortText"/>
            </w:pPr>
            <w:r w:rsidRPr="005725AE">
              <w:t>-£115,085</w:t>
            </w:r>
          </w:p>
        </w:tc>
        <w:tc>
          <w:tcPr>
            <w:tcW w:w="759" w:type="pct"/>
            <w:vAlign w:val="center"/>
          </w:tcPr>
          <w:p w14:paraId="413255B8" w14:textId="329E104E" w:rsidR="005F73C5" w:rsidRPr="006215B2" w:rsidRDefault="005F73C5" w:rsidP="005F73C5">
            <w:pPr>
              <w:pStyle w:val="TableText-ShortText"/>
            </w:pPr>
            <w:r w:rsidRPr="005725AE">
              <w:t>0.30</w:t>
            </w:r>
          </w:p>
        </w:tc>
        <w:tc>
          <w:tcPr>
            <w:tcW w:w="680" w:type="pct"/>
            <w:vAlign w:val="center"/>
          </w:tcPr>
          <w:p w14:paraId="430F5507" w14:textId="4A54AF53" w:rsidR="005F73C5" w:rsidRDefault="005F73C5" w:rsidP="005F73C5">
            <w:pPr>
              <w:pStyle w:val="TableText-ShortText"/>
            </w:pPr>
            <w:r>
              <w:t>Dominant</w:t>
            </w:r>
          </w:p>
        </w:tc>
      </w:tr>
      <w:tr w:rsidR="005C3825" w:rsidRPr="00E65A33" w14:paraId="07247F49" w14:textId="77777777" w:rsidTr="005C3825">
        <w:trPr>
          <w:trHeight w:val="20"/>
        </w:trPr>
        <w:tc>
          <w:tcPr>
            <w:tcW w:w="1968" w:type="pct"/>
            <w:vAlign w:val="center"/>
          </w:tcPr>
          <w:p w14:paraId="79859A14" w14:textId="77777777" w:rsidR="00504E68" w:rsidRPr="00190EDE" w:rsidRDefault="00504E68" w:rsidP="00D44EAA">
            <w:pPr>
              <w:pStyle w:val="TableText-FirstColumn"/>
            </w:pPr>
            <w:r>
              <w:t>Time between aRBCX DMTs</w:t>
            </w:r>
          </w:p>
        </w:tc>
        <w:tc>
          <w:tcPr>
            <w:tcW w:w="758" w:type="pct"/>
            <w:vAlign w:val="center"/>
          </w:tcPr>
          <w:p w14:paraId="1574E93B" w14:textId="77777777" w:rsidR="00504E68" w:rsidRPr="00E65A33" w:rsidRDefault="00504E68" w:rsidP="00D44EAA">
            <w:pPr>
              <w:pStyle w:val="TableText-ShortText"/>
            </w:pPr>
            <w:r>
              <w:t>1.5 months</w:t>
            </w:r>
          </w:p>
        </w:tc>
        <w:tc>
          <w:tcPr>
            <w:tcW w:w="835" w:type="pct"/>
            <w:vAlign w:val="center"/>
          </w:tcPr>
          <w:p w14:paraId="41242891" w14:textId="77777777" w:rsidR="00504E68" w:rsidRPr="00E65A33" w:rsidRDefault="00504E68" w:rsidP="00D44EAA">
            <w:pPr>
              <w:pStyle w:val="TableText-ShortText"/>
            </w:pPr>
            <w:r w:rsidRPr="006215B2">
              <w:t>-£46,913</w:t>
            </w:r>
          </w:p>
        </w:tc>
        <w:tc>
          <w:tcPr>
            <w:tcW w:w="759" w:type="pct"/>
            <w:vAlign w:val="center"/>
          </w:tcPr>
          <w:p w14:paraId="23351BFE" w14:textId="77777777" w:rsidR="00504E68" w:rsidRPr="00E65A33" w:rsidRDefault="00504E68" w:rsidP="00D44EAA">
            <w:pPr>
              <w:pStyle w:val="TableText-ShortText"/>
            </w:pPr>
            <w:r w:rsidRPr="006215B2">
              <w:t>0.30</w:t>
            </w:r>
          </w:p>
        </w:tc>
        <w:tc>
          <w:tcPr>
            <w:tcW w:w="680" w:type="pct"/>
            <w:vAlign w:val="center"/>
          </w:tcPr>
          <w:p w14:paraId="477FA688" w14:textId="77777777" w:rsidR="00504E68" w:rsidRPr="00E65A33" w:rsidRDefault="00504E68" w:rsidP="00D44EAA">
            <w:pPr>
              <w:pStyle w:val="TableText-ShortText"/>
            </w:pPr>
            <w:r>
              <w:t>Dominant</w:t>
            </w:r>
          </w:p>
        </w:tc>
      </w:tr>
      <w:tr w:rsidR="005C3825" w:rsidRPr="00E65A33" w14:paraId="1DDACADC" w14:textId="77777777" w:rsidTr="005C3825">
        <w:trPr>
          <w:trHeight w:val="20"/>
        </w:trPr>
        <w:tc>
          <w:tcPr>
            <w:tcW w:w="1968" w:type="pct"/>
            <w:vAlign w:val="center"/>
          </w:tcPr>
          <w:p w14:paraId="1E33B8C3" w14:textId="77777777" w:rsidR="00504E68" w:rsidRPr="00190EDE" w:rsidRDefault="00504E68" w:rsidP="00D44EAA">
            <w:pPr>
              <w:pStyle w:val="TableText-FirstColumn"/>
            </w:pPr>
            <w:r w:rsidRPr="00EF7DBC">
              <w:t>Units of red blood cells (adult aRBCX procedure)</w:t>
            </w:r>
          </w:p>
        </w:tc>
        <w:tc>
          <w:tcPr>
            <w:tcW w:w="758" w:type="pct"/>
            <w:vAlign w:val="center"/>
          </w:tcPr>
          <w:p w14:paraId="4143CEE1" w14:textId="77777777" w:rsidR="00504E68" w:rsidRPr="00E65A33" w:rsidRDefault="00504E68" w:rsidP="00D44EAA">
            <w:pPr>
              <w:pStyle w:val="TableText-ShortText"/>
            </w:pPr>
            <w:r>
              <w:t>8</w:t>
            </w:r>
          </w:p>
        </w:tc>
        <w:tc>
          <w:tcPr>
            <w:tcW w:w="835" w:type="pct"/>
            <w:vAlign w:val="center"/>
          </w:tcPr>
          <w:p w14:paraId="616476DC" w14:textId="77777777" w:rsidR="00504E68" w:rsidRPr="00E65A33" w:rsidRDefault="00504E68" w:rsidP="00D44EAA">
            <w:pPr>
              <w:pStyle w:val="TableText-ShortText"/>
            </w:pPr>
            <w:r w:rsidRPr="006215B2">
              <w:t>-£83,527</w:t>
            </w:r>
          </w:p>
        </w:tc>
        <w:tc>
          <w:tcPr>
            <w:tcW w:w="759" w:type="pct"/>
            <w:vAlign w:val="center"/>
          </w:tcPr>
          <w:p w14:paraId="6630D00E" w14:textId="77777777" w:rsidR="00504E68" w:rsidRPr="00E65A33" w:rsidRDefault="00504E68" w:rsidP="00D44EAA">
            <w:pPr>
              <w:pStyle w:val="TableText-ShortText"/>
            </w:pPr>
            <w:r w:rsidRPr="006215B2">
              <w:t>0.30</w:t>
            </w:r>
          </w:p>
        </w:tc>
        <w:tc>
          <w:tcPr>
            <w:tcW w:w="680" w:type="pct"/>
            <w:vAlign w:val="center"/>
          </w:tcPr>
          <w:p w14:paraId="79AA85C5" w14:textId="77777777" w:rsidR="00504E68" w:rsidRPr="00E65A33" w:rsidRDefault="00504E68" w:rsidP="00D44EAA">
            <w:pPr>
              <w:pStyle w:val="TableText-ShortText"/>
            </w:pPr>
            <w:r>
              <w:t>Dominant</w:t>
            </w:r>
          </w:p>
        </w:tc>
      </w:tr>
      <w:tr w:rsidR="005C3825" w:rsidRPr="00E65A33" w14:paraId="7806C338" w14:textId="77777777" w:rsidTr="005C3825">
        <w:trPr>
          <w:trHeight w:val="20"/>
        </w:trPr>
        <w:tc>
          <w:tcPr>
            <w:tcW w:w="1968" w:type="pct"/>
            <w:vMerge w:val="restart"/>
            <w:vAlign w:val="center"/>
          </w:tcPr>
          <w:p w14:paraId="6DA509CC" w14:textId="77777777" w:rsidR="00504E68" w:rsidRPr="00190EDE" w:rsidRDefault="00504E68" w:rsidP="00D44EAA">
            <w:pPr>
              <w:pStyle w:val="TableText-FirstColumn"/>
            </w:pPr>
            <w:r>
              <w:t>Hazard ratio for VOCs (aRBCX vs mRBCX)</w:t>
            </w:r>
          </w:p>
        </w:tc>
        <w:tc>
          <w:tcPr>
            <w:tcW w:w="758" w:type="pct"/>
            <w:vAlign w:val="center"/>
          </w:tcPr>
          <w:p w14:paraId="6F75D9EE" w14:textId="77777777" w:rsidR="00504E68" w:rsidRPr="00E65A33" w:rsidRDefault="00504E68" w:rsidP="00D44EAA">
            <w:pPr>
              <w:pStyle w:val="TableText-ShortText"/>
            </w:pPr>
            <w:r>
              <w:t>-20%</w:t>
            </w:r>
          </w:p>
        </w:tc>
        <w:tc>
          <w:tcPr>
            <w:tcW w:w="835" w:type="pct"/>
            <w:vAlign w:val="center"/>
          </w:tcPr>
          <w:p w14:paraId="1736855C" w14:textId="77777777" w:rsidR="00504E68" w:rsidRPr="00E65A33" w:rsidRDefault="00504E68" w:rsidP="00D44EAA">
            <w:pPr>
              <w:pStyle w:val="TableText-ShortText"/>
            </w:pPr>
            <w:r w:rsidRPr="006215B2">
              <w:t>-£132,565</w:t>
            </w:r>
          </w:p>
        </w:tc>
        <w:tc>
          <w:tcPr>
            <w:tcW w:w="759" w:type="pct"/>
            <w:vAlign w:val="center"/>
          </w:tcPr>
          <w:p w14:paraId="21A6E4AE" w14:textId="77777777" w:rsidR="00504E68" w:rsidRPr="00E65A33" w:rsidRDefault="00504E68" w:rsidP="00D44EAA">
            <w:pPr>
              <w:pStyle w:val="TableText-ShortText"/>
            </w:pPr>
            <w:r w:rsidRPr="006215B2">
              <w:t>0.49</w:t>
            </w:r>
          </w:p>
        </w:tc>
        <w:tc>
          <w:tcPr>
            <w:tcW w:w="680" w:type="pct"/>
            <w:vAlign w:val="center"/>
          </w:tcPr>
          <w:p w14:paraId="1A9F9AEA" w14:textId="77777777" w:rsidR="00504E68" w:rsidRPr="00E65A33" w:rsidRDefault="00504E68" w:rsidP="00D44EAA">
            <w:pPr>
              <w:pStyle w:val="TableText-ShortText"/>
            </w:pPr>
            <w:r w:rsidRPr="00EB0FEA">
              <w:t>Dominant</w:t>
            </w:r>
          </w:p>
        </w:tc>
      </w:tr>
      <w:tr w:rsidR="005C3825" w:rsidRPr="00E65A33" w14:paraId="32F3349D" w14:textId="77777777" w:rsidTr="005C3825">
        <w:trPr>
          <w:trHeight w:val="20"/>
        </w:trPr>
        <w:tc>
          <w:tcPr>
            <w:tcW w:w="1968" w:type="pct"/>
            <w:vMerge/>
            <w:vAlign w:val="center"/>
          </w:tcPr>
          <w:p w14:paraId="367C2EBC" w14:textId="77777777" w:rsidR="00504E68" w:rsidRDefault="00504E68" w:rsidP="00D44EAA">
            <w:pPr>
              <w:pStyle w:val="TableText-FirstColumn"/>
            </w:pPr>
          </w:p>
        </w:tc>
        <w:tc>
          <w:tcPr>
            <w:tcW w:w="758" w:type="pct"/>
            <w:vAlign w:val="center"/>
          </w:tcPr>
          <w:p w14:paraId="5519B1A5" w14:textId="77777777" w:rsidR="00504E68" w:rsidRDefault="00504E68" w:rsidP="00D44EAA">
            <w:pPr>
              <w:pStyle w:val="TableText-ShortText"/>
            </w:pPr>
            <w:r>
              <w:t>+20%</w:t>
            </w:r>
          </w:p>
        </w:tc>
        <w:tc>
          <w:tcPr>
            <w:tcW w:w="835" w:type="pct"/>
            <w:vAlign w:val="center"/>
          </w:tcPr>
          <w:p w14:paraId="55C0EE7E" w14:textId="77777777" w:rsidR="00504E68" w:rsidRPr="00E65A33" w:rsidRDefault="00504E68" w:rsidP="00D44EAA">
            <w:pPr>
              <w:pStyle w:val="TableText-ShortText"/>
            </w:pPr>
            <w:r w:rsidRPr="006215B2">
              <w:t>-£94,895</w:t>
            </w:r>
          </w:p>
        </w:tc>
        <w:tc>
          <w:tcPr>
            <w:tcW w:w="759" w:type="pct"/>
            <w:vAlign w:val="center"/>
          </w:tcPr>
          <w:p w14:paraId="658A32A9" w14:textId="77777777" w:rsidR="00504E68" w:rsidRPr="00E65A33" w:rsidRDefault="00504E68" w:rsidP="00D44EAA">
            <w:pPr>
              <w:pStyle w:val="TableText-ShortText"/>
            </w:pPr>
            <w:r w:rsidRPr="006215B2">
              <w:t>0.12</w:t>
            </w:r>
          </w:p>
        </w:tc>
        <w:tc>
          <w:tcPr>
            <w:tcW w:w="680" w:type="pct"/>
            <w:vAlign w:val="center"/>
          </w:tcPr>
          <w:p w14:paraId="01C663E7" w14:textId="77777777" w:rsidR="00504E68" w:rsidRPr="00E65A33" w:rsidRDefault="00504E68" w:rsidP="00D44EAA">
            <w:pPr>
              <w:pStyle w:val="TableText-ShortText"/>
            </w:pPr>
            <w:r>
              <w:t>Dominant</w:t>
            </w:r>
          </w:p>
        </w:tc>
      </w:tr>
      <w:tr w:rsidR="005E2ED0" w:rsidRPr="00E65A33" w14:paraId="6E5C479D" w14:textId="77777777" w:rsidTr="005F73C5">
        <w:trPr>
          <w:trHeight w:val="70"/>
        </w:trPr>
        <w:tc>
          <w:tcPr>
            <w:tcW w:w="1968" w:type="pct"/>
            <w:vAlign w:val="center"/>
          </w:tcPr>
          <w:p w14:paraId="37363E82" w14:textId="77777777" w:rsidR="005E2ED0" w:rsidRDefault="005E2ED0" w:rsidP="00D44EAA">
            <w:pPr>
              <w:pStyle w:val="TableText-FirstColumn"/>
            </w:pPr>
            <w:r w:rsidRPr="00AF28E1">
              <w:t>Hazard ratio for strokes</w:t>
            </w:r>
            <w:r>
              <w:rPr>
                <w:lang w:eastAsia="en-US" w:bidi="ar-SA"/>
              </w:rPr>
              <w:t xml:space="preserve"> (aRBCX vs mRBCX)</w:t>
            </w:r>
          </w:p>
        </w:tc>
        <w:tc>
          <w:tcPr>
            <w:tcW w:w="758" w:type="pct"/>
            <w:vAlign w:val="center"/>
          </w:tcPr>
          <w:p w14:paraId="18A7FC70" w14:textId="77777777" w:rsidR="005E2ED0" w:rsidRDefault="005E2ED0" w:rsidP="00D44EAA">
            <w:pPr>
              <w:pStyle w:val="TableText-ShortText"/>
            </w:pPr>
            <w:r>
              <w:t>-20%</w:t>
            </w:r>
          </w:p>
        </w:tc>
        <w:tc>
          <w:tcPr>
            <w:tcW w:w="835" w:type="pct"/>
            <w:vAlign w:val="center"/>
          </w:tcPr>
          <w:p w14:paraId="673ED6B8" w14:textId="70C0346C" w:rsidR="005E2ED0" w:rsidRPr="00E65A33" w:rsidRDefault="005E2ED0" w:rsidP="00D44EAA">
            <w:pPr>
              <w:pStyle w:val="TableText-ShortText"/>
            </w:pPr>
            <w:r w:rsidRPr="006215B2">
              <w:t>-£97,599</w:t>
            </w:r>
          </w:p>
        </w:tc>
        <w:tc>
          <w:tcPr>
            <w:tcW w:w="759" w:type="pct"/>
            <w:vAlign w:val="center"/>
          </w:tcPr>
          <w:p w14:paraId="461483B9" w14:textId="1C0E2F72" w:rsidR="005E2ED0" w:rsidRPr="00E65A33" w:rsidRDefault="005E2ED0" w:rsidP="00D44EAA">
            <w:pPr>
              <w:pStyle w:val="TableText-ShortText"/>
            </w:pPr>
            <w:r w:rsidRPr="006215B2">
              <w:t>0.58</w:t>
            </w:r>
          </w:p>
        </w:tc>
        <w:tc>
          <w:tcPr>
            <w:tcW w:w="680" w:type="pct"/>
            <w:vAlign w:val="center"/>
          </w:tcPr>
          <w:p w14:paraId="56755575" w14:textId="3E470841" w:rsidR="005E2ED0" w:rsidRPr="00E65A33" w:rsidRDefault="005E2ED0" w:rsidP="00D44EAA">
            <w:pPr>
              <w:pStyle w:val="TableText-ShortText"/>
            </w:pPr>
            <w:r w:rsidRPr="00853954">
              <w:t>Dominant</w:t>
            </w:r>
          </w:p>
        </w:tc>
      </w:tr>
      <w:tr w:rsidR="00DE52DF" w:rsidRPr="00E65A33" w14:paraId="5F72EE08" w14:textId="77777777" w:rsidTr="005F73C5">
        <w:trPr>
          <w:trHeight w:val="70"/>
        </w:trPr>
        <w:tc>
          <w:tcPr>
            <w:tcW w:w="1968" w:type="pct"/>
            <w:vAlign w:val="center"/>
          </w:tcPr>
          <w:p w14:paraId="3C0DE168" w14:textId="7B1797E4" w:rsidR="00DE52DF" w:rsidRPr="00AF28E1" w:rsidRDefault="00DE52DF" w:rsidP="00DE52DF">
            <w:pPr>
              <w:pStyle w:val="TableText-FirstColumn"/>
            </w:pPr>
            <w:r>
              <w:rPr>
                <w:lang w:eastAsia="en-US" w:bidi="ar-SA"/>
              </w:rPr>
              <w:t>Shorter time horizon</w:t>
            </w:r>
          </w:p>
        </w:tc>
        <w:tc>
          <w:tcPr>
            <w:tcW w:w="758" w:type="pct"/>
            <w:vAlign w:val="center"/>
          </w:tcPr>
          <w:p w14:paraId="7B8D153D" w14:textId="0CC15742" w:rsidR="00DE52DF" w:rsidRDefault="00DE52DF" w:rsidP="00DE52DF">
            <w:pPr>
              <w:pStyle w:val="TableText-ShortText"/>
            </w:pPr>
            <w:r>
              <w:t>5 years</w:t>
            </w:r>
          </w:p>
        </w:tc>
        <w:tc>
          <w:tcPr>
            <w:tcW w:w="835" w:type="pct"/>
            <w:vAlign w:val="center"/>
          </w:tcPr>
          <w:p w14:paraId="6E74C9C8" w14:textId="047D19F3" w:rsidR="00DE52DF" w:rsidRPr="006215B2" w:rsidRDefault="00DE52DF" w:rsidP="00DE52DF">
            <w:pPr>
              <w:pStyle w:val="TableText-ShortText"/>
            </w:pPr>
            <w:r w:rsidRPr="00DE52DF">
              <w:t>-£25,961</w:t>
            </w:r>
          </w:p>
        </w:tc>
        <w:tc>
          <w:tcPr>
            <w:tcW w:w="759" w:type="pct"/>
            <w:vAlign w:val="center"/>
          </w:tcPr>
          <w:p w14:paraId="116DEAFB" w14:textId="327BED26" w:rsidR="00DE52DF" w:rsidRPr="006215B2" w:rsidRDefault="00DE52DF" w:rsidP="00DE52DF">
            <w:pPr>
              <w:pStyle w:val="TableText-ShortText"/>
            </w:pPr>
            <w:r>
              <w:t>0.02</w:t>
            </w:r>
          </w:p>
        </w:tc>
        <w:tc>
          <w:tcPr>
            <w:tcW w:w="680" w:type="pct"/>
            <w:vAlign w:val="center"/>
          </w:tcPr>
          <w:p w14:paraId="40DC5342" w14:textId="40BC30B6" w:rsidR="00DE52DF" w:rsidRPr="00853954" w:rsidRDefault="00DE52DF" w:rsidP="00DE52DF">
            <w:pPr>
              <w:pStyle w:val="TableText-ShortText"/>
            </w:pPr>
            <w:r>
              <w:t>Dominant</w:t>
            </w:r>
          </w:p>
        </w:tc>
      </w:tr>
    </w:tbl>
    <w:p w14:paraId="65343144" w14:textId="77777777" w:rsidR="00504E68" w:rsidRDefault="00504E68" w:rsidP="00802F92">
      <w:pPr>
        <w:pStyle w:val="YHECFootnote"/>
        <w:ind w:left="0" w:firstLine="0"/>
      </w:pPr>
      <w:r>
        <w:t xml:space="preserve">aRBCX, automated red blood cell exchange; </w:t>
      </w:r>
      <w:r w:rsidRPr="0065717D">
        <w:t>DMT, disease modifying transfusion;</w:t>
      </w:r>
      <w:r>
        <w:t xml:space="preserve"> mRBCX, manual red blood cell exchange; VOC, </w:t>
      </w:r>
      <w:proofErr w:type="spellStart"/>
      <w:r>
        <w:t>vaso</w:t>
      </w:r>
      <w:proofErr w:type="spellEnd"/>
      <w:r>
        <w:t>-occlusive crisis</w:t>
      </w:r>
    </w:p>
    <w:p w14:paraId="1E52F8D0" w14:textId="77777777" w:rsidR="00504E68" w:rsidRDefault="00504E68" w:rsidP="00504E68">
      <w:pPr>
        <w:pStyle w:val="YHECFootnote"/>
      </w:pPr>
    </w:p>
    <w:p w14:paraId="702007BF" w14:textId="77777777" w:rsidR="00504E68" w:rsidRPr="006215B2" w:rsidRDefault="00504E68" w:rsidP="00504E68">
      <w:pPr>
        <w:pStyle w:val="YHECFootnote"/>
        <w:rPr>
          <w:b/>
          <w:bCs/>
        </w:rPr>
      </w:pPr>
    </w:p>
    <w:p w14:paraId="08F6C7EC" w14:textId="77777777" w:rsidR="00655C3F" w:rsidRDefault="00655C3F" w:rsidP="00200D08">
      <w:pPr>
        <w:rPr>
          <w:lang w:val="en-GB"/>
        </w:rPr>
        <w:sectPr w:rsidR="00655C3F" w:rsidSect="00D53A7A">
          <w:pgSz w:w="12240" w:h="15840"/>
          <w:pgMar w:top="1440" w:right="1440" w:bottom="1440" w:left="1440" w:header="708" w:footer="708" w:gutter="0"/>
          <w:cols w:space="708"/>
          <w:docGrid w:linePitch="360"/>
        </w:sectPr>
      </w:pPr>
    </w:p>
    <w:p w14:paraId="19429175" w14:textId="1A02A935" w:rsidR="00504E68" w:rsidRDefault="00655C3F" w:rsidP="00655C3F">
      <w:pPr>
        <w:pStyle w:val="Caption"/>
      </w:pPr>
      <w:bookmarkStart w:id="94" w:name="_Ref177996394"/>
      <w:r>
        <w:t>Table S</w:t>
      </w:r>
      <w:r>
        <w:fldChar w:fldCharType="begin"/>
      </w:r>
      <w:r>
        <w:instrText xml:space="preserve"> SEQ Table_S \* ARABIC </w:instrText>
      </w:r>
      <w:r>
        <w:fldChar w:fldCharType="separate"/>
      </w:r>
      <w:r w:rsidR="00E77D7B">
        <w:rPr>
          <w:noProof/>
        </w:rPr>
        <w:t>28</w:t>
      </w:r>
      <w:r>
        <w:fldChar w:fldCharType="end"/>
      </w:r>
      <w:bookmarkEnd w:id="94"/>
      <w:r w:rsidR="00156580">
        <w:t xml:space="preserve"> </w:t>
      </w:r>
      <w:r w:rsidR="00156580" w:rsidRPr="00802F92">
        <w:rPr>
          <w:rFonts w:ascii="Arial" w:hAnsi="Arial" w:cs="Arial"/>
          <w:b w:val="0"/>
          <w:bCs/>
        </w:rPr>
        <w:t>Economic evidence</w:t>
      </w:r>
      <w:r w:rsidR="00156580">
        <w:t xml:space="preserve"> </w:t>
      </w:r>
    </w:p>
    <w:tbl>
      <w:tblPr>
        <w:tblStyle w:val="TableGrid"/>
        <w:tblW w:w="5000" w:type="pct"/>
        <w:tblLook w:val="04A0" w:firstRow="1" w:lastRow="0" w:firstColumn="1" w:lastColumn="0" w:noHBand="0" w:noVBand="1"/>
      </w:tblPr>
      <w:tblGrid>
        <w:gridCol w:w="2590"/>
        <w:gridCol w:w="2590"/>
        <w:gridCol w:w="2590"/>
        <w:gridCol w:w="2590"/>
        <w:gridCol w:w="2590"/>
      </w:tblGrid>
      <w:tr w:rsidR="00655C3F" w14:paraId="7B399F4A" w14:textId="77777777" w:rsidTr="0096142A">
        <w:tc>
          <w:tcPr>
            <w:tcW w:w="1000" w:type="pct"/>
          </w:tcPr>
          <w:p w14:paraId="4A0D6611" w14:textId="7A5038A0" w:rsidR="00655C3F" w:rsidRDefault="00655C3F" w:rsidP="00064C09">
            <w:pPr>
              <w:pStyle w:val="TableColumnHeader"/>
              <w:jc w:val="left"/>
            </w:pPr>
            <w:r>
              <w:t>Reference</w:t>
            </w:r>
          </w:p>
        </w:tc>
        <w:tc>
          <w:tcPr>
            <w:tcW w:w="1000" w:type="pct"/>
          </w:tcPr>
          <w:p w14:paraId="7F1182EC" w14:textId="06819583" w:rsidR="00655C3F" w:rsidRDefault="00655C3F" w:rsidP="0096142A">
            <w:pPr>
              <w:pStyle w:val="TableColumnHeader"/>
            </w:pPr>
            <w:r>
              <w:t>Costs</w:t>
            </w:r>
          </w:p>
        </w:tc>
        <w:tc>
          <w:tcPr>
            <w:tcW w:w="1000" w:type="pct"/>
          </w:tcPr>
          <w:p w14:paraId="5DD89563" w14:textId="4AEC7F14" w:rsidR="00655C3F" w:rsidRDefault="00655C3F" w:rsidP="0096142A">
            <w:pPr>
              <w:pStyle w:val="TableColumnHeader"/>
            </w:pPr>
            <w:r>
              <w:t>QALY</w:t>
            </w:r>
          </w:p>
        </w:tc>
        <w:tc>
          <w:tcPr>
            <w:tcW w:w="1000" w:type="pct"/>
          </w:tcPr>
          <w:p w14:paraId="58E7E855" w14:textId="67F4E482" w:rsidR="00655C3F" w:rsidRDefault="00655C3F" w:rsidP="0096142A">
            <w:pPr>
              <w:pStyle w:val="TableColumnHeader"/>
            </w:pPr>
            <w:r>
              <w:t>LY</w:t>
            </w:r>
          </w:p>
        </w:tc>
        <w:tc>
          <w:tcPr>
            <w:tcW w:w="1000" w:type="pct"/>
          </w:tcPr>
          <w:p w14:paraId="53C8D7E6" w14:textId="55DB7F67" w:rsidR="00655C3F" w:rsidRDefault="00623D4F" w:rsidP="0096142A">
            <w:pPr>
              <w:pStyle w:val="TableColumnHeader"/>
            </w:pPr>
            <w:r>
              <w:t>Comparison</w:t>
            </w:r>
          </w:p>
        </w:tc>
      </w:tr>
      <w:tr w:rsidR="00655C3F" w14:paraId="028A0FBD" w14:textId="77777777" w:rsidTr="0096142A">
        <w:tc>
          <w:tcPr>
            <w:tcW w:w="1000" w:type="pct"/>
          </w:tcPr>
          <w:p w14:paraId="77CB5388" w14:textId="4F00FF4D" w:rsidR="00655C3F" w:rsidRPr="0096142A" w:rsidRDefault="00655C3F" w:rsidP="00655C3F">
            <w:pPr>
              <w:pStyle w:val="TableText-FirstColumn"/>
              <w:rPr>
                <w:b/>
                <w:bCs/>
              </w:rPr>
            </w:pPr>
            <w:r w:rsidRPr="0096142A">
              <w:rPr>
                <w:b/>
                <w:bCs/>
              </w:rPr>
              <w:t>Cherry et al</w:t>
            </w:r>
            <w:r w:rsidR="005C3825">
              <w:rPr>
                <w:b/>
                <w:bCs/>
              </w:rPr>
              <w:t>.</w:t>
            </w:r>
            <w:r w:rsidRPr="0096142A">
              <w:rPr>
                <w:b/>
                <w:bCs/>
              </w:rPr>
              <w:t xml:space="preserve"> (2012)</w:t>
            </w:r>
            <w:r w:rsidR="005C3825">
              <w:rPr>
                <w:b/>
                <w:bCs/>
              </w:rPr>
              <w:fldChar w:fldCharType="begin">
                <w:fldData xml:space="preserve">PEVuZE5vdGU+PENpdGU+PEF1dGhvcj5DaGVycnk8L0F1dGhvcj48WWVhcj4yMDEyPC9ZZWFyPjxS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</w:fldData>
              </w:fldChar>
            </w:r>
            <w:r w:rsidR="00DE52DF">
              <w:rPr>
                <w:b/>
                <w:bCs/>
              </w:rPr>
              <w:instrText xml:space="preserve"> ADDIN EN.CITE </w:instrText>
            </w:r>
            <w:r w:rsidR="00DE52DF">
              <w:rPr>
                <w:b/>
                <w:bCs/>
              </w:rPr>
              <w:fldChar w:fldCharType="begin">
                <w:fldData xml:space="preserve">PEVuZE5vdGU+PENpdGU+PEF1dGhvcj5DaGVycnk8L0F1dGhvcj48WWVhcj4yMDEyPC9ZZWFyPjxS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</w:fldData>
              </w:fldChar>
            </w:r>
            <w:r w:rsidR="00DE52DF">
              <w:rPr>
                <w:b/>
                <w:bCs/>
              </w:rPr>
              <w:instrText xml:space="preserve"> ADDIN EN.CITE.DATA </w:instrText>
            </w:r>
            <w:r w:rsidR="00DE52DF">
              <w:rPr>
                <w:b/>
                <w:bCs/>
              </w:rPr>
            </w:r>
            <w:r w:rsidR="00DE52DF">
              <w:rPr>
                <w:b/>
                <w:bCs/>
              </w:rPr>
              <w:fldChar w:fldCharType="end"/>
            </w:r>
            <w:r w:rsidR="005C3825">
              <w:rPr>
                <w:b/>
                <w:bCs/>
              </w:rPr>
            </w:r>
            <w:r w:rsidR="005C3825">
              <w:rPr>
                <w:b/>
                <w:bCs/>
              </w:rPr>
              <w:fldChar w:fldCharType="separate"/>
            </w:r>
            <w:r w:rsidR="00DE52DF">
              <w:rPr>
                <w:b/>
                <w:bCs/>
                <w:noProof/>
              </w:rPr>
              <w:t>[27]</w:t>
            </w:r>
            <w:r w:rsidR="005C3825">
              <w:rPr>
                <w:b/>
                <w:bCs/>
              </w:rPr>
              <w:fldChar w:fldCharType="end"/>
            </w:r>
            <w:r w:rsidRPr="0096142A">
              <w:rPr>
                <w:b/>
                <w:bCs/>
              </w:rPr>
              <w:t xml:space="preserve"> </w:t>
            </w:r>
          </w:p>
          <w:p w14:paraId="1C07AC02" w14:textId="77777777" w:rsidR="00650C3C" w:rsidRDefault="00650C3C" w:rsidP="00655C3F">
            <w:pPr>
              <w:pStyle w:val="TableText-FirstColumn"/>
            </w:pPr>
          </w:p>
          <w:p w14:paraId="1EBDF00C" w14:textId="0858DECE" w:rsidR="00655C3F" w:rsidRPr="003149E7" w:rsidRDefault="00655C3F" w:rsidP="0096142A">
            <w:pPr>
              <w:pStyle w:val="TableText-FirstColumn"/>
            </w:pPr>
            <w:r w:rsidRPr="0096142A">
              <w:rPr>
                <w:b/>
                <w:bCs/>
              </w:rPr>
              <w:t>Time horizon</w:t>
            </w:r>
            <w:r w:rsidRPr="003149E7">
              <w:t>:</w:t>
            </w:r>
            <w:r>
              <w:t xml:space="preserve"> </w:t>
            </w:r>
            <w:r w:rsidRPr="0096142A">
              <w:rPr>
                <w:bCs/>
              </w:rPr>
              <w:t>Lifetime</w:t>
            </w:r>
          </w:p>
          <w:p w14:paraId="77AEAFD5" w14:textId="55897D4A" w:rsidR="00655C3F" w:rsidRPr="00FD0E2D" w:rsidRDefault="00655C3F" w:rsidP="0096142A">
            <w:pPr>
              <w:pStyle w:val="TableText-FirstColumn"/>
              <w:rPr>
                <w:bCs/>
              </w:rPr>
            </w:pPr>
            <w:r w:rsidRPr="0096142A">
              <w:rPr>
                <w:b/>
                <w:bCs/>
              </w:rPr>
              <w:t>Intervention:</w:t>
            </w:r>
            <w:r w:rsidRPr="003149E7">
              <w:t xml:space="preserve"> </w:t>
            </w:r>
            <w:r w:rsidR="00650C3C" w:rsidRPr="0096142A">
              <w:rPr>
                <w:bCs/>
              </w:rPr>
              <w:t>Chronic transfusion programme</w:t>
            </w:r>
          </w:p>
          <w:p w14:paraId="2E7CB438" w14:textId="6A55C404" w:rsidR="00655C3F" w:rsidRDefault="00655C3F" w:rsidP="0096142A">
            <w:pPr>
              <w:pStyle w:val="TableText-FirstColumn"/>
              <w:rPr>
                <w:bCs/>
              </w:rPr>
            </w:pPr>
            <w:r w:rsidRPr="0096142A">
              <w:rPr>
                <w:b/>
                <w:bCs/>
              </w:rPr>
              <w:t>Setting:</w:t>
            </w:r>
            <w:r>
              <w:rPr>
                <w:bCs/>
              </w:rPr>
              <w:t xml:space="preserve"> UK</w:t>
            </w:r>
          </w:p>
          <w:p w14:paraId="1C2DB43F" w14:textId="4E19A96D" w:rsidR="00655C3F" w:rsidRPr="0096142A" w:rsidRDefault="00655C3F" w:rsidP="00650C3C">
            <w:pPr>
              <w:pStyle w:val="TableText-FirstColumn"/>
              <w:rPr>
                <w:bCs/>
              </w:rPr>
            </w:pPr>
            <w:r w:rsidRPr="0096142A">
              <w:rPr>
                <w:b/>
                <w:bCs/>
              </w:rPr>
              <w:t>Analysis population:</w:t>
            </w:r>
            <w:r w:rsidRPr="00B552E6">
              <w:t xml:space="preserve"> </w:t>
            </w:r>
            <w:r w:rsidR="00650C3C" w:rsidRPr="0096142A">
              <w:rPr>
                <w:bCs/>
              </w:rPr>
              <w:t>People</w:t>
            </w:r>
            <w:r w:rsidR="00650C3C">
              <w:rPr>
                <w:bCs/>
              </w:rPr>
              <w:t xml:space="preserve"> (aged 2+)</w:t>
            </w:r>
            <w:r w:rsidR="00650C3C" w:rsidRPr="0096142A">
              <w:rPr>
                <w:bCs/>
              </w:rPr>
              <w:t xml:space="preserve"> with SCD and blood velocity of &gt; 200 cm/second</w:t>
            </w:r>
            <w:r w:rsidR="00650C3C">
              <w:rPr>
                <w:bCs/>
              </w:rPr>
              <w:t xml:space="preserve"> (at high risk of stroke)</w:t>
            </w:r>
          </w:p>
          <w:p w14:paraId="16749633" w14:textId="77777777" w:rsidR="00655C3F" w:rsidRDefault="00655C3F" w:rsidP="00650C3C">
            <w:pPr>
              <w:pStyle w:val="TableText-FirstColumn"/>
            </w:pPr>
          </w:p>
          <w:p w14:paraId="6CA0D2BD" w14:textId="56BA1C89" w:rsidR="00655C3F" w:rsidRDefault="00655C3F" w:rsidP="0096142A">
            <w:pPr>
              <w:pStyle w:val="TableText-FirstColumn"/>
            </w:pPr>
          </w:p>
        </w:tc>
        <w:tc>
          <w:tcPr>
            <w:tcW w:w="1000" w:type="pct"/>
          </w:tcPr>
          <w:p w14:paraId="70C19C69" w14:textId="7BBF3429" w:rsidR="00655C3F" w:rsidRPr="00623D4F" w:rsidRDefault="00623D4F" w:rsidP="0096142A">
            <w:pPr>
              <w:pStyle w:val="TableText-ShortText"/>
            </w:pPr>
            <w:r w:rsidRPr="00623D4F">
              <w:t>52,47</w:t>
            </w:r>
            <w:r>
              <w:t>2</w:t>
            </w:r>
          </w:p>
        </w:tc>
        <w:tc>
          <w:tcPr>
            <w:tcW w:w="1000" w:type="pct"/>
          </w:tcPr>
          <w:p w14:paraId="4E9A5CCF" w14:textId="666ABCC1" w:rsidR="00655C3F" w:rsidRPr="00623D4F" w:rsidRDefault="00650C3C" w:rsidP="0096142A">
            <w:pPr>
              <w:pStyle w:val="TableText-ShortText"/>
            </w:pPr>
            <w:r w:rsidRPr="00623D4F">
              <w:t>14.87</w:t>
            </w:r>
          </w:p>
        </w:tc>
        <w:tc>
          <w:tcPr>
            <w:tcW w:w="1000" w:type="pct"/>
          </w:tcPr>
          <w:p w14:paraId="12E74400" w14:textId="5975A154" w:rsidR="00655C3F" w:rsidRPr="00623D4F" w:rsidRDefault="00623D4F" w:rsidP="0096142A">
            <w:pPr>
              <w:pStyle w:val="TableText-ShortText"/>
            </w:pPr>
            <w:r>
              <w:t>N/R</w:t>
            </w:r>
          </w:p>
        </w:tc>
        <w:tc>
          <w:tcPr>
            <w:tcW w:w="1000" w:type="pct"/>
          </w:tcPr>
          <w:p w14:paraId="4133BA2E" w14:textId="77777777" w:rsidR="00655C3F" w:rsidRDefault="00650C3C" w:rsidP="00655C3F">
            <w:pPr>
              <w:rPr>
                <w:rFonts w:ascii="Arial" w:eastAsia="Calibri" w:hAnsi="Arial" w:cs="Arial"/>
                <w:color w:val="191A19"/>
                <w:sz w:val="18"/>
                <w:szCs w:val="24"/>
                <w:shd w:val="clear" w:color="auto" w:fill="FFFFFF"/>
                <w:lang w:val="en-GB" w:eastAsia="en-GB" w:bidi="he-IL"/>
              </w:rPr>
            </w:pPr>
            <w:r>
              <w:rPr>
                <w:rFonts w:ascii="Arial" w:eastAsia="Calibri" w:hAnsi="Arial" w:cs="Arial"/>
                <w:color w:val="191A19"/>
                <w:sz w:val="18"/>
                <w:szCs w:val="24"/>
                <w:shd w:val="clear" w:color="auto" w:fill="FFFFFF"/>
                <w:lang w:val="en-GB" w:eastAsia="en-GB" w:bidi="he-IL"/>
              </w:rPr>
              <w:t xml:space="preserve">QALYs discounted by 3.5% as per the UK reference case. Costs reported in GBP, cost year 2009/10. </w:t>
            </w:r>
          </w:p>
          <w:p w14:paraId="602B5097" w14:textId="77777777" w:rsidR="00650C3C" w:rsidRDefault="00650C3C" w:rsidP="00655C3F">
            <w:pPr>
              <w:rPr>
                <w:rFonts w:ascii="Arial" w:eastAsia="Calibri" w:hAnsi="Arial" w:cs="Arial"/>
                <w:color w:val="191A19"/>
                <w:sz w:val="18"/>
                <w:szCs w:val="24"/>
                <w:shd w:val="clear" w:color="auto" w:fill="FFFFFF"/>
                <w:lang w:val="en-GB" w:eastAsia="en-GB" w:bidi="he-IL"/>
              </w:rPr>
            </w:pPr>
          </w:p>
          <w:p w14:paraId="654F1B6D" w14:textId="0B0C118F" w:rsidR="00650C3C" w:rsidRDefault="00650C3C" w:rsidP="00655C3F">
            <w:pPr>
              <w:rPr>
                <w:rFonts w:ascii="Arial" w:eastAsia="Calibri" w:hAnsi="Arial" w:cs="Arial"/>
                <w:color w:val="191A19"/>
                <w:sz w:val="18"/>
                <w:szCs w:val="24"/>
                <w:shd w:val="clear" w:color="auto" w:fill="FFFFFF"/>
                <w:lang w:val="en-GB" w:eastAsia="en-GB" w:bidi="he-IL"/>
              </w:rPr>
            </w:pPr>
            <w:r>
              <w:rPr>
                <w:rFonts w:ascii="Arial" w:eastAsia="Calibri" w:hAnsi="Arial" w:cs="Arial"/>
                <w:color w:val="191A19"/>
                <w:sz w:val="18"/>
                <w:szCs w:val="24"/>
                <w:shd w:val="clear" w:color="auto" w:fill="FFFFFF"/>
                <w:lang w:val="en-GB" w:eastAsia="en-GB" w:bidi="he-IL"/>
              </w:rPr>
              <w:t>Costs included chelation therapy; cost of transfusion; cost of VOC (£841); cost of ACS (£1,815) and cost of immediate and ongoing stroke care costs</w:t>
            </w:r>
            <w:r w:rsidR="00623D4F">
              <w:rPr>
                <w:rFonts w:ascii="Arial" w:eastAsia="Calibri" w:hAnsi="Arial" w:cs="Arial"/>
                <w:color w:val="191A19"/>
                <w:sz w:val="18"/>
                <w:szCs w:val="24"/>
                <w:shd w:val="clear" w:color="auto" w:fill="FFFFFF"/>
                <w:lang w:val="en-GB" w:eastAsia="en-GB" w:bidi="he-IL"/>
              </w:rPr>
              <w:t>.</w:t>
            </w:r>
          </w:p>
          <w:p w14:paraId="1CED0B1D" w14:textId="77777777" w:rsidR="00650C3C" w:rsidRDefault="00650C3C" w:rsidP="00655C3F">
            <w:pPr>
              <w:rPr>
                <w:rFonts w:ascii="Arial" w:eastAsia="Calibri" w:hAnsi="Arial" w:cs="Arial"/>
                <w:color w:val="191A19"/>
                <w:sz w:val="18"/>
                <w:szCs w:val="24"/>
                <w:shd w:val="clear" w:color="auto" w:fill="FFFFFF"/>
                <w:lang w:val="en-GB" w:eastAsia="en-GB" w:bidi="he-IL"/>
              </w:rPr>
            </w:pPr>
          </w:p>
          <w:p w14:paraId="21D9D43B" w14:textId="03471DFF" w:rsidR="00650C3C" w:rsidRDefault="00623D4F" w:rsidP="00655C3F">
            <w:pPr>
              <w:rPr>
                <w:rFonts w:ascii="Arial" w:eastAsia="Calibri" w:hAnsi="Arial" w:cs="Arial"/>
                <w:color w:val="191A19"/>
                <w:sz w:val="18"/>
                <w:szCs w:val="24"/>
                <w:shd w:val="clear" w:color="auto" w:fill="FFFFFF"/>
                <w:lang w:val="en-GB" w:eastAsia="en-GB" w:bidi="he-IL"/>
              </w:rPr>
            </w:pPr>
            <w:r>
              <w:rPr>
                <w:rFonts w:ascii="Arial" w:eastAsia="Calibri" w:hAnsi="Arial" w:cs="Arial"/>
                <w:color w:val="191A19"/>
                <w:sz w:val="18"/>
                <w:szCs w:val="24"/>
                <w:shd w:val="clear" w:color="auto" w:fill="FFFFFF"/>
                <w:lang w:val="en-GB" w:eastAsia="en-GB" w:bidi="he-IL"/>
              </w:rPr>
              <w:t xml:space="preserve">Costs in our analyses were 10 times higher over a person’s lifetime. This is assumed to be because our analysis assumed people remained on transfusion treatment for the remainder of their lives whereas Cherry assumed </w:t>
            </w:r>
            <w:r w:rsidR="00255A3F">
              <w:rPr>
                <w:rFonts w:ascii="Arial" w:eastAsia="Calibri" w:hAnsi="Arial" w:cs="Arial"/>
                <w:color w:val="191A19"/>
                <w:sz w:val="18"/>
                <w:szCs w:val="24"/>
                <w:shd w:val="clear" w:color="auto" w:fill="FFFFFF"/>
                <w:lang w:val="en-GB" w:eastAsia="en-GB" w:bidi="he-IL"/>
              </w:rPr>
              <w:t>paediatric individuals</w:t>
            </w:r>
            <w:r>
              <w:rPr>
                <w:rFonts w:ascii="Arial" w:eastAsia="Calibri" w:hAnsi="Arial" w:cs="Arial"/>
                <w:color w:val="191A19"/>
                <w:sz w:val="18"/>
                <w:szCs w:val="24"/>
                <w:shd w:val="clear" w:color="auto" w:fill="FFFFFF"/>
                <w:lang w:val="en-GB" w:eastAsia="en-GB" w:bidi="he-IL"/>
              </w:rPr>
              <w:t xml:space="preserve"> discontinued treatment at age 18.</w:t>
            </w:r>
          </w:p>
          <w:p w14:paraId="717786FA" w14:textId="77777777" w:rsidR="00623D4F" w:rsidRDefault="00623D4F" w:rsidP="00655C3F">
            <w:pPr>
              <w:rPr>
                <w:rFonts w:ascii="Arial" w:eastAsia="Calibri" w:hAnsi="Arial" w:cs="Arial"/>
                <w:color w:val="191A19"/>
                <w:sz w:val="18"/>
                <w:szCs w:val="24"/>
                <w:shd w:val="clear" w:color="auto" w:fill="FFFFFF"/>
                <w:lang w:val="en-GB" w:eastAsia="en-GB" w:bidi="he-IL"/>
              </w:rPr>
            </w:pPr>
          </w:p>
          <w:p w14:paraId="4D285C76" w14:textId="796D7CE1" w:rsidR="00623D4F" w:rsidRPr="0096142A" w:rsidRDefault="00623D4F" w:rsidP="00655C3F">
            <w:pPr>
              <w:rPr>
                <w:rFonts w:ascii="Arial" w:eastAsia="Calibri" w:hAnsi="Arial" w:cs="Arial"/>
                <w:color w:val="191A19"/>
                <w:sz w:val="18"/>
                <w:szCs w:val="24"/>
                <w:shd w:val="clear" w:color="auto" w:fill="FFFFFF"/>
                <w:lang w:val="en-GB" w:eastAsia="en-GB" w:bidi="he-IL"/>
              </w:rPr>
            </w:pPr>
            <w:r>
              <w:rPr>
                <w:rFonts w:ascii="Arial" w:eastAsia="Calibri" w:hAnsi="Arial" w:cs="Arial"/>
                <w:color w:val="191A19"/>
                <w:sz w:val="18"/>
                <w:szCs w:val="24"/>
                <w:shd w:val="clear" w:color="auto" w:fill="FFFFFF"/>
                <w:lang w:val="en-GB" w:eastAsia="en-GB" w:bidi="he-IL"/>
              </w:rPr>
              <w:t>QALYs in our analysis were slightly higher, likely because of the addition decrements utili</w:t>
            </w:r>
            <w:r w:rsidR="00BD79F4">
              <w:rPr>
                <w:rFonts w:ascii="Arial" w:eastAsia="Calibri" w:hAnsi="Arial" w:cs="Arial"/>
                <w:color w:val="191A19"/>
                <w:sz w:val="18"/>
                <w:szCs w:val="24"/>
                <w:shd w:val="clear" w:color="auto" w:fill="FFFFFF"/>
                <w:lang w:val="en-GB" w:eastAsia="en-GB" w:bidi="he-IL"/>
              </w:rPr>
              <w:t>s</w:t>
            </w:r>
            <w:r>
              <w:rPr>
                <w:rFonts w:ascii="Arial" w:eastAsia="Calibri" w:hAnsi="Arial" w:cs="Arial"/>
                <w:color w:val="191A19"/>
                <w:sz w:val="18"/>
                <w:szCs w:val="24"/>
                <w:shd w:val="clear" w:color="auto" w:fill="FFFFFF"/>
                <w:lang w:val="en-GB" w:eastAsia="en-GB" w:bidi="he-IL"/>
              </w:rPr>
              <w:t xml:space="preserve">ed in the Cherry paper (e.g. decrements for chelation therapy; decrements). </w:t>
            </w:r>
          </w:p>
        </w:tc>
      </w:tr>
      <w:tr w:rsidR="00770865" w14:paraId="0D655D19" w14:textId="77777777" w:rsidTr="00655C3F">
        <w:tc>
          <w:tcPr>
            <w:tcW w:w="1000" w:type="pct"/>
          </w:tcPr>
          <w:p w14:paraId="0DC355BB" w14:textId="48BC3859" w:rsidR="00770865" w:rsidRDefault="00770865" w:rsidP="00770865">
            <w:pPr>
              <w:pStyle w:val="TableText-FirstColumn"/>
            </w:pPr>
            <w:r>
              <w:t>NICE. M</w:t>
            </w:r>
            <w:r w:rsidR="00B63F5D">
              <w:t>GT</w:t>
            </w:r>
            <w:r>
              <w:t xml:space="preserve">28 </w:t>
            </w:r>
            <w:r w:rsidR="005C3825">
              <w:t>(</w:t>
            </w:r>
            <w:r>
              <w:t>2015</w:t>
            </w:r>
            <w:r w:rsidR="005C3825">
              <w:t>)</w:t>
            </w:r>
            <w:r w:rsidR="005C3825">
              <w:fldChar w:fldCharType="begin"/>
            </w:r>
            <w:r w:rsidR="00DE52DF">
              <w:instrText xml:space="preserve"> ADDIN EN.CITE &lt;EndNote&gt;&lt;Cite&gt;&lt;Author&gt;National Institute for Health and Care Excellence&lt;/Author&gt;&lt;Year&gt;2016&lt;/Year&gt;&lt;RecNum&gt;11&lt;/RecNum&gt;&lt;DisplayText&gt;[12]&lt;/DisplayText&gt;&lt;record&gt;&lt;rec-number&gt;11&lt;/rec-number&gt;&lt;foreign-keys&gt;&lt;key app="EN" db-id="99tfdrvd15d5vee0wpf5ptrverewza0sr952" timestamp="1727283112"&gt;11&lt;/key&gt;&lt;/foreign-keys&gt;&lt;ref-type name="Web Page"&gt;12&lt;/ref-type&gt;&lt;contributors&gt;&lt;authors&gt;&lt;author&gt;National Institute for Health and Care Excellence,&lt;/author&gt;&lt;/authors&gt;&lt;/contributors&gt;&lt;titles&gt;&lt;title&gt;Spectra Optia for automatic red blood cell exchange in people with sickle cell disease. Medical technologies guidance [MTG28]&lt;/title&gt;&lt;/titles&gt;&lt;dates&gt;&lt;year&gt;2016&lt;/year&gt;&lt;/dates&gt;&lt;urls&gt;&lt;related-urls&gt;&lt;url&gt;https://www.nice.org.uk/guidance/mtg28&lt;/url&gt;&lt;/related-urls&gt;&lt;/urls&gt;&lt;/record&gt;&lt;/Cite&gt;&lt;/EndNote&gt;</w:instrText>
            </w:r>
            <w:r w:rsidR="005C3825">
              <w:fldChar w:fldCharType="separate"/>
            </w:r>
            <w:r w:rsidR="00DE52DF">
              <w:rPr>
                <w:noProof/>
              </w:rPr>
              <w:t>[12]</w:t>
            </w:r>
            <w:r w:rsidR="005C3825">
              <w:fldChar w:fldCharType="end"/>
            </w:r>
          </w:p>
          <w:p w14:paraId="6D25073B" w14:textId="670271BC" w:rsidR="00770865" w:rsidRPr="003149E7" w:rsidRDefault="00770865" w:rsidP="00770865">
            <w:pPr>
              <w:pStyle w:val="TableText-FirstColumn"/>
            </w:pPr>
            <w:r w:rsidRPr="006B4C4A">
              <w:rPr>
                <w:b/>
                <w:bCs/>
              </w:rPr>
              <w:t>Time horizon</w:t>
            </w:r>
            <w:r w:rsidRPr="003149E7">
              <w:t>:</w:t>
            </w:r>
            <w:r>
              <w:t xml:space="preserve"> </w:t>
            </w:r>
            <w:r>
              <w:rPr>
                <w:bCs/>
              </w:rPr>
              <w:t>5 years</w:t>
            </w:r>
          </w:p>
          <w:p w14:paraId="409355D3" w14:textId="5494906F" w:rsidR="00770865" w:rsidRPr="00FD0E2D" w:rsidRDefault="00770865" w:rsidP="00770865">
            <w:pPr>
              <w:pStyle w:val="TableText-FirstColumn"/>
              <w:rPr>
                <w:bCs/>
              </w:rPr>
            </w:pPr>
            <w:r w:rsidRPr="006B4C4A">
              <w:rPr>
                <w:b/>
                <w:bCs/>
              </w:rPr>
              <w:t>Intervention:</w:t>
            </w:r>
            <w:r w:rsidRPr="003149E7">
              <w:t xml:space="preserve"> </w:t>
            </w:r>
            <w:r>
              <w:rPr>
                <w:bCs/>
              </w:rPr>
              <w:t>aRBCX</w:t>
            </w:r>
          </w:p>
          <w:p w14:paraId="6F504F00" w14:textId="77777777" w:rsidR="00770865" w:rsidRDefault="00770865" w:rsidP="00770865">
            <w:pPr>
              <w:pStyle w:val="TableText-FirstColumn"/>
              <w:rPr>
                <w:bCs/>
              </w:rPr>
            </w:pPr>
            <w:r w:rsidRPr="006B4C4A">
              <w:rPr>
                <w:b/>
                <w:bCs/>
              </w:rPr>
              <w:t>Setting:</w:t>
            </w:r>
            <w:r>
              <w:rPr>
                <w:bCs/>
              </w:rPr>
              <w:t xml:space="preserve"> UK</w:t>
            </w:r>
          </w:p>
          <w:p w14:paraId="76F39A8C" w14:textId="53FCADC0" w:rsidR="00770865" w:rsidRPr="006B4C4A" w:rsidRDefault="00770865" w:rsidP="00770865">
            <w:pPr>
              <w:pStyle w:val="TableText-FirstColumn"/>
              <w:rPr>
                <w:bCs/>
              </w:rPr>
            </w:pPr>
            <w:r w:rsidRPr="006B4C4A">
              <w:rPr>
                <w:b/>
                <w:bCs/>
              </w:rPr>
              <w:t>Analysis population:</w:t>
            </w:r>
            <w:r w:rsidRPr="00B552E6">
              <w:t xml:space="preserve"> </w:t>
            </w:r>
            <w:r>
              <w:rPr>
                <w:bCs/>
              </w:rPr>
              <w:t>Adults</w:t>
            </w:r>
            <w:r w:rsidRPr="006B4C4A">
              <w:rPr>
                <w:bCs/>
              </w:rPr>
              <w:t xml:space="preserve"> with SCD </w:t>
            </w:r>
          </w:p>
          <w:p w14:paraId="25A5BB69" w14:textId="77777777" w:rsidR="00770865" w:rsidRDefault="00770865" w:rsidP="00770865">
            <w:pPr>
              <w:pStyle w:val="TableText-FirstColumn"/>
            </w:pPr>
          </w:p>
          <w:p w14:paraId="6226FAEE" w14:textId="7F640686" w:rsidR="00770865" w:rsidRDefault="00770865" w:rsidP="00770865">
            <w:pPr>
              <w:pStyle w:val="TableText-FirstColumn"/>
            </w:pPr>
          </w:p>
        </w:tc>
        <w:tc>
          <w:tcPr>
            <w:tcW w:w="1000" w:type="pct"/>
          </w:tcPr>
          <w:p w14:paraId="5A39A6B7" w14:textId="61379C35" w:rsidR="00770865" w:rsidRDefault="00770865" w:rsidP="0096142A">
            <w:pPr>
              <w:pStyle w:val="TableText-FirstColumn"/>
            </w:pPr>
            <w:r>
              <w:t>By iron overload (no overload to severe overload)</w:t>
            </w:r>
          </w:p>
          <w:p w14:paraId="5883DCFC" w14:textId="3E5EE9BC" w:rsidR="00770865" w:rsidRDefault="00770865" w:rsidP="0096142A">
            <w:pPr>
              <w:pStyle w:val="Tablebullet"/>
            </w:pPr>
            <w:r>
              <w:t>£48,093</w:t>
            </w:r>
          </w:p>
          <w:p w14:paraId="55C1A123" w14:textId="77777777" w:rsidR="00770865" w:rsidRDefault="00770865" w:rsidP="0096142A">
            <w:pPr>
              <w:pStyle w:val="Tablebullet"/>
            </w:pPr>
            <w:r>
              <w:t>£76,153</w:t>
            </w:r>
          </w:p>
          <w:p w14:paraId="004FA3A5" w14:textId="77777777" w:rsidR="00770865" w:rsidRDefault="00770865" w:rsidP="0096142A">
            <w:pPr>
              <w:pStyle w:val="Tablebullet"/>
            </w:pPr>
            <w:r>
              <w:t>£119,779</w:t>
            </w:r>
          </w:p>
          <w:p w14:paraId="0C75576D" w14:textId="0A45A1F3" w:rsidR="00770865" w:rsidRPr="00623D4F" w:rsidRDefault="00770865" w:rsidP="0096142A">
            <w:pPr>
              <w:pStyle w:val="Tablebullet"/>
            </w:pPr>
            <w:r>
              <w:t>£128,310</w:t>
            </w:r>
          </w:p>
        </w:tc>
        <w:tc>
          <w:tcPr>
            <w:tcW w:w="1000" w:type="pct"/>
          </w:tcPr>
          <w:p w14:paraId="0CA7B7B5" w14:textId="1C6A9F51" w:rsidR="00770865" w:rsidRPr="00623D4F" w:rsidRDefault="00770865" w:rsidP="00770865">
            <w:pPr>
              <w:pStyle w:val="TableText-ShortText"/>
            </w:pPr>
            <w:r>
              <w:t>N/R</w:t>
            </w:r>
          </w:p>
        </w:tc>
        <w:tc>
          <w:tcPr>
            <w:tcW w:w="1000" w:type="pct"/>
          </w:tcPr>
          <w:p w14:paraId="193F5CB2" w14:textId="4F20B5E7" w:rsidR="00770865" w:rsidRDefault="00770865" w:rsidP="00770865">
            <w:pPr>
              <w:pStyle w:val="TableText-ShortText"/>
            </w:pPr>
            <w:r>
              <w:t>N/R</w:t>
            </w:r>
          </w:p>
        </w:tc>
        <w:tc>
          <w:tcPr>
            <w:tcW w:w="1000" w:type="pct"/>
            <w:vMerge w:val="restart"/>
          </w:tcPr>
          <w:p w14:paraId="2ED3C626" w14:textId="483D8CCC" w:rsidR="00770865" w:rsidRDefault="00770865" w:rsidP="00770865">
            <w:pPr>
              <w:rPr>
                <w:rFonts w:ascii="Arial" w:eastAsia="Calibri" w:hAnsi="Arial" w:cs="Arial"/>
                <w:color w:val="191A19"/>
                <w:sz w:val="18"/>
                <w:szCs w:val="24"/>
                <w:shd w:val="clear" w:color="auto" w:fill="FFFFFF"/>
                <w:lang w:val="en-GB" w:eastAsia="en-GB" w:bidi="he-IL"/>
              </w:rPr>
            </w:pPr>
            <w:r>
              <w:rPr>
                <w:rFonts w:ascii="Arial" w:eastAsia="Calibri" w:hAnsi="Arial" w:cs="Arial"/>
                <w:color w:val="191A19"/>
                <w:sz w:val="18"/>
                <w:szCs w:val="24"/>
                <w:shd w:val="clear" w:color="auto" w:fill="FFFFFF"/>
                <w:lang w:val="en-GB" w:eastAsia="en-GB" w:bidi="he-IL"/>
              </w:rPr>
              <w:t>Given the short time horizon of which the results are presented, the results from MTG28 are not comparable</w:t>
            </w:r>
          </w:p>
        </w:tc>
      </w:tr>
      <w:tr w:rsidR="00770865" w14:paraId="3E9D2A2E" w14:textId="77777777" w:rsidTr="00655C3F">
        <w:tc>
          <w:tcPr>
            <w:tcW w:w="1000" w:type="pct"/>
          </w:tcPr>
          <w:p w14:paraId="6C709777" w14:textId="3EED3DAD" w:rsidR="00770865" w:rsidRDefault="00770865" w:rsidP="00770865">
            <w:pPr>
              <w:pStyle w:val="TableText-FirstColumn"/>
            </w:pPr>
            <w:r>
              <w:t>NICE. MGT28 (2015)</w:t>
            </w:r>
            <w:r w:rsidR="005C3825">
              <w:fldChar w:fldCharType="begin"/>
            </w:r>
            <w:r w:rsidR="00DE52DF">
              <w:instrText xml:space="preserve"> ADDIN EN.CITE &lt;EndNote&gt;&lt;Cite&gt;&lt;Author&gt;National Institute for Health and Care Excellence&lt;/Author&gt;&lt;Year&gt;2016&lt;/Year&gt;&lt;RecNum&gt;11&lt;/RecNum&gt;&lt;DisplayText&gt;[12]&lt;/DisplayText&gt;&lt;record&gt;&lt;rec-number&gt;11&lt;/rec-number&gt;&lt;foreign-keys&gt;&lt;key app="EN" db-id="99tfdrvd15d5vee0wpf5ptrverewza0sr952" timestamp="1727283112"&gt;11&lt;/key&gt;&lt;/foreign-keys&gt;&lt;ref-type name="Web Page"&gt;12&lt;/ref-type&gt;&lt;contributors&gt;&lt;authors&gt;&lt;author&gt;National Institute for Health and Care Excellence,&lt;/author&gt;&lt;/authors&gt;&lt;/contributors&gt;&lt;titles&gt;&lt;title&gt;Spectra Optia for automatic red blood cell exchange in people with sickle cell disease. Medical technologies guidance [MTG28]&lt;/title&gt;&lt;/titles&gt;&lt;dates&gt;&lt;year&gt;2016&lt;/year&gt;&lt;/dates&gt;&lt;urls&gt;&lt;related-urls&gt;&lt;url&gt;https://www.nice.org.uk/guidance/mtg28&lt;/url&gt;&lt;/related-urls&gt;&lt;/urls&gt;&lt;/record&gt;&lt;/Cite&gt;&lt;/EndNote&gt;</w:instrText>
            </w:r>
            <w:r w:rsidR="005C3825">
              <w:fldChar w:fldCharType="separate"/>
            </w:r>
            <w:r w:rsidR="00DE52DF">
              <w:rPr>
                <w:noProof/>
              </w:rPr>
              <w:t>[12]</w:t>
            </w:r>
            <w:r w:rsidR="005C3825">
              <w:fldChar w:fldCharType="end"/>
            </w:r>
          </w:p>
          <w:p w14:paraId="67C75CE8" w14:textId="77777777" w:rsidR="00770865" w:rsidRDefault="00770865" w:rsidP="00770865">
            <w:pPr>
              <w:pStyle w:val="TableText-FirstColumn"/>
            </w:pPr>
          </w:p>
          <w:p w14:paraId="366FAE7C" w14:textId="77777777" w:rsidR="00770865" w:rsidRPr="003149E7" w:rsidRDefault="00770865" w:rsidP="00770865">
            <w:pPr>
              <w:pStyle w:val="TableText-FirstColumn"/>
            </w:pPr>
            <w:r w:rsidRPr="006B4C4A">
              <w:rPr>
                <w:b/>
                <w:bCs/>
              </w:rPr>
              <w:t>Time horizon</w:t>
            </w:r>
            <w:r w:rsidRPr="003149E7">
              <w:t>:</w:t>
            </w:r>
            <w:r>
              <w:t xml:space="preserve"> </w:t>
            </w:r>
            <w:r>
              <w:rPr>
                <w:bCs/>
              </w:rPr>
              <w:t>5 years</w:t>
            </w:r>
          </w:p>
          <w:p w14:paraId="7585A76E" w14:textId="77777777" w:rsidR="00770865" w:rsidRPr="00FD0E2D" w:rsidRDefault="00770865" w:rsidP="00770865">
            <w:pPr>
              <w:pStyle w:val="TableText-FirstColumn"/>
              <w:rPr>
                <w:bCs/>
              </w:rPr>
            </w:pPr>
            <w:r w:rsidRPr="006B4C4A">
              <w:rPr>
                <w:b/>
                <w:bCs/>
              </w:rPr>
              <w:t>Intervention:</w:t>
            </w:r>
            <w:r w:rsidRPr="003149E7">
              <w:t xml:space="preserve"> </w:t>
            </w:r>
            <w:r>
              <w:rPr>
                <w:bCs/>
              </w:rPr>
              <w:t>aRBCX</w:t>
            </w:r>
          </w:p>
          <w:p w14:paraId="237525BE" w14:textId="77777777" w:rsidR="00770865" w:rsidRDefault="00770865" w:rsidP="00770865">
            <w:pPr>
              <w:pStyle w:val="TableText-FirstColumn"/>
              <w:rPr>
                <w:bCs/>
              </w:rPr>
            </w:pPr>
            <w:r w:rsidRPr="006B4C4A">
              <w:rPr>
                <w:b/>
                <w:bCs/>
              </w:rPr>
              <w:t>Setting:</w:t>
            </w:r>
            <w:r>
              <w:rPr>
                <w:bCs/>
              </w:rPr>
              <w:t xml:space="preserve"> UK</w:t>
            </w:r>
          </w:p>
          <w:p w14:paraId="6035AA63" w14:textId="662B60FD" w:rsidR="00770865" w:rsidRPr="006B4C4A" w:rsidRDefault="00770865" w:rsidP="00770865">
            <w:pPr>
              <w:pStyle w:val="TableText-FirstColumn"/>
              <w:rPr>
                <w:bCs/>
              </w:rPr>
            </w:pPr>
            <w:r w:rsidRPr="006B4C4A">
              <w:rPr>
                <w:b/>
                <w:bCs/>
              </w:rPr>
              <w:t>Analysis population:</w:t>
            </w:r>
            <w:r w:rsidRPr="00B552E6">
              <w:t xml:space="preserve"> </w:t>
            </w:r>
            <w:r>
              <w:rPr>
                <w:bCs/>
              </w:rPr>
              <w:t>Paediatrics requiring transfusion as a primary intervention</w:t>
            </w:r>
          </w:p>
          <w:p w14:paraId="728F904F" w14:textId="77777777" w:rsidR="00770865" w:rsidRDefault="00770865" w:rsidP="00770865">
            <w:pPr>
              <w:pStyle w:val="TableText-FirstColumn"/>
            </w:pPr>
          </w:p>
        </w:tc>
        <w:tc>
          <w:tcPr>
            <w:tcW w:w="1000" w:type="pct"/>
          </w:tcPr>
          <w:p w14:paraId="5C2EA24B" w14:textId="77777777" w:rsidR="001424FF" w:rsidRDefault="001424FF" w:rsidP="001424FF">
            <w:pPr>
              <w:pStyle w:val="TableText-FirstColumn"/>
            </w:pPr>
            <w:r>
              <w:t>By iron overload (no overload to severe overload)</w:t>
            </w:r>
          </w:p>
          <w:p w14:paraId="10864626" w14:textId="77777777" w:rsidR="001424FF" w:rsidRDefault="001424FF" w:rsidP="001424FF">
            <w:pPr>
              <w:pStyle w:val="Tablebullet"/>
            </w:pPr>
            <w:r w:rsidRPr="001424FF">
              <w:t>£38,020</w:t>
            </w:r>
          </w:p>
          <w:p w14:paraId="67C14F93" w14:textId="77777777" w:rsidR="001424FF" w:rsidRDefault="001424FF" w:rsidP="001424FF">
            <w:pPr>
              <w:pStyle w:val="Tablebullet"/>
            </w:pPr>
            <w:r w:rsidRPr="001424FF">
              <w:t xml:space="preserve">£51,307 </w:t>
            </w:r>
          </w:p>
          <w:p w14:paraId="5FA1ACFC" w14:textId="77777777" w:rsidR="001424FF" w:rsidRDefault="001424FF" w:rsidP="001424FF">
            <w:pPr>
              <w:pStyle w:val="Tablebullet"/>
            </w:pPr>
            <w:r w:rsidRPr="001424FF">
              <w:t xml:space="preserve">£71,964 </w:t>
            </w:r>
          </w:p>
          <w:p w14:paraId="08A02BB3" w14:textId="158D0FBE" w:rsidR="00770865" w:rsidRPr="00623D4F" w:rsidRDefault="001424FF" w:rsidP="0096142A">
            <w:pPr>
              <w:pStyle w:val="Tablebullet"/>
            </w:pPr>
            <w:r w:rsidRPr="001424FF">
              <w:t>£76,003</w:t>
            </w:r>
          </w:p>
        </w:tc>
        <w:tc>
          <w:tcPr>
            <w:tcW w:w="1000" w:type="pct"/>
          </w:tcPr>
          <w:p w14:paraId="03B93564" w14:textId="416EB4F3" w:rsidR="00770865" w:rsidRPr="00623D4F" w:rsidRDefault="00770865" w:rsidP="00770865">
            <w:pPr>
              <w:pStyle w:val="TableText-ShortText"/>
            </w:pPr>
            <w:r>
              <w:t>N/R</w:t>
            </w:r>
          </w:p>
        </w:tc>
        <w:tc>
          <w:tcPr>
            <w:tcW w:w="1000" w:type="pct"/>
          </w:tcPr>
          <w:p w14:paraId="7341FC1D" w14:textId="34EF40C6" w:rsidR="00770865" w:rsidRDefault="00770865" w:rsidP="00770865">
            <w:pPr>
              <w:pStyle w:val="TableText-ShortText"/>
            </w:pPr>
            <w:r>
              <w:t>N/R</w:t>
            </w:r>
          </w:p>
        </w:tc>
        <w:tc>
          <w:tcPr>
            <w:tcW w:w="1000" w:type="pct"/>
            <w:vMerge/>
          </w:tcPr>
          <w:p w14:paraId="4571ECFB" w14:textId="77777777" w:rsidR="00770865" w:rsidRDefault="00770865" w:rsidP="00770865">
            <w:pPr>
              <w:rPr>
                <w:rFonts w:ascii="Arial" w:eastAsia="Calibri" w:hAnsi="Arial" w:cs="Arial"/>
                <w:color w:val="191A19"/>
                <w:sz w:val="18"/>
                <w:szCs w:val="24"/>
                <w:shd w:val="clear" w:color="auto" w:fill="FFFFFF"/>
                <w:lang w:val="en-GB" w:eastAsia="en-GB" w:bidi="he-IL"/>
              </w:rPr>
            </w:pPr>
          </w:p>
        </w:tc>
      </w:tr>
      <w:tr w:rsidR="00E532A1" w14:paraId="6BC00DAB" w14:textId="77777777" w:rsidTr="00655C3F">
        <w:tc>
          <w:tcPr>
            <w:tcW w:w="1000" w:type="pct"/>
          </w:tcPr>
          <w:p w14:paraId="3C75FB04" w14:textId="29720E88" w:rsidR="00E532A1" w:rsidRDefault="00E532A1" w:rsidP="00E532A1">
            <w:pPr>
              <w:pStyle w:val="TableText-FirstColumn"/>
            </w:pPr>
            <w:r>
              <w:t>NICE. MGT28 (2015)</w:t>
            </w:r>
            <w:r w:rsidR="005C3825">
              <w:fldChar w:fldCharType="begin"/>
            </w:r>
            <w:r w:rsidR="00DE52DF">
              <w:instrText xml:space="preserve"> ADDIN EN.CITE &lt;EndNote&gt;&lt;Cite&gt;&lt;Author&gt;National Institute for Health and Care Excellence&lt;/Author&gt;&lt;Year&gt;2016&lt;/Year&gt;&lt;RecNum&gt;11&lt;/RecNum&gt;&lt;DisplayText&gt;[12]&lt;/DisplayText&gt;&lt;record&gt;&lt;rec-number&gt;11&lt;/rec-number&gt;&lt;foreign-keys&gt;&lt;key app="EN" db-id="99tfdrvd15d5vee0wpf5ptrverewza0sr952" timestamp="1727283112"&gt;11&lt;/key&gt;&lt;/foreign-keys&gt;&lt;ref-type name="Web Page"&gt;12&lt;/ref-type&gt;&lt;contributors&gt;&lt;authors&gt;&lt;author&gt;National Institute for Health and Care Excellence,&lt;/author&gt;&lt;/authors&gt;&lt;/contributors&gt;&lt;titles&gt;&lt;title&gt;Spectra Optia for automatic red blood cell exchange in people with sickle cell disease. Medical technologies guidance [MTG28]&lt;/title&gt;&lt;/titles&gt;&lt;dates&gt;&lt;year&gt;2016&lt;/year&gt;&lt;/dates&gt;&lt;urls&gt;&lt;related-urls&gt;&lt;url&gt;https://www.nice.org.uk/guidance/mtg28&lt;/url&gt;&lt;/related-urls&gt;&lt;/urls&gt;&lt;/record&gt;&lt;/Cite&gt;&lt;/EndNote&gt;</w:instrText>
            </w:r>
            <w:r w:rsidR="005C3825">
              <w:fldChar w:fldCharType="separate"/>
            </w:r>
            <w:r w:rsidR="00DE52DF">
              <w:rPr>
                <w:noProof/>
              </w:rPr>
              <w:t>[12]</w:t>
            </w:r>
            <w:r w:rsidR="005C3825">
              <w:fldChar w:fldCharType="end"/>
            </w:r>
          </w:p>
          <w:p w14:paraId="152B8B71" w14:textId="77777777" w:rsidR="00E532A1" w:rsidRDefault="00E532A1" w:rsidP="00E532A1">
            <w:pPr>
              <w:pStyle w:val="TableText-FirstColumn"/>
            </w:pPr>
          </w:p>
          <w:p w14:paraId="4291305D" w14:textId="77777777" w:rsidR="00E532A1" w:rsidRPr="003149E7" w:rsidRDefault="00E532A1" w:rsidP="00E532A1">
            <w:pPr>
              <w:pStyle w:val="TableText-FirstColumn"/>
            </w:pPr>
            <w:r w:rsidRPr="006B4C4A">
              <w:rPr>
                <w:b/>
                <w:bCs/>
              </w:rPr>
              <w:t>Time horizon</w:t>
            </w:r>
            <w:r w:rsidRPr="003149E7">
              <w:t>:</w:t>
            </w:r>
            <w:r>
              <w:t xml:space="preserve"> </w:t>
            </w:r>
            <w:r>
              <w:rPr>
                <w:bCs/>
              </w:rPr>
              <w:t>5 years</w:t>
            </w:r>
          </w:p>
          <w:p w14:paraId="56F9301B" w14:textId="77777777" w:rsidR="00E532A1" w:rsidRPr="00FD0E2D" w:rsidRDefault="00E532A1" w:rsidP="00E532A1">
            <w:pPr>
              <w:pStyle w:val="TableText-FirstColumn"/>
              <w:rPr>
                <w:bCs/>
              </w:rPr>
            </w:pPr>
            <w:r w:rsidRPr="006B4C4A">
              <w:rPr>
                <w:b/>
                <w:bCs/>
              </w:rPr>
              <w:t>Intervention:</w:t>
            </w:r>
            <w:r w:rsidRPr="003149E7">
              <w:t xml:space="preserve"> </w:t>
            </w:r>
            <w:r>
              <w:rPr>
                <w:bCs/>
              </w:rPr>
              <w:t>aRBCX</w:t>
            </w:r>
          </w:p>
          <w:p w14:paraId="30B77139" w14:textId="77777777" w:rsidR="00E532A1" w:rsidRDefault="00E532A1" w:rsidP="00E532A1">
            <w:pPr>
              <w:pStyle w:val="TableText-FirstColumn"/>
              <w:rPr>
                <w:bCs/>
              </w:rPr>
            </w:pPr>
            <w:r w:rsidRPr="006B4C4A">
              <w:rPr>
                <w:b/>
                <w:bCs/>
              </w:rPr>
              <w:t>Setting:</w:t>
            </w:r>
            <w:r>
              <w:rPr>
                <w:bCs/>
              </w:rPr>
              <w:t xml:space="preserve"> UK</w:t>
            </w:r>
          </w:p>
          <w:p w14:paraId="087F6363" w14:textId="726F955A" w:rsidR="00E532A1" w:rsidRPr="006B4C4A" w:rsidRDefault="00E532A1" w:rsidP="00E532A1">
            <w:pPr>
              <w:pStyle w:val="TableText-FirstColumn"/>
              <w:rPr>
                <w:bCs/>
              </w:rPr>
            </w:pPr>
            <w:r w:rsidRPr="006B4C4A">
              <w:rPr>
                <w:b/>
                <w:bCs/>
              </w:rPr>
              <w:t>Analysis population:</w:t>
            </w:r>
            <w:r w:rsidRPr="00B552E6">
              <w:t xml:space="preserve"> </w:t>
            </w:r>
            <w:r>
              <w:rPr>
                <w:bCs/>
              </w:rPr>
              <w:t>Paediatrics requiring transfusion as a secondary intervention</w:t>
            </w:r>
          </w:p>
          <w:p w14:paraId="18C8DE37" w14:textId="77777777" w:rsidR="00E532A1" w:rsidRDefault="00E532A1" w:rsidP="00E532A1">
            <w:pPr>
              <w:pStyle w:val="TableText-FirstColumn"/>
            </w:pPr>
          </w:p>
        </w:tc>
        <w:tc>
          <w:tcPr>
            <w:tcW w:w="1000" w:type="pct"/>
          </w:tcPr>
          <w:p w14:paraId="30057FA9" w14:textId="64119980" w:rsidR="00E532A1" w:rsidRDefault="00E532A1" w:rsidP="0096142A">
            <w:pPr>
              <w:pStyle w:val="TableText-FirstColumn"/>
            </w:pPr>
            <w:r>
              <w:t>By iron overload (no overload to severe overload)</w:t>
            </w:r>
          </w:p>
          <w:p w14:paraId="5F947E9F" w14:textId="138D5513" w:rsidR="00E532A1" w:rsidRDefault="00E532A1" w:rsidP="00E532A1">
            <w:pPr>
              <w:pStyle w:val="Tablebullet"/>
            </w:pPr>
            <w:r w:rsidRPr="001424FF">
              <w:t xml:space="preserve">£34,538 </w:t>
            </w:r>
          </w:p>
          <w:p w14:paraId="343460C3" w14:textId="77777777" w:rsidR="00E532A1" w:rsidRDefault="00E532A1" w:rsidP="00E532A1">
            <w:pPr>
              <w:pStyle w:val="Tablebullet"/>
            </w:pPr>
            <w:r w:rsidRPr="001424FF">
              <w:t xml:space="preserve">£47,824 </w:t>
            </w:r>
          </w:p>
          <w:p w14:paraId="01A7EB40" w14:textId="77777777" w:rsidR="00E532A1" w:rsidRDefault="00E532A1" w:rsidP="00E532A1">
            <w:pPr>
              <w:pStyle w:val="Tablebullet"/>
            </w:pPr>
            <w:r w:rsidRPr="001424FF">
              <w:t xml:space="preserve">£68,481 </w:t>
            </w:r>
          </w:p>
          <w:p w14:paraId="6D01A637" w14:textId="12207151" w:rsidR="00E532A1" w:rsidRPr="00623D4F" w:rsidRDefault="00E532A1" w:rsidP="0096142A">
            <w:pPr>
              <w:pStyle w:val="Tablebullet"/>
            </w:pPr>
            <w:r w:rsidRPr="001424FF">
              <w:t>£72,520</w:t>
            </w:r>
          </w:p>
        </w:tc>
        <w:tc>
          <w:tcPr>
            <w:tcW w:w="1000" w:type="pct"/>
          </w:tcPr>
          <w:p w14:paraId="73527BB2" w14:textId="227CE81C" w:rsidR="00E532A1" w:rsidRPr="00623D4F" w:rsidRDefault="00E532A1" w:rsidP="00E532A1">
            <w:pPr>
              <w:pStyle w:val="TableText-ShortText"/>
            </w:pPr>
            <w:r>
              <w:t>N/R</w:t>
            </w:r>
          </w:p>
        </w:tc>
        <w:tc>
          <w:tcPr>
            <w:tcW w:w="1000" w:type="pct"/>
          </w:tcPr>
          <w:p w14:paraId="3E605546" w14:textId="2CE13EE2" w:rsidR="00E532A1" w:rsidRDefault="00E532A1" w:rsidP="00E532A1">
            <w:pPr>
              <w:pStyle w:val="TableText-ShortText"/>
            </w:pPr>
            <w:r>
              <w:t>N/R</w:t>
            </w:r>
          </w:p>
        </w:tc>
        <w:tc>
          <w:tcPr>
            <w:tcW w:w="1000" w:type="pct"/>
            <w:vMerge/>
          </w:tcPr>
          <w:p w14:paraId="10B430C7" w14:textId="77777777" w:rsidR="00E532A1" w:rsidRDefault="00E532A1" w:rsidP="00E532A1">
            <w:pPr>
              <w:rPr>
                <w:rFonts w:ascii="Arial" w:eastAsia="Calibri" w:hAnsi="Arial" w:cs="Arial"/>
                <w:color w:val="191A19"/>
                <w:sz w:val="18"/>
                <w:szCs w:val="24"/>
                <w:shd w:val="clear" w:color="auto" w:fill="FFFFFF"/>
                <w:lang w:val="en-GB" w:eastAsia="en-GB" w:bidi="he-IL"/>
              </w:rPr>
            </w:pPr>
          </w:p>
        </w:tc>
      </w:tr>
      <w:tr w:rsidR="00E532A1" w14:paraId="217776F1" w14:textId="77777777" w:rsidTr="00655C3F">
        <w:tc>
          <w:tcPr>
            <w:tcW w:w="1000" w:type="pct"/>
          </w:tcPr>
          <w:p w14:paraId="67734633" w14:textId="4083E8D6" w:rsidR="00E532A1" w:rsidRDefault="00E532A1" w:rsidP="00E532A1">
            <w:pPr>
              <w:pStyle w:val="TableText-FirstColumn"/>
            </w:pPr>
            <w:r>
              <w:t xml:space="preserve">NICE. </w:t>
            </w:r>
            <w:r w:rsidRPr="001424FF">
              <w:rPr>
                <w:lang w:val="en-CA"/>
              </w:rPr>
              <w:t>TA981</w:t>
            </w:r>
            <w:r>
              <w:rPr>
                <w:lang w:val="en-CA"/>
              </w:rPr>
              <w:t xml:space="preserve">. </w:t>
            </w:r>
            <w:r>
              <w:t>(</w:t>
            </w:r>
            <w:r w:rsidRPr="001424FF">
              <w:rPr>
                <w:lang w:val="en-CA"/>
              </w:rPr>
              <w:t>2024</w:t>
            </w:r>
            <w:r>
              <w:rPr>
                <w:lang w:val="en-CA"/>
              </w:rPr>
              <w:t>)</w:t>
            </w:r>
            <w:r w:rsidR="005C3825">
              <w:rPr>
                <w:lang w:val="en-CA"/>
              </w:rPr>
              <w:fldChar w:fldCharType="begin"/>
            </w:r>
            <w:r w:rsidR="00DE52DF">
              <w:rPr>
                <w:lang w:val="en-CA"/>
              </w:rPr>
              <w:instrText xml:space="preserve"> ADDIN EN.CITE &lt;EndNote&gt;&lt;Cite&gt;&lt;Author&gt;National Institute for Health and Care Excellence&lt;/Author&gt;&lt;Year&gt;2024&lt;/Year&gt;&lt;RecNum&gt;33&lt;/RecNum&gt;&lt;DisplayText&gt;[39]&lt;/DisplayText&gt;&lt;record&gt;&lt;rec-number&gt;33&lt;/rec-number&gt;&lt;foreign-keys&gt;&lt;key app="EN" db-id="f00eafvs6vpfvjexppep2pajttv9rv0ps5s0" timestamp="1727279154"&gt;33&lt;/key&gt;&lt;/foreign-keys&gt;&lt;ref-type name="Web Page"&gt;12&lt;/ref-type&gt;&lt;contributors&gt;&lt;authors&gt;&lt;author&gt;National Institute for Health and Care Excellence, &lt;/author&gt;&lt;/authors&gt;&lt;/contributors&gt;&lt;titles&gt;&lt;title&gt;Single Technology Appraisal: Voxelotor for treating haemolytic anaemia caused by sickle cell disease [ID1403]. Committee Papers&lt;/title&gt;&lt;/titles&gt;&lt;number&gt;25 September 2024&lt;/number&gt;&lt;dates&gt;&lt;year&gt;2024&lt;/year&gt;&lt;/dates&gt;&lt;urls&gt;&lt;related-urls&gt;&lt;url&gt;https://www.nice.org.uk/guidance/ta981/evidence/draft-guidance-consultation-1-committee-papers-pdf-13432314205&lt;/url&gt;&lt;/related-urls&gt;&lt;/urls&gt;&lt;/record&gt;&lt;/Cite&gt;&lt;/EndNote&gt;</w:instrText>
            </w:r>
            <w:r w:rsidR="005C3825">
              <w:rPr>
                <w:lang w:val="en-CA"/>
              </w:rPr>
              <w:fldChar w:fldCharType="separate"/>
            </w:r>
            <w:r w:rsidR="00DE52DF">
              <w:rPr>
                <w:noProof/>
                <w:lang w:val="en-CA"/>
              </w:rPr>
              <w:t>[39]</w:t>
            </w:r>
            <w:r w:rsidR="005C3825">
              <w:rPr>
                <w:lang w:val="en-CA"/>
              </w:rPr>
              <w:fldChar w:fldCharType="end"/>
            </w:r>
          </w:p>
          <w:p w14:paraId="0A130A37" w14:textId="77777777" w:rsidR="00E532A1" w:rsidRDefault="00E532A1" w:rsidP="00E532A1">
            <w:pPr>
              <w:pStyle w:val="TableText-FirstColumn"/>
            </w:pPr>
          </w:p>
          <w:p w14:paraId="0795A023" w14:textId="77777777" w:rsidR="00E532A1" w:rsidRPr="003149E7" w:rsidRDefault="00E532A1" w:rsidP="00E532A1">
            <w:pPr>
              <w:pStyle w:val="TableText-FirstColumn"/>
            </w:pPr>
            <w:r w:rsidRPr="006B4C4A">
              <w:rPr>
                <w:b/>
                <w:bCs/>
              </w:rPr>
              <w:t>Time horizon</w:t>
            </w:r>
            <w:r w:rsidRPr="003149E7">
              <w:t>:</w:t>
            </w:r>
            <w:r>
              <w:t xml:space="preserve"> </w:t>
            </w:r>
            <w:r>
              <w:rPr>
                <w:bCs/>
              </w:rPr>
              <w:t>5 years</w:t>
            </w:r>
          </w:p>
          <w:p w14:paraId="122D16C4" w14:textId="547F662A" w:rsidR="00E532A1" w:rsidRPr="00FD0E2D" w:rsidRDefault="00E532A1" w:rsidP="00E532A1">
            <w:pPr>
              <w:pStyle w:val="TableText-FirstColumn"/>
              <w:rPr>
                <w:bCs/>
              </w:rPr>
            </w:pPr>
            <w:r w:rsidRPr="006B4C4A">
              <w:rPr>
                <w:b/>
                <w:bCs/>
              </w:rPr>
              <w:t>Intervention:</w:t>
            </w:r>
            <w:r w:rsidRPr="003149E7">
              <w:t xml:space="preserve"> </w:t>
            </w:r>
            <w:r>
              <w:t>Supportive care and hydroxycarbamide and/or blood transfusions (exchange and top-up) for a proportion of patients.</w:t>
            </w:r>
          </w:p>
          <w:p w14:paraId="66CF0B95" w14:textId="77777777" w:rsidR="00E532A1" w:rsidRDefault="00E532A1" w:rsidP="00E532A1">
            <w:pPr>
              <w:pStyle w:val="TableText-FirstColumn"/>
              <w:rPr>
                <w:bCs/>
              </w:rPr>
            </w:pPr>
            <w:r w:rsidRPr="006B4C4A">
              <w:rPr>
                <w:b/>
                <w:bCs/>
              </w:rPr>
              <w:t>Setting:</w:t>
            </w:r>
            <w:r>
              <w:rPr>
                <w:bCs/>
              </w:rPr>
              <w:t xml:space="preserve"> UK</w:t>
            </w:r>
          </w:p>
          <w:p w14:paraId="38BA3E19" w14:textId="5A567968" w:rsidR="00E532A1" w:rsidRDefault="00E532A1" w:rsidP="00E532A1">
            <w:pPr>
              <w:pStyle w:val="TableText-FirstColumn"/>
            </w:pPr>
            <w:r w:rsidRPr="006B4C4A">
              <w:rPr>
                <w:b/>
                <w:bCs/>
              </w:rPr>
              <w:t>Analysis population:</w:t>
            </w:r>
            <w:r w:rsidRPr="00B552E6">
              <w:t xml:space="preserve"> </w:t>
            </w:r>
            <w:r>
              <w:t xml:space="preserve">Adults and </w:t>
            </w:r>
            <w:r w:rsidR="00255A3F">
              <w:t>paediatric individuals</w:t>
            </w:r>
            <w:r>
              <w:t xml:space="preserve"> aged 12+ years of age (potentially on hydroxycarbamide)</w:t>
            </w:r>
          </w:p>
        </w:tc>
        <w:tc>
          <w:tcPr>
            <w:tcW w:w="1000" w:type="pct"/>
          </w:tcPr>
          <w:p w14:paraId="5BED1A57" w14:textId="2313FDD0" w:rsidR="00E532A1" w:rsidRDefault="00E532A1" w:rsidP="00E532A1">
            <w:pPr>
              <w:pStyle w:val="TableText-ShortText"/>
              <w:rPr>
                <w:lang w:val="en-CA"/>
              </w:rPr>
            </w:pPr>
            <w:r>
              <w:rPr>
                <w:lang w:val="en-CA"/>
              </w:rPr>
              <w:t>Redacted</w:t>
            </w:r>
          </w:p>
        </w:tc>
        <w:tc>
          <w:tcPr>
            <w:tcW w:w="1000" w:type="pct"/>
          </w:tcPr>
          <w:p w14:paraId="32186149" w14:textId="50FCCF61" w:rsidR="00E532A1" w:rsidRDefault="00E532A1" w:rsidP="00E532A1">
            <w:pPr>
              <w:pStyle w:val="TableText-ShortText"/>
              <w:rPr>
                <w:lang w:val="en-CA"/>
              </w:rPr>
            </w:pPr>
            <w:r>
              <w:rPr>
                <w:lang w:val="en-CA"/>
              </w:rPr>
              <w:t>Redacted</w:t>
            </w:r>
          </w:p>
        </w:tc>
        <w:tc>
          <w:tcPr>
            <w:tcW w:w="1000" w:type="pct"/>
          </w:tcPr>
          <w:p w14:paraId="6C58F3A6" w14:textId="0DACACA2" w:rsidR="00E532A1" w:rsidRDefault="00E532A1" w:rsidP="00E532A1">
            <w:pPr>
              <w:pStyle w:val="TableText-ShortText"/>
              <w:rPr>
                <w:lang w:val="en-CA"/>
              </w:rPr>
            </w:pPr>
            <w:r>
              <w:rPr>
                <w:lang w:val="en-CA"/>
              </w:rPr>
              <w:t>Redacted</w:t>
            </w:r>
          </w:p>
        </w:tc>
        <w:tc>
          <w:tcPr>
            <w:tcW w:w="1000" w:type="pct"/>
          </w:tcPr>
          <w:p w14:paraId="29EB4154" w14:textId="77777777" w:rsidR="00E532A1" w:rsidRDefault="00E532A1" w:rsidP="00E532A1">
            <w:pPr>
              <w:rPr>
                <w:rFonts w:ascii="Arial" w:eastAsia="Calibri" w:hAnsi="Arial" w:cs="Arial"/>
                <w:color w:val="191A19"/>
                <w:sz w:val="18"/>
                <w:szCs w:val="24"/>
                <w:shd w:val="clear" w:color="auto" w:fill="FFFFFF"/>
                <w:lang w:val="en-GB" w:eastAsia="en-GB" w:bidi="he-IL"/>
              </w:rPr>
            </w:pPr>
            <w:r>
              <w:rPr>
                <w:rFonts w:ascii="Arial" w:eastAsia="Calibri" w:hAnsi="Arial" w:cs="Arial"/>
                <w:color w:val="191A19"/>
                <w:sz w:val="18"/>
                <w:szCs w:val="24"/>
                <w:shd w:val="clear" w:color="auto" w:fill="FFFFFF"/>
                <w:lang w:val="en-GB" w:eastAsia="en-GB" w:bidi="he-IL"/>
              </w:rPr>
              <w:t xml:space="preserve">Unable to make comparison because of redacted model results. </w:t>
            </w:r>
          </w:p>
          <w:p w14:paraId="6183CFED" w14:textId="77777777" w:rsidR="00E532A1" w:rsidRDefault="00E532A1" w:rsidP="00E532A1">
            <w:pPr>
              <w:rPr>
                <w:rFonts w:ascii="Arial" w:eastAsia="Calibri" w:hAnsi="Arial" w:cs="Arial"/>
                <w:color w:val="191A19"/>
                <w:sz w:val="18"/>
                <w:szCs w:val="24"/>
                <w:shd w:val="clear" w:color="auto" w:fill="FFFFFF"/>
                <w:lang w:val="en-GB" w:eastAsia="en-GB" w:bidi="he-IL"/>
              </w:rPr>
            </w:pPr>
          </w:p>
          <w:p w14:paraId="2B88281C" w14:textId="70B3D8FC" w:rsidR="00E532A1" w:rsidRDefault="00E532A1" w:rsidP="00E532A1">
            <w:pPr>
              <w:rPr>
                <w:rFonts w:ascii="Arial" w:eastAsia="Calibri" w:hAnsi="Arial" w:cs="Arial"/>
                <w:color w:val="191A19"/>
                <w:sz w:val="18"/>
                <w:szCs w:val="24"/>
                <w:shd w:val="clear" w:color="auto" w:fill="FFFFFF"/>
                <w:lang w:val="en-GB" w:eastAsia="en-GB" w:bidi="he-IL"/>
              </w:rPr>
            </w:pPr>
            <w:r>
              <w:rPr>
                <w:rFonts w:ascii="Arial" w:eastAsia="Calibri" w:hAnsi="Arial" w:cs="Arial"/>
                <w:color w:val="191A19"/>
                <w:sz w:val="18"/>
                <w:szCs w:val="24"/>
                <w:shd w:val="clear" w:color="auto" w:fill="FFFFFF"/>
                <w:lang w:val="en-GB" w:eastAsia="en-GB" w:bidi="he-IL"/>
              </w:rPr>
              <w:t>Population not directly comparable.</w:t>
            </w:r>
          </w:p>
        </w:tc>
      </w:tr>
      <w:tr w:rsidR="00302FE2" w14:paraId="1C13C756" w14:textId="77777777" w:rsidTr="00655C3F">
        <w:tc>
          <w:tcPr>
            <w:tcW w:w="1000" w:type="pct"/>
          </w:tcPr>
          <w:p w14:paraId="3D6782DE" w14:textId="0745456F" w:rsidR="00302FE2" w:rsidRDefault="00302FE2" w:rsidP="00770865">
            <w:pPr>
              <w:pStyle w:val="TableText-FirstColumn"/>
            </w:pPr>
            <w:r>
              <w:t>NICE.</w:t>
            </w:r>
            <w:r w:rsidR="001424FF">
              <w:t xml:space="preserve"> </w:t>
            </w:r>
            <w:r w:rsidR="00E532A1" w:rsidRPr="00E532A1">
              <w:t>ID4016</w:t>
            </w:r>
            <w:r w:rsidR="005C3825">
              <w:t xml:space="preserve"> (</w:t>
            </w:r>
            <w:r w:rsidR="001424FF">
              <w:t>2024</w:t>
            </w:r>
            <w:r w:rsidR="005C3825">
              <w:t>)</w:t>
            </w:r>
            <w:r w:rsidR="005C3825">
              <w:fldChar w:fldCharType="begin"/>
            </w:r>
            <w:r w:rsidR="00DE52DF">
              <w:instrText xml:space="preserve"> ADDIN EN.CITE &lt;EndNote&gt;&lt;Cite&gt;&lt;Author&gt;Excellence&lt;/Author&gt;&lt;Year&gt;2024&lt;/Year&gt;&lt;RecNum&gt;18&lt;/RecNum&gt;&lt;DisplayText&gt;[49]&lt;/DisplayText&gt;&lt;record&gt;&lt;rec-number&gt;18&lt;/rec-number&gt;&lt;foreign-keys&gt;&lt;key app="EN" db-id="f00eafvs6vpfvjexppep2pajttv9rv0ps5s0" timestamp="1727277752"&gt;18&lt;/key&gt;&lt;/foreign-keys&gt;&lt;ref-type name="Web Page"&gt;12&lt;/ref-type&gt;&lt;contributors&gt;&lt;authors&gt;&lt;author&gt;National Institute for Health and Care Excellence&lt;/author&gt;&lt;/authors&gt;&lt;/contributors&gt;&lt;titles&gt;&lt;title&gt;Single Technology Appraisal: Exagamglogene autotemcel for treating sickle cell disease [ID4016]. Committe Papers&lt;/title&gt;&lt;/titles&gt;&lt;number&gt;25 September 2024&lt;/number&gt;&lt;dates&gt;&lt;year&gt;2024&lt;/year&gt;&lt;/dates&gt;&lt;urls&gt;&lt;related-urls&gt;&lt;url&gt;https://www.nice.org.uk/guidance/gid-ta11249/documents/committee-papers&lt;/url&gt;&lt;/related-urls&gt;&lt;/urls&gt;&lt;/record&gt;&lt;/Cite&gt;&lt;/EndNote&gt;</w:instrText>
            </w:r>
            <w:r w:rsidR="005C3825">
              <w:fldChar w:fldCharType="separate"/>
            </w:r>
            <w:r w:rsidR="00DE52DF">
              <w:rPr>
                <w:noProof/>
              </w:rPr>
              <w:t>[49]</w:t>
            </w:r>
            <w:r w:rsidR="005C3825">
              <w:fldChar w:fldCharType="end"/>
            </w:r>
          </w:p>
          <w:p w14:paraId="123123DD" w14:textId="77777777" w:rsidR="001424FF" w:rsidRDefault="001424FF" w:rsidP="00770865">
            <w:pPr>
              <w:pStyle w:val="TableText-FirstColumn"/>
            </w:pPr>
          </w:p>
          <w:p w14:paraId="617E3BAC" w14:textId="77777777" w:rsidR="001424FF" w:rsidRPr="003149E7" w:rsidRDefault="001424FF" w:rsidP="001424FF">
            <w:pPr>
              <w:pStyle w:val="TableText-FirstColumn"/>
            </w:pPr>
            <w:r w:rsidRPr="006B4C4A">
              <w:rPr>
                <w:b/>
                <w:bCs/>
              </w:rPr>
              <w:t>Time horizon</w:t>
            </w:r>
            <w:r w:rsidRPr="003149E7">
              <w:t>:</w:t>
            </w:r>
            <w:r>
              <w:t xml:space="preserve"> </w:t>
            </w:r>
            <w:r>
              <w:rPr>
                <w:bCs/>
              </w:rPr>
              <w:t>Lifetime</w:t>
            </w:r>
          </w:p>
          <w:p w14:paraId="42C41BC3" w14:textId="29577E09" w:rsidR="001424FF" w:rsidRPr="00FD0E2D" w:rsidRDefault="001424FF" w:rsidP="001424FF">
            <w:pPr>
              <w:pStyle w:val="TableText-FirstColumn"/>
              <w:rPr>
                <w:bCs/>
              </w:rPr>
            </w:pPr>
            <w:r>
              <w:rPr>
                <w:b/>
                <w:bCs/>
              </w:rPr>
              <w:t>Comparator</w:t>
            </w:r>
            <w:r w:rsidRPr="006B4C4A">
              <w:rPr>
                <w:b/>
                <w:bCs/>
              </w:rPr>
              <w:t>:</w:t>
            </w:r>
            <w:r w:rsidRPr="003149E7">
              <w:t xml:space="preserve"> </w:t>
            </w:r>
            <w:r w:rsidRPr="001424FF">
              <w:rPr>
                <w:bCs/>
                <w:lang w:val="en-CA"/>
              </w:rPr>
              <w:t xml:space="preserve">Best supportive care (including blood </w:t>
            </w:r>
            <w:r>
              <w:rPr>
                <w:bCs/>
                <w:lang w:val="en-CA"/>
              </w:rPr>
              <w:t>t</w:t>
            </w:r>
            <w:r w:rsidRPr="001424FF">
              <w:rPr>
                <w:bCs/>
                <w:lang w:val="en-CA"/>
              </w:rPr>
              <w:t>ransfusions and chelating agents)</w:t>
            </w:r>
          </w:p>
          <w:p w14:paraId="7869DF5A" w14:textId="1E1F03ED" w:rsidR="001424FF" w:rsidRDefault="001424FF" w:rsidP="001424FF">
            <w:pPr>
              <w:pStyle w:val="TableText-FirstColumn"/>
              <w:rPr>
                <w:bCs/>
              </w:rPr>
            </w:pPr>
            <w:r w:rsidRPr="006B4C4A">
              <w:rPr>
                <w:b/>
                <w:bCs/>
              </w:rPr>
              <w:t>Setting:</w:t>
            </w:r>
            <w:r>
              <w:rPr>
                <w:bCs/>
              </w:rPr>
              <w:t xml:space="preserve"> UK</w:t>
            </w:r>
          </w:p>
          <w:p w14:paraId="484A9D91" w14:textId="5BCDAFBB" w:rsidR="001424FF" w:rsidRPr="001424FF" w:rsidRDefault="001424FF" w:rsidP="001424FF">
            <w:pPr>
              <w:pStyle w:val="TableText-FirstColumn"/>
              <w:rPr>
                <w:bCs/>
              </w:rPr>
            </w:pPr>
            <w:r w:rsidRPr="006B4C4A">
              <w:rPr>
                <w:b/>
                <w:bCs/>
              </w:rPr>
              <w:t>Analysis population:</w:t>
            </w:r>
            <w:r w:rsidRPr="00B552E6">
              <w:t xml:space="preserve"> </w:t>
            </w:r>
            <w:r w:rsidRPr="001424FF">
              <w:rPr>
                <w:bCs/>
              </w:rPr>
              <w:t>Patients with SCD</w:t>
            </w:r>
            <w:r>
              <w:rPr>
                <w:bCs/>
              </w:rPr>
              <w:t xml:space="preserve"> age</w:t>
            </w:r>
            <w:r w:rsidRPr="001424FF">
              <w:rPr>
                <w:bCs/>
              </w:rPr>
              <w:t xml:space="preserve"> 12</w:t>
            </w:r>
            <w:r>
              <w:rPr>
                <w:bCs/>
              </w:rPr>
              <w:t>+</w:t>
            </w:r>
            <w:r w:rsidRPr="001424FF">
              <w:rPr>
                <w:bCs/>
              </w:rPr>
              <w:t xml:space="preserve"> years </w:t>
            </w:r>
          </w:p>
        </w:tc>
        <w:tc>
          <w:tcPr>
            <w:tcW w:w="1000" w:type="pct"/>
          </w:tcPr>
          <w:p w14:paraId="718BA8AD" w14:textId="0A384EFA" w:rsidR="00302FE2" w:rsidRPr="00302FE2" w:rsidRDefault="001424FF" w:rsidP="00623D4F">
            <w:pPr>
              <w:pStyle w:val="TableText-ShortText"/>
              <w:rPr>
                <w:lang w:val="en-CA"/>
              </w:rPr>
            </w:pPr>
            <w:r>
              <w:rPr>
                <w:lang w:val="en-CA"/>
              </w:rPr>
              <w:t>Redacted</w:t>
            </w:r>
          </w:p>
        </w:tc>
        <w:tc>
          <w:tcPr>
            <w:tcW w:w="1000" w:type="pct"/>
          </w:tcPr>
          <w:p w14:paraId="15D2EF5C" w14:textId="47000826" w:rsidR="00302FE2" w:rsidRPr="00302FE2" w:rsidRDefault="001424FF" w:rsidP="00623D4F">
            <w:pPr>
              <w:pStyle w:val="TableText-ShortText"/>
              <w:rPr>
                <w:lang w:val="en-CA"/>
              </w:rPr>
            </w:pPr>
            <w:r>
              <w:rPr>
                <w:lang w:val="en-CA"/>
              </w:rPr>
              <w:t>Redacted</w:t>
            </w:r>
          </w:p>
        </w:tc>
        <w:tc>
          <w:tcPr>
            <w:tcW w:w="1000" w:type="pct"/>
          </w:tcPr>
          <w:p w14:paraId="58354F4C" w14:textId="1604F671" w:rsidR="00302FE2" w:rsidRPr="00302FE2" w:rsidRDefault="001424FF" w:rsidP="00623D4F">
            <w:pPr>
              <w:pStyle w:val="TableText-ShortText"/>
              <w:rPr>
                <w:lang w:val="en-CA"/>
              </w:rPr>
            </w:pPr>
            <w:r>
              <w:rPr>
                <w:lang w:val="en-CA"/>
              </w:rPr>
              <w:t>Redacted</w:t>
            </w:r>
          </w:p>
        </w:tc>
        <w:tc>
          <w:tcPr>
            <w:tcW w:w="1000" w:type="pct"/>
          </w:tcPr>
          <w:p w14:paraId="2677C410" w14:textId="77777777" w:rsidR="00302FE2" w:rsidRDefault="001424FF" w:rsidP="00655C3F">
            <w:pPr>
              <w:rPr>
                <w:rFonts w:ascii="Arial" w:eastAsia="Calibri" w:hAnsi="Arial" w:cs="Arial"/>
                <w:color w:val="191A19"/>
                <w:sz w:val="18"/>
                <w:szCs w:val="24"/>
                <w:shd w:val="clear" w:color="auto" w:fill="FFFFFF"/>
                <w:lang w:val="en-GB" w:eastAsia="en-GB" w:bidi="he-IL"/>
              </w:rPr>
            </w:pPr>
            <w:r>
              <w:rPr>
                <w:rFonts w:ascii="Arial" w:eastAsia="Calibri" w:hAnsi="Arial" w:cs="Arial"/>
                <w:color w:val="191A19"/>
                <w:sz w:val="18"/>
                <w:szCs w:val="24"/>
                <w:shd w:val="clear" w:color="auto" w:fill="FFFFFF"/>
                <w:lang w:val="en-GB" w:eastAsia="en-GB" w:bidi="he-IL"/>
              </w:rPr>
              <w:t xml:space="preserve">Unable to make comparison because of redacted model results. </w:t>
            </w:r>
          </w:p>
          <w:p w14:paraId="1C633BEF" w14:textId="77777777" w:rsidR="00E532A1" w:rsidRDefault="00E532A1" w:rsidP="00655C3F">
            <w:pPr>
              <w:rPr>
                <w:rFonts w:ascii="Arial" w:eastAsia="Calibri" w:hAnsi="Arial" w:cs="Arial"/>
                <w:color w:val="191A19"/>
                <w:sz w:val="18"/>
                <w:szCs w:val="24"/>
                <w:shd w:val="clear" w:color="auto" w:fill="FFFFFF"/>
                <w:lang w:val="en-GB" w:eastAsia="en-GB" w:bidi="he-IL"/>
              </w:rPr>
            </w:pPr>
          </w:p>
          <w:p w14:paraId="102FFD44" w14:textId="4F29FFA9" w:rsidR="00E532A1" w:rsidRPr="00302FE2" w:rsidRDefault="00E532A1" w:rsidP="00655C3F">
            <w:pPr>
              <w:rPr>
                <w:rFonts w:ascii="Arial" w:eastAsia="Calibri" w:hAnsi="Arial" w:cs="Arial"/>
                <w:color w:val="191A19"/>
                <w:sz w:val="18"/>
                <w:szCs w:val="24"/>
                <w:shd w:val="clear" w:color="auto" w:fill="FFFFFF"/>
                <w:lang w:val="en-GB" w:eastAsia="en-GB" w:bidi="he-IL"/>
              </w:rPr>
            </w:pPr>
            <w:r>
              <w:rPr>
                <w:rFonts w:ascii="Arial" w:eastAsia="Calibri" w:hAnsi="Arial" w:cs="Arial"/>
                <w:color w:val="191A19"/>
                <w:sz w:val="18"/>
                <w:szCs w:val="24"/>
                <w:shd w:val="clear" w:color="auto" w:fill="FFFFFF"/>
                <w:lang w:val="en-GB" w:eastAsia="en-GB" w:bidi="he-IL"/>
              </w:rPr>
              <w:t>Population not directly comparable.</w:t>
            </w:r>
          </w:p>
        </w:tc>
      </w:tr>
      <w:tr w:rsidR="00302FE2" w14:paraId="3B2E8E54" w14:textId="77777777" w:rsidTr="00655C3F">
        <w:tc>
          <w:tcPr>
            <w:tcW w:w="1000" w:type="pct"/>
          </w:tcPr>
          <w:p w14:paraId="6A05C01D" w14:textId="4B18B479" w:rsidR="00302FE2" w:rsidRDefault="00302FE2" w:rsidP="00770865">
            <w:pPr>
              <w:pStyle w:val="TableText-FirstColumn"/>
            </w:pPr>
            <w:r>
              <w:t>ICE</w:t>
            </w:r>
            <w:r w:rsidR="005C3825">
              <w:t>R (</w:t>
            </w:r>
            <w:r>
              <w:t>2020</w:t>
            </w:r>
            <w:r w:rsidR="005C3825">
              <w:t>)</w:t>
            </w:r>
            <w:r w:rsidR="005C3825">
              <w:fldChar w:fldCharType="begin"/>
            </w:r>
            <w:r w:rsidR="00DE52DF">
              <w:instrText xml:space="preserve"> ADDIN EN.CITE &lt;EndNote&gt;&lt;Cite&gt;&lt;Author&gt;Institute for Clinical and Economic Review&lt;/Author&gt;&lt;Year&gt;2020&lt;/Year&gt;&lt;RecNum&gt;26&lt;/RecNum&gt;&lt;DisplayText&gt;[31]&lt;/DisplayText&gt;&lt;record&gt;&lt;rec-number&gt;26&lt;/rec-number&gt;&lt;foreign-keys&gt;&lt;key app="EN" db-id="f00eafvs6vpfvjexppep2pajttv9rv0ps5s0" timestamp="1727278307"&gt;26&lt;/key&gt;&lt;/foreign-keys&gt;&lt;ref-type name="Web Page"&gt;12&lt;/ref-type&gt;&lt;contributors&gt;&lt;authors&gt;&lt;author&gt;Institute for Clinical and Economic Review, &lt;/author&gt;&lt;/authors&gt;&lt;/contributors&gt;&lt;titles&gt;&lt;title&gt;Crizanlizumab, Voxelotor, and L-Glutamine for Sickle Cell Disease: Effectiveness and Value&lt;/title&gt;&lt;/titles&gt;&lt;number&gt;25 September 2024&lt;/number&gt;&lt;dates&gt;&lt;year&gt;2020&lt;/year&gt;&lt;/dates&gt;&lt;urls&gt;&lt;related-urls&gt;&lt;url&gt;https://icer.org/wp-content/uploads/2021/02/ICER_SCD_Evidence-Report_031220-FOR-PUBLICATION.pdf&lt;/url&gt;&lt;/related-urls&gt;&lt;/urls&gt;&lt;/record&gt;&lt;/Cite&gt;&lt;/EndNote&gt;</w:instrText>
            </w:r>
            <w:r w:rsidR="005C3825">
              <w:fldChar w:fldCharType="separate"/>
            </w:r>
            <w:r w:rsidR="00DE52DF">
              <w:rPr>
                <w:noProof/>
              </w:rPr>
              <w:t>[31]</w:t>
            </w:r>
            <w:r w:rsidR="005C3825">
              <w:fldChar w:fldCharType="end"/>
            </w:r>
          </w:p>
          <w:p w14:paraId="3DC5ED8C" w14:textId="77777777" w:rsidR="0026181D" w:rsidRDefault="0026181D" w:rsidP="00770865">
            <w:pPr>
              <w:pStyle w:val="TableText-FirstColumn"/>
            </w:pPr>
          </w:p>
          <w:p w14:paraId="2AC2E8F2" w14:textId="77777777" w:rsidR="0026181D" w:rsidRPr="003149E7" w:rsidRDefault="0026181D" w:rsidP="0026181D">
            <w:pPr>
              <w:pStyle w:val="TableText-FirstColumn"/>
            </w:pPr>
            <w:r w:rsidRPr="006B4C4A">
              <w:rPr>
                <w:b/>
                <w:bCs/>
              </w:rPr>
              <w:t>Time horizon</w:t>
            </w:r>
            <w:r w:rsidRPr="003149E7">
              <w:t>:</w:t>
            </w:r>
            <w:r>
              <w:t xml:space="preserve"> </w:t>
            </w:r>
            <w:r>
              <w:rPr>
                <w:bCs/>
              </w:rPr>
              <w:t>Lifetime</w:t>
            </w:r>
          </w:p>
          <w:p w14:paraId="126F5A84" w14:textId="53DD1A6F" w:rsidR="0026181D" w:rsidRPr="00FD0E2D" w:rsidRDefault="0026181D" w:rsidP="0026181D">
            <w:pPr>
              <w:pStyle w:val="TableText-FirstColumn"/>
              <w:rPr>
                <w:bCs/>
              </w:rPr>
            </w:pPr>
            <w:r>
              <w:rPr>
                <w:b/>
                <w:bCs/>
              </w:rPr>
              <w:t>Comparator</w:t>
            </w:r>
            <w:r w:rsidRPr="006B4C4A">
              <w:rPr>
                <w:b/>
                <w:bCs/>
              </w:rPr>
              <w:t>:</w:t>
            </w:r>
            <w:r w:rsidRPr="003149E7">
              <w:t xml:space="preserve"> </w:t>
            </w:r>
            <w:r>
              <w:rPr>
                <w:bCs/>
              </w:rPr>
              <w:t>Usual care</w:t>
            </w:r>
          </w:p>
          <w:p w14:paraId="54F0422F" w14:textId="77777777" w:rsidR="0026181D" w:rsidRDefault="0026181D" w:rsidP="0026181D">
            <w:pPr>
              <w:pStyle w:val="TableText-FirstColumn"/>
              <w:rPr>
                <w:bCs/>
              </w:rPr>
            </w:pPr>
            <w:r w:rsidRPr="006B4C4A">
              <w:rPr>
                <w:b/>
                <w:bCs/>
              </w:rPr>
              <w:t>Setting:</w:t>
            </w:r>
            <w:r>
              <w:rPr>
                <w:bCs/>
              </w:rPr>
              <w:t xml:space="preserve"> US</w:t>
            </w:r>
          </w:p>
          <w:p w14:paraId="2027E2D0" w14:textId="6BD352C7" w:rsidR="0026181D" w:rsidRPr="00302FE2" w:rsidRDefault="0026181D" w:rsidP="0026181D">
            <w:pPr>
              <w:pStyle w:val="TableText-FirstColumn"/>
              <w:rPr>
                <w:bCs/>
              </w:rPr>
            </w:pPr>
            <w:r w:rsidRPr="006B4C4A">
              <w:rPr>
                <w:b/>
                <w:bCs/>
              </w:rPr>
              <w:t>Analysis population:</w:t>
            </w:r>
            <w:r w:rsidRPr="00B552E6">
              <w:t xml:space="preserve"> </w:t>
            </w:r>
            <w:r>
              <w:rPr>
                <w:bCs/>
              </w:rPr>
              <w:t>Paediatrics (aged 2+)</w:t>
            </w:r>
            <w:r w:rsidRPr="0026181D">
              <w:rPr>
                <w:bCs/>
              </w:rPr>
              <w:t xml:space="preserve"> and adults with</w:t>
            </w:r>
            <w:r>
              <w:rPr>
                <w:bCs/>
              </w:rPr>
              <w:t xml:space="preserve"> an</w:t>
            </w:r>
            <w:r w:rsidRPr="0026181D">
              <w:rPr>
                <w:bCs/>
              </w:rPr>
              <w:t xml:space="preserve"> SCD</w:t>
            </w:r>
            <w:r>
              <w:rPr>
                <w:bCs/>
              </w:rPr>
              <w:t xml:space="preserve"> diagnosis</w:t>
            </w:r>
          </w:p>
          <w:p w14:paraId="608BE456" w14:textId="5FB66176" w:rsidR="0026181D" w:rsidRDefault="0026181D" w:rsidP="00770865">
            <w:pPr>
              <w:pStyle w:val="TableText-FirstColumn"/>
            </w:pPr>
          </w:p>
        </w:tc>
        <w:tc>
          <w:tcPr>
            <w:tcW w:w="1000" w:type="pct"/>
          </w:tcPr>
          <w:p w14:paraId="71C39413" w14:textId="36B287ED" w:rsidR="00302FE2" w:rsidRPr="00302FE2" w:rsidRDefault="0026181D" w:rsidP="00623D4F">
            <w:pPr>
              <w:pStyle w:val="TableText-ShortText"/>
              <w:rPr>
                <w:lang w:val="en-CA"/>
              </w:rPr>
            </w:pPr>
            <w:r w:rsidRPr="0026181D">
              <w:rPr>
                <w:lang w:val="en-CA"/>
              </w:rPr>
              <w:t>$1,174,000</w:t>
            </w:r>
          </w:p>
        </w:tc>
        <w:tc>
          <w:tcPr>
            <w:tcW w:w="1000" w:type="pct"/>
          </w:tcPr>
          <w:p w14:paraId="77149F20" w14:textId="17167500" w:rsidR="00302FE2" w:rsidRPr="00302FE2" w:rsidRDefault="0026181D" w:rsidP="00623D4F">
            <w:pPr>
              <w:pStyle w:val="TableText-ShortText"/>
              <w:rPr>
                <w:lang w:val="en-CA"/>
              </w:rPr>
            </w:pPr>
            <w:r w:rsidRPr="0026181D">
              <w:rPr>
                <w:lang w:val="en-CA"/>
              </w:rPr>
              <w:t>8.07</w:t>
            </w:r>
          </w:p>
        </w:tc>
        <w:tc>
          <w:tcPr>
            <w:tcW w:w="1000" w:type="pct"/>
          </w:tcPr>
          <w:p w14:paraId="6D298323" w14:textId="1E626829" w:rsidR="00302FE2" w:rsidRPr="00302FE2" w:rsidRDefault="0026181D" w:rsidP="00623D4F">
            <w:pPr>
              <w:pStyle w:val="TableText-ShortText"/>
              <w:rPr>
                <w:lang w:val="en-CA"/>
              </w:rPr>
            </w:pPr>
            <w:r w:rsidRPr="0026181D">
              <w:rPr>
                <w:lang w:val="en-CA"/>
              </w:rPr>
              <w:t>14.34</w:t>
            </w:r>
          </w:p>
        </w:tc>
        <w:tc>
          <w:tcPr>
            <w:tcW w:w="1000" w:type="pct"/>
          </w:tcPr>
          <w:p w14:paraId="1CF1140C" w14:textId="77777777" w:rsidR="00302FE2" w:rsidRDefault="0026181D" w:rsidP="00655C3F">
            <w:pPr>
              <w:rPr>
                <w:rFonts w:ascii="Arial" w:eastAsia="Calibri" w:hAnsi="Arial" w:cs="Arial"/>
                <w:color w:val="191A19"/>
                <w:sz w:val="18"/>
                <w:szCs w:val="24"/>
                <w:shd w:val="clear" w:color="auto" w:fill="FFFFFF"/>
                <w:lang w:val="en-CA" w:eastAsia="en-GB" w:bidi="he-IL"/>
              </w:rPr>
            </w:pPr>
            <w:r>
              <w:rPr>
                <w:rFonts w:ascii="Arial" w:eastAsia="Calibri" w:hAnsi="Arial" w:cs="Arial"/>
                <w:color w:val="191A19"/>
                <w:sz w:val="18"/>
                <w:szCs w:val="24"/>
                <w:shd w:val="clear" w:color="auto" w:fill="FFFFFF"/>
                <w:lang w:val="en-GB" w:eastAsia="en-GB" w:bidi="he-IL"/>
              </w:rPr>
              <w:t xml:space="preserve">Lifetime number of VOCs were </w:t>
            </w:r>
            <w:r w:rsidRPr="0026181D">
              <w:rPr>
                <w:rFonts w:ascii="Arial" w:eastAsia="Calibri" w:hAnsi="Arial" w:cs="Arial"/>
                <w:color w:val="191A19"/>
                <w:sz w:val="18"/>
                <w:szCs w:val="24"/>
                <w:shd w:val="clear" w:color="auto" w:fill="FFFFFF"/>
                <w:lang w:val="en-CA" w:eastAsia="en-GB" w:bidi="he-IL"/>
              </w:rPr>
              <w:t>43.02</w:t>
            </w:r>
          </w:p>
          <w:p w14:paraId="790F3914" w14:textId="77777777" w:rsidR="0026181D" w:rsidRDefault="0026181D" w:rsidP="00655C3F">
            <w:pPr>
              <w:rPr>
                <w:rFonts w:ascii="Arial" w:eastAsia="Calibri" w:hAnsi="Arial" w:cs="Arial"/>
                <w:color w:val="191A19"/>
                <w:sz w:val="18"/>
                <w:szCs w:val="24"/>
                <w:shd w:val="clear" w:color="auto" w:fill="FFFFFF"/>
                <w:lang w:val="en-CA" w:eastAsia="en-GB" w:bidi="he-IL"/>
              </w:rPr>
            </w:pPr>
          </w:p>
          <w:p w14:paraId="71A8211C" w14:textId="433144C0" w:rsidR="0026181D" w:rsidRDefault="0026181D" w:rsidP="0026181D">
            <w:pPr>
              <w:rPr>
                <w:rFonts w:ascii="Arial" w:eastAsia="Calibri" w:hAnsi="Arial" w:cs="Arial"/>
                <w:color w:val="191A19"/>
                <w:sz w:val="18"/>
                <w:szCs w:val="24"/>
                <w:shd w:val="clear" w:color="auto" w:fill="FFFFFF"/>
                <w:lang w:val="en-GB" w:eastAsia="en-GB" w:bidi="he-IL"/>
              </w:rPr>
            </w:pPr>
            <w:r>
              <w:rPr>
                <w:rFonts w:ascii="Arial" w:eastAsia="Calibri" w:hAnsi="Arial" w:cs="Arial"/>
                <w:color w:val="191A19"/>
                <w:sz w:val="18"/>
                <w:szCs w:val="24"/>
                <w:shd w:val="clear" w:color="auto" w:fill="FFFFFF"/>
                <w:lang w:val="en-GB" w:eastAsia="en-GB" w:bidi="he-IL"/>
              </w:rPr>
              <w:t>Costs reported in USD. Because of differences in the UK and US health care systems, these cannot be compared with outcomes from our analysis. Furthermore, standard of care is not equivalent to those on a chronic transfusion programme. However, QALYs and LYs observed are comparable with our analysis outcomes</w:t>
            </w:r>
            <w:r w:rsidR="0004136E">
              <w:rPr>
                <w:rFonts w:ascii="Arial" w:eastAsia="Calibri" w:hAnsi="Arial" w:cs="Arial"/>
                <w:color w:val="191A19"/>
                <w:sz w:val="18"/>
                <w:szCs w:val="24"/>
                <w:shd w:val="clear" w:color="auto" w:fill="FFFFFF"/>
                <w:lang w:val="en-GB" w:eastAsia="en-GB" w:bidi="he-IL"/>
              </w:rPr>
              <w:t>.</w:t>
            </w:r>
          </w:p>
          <w:p w14:paraId="6C98C0EF" w14:textId="6C6CBB9C" w:rsidR="0026181D" w:rsidRPr="00302FE2" w:rsidRDefault="0026181D" w:rsidP="00655C3F">
            <w:pPr>
              <w:rPr>
                <w:rFonts w:ascii="Arial" w:eastAsia="Calibri" w:hAnsi="Arial" w:cs="Arial"/>
                <w:color w:val="191A19"/>
                <w:sz w:val="18"/>
                <w:szCs w:val="24"/>
                <w:shd w:val="clear" w:color="auto" w:fill="FFFFFF"/>
                <w:lang w:val="en-GB" w:eastAsia="en-GB" w:bidi="he-IL"/>
              </w:rPr>
            </w:pPr>
          </w:p>
        </w:tc>
      </w:tr>
      <w:tr w:rsidR="00302FE2" w14:paraId="7E6DEE3C" w14:textId="77777777" w:rsidTr="00655C3F">
        <w:tc>
          <w:tcPr>
            <w:tcW w:w="1000" w:type="pct"/>
          </w:tcPr>
          <w:p w14:paraId="3CE8E00C" w14:textId="1718207E" w:rsidR="00302FE2" w:rsidRDefault="00302FE2" w:rsidP="00770865">
            <w:pPr>
              <w:pStyle w:val="TableText-FirstColumn"/>
            </w:pPr>
            <w:r>
              <w:t>ICER</w:t>
            </w:r>
            <w:r w:rsidR="005C3825">
              <w:t xml:space="preserve"> (</w:t>
            </w:r>
            <w:r>
              <w:t>2023</w:t>
            </w:r>
            <w:r w:rsidR="005C3825">
              <w:t>)</w:t>
            </w:r>
            <w:r w:rsidR="005C3825">
              <w:fldChar w:fldCharType="begin"/>
            </w:r>
            <w:r w:rsidR="00DE52DF">
              <w:instrText xml:space="preserve"> ADDIN EN.CITE &lt;EndNote&gt;&lt;Cite&gt;&lt;Author&gt;Institute for Clinical and Economic Review&lt;/Author&gt;&lt;Year&gt;2023&lt;/Year&gt;&lt;RecNum&gt;28&lt;/RecNum&gt;&lt;DisplayText&gt;[53]&lt;/DisplayText&gt;&lt;record&gt;&lt;rec-number&gt;28&lt;/rec-number&gt;&lt;foreign-keys&gt;&lt;key app="EN" db-id="f00eafvs6vpfvjexppep2pajttv9rv0ps5s0" timestamp="1727278412"&gt;28&lt;/key&gt;&lt;/foreign-keys&gt;&lt;ref-type name="Web Page"&gt;12&lt;/ref-type&gt;&lt;contributors&gt;&lt;authors&gt;&lt;author&gt;Institute for Clinical and Economic Review,&lt;/author&gt;&lt;/authors&gt;&lt;/contributors&gt;&lt;titles&gt;&lt;title&gt;Gene Therapies for Sickle Cell Disease&lt;/title&gt;&lt;/titles&gt;&lt;number&gt;25 September 2024&lt;/number&gt;&lt;dates&gt;&lt;year&gt;2023&lt;/year&gt;&lt;/dates&gt;&lt;urls&gt;&lt;related-urls&gt;&lt;url&gt;https://icer.org/wp-content/uploads/2022/11/ICER_SCD_revisedreport_071323.pdf&lt;/url&gt;&lt;/related-urls&gt;&lt;/urls&gt;&lt;/record&gt;&lt;/Cite&gt;&lt;/EndNote&gt;</w:instrText>
            </w:r>
            <w:r w:rsidR="005C3825">
              <w:fldChar w:fldCharType="separate"/>
            </w:r>
            <w:r w:rsidR="00DE52DF">
              <w:rPr>
                <w:noProof/>
              </w:rPr>
              <w:t>[53]</w:t>
            </w:r>
            <w:r w:rsidR="005C3825">
              <w:fldChar w:fldCharType="end"/>
            </w:r>
          </w:p>
          <w:p w14:paraId="1FB515F2" w14:textId="77777777" w:rsidR="00302FE2" w:rsidRDefault="00302FE2" w:rsidP="00770865">
            <w:pPr>
              <w:pStyle w:val="TableText-FirstColumn"/>
            </w:pPr>
          </w:p>
          <w:p w14:paraId="3A9EFFE5" w14:textId="77777777" w:rsidR="00302FE2" w:rsidRPr="003149E7" w:rsidRDefault="00302FE2" w:rsidP="00302FE2">
            <w:pPr>
              <w:pStyle w:val="TableText-FirstColumn"/>
            </w:pPr>
            <w:r w:rsidRPr="006B4C4A">
              <w:rPr>
                <w:b/>
                <w:bCs/>
              </w:rPr>
              <w:t>Time horizon</w:t>
            </w:r>
            <w:r w:rsidRPr="003149E7">
              <w:t>:</w:t>
            </w:r>
            <w:r>
              <w:t xml:space="preserve"> </w:t>
            </w:r>
            <w:r>
              <w:rPr>
                <w:bCs/>
              </w:rPr>
              <w:t>Lifetime</w:t>
            </w:r>
          </w:p>
          <w:p w14:paraId="00CBCA10" w14:textId="7DA63AB8" w:rsidR="00302FE2" w:rsidRPr="00FD0E2D" w:rsidRDefault="00302FE2" w:rsidP="00302FE2">
            <w:pPr>
              <w:pStyle w:val="TableText-FirstColumn"/>
              <w:rPr>
                <w:bCs/>
              </w:rPr>
            </w:pPr>
            <w:r>
              <w:rPr>
                <w:b/>
                <w:bCs/>
              </w:rPr>
              <w:t>Comparator</w:t>
            </w:r>
            <w:r w:rsidRPr="006B4C4A">
              <w:rPr>
                <w:b/>
                <w:bCs/>
              </w:rPr>
              <w:t>:</w:t>
            </w:r>
            <w:r w:rsidRPr="003149E7">
              <w:t xml:space="preserve"> </w:t>
            </w:r>
            <w:r w:rsidR="0026181D">
              <w:rPr>
                <w:bCs/>
              </w:rPr>
              <w:t>Standard of care</w:t>
            </w:r>
          </w:p>
          <w:p w14:paraId="2513816F" w14:textId="77777777" w:rsidR="00302FE2" w:rsidRDefault="00302FE2" w:rsidP="00302FE2">
            <w:pPr>
              <w:pStyle w:val="TableText-FirstColumn"/>
              <w:rPr>
                <w:bCs/>
              </w:rPr>
            </w:pPr>
            <w:r w:rsidRPr="006B4C4A">
              <w:rPr>
                <w:b/>
                <w:bCs/>
              </w:rPr>
              <w:t>Setting:</w:t>
            </w:r>
            <w:r>
              <w:rPr>
                <w:bCs/>
              </w:rPr>
              <w:t xml:space="preserve"> US</w:t>
            </w:r>
          </w:p>
          <w:p w14:paraId="07B3DCEF" w14:textId="79C20909" w:rsidR="00302FE2" w:rsidRPr="00302FE2" w:rsidRDefault="00302FE2" w:rsidP="00770865">
            <w:pPr>
              <w:pStyle w:val="TableText-FirstColumn"/>
              <w:rPr>
                <w:bCs/>
              </w:rPr>
            </w:pPr>
            <w:r w:rsidRPr="006B4C4A">
              <w:rPr>
                <w:b/>
                <w:bCs/>
              </w:rPr>
              <w:t>Analysis population:</w:t>
            </w:r>
            <w:r w:rsidRPr="00B552E6">
              <w:t xml:space="preserve"> </w:t>
            </w:r>
            <w:r>
              <w:rPr>
                <w:bCs/>
              </w:rPr>
              <w:t xml:space="preserve">People aged 12 and above with SCD </w:t>
            </w:r>
            <w:r w:rsidRPr="00302FE2">
              <w:rPr>
                <w:bCs/>
                <w:lang w:val="en-CA"/>
              </w:rPr>
              <w:t xml:space="preserve">with ≥ 4 </w:t>
            </w:r>
            <w:r>
              <w:rPr>
                <w:bCs/>
                <w:lang w:val="en-CA"/>
              </w:rPr>
              <w:t>VOCs in the prior 24 months</w:t>
            </w:r>
          </w:p>
          <w:p w14:paraId="7EF60505" w14:textId="2E18457E" w:rsidR="00302FE2" w:rsidRDefault="00302FE2" w:rsidP="00770865">
            <w:pPr>
              <w:pStyle w:val="TableText-FirstColumn"/>
            </w:pPr>
          </w:p>
        </w:tc>
        <w:tc>
          <w:tcPr>
            <w:tcW w:w="1000" w:type="pct"/>
          </w:tcPr>
          <w:p w14:paraId="3F2B9E6E" w14:textId="58A833C8" w:rsidR="00302FE2" w:rsidRPr="00302FE2" w:rsidRDefault="0026181D" w:rsidP="00623D4F">
            <w:pPr>
              <w:pStyle w:val="TableText-ShortText"/>
              <w:rPr>
                <w:lang w:val="en-CA"/>
              </w:rPr>
            </w:pPr>
            <w:r w:rsidRPr="0026181D">
              <w:rPr>
                <w:lang w:val="en-CA"/>
              </w:rPr>
              <w:t>$1,490,000</w:t>
            </w:r>
          </w:p>
        </w:tc>
        <w:tc>
          <w:tcPr>
            <w:tcW w:w="1000" w:type="pct"/>
          </w:tcPr>
          <w:p w14:paraId="0769C77E" w14:textId="484833DD" w:rsidR="00302FE2" w:rsidRPr="00302FE2" w:rsidRDefault="0026181D" w:rsidP="00623D4F">
            <w:pPr>
              <w:pStyle w:val="TableText-ShortText"/>
              <w:rPr>
                <w:lang w:val="en-CA"/>
              </w:rPr>
            </w:pPr>
            <w:r w:rsidRPr="0026181D">
              <w:rPr>
                <w:lang w:val="en-CA"/>
              </w:rPr>
              <w:t>9.44</w:t>
            </w:r>
          </w:p>
        </w:tc>
        <w:tc>
          <w:tcPr>
            <w:tcW w:w="1000" w:type="pct"/>
          </w:tcPr>
          <w:p w14:paraId="0016E4F9" w14:textId="5006C640" w:rsidR="00302FE2" w:rsidRPr="00302FE2" w:rsidRDefault="0026181D" w:rsidP="00623D4F">
            <w:pPr>
              <w:pStyle w:val="TableText-ShortText"/>
              <w:rPr>
                <w:lang w:val="en-CA"/>
              </w:rPr>
            </w:pPr>
            <w:r w:rsidRPr="0026181D">
              <w:rPr>
                <w:lang w:val="en-CA"/>
              </w:rPr>
              <w:t>15.80</w:t>
            </w:r>
          </w:p>
        </w:tc>
        <w:tc>
          <w:tcPr>
            <w:tcW w:w="1000" w:type="pct"/>
          </w:tcPr>
          <w:p w14:paraId="096ECD0B" w14:textId="427C6659" w:rsidR="0026181D" w:rsidRDefault="0026181D" w:rsidP="0026181D">
            <w:pPr>
              <w:rPr>
                <w:rFonts w:ascii="Arial" w:eastAsia="Calibri" w:hAnsi="Arial" w:cs="Arial"/>
                <w:color w:val="191A19"/>
                <w:sz w:val="18"/>
                <w:szCs w:val="24"/>
                <w:shd w:val="clear" w:color="auto" w:fill="FFFFFF"/>
                <w:lang w:val="en-GB" w:eastAsia="en-GB" w:bidi="he-IL"/>
              </w:rPr>
            </w:pPr>
            <w:r w:rsidRPr="00302FE2">
              <w:rPr>
                <w:rFonts w:ascii="Arial" w:eastAsia="Calibri" w:hAnsi="Arial" w:cs="Arial"/>
                <w:color w:val="191A19"/>
                <w:sz w:val="18"/>
                <w:szCs w:val="24"/>
                <w:shd w:val="clear" w:color="auto" w:fill="FFFFFF"/>
                <w:lang w:val="en-GB" w:eastAsia="en-GB" w:bidi="he-IL"/>
              </w:rPr>
              <w:t>Lifetime number of VOCs</w:t>
            </w:r>
            <w:r>
              <w:rPr>
                <w:rFonts w:ascii="Arial" w:eastAsia="Calibri" w:hAnsi="Arial" w:cs="Arial"/>
                <w:color w:val="191A19"/>
                <w:sz w:val="18"/>
                <w:szCs w:val="24"/>
                <w:shd w:val="clear" w:color="auto" w:fill="FFFFFF"/>
                <w:lang w:val="en-GB" w:eastAsia="en-GB" w:bidi="he-IL"/>
              </w:rPr>
              <w:t xml:space="preserve"> recorded as 119 for common care which is comparable to model outcomes observed for </w:t>
            </w:r>
            <w:r w:rsidR="00255A3F">
              <w:rPr>
                <w:rFonts w:ascii="Arial" w:eastAsia="Calibri" w:hAnsi="Arial" w:cs="Arial"/>
                <w:color w:val="191A19"/>
                <w:sz w:val="18"/>
                <w:szCs w:val="24"/>
                <w:shd w:val="clear" w:color="auto" w:fill="FFFFFF"/>
                <w:lang w:val="en-GB" w:eastAsia="en-GB" w:bidi="he-IL"/>
              </w:rPr>
              <w:t>paediatric individuals</w:t>
            </w:r>
            <w:r>
              <w:rPr>
                <w:rFonts w:ascii="Arial" w:eastAsia="Calibri" w:hAnsi="Arial" w:cs="Arial"/>
                <w:color w:val="191A19"/>
                <w:sz w:val="18"/>
                <w:szCs w:val="24"/>
                <w:shd w:val="clear" w:color="auto" w:fill="FFFFFF"/>
                <w:lang w:val="en-GB" w:eastAsia="en-GB" w:bidi="he-IL"/>
              </w:rPr>
              <w:t xml:space="preserve"> (</w:t>
            </w:r>
            <w:r>
              <w:rPr>
                <w:rFonts w:ascii="Arial" w:eastAsia="Calibri" w:hAnsi="Arial" w:cs="Arial"/>
                <w:color w:val="191A19"/>
                <w:sz w:val="18"/>
                <w:szCs w:val="24"/>
                <w:shd w:val="clear" w:color="auto" w:fill="FFFFFF"/>
                <w:lang w:val="en-GB" w:eastAsia="en-GB" w:bidi="he-IL"/>
              </w:rPr>
              <w:fldChar w:fldCharType="begin"/>
            </w:r>
            <w:r>
              <w:rPr>
                <w:rFonts w:ascii="Arial" w:eastAsia="Calibri" w:hAnsi="Arial" w:cs="Arial"/>
                <w:color w:val="191A19"/>
                <w:sz w:val="18"/>
                <w:szCs w:val="24"/>
                <w:shd w:val="clear" w:color="auto" w:fill="FFFFFF"/>
                <w:lang w:val="en-GB" w:eastAsia="en-GB" w:bidi="he-IL"/>
              </w:rPr>
              <w:instrText xml:space="preserve"> REF _Ref177993220 \h  \* MERGEFORMAT </w:instrText>
            </w:r>
            <w:r>
              <w:rPr>
                <w:rFonts w:ascii="Arial" w:eastAsia="Calibri" w:hAnsi="Arial" w:cs="Arial"/>
                <w:color w:val="191A19"/>
                <w:sz w:val="18"/>
                <w:szCs w:val="24"/>
                <w:shd w:val="clear" w:color="auto" w:fill="FFFFFF"/>
                <w:lang w:val="en-GB" w:eastAsia="en-GB" w:bidi="he-IL"/>
              </w:rPr>
            </w:r>
            <w:r>
              <w:rPr>
                <w:rFonts w:ascii="Arial" w:eastAsia="Calibri" w:hAnsi="Arial" w:cs="Arial"/>
                <w:color w:val="191A19"/>
                <w:sz w:val="18"/>
                <w:szCs w:val="24"/>
                <w:shd w:val="clear" w:color="auto" w:fill="FFFFFF"/>
                <w:lang w:val="en-GB" w:eastAsia="en-GB" w:bidi="he-IL"/>
              </w:rPr>
              <w:fldChar w:fldCharType="separate"/>
            </w:r>
            <w:r w:rsidR="00E77D7B" w:rsidRPr="00064C09">
              <w:rPr>
                <w:rFonts w:ascii="Arial" w:eastAsia="Calibri" w:hAnsi="Arial" w:cs="Arial"/>
                <w:color w:val="191A19"/>
                <w:sz w:val="18"/>
                <w:szCs w:val="24"/>
                <w:shd w:val="clear" w:color="auto" w:fill="FFFFFF"/>
                <w:lang w:val="en-GB" w:eastAsia="en-GB" w:bidi="he-IL"/>
              </w:rPr>
              <w:t>Table S23</w:t>
            </w:r>
            <w:r>
              <w:rPr>
                <w:rFonts w:ascii="Arial" w:eastAsia="Calibri" w:hAnsi="Arial" w:cs="Arial"/>
                <w:color w:val="191A19"/>
                <w:sz w:val="18"/>
                <w:szCs w:val="24"/>
                <w:shd w:val="clear" w:color="auto" w:fill="FFFFFF"/>
                <w:lang w:val="en-GB" w:eastAsia="en-GB" w:bidi="he-IL"/>
              </w:rPr>
              <w:fldChar w:fldCharType="end"/>
            </w:r>
            <w:r>
              <w:rPr>
                <w:rFonts w:ascii="Arial" w:eastAsia="Calibri" w:hAnsi="Arial" w:cs="Arial"/>
                <w:color w:val="191A19"/>
                <w:sz w:val="18"/>
                <w:szCs w:val="24"/>
                <w:shd w:val="clear" w:color="auto" w:fill="FFFFFF"/>
                <w:lang w:val="en-GB" w:eastAsia="en-GB" w:bidi="he-IL"/>
              </w:rPr>
              <w:t>)</w:t>
            </w:r>
          </w:p>
          <w:p w14:paraId="733EB292" w14:textId="77777777" w:rsidR="0026181D" w:rsidRDefault="0026181D" w:rsidP="0026181D">
            <w:pPr>
              <w:rPr>
                <w:rFonts w:ascii="Arial" w:eastAsia="Calibri" w:hAnsi="Arial" w:cs="Arial"/>
                <w:color w:val="191A19"/>
                <w:sz w:val="18"/>
                <w:szCs w:val="24"/>
                <w:shd w:val="clear" w:color="auto" w:fill="FFFFFF"/>
                <w:lang w:val="en-GB" w:eastAsia="en-GB" w:bidi="he-IL"/>
              </w:rPr>
            </w:pPr>
          </w:p>
          <w:p w14:paraId="6455B710" w14:textId="44BF2016" w:rsidR="0026181D" w:rsidRDefault="0026181D" w:rsidP="0026181D">
            <w:pPr>
              <w:rPr>
                <w:rFonts w:ascii="Arial" w:eastAsia="Calibri" w:hAnsi="Arial" w:cs="Arial"/>
                <w:color w:val="191A19"/>
                <w:sz w:val="18"/>
                <w:szCs w:val="24"/>
                <w:shd w:val="clear" w:color="auto" w:fill="FFFFFF"/>
                <w:lang w:val="en-GB" w:eastAsia="en-GB" w:bidi="he-IL"/>
              </w:rPr>
            </w:pPr>
            <w:r>
              <w:rPr>
                <w:rFonts w:ascii="Arial" w:eastAsia="Calibri" w:hAnsi="Arial" w:cs="Arial"/>
                <w:color w:val="191A19"/>
                <w:sz w:val="18"/>
                <w:szCs w:val="24"/>
                <w:shd w:val="clear" w:color="auto" w:fill="FFFFFF"/>
                <w:lang w:val="en-GB" w:eastAsia="en-GB" w:bidi="he-IL"/>
              </w:rPr>
              <w:t>Costs reported in USD. Because of differences in the UK and US health care systems, these cannot be compared with outcomes from our analysis. Furthermore, standard of care is not equivalent to those on a chronic transfusion programme.</w:t>
            </w:r>
          </w:p>
          <w:p w14:paraId="475CC7EA" w14:textId="77777777" w:rsidR="0026181D" w:rsidRDefault="0026181D" w:rsidP="0026181D">
            <w:pPr>
              <w:rPr>
                <w:rFonts w:ascii="Arial" w:eastAsia="Calibri" w:hAnsi="Arial" w:cs="Arial"/>
                <w:color w:val="191A19"/>
                <w:sz w:val="18"/>
                <w:szCs w:val="24"/>
                <w:shd w:val="clear" w:color="auto" w:fill="FFFFFF"/>
                <w:lang w:val="en-GB" w:eastAsia="en-GB" w:bidi="he-IL"/>
              </w:rPr>
            </w:pPr>
          </w:p>
          <w:p w14:paraId="4D6E3373" w14:textId="4E9706C3" w:rsidR="0026181D" w:rsidRDefault="0026181D" w:rsidP="0026181D">
            <w:pPr>
              <w:rPr>
                <w:rFonts w:ascii="Arial" w:eastAsia="Calibri" w:hAnsi="Arial" w:cs="Arial"/>
                <w:color w:val="191A19"/>
                <w:sz w:val="18"/>
                <w:szCs w:val="24"/>
                <w:shd w:val="clear" w:color="auto" w:fill="FFFFFF"/>
                <w:lang w:val="en-GB" w:eastAsia="en-GB" w:bidi="he-IL"/>
              </w:rPr>
            </w:pPr>
            <w:r>
              <w:rPr>
                <w:rFonts w:ascii="Arial" w:eastAsia="Calibri" w:hAnsi="Arial" w:cs="Arial"/>
                <w:color w:val="191A19"/>
                <w:sz w:val="18"/>
                <w:szCs w:val="24"/>
                <w:shd w:val="clear" w:color="auto" w:fill="FFFFFF"/>
                <w:lang w:val="en-GB" w:eastAsia="en-GB" w:bidi="he-IL"/>
              </w:rPr>
              <w:t>US pharmacoeconomic guidelines use a discount rate of 3% rather than 3.5% in the NICE reference case, however, QALYs and LYs observed are comparable with our analysis outcomes</w:t>
            </w:r>
            <w:r w:rsidR="0004136E">
              <w:rPr>
                <w:rFonts w:ascii="Arial" w:eastAsia="Calibri" w:hAnsi="Arial" w:cs="Arial"/>
                <w:color w:val="191A19"/>
                <w:sz w:val="18"/>
                <w:szCs w:val="24"/>
                <w:shd w:val="clear" w:color="auto" w:fill="FFFFFF"/>
                <w:lang w:val="en-GB" w:eastAsia="en-GB" w:bidi="he-IL"/>
              </w:rPr>
              <w:t>.</w:t>
            </w:r>
          </w:p>
          <w:p w14:paraId="095AE0C7" w14:textId="77777777" w:rsidR="00302FE2" w:rsidRPr="00302FE2" w:rsidRDefault="00302FE2" w:rsidP="00655C3F">
            <w:pPr>
              <w:rPr>
                <w:rFonts w:ascii="Arial" w:eastAsia="Calibri" w:hAnsi="Arial" w:cs="Arial"/>
                <w:color w:val="191A19"/>
                <w:sz w:val="18"/>
                <w:szCs w:val="24"/>
                <w:shd w:val="clear" w:color="auto" w:fill="FFFFFF"/>
                <w:lang w:val="en-GB" w:eastAsia="en-GB" w:bidi="he-IL"/>
              </w:rPr>
            </w:pPr>
          </w:p>
        </w:tc>
      </w:tr>
      <w:tr w:rsidR="00770865" w14:paraId="048D3109" w14:textId="77777777" w:rsidTr="00655C3F">
        <w:tc>
          <w:tcPr>
            <w:tcW w:w="1000" w:type="pct"/>
          </w:tcPr>
          <w:p w14:paraId="20332831" w14:textId="3D881077" w:rsidR="00770865" w:rsidRDefault="00770865" w:rsidP="00770865">
            <w:pPr>
              <w:pStyle w:val="TableText-FirstColumn"/>
            </w:pPr>
            <w:r>
              <w:t>Herring et al</w:t>
            </w:r>
            <w:r w:rsidR="0030588E">
              <w:t>.</w:t>
            </w:r>
            <w:r>
              <w:t xml:space="preserve"> (2024)</w:t>
            </w:r>
            <w:r w:rsidR="0030588E">
              <w:fldChar w:fldCharType="begin"/>
            </w:r>
            <w:r w:rsidR="00DE52DF">
              <w:instrText xml:space="preserve"> ADDIN EN.CITE &lt;EndNote&gt;&lt;Cite&gt;&lt;Author&gt;Herring&lt;/Author&gt;&lt;Year&gt;2024&lt;/Year&gt;&lt;RecNum&gt;49&lt;/RecNum&gt;&lt;DisplayText&gt;[70]&lt;/DisplayText&gt;&lt;record&gt;&lt;rec-number&gt;49&lt;/rec-number&gt;&lt;foreign-keys&gt;&lt;key app="EN" db-id="f00eafvs6vpfvjexppep2pajttv9rv0ps5s0" timestamp="1727291456"&gt;49&lt;/key&gt;&lt;/foreign-keys&gt;&lt;ref-type name="Journal Article"&gt;17&lt;/ref-type&gt;&lt;contributors&gt;&lt;authors&gt;&lt;author&gt;Herring, William L&lt;/author&gt;&lt;author&gt;Gallagher, Meghan E&lt;/author&gt;&lt;author&gt;Shah, Nirmish&lt;/author&gt;&lt;author&gt;Morse, KC&lt;/author&gt;&lt;author&gt;Mladsi, Deirdre&lt;/author&gt;&lt;author&gt;Dong, Olivia M&lt;/author&gt;&lt;author&gt;Chawla, Anjulika&lt;/author&gt;&lt;author&gt;Leiding, Jennifer W&lt;/author&gt;&lt;author&gt;Zhang, Lixin&lt;/author&gt;&lt;author&gt;Paramore, Clark&lt;/author&gt;&lt;/authors&gt;&lt;/contributors&gt;&lt;titles&gt;&lt;title&gt;Cost-Effectiveness of Lovotibeglogene Autotemcel (Lovo-Cel) Gene Therapy for Patients with Sickle Cell Disease and Recurrent Vaso-Occlusive Events in the United States&lt;/title&gt;&lt;secondary-title&gt;PharmacoEconomics&lt;/secondary-title&gt;&lt;/titles&gt;&lt;periodical&gt;&lt;full-title&gt;Pharmacoeconomics&lt;/full-title&gt;&lt;/periodical&gt;&lt;pages&gt;1-22&lt;/pages&gt;&lt;dates&gt;&lt;year&gt;2024&lt;/year&gt;&lt;/dates&gt;&lt;isbn&gt;1170-7690&lt;/isbn&gt;&lt;urls&gt;&lt;/urls&gt;&lt;/record&gt;&lt;/Cite&gt;&lt;/EndNote&gt;</w:instrText>
            </w:r>
            <w:r w:rsidR="0030588E">
              <w:fldChar w:fldCharType="separate"/>
            </w:r>
            <w:r w:rsidR="00DE52DF">
              <w:rPr>
                <w:noProof/>
              </w:rPr>
              <w:t>[70]</w:t>
            </w:r>
            <w:r w:rsidR="0030588E">
              <w:fldChar w:fldCharType="end"/>
            </w:r>
          </w:p>
          <w:p w14:paraId="71BDC6D0" w14:textId="77777777" w:rsidR="00770865" w:rsidRDefault="00770865" w:rsidP="00770865">
            <w:pPr>
              <w:pStyle w:val="TableText-FirstColumn"/>
            </w:pPr>
          </w:p>
          <w:p w14:paraId="6715293D" w14:textId="6C03E4EC" w:rsidR="00770865" w:rsidRPr="003149E7" w:rsidRDefault="00770865" w:rsidP="00770865">
            <w:pPr>
              <w:pStyle w:val="TableText-FirstColumn"/>
            </w:pPr>
            <w:r w:rsidRPr="006B4C4A">
              <w:rPr>
                <w:b/>
                <w:bCs/>
              </w:rPr>
              <w:t>Time horizon</w:t>
            </w:r>
            <w:r w:rsidRPr="003149E7">
              <w:t>:</w:t>
            </w:r>
            <w:r>
              <w:t xml:space="preserve"> </w:t>
            </w:r>
            <w:r>
              <w:rPr>
                <w:bCs/>
              </w:rPr>
              <w:t>Lifetime</w:t>
            </w:r>
          </w:p>
          <w:p w14:paraId="31DC017F" w14:textId="0B739697" w:rsidR="00770865" w:rsidRPr="00FD0E2D" w:rsidRDefault="00770865" w:rsidP="00770865">
            <w:pPr>
              <w:pStyle w:val="TableText-FirstColumn"/>
              <w:rPr>
                <w:bCs/>
              </w:rPr>
            </w:pPr>
            <w:r>
              <w:rPr>
                <w:b/>
                <w:bCs/>
              </w:rPr>
              <w:t>Comparator</w:t>
            </w:r>
            <w:r w:rsidRPr="006B4C4A">
              <w:rPr>
                <w:b/>
                <w:bCs/>
              </w:rPr>
              <w:t>:</w:t>
            </w:r>
            <w:r w:rsidRPr="003149E7">
              <w:t xml:space="preserve"> </w:t>
            </w:r>
            <w:r>
              <w:rPr>
                <w:bCs/>
              </w:rPr>
              <w:t>Common care</w:t>
            </w:r>
          </w:p>
          <w:p w14:paraId="60323409" w14:textId="017D813A" w:rsidR="00770865" w:rsidRDefault="00770865" w:rsidP="00770865">
            <w:pPr>
              <w:pStyle w:val="TableText-FirstColumn"/>
              <w:rPr>
                <w:bCs/>
              </w:rPr>
            </w:pPr>
            <w:r w:rsidRPr="006B4C4A">
              <w:rPr>
                <w:b/>
                <w:bCs/>
              </w:rPr>
              <w:t>Setting:</w:t>
            </w:r>
            <w:r>
              <w:rPr>
                <w:bCs/>
              </w:rPr>
              <w:t xml:space="preserve"> U</w:t>
            </w:r>
            <w:r w:rsidR="00302FE2">
              <w:rPr>
                <w:bCs/>
              </w:rPr>
              <w:t>S</w:t>
            </w:r>
          </w:p>
          <w:p w14:paraId="01032161" w14:textId="33A70A87" w:rsidR="00770865" w:rsidRPr="006B4C4A" w:rsidRDefault="00770865" w:rsidP="00770865">
            <w:pPr>
              <w:pStyle w:val="TableText-FirstColumn"/>
              <w:rPr>
                <w:bCs/>
              </w:rPr>
            </w:pPr>
            <w:r w:rsidRPr="006B4C4A">
              <w:rPr>
                <w:b/>
                <w:bCs/>
              </w:rPr>
              <w:t>Analysis population:</w:t>
            </w:r>
            <w:r w:rsidRPr="00B552E6">
              <w:t xml:space="preserve"> </w:t>
            </w:r>
            <w:r w:rsidR="00302FE2">
              <w:rPr>
                <w:bCs/>
              </w:rPr>
              <w:t xml:space="preserve">People aged 12 and above with SCD </w:t>
            </w:r>
            <w:r w:rsidR="00302FE2" w:rsidRPr="00302FE2">
              <w:rPr>
                <w:bCs/>
                <w:lang w:val="en-CA"/>
              </w:rPr>
              <w:t xml:space="preserve">with ≥ 4 </w:t>
            </w:r>
            <w:r w:rsidR="00302FE2">
              <w:rPr>
                <w:bCs/>
                <w:lang w:val="en-CA"/>
              </w:rPr>
              <w:t>VOCs in the prior 24 months</w:t>
            </w:r>
          </w:p>
          <w:p w14:paraId="0C744141" w14:textId="4E3C9944" w:rsidR="00770865" w:rsidRDefault="00770865" w:rsidP="00770865">
            <w:pPr>
              <w:pStyle w:val="TableText-FirstColumn"/>
            </w:pPr>
          </w:p>
        </w:tc>
        <w:tc>
          <w:tcPr>
            <w:tcW w:w="1000" w:type="pct"/>
          </w:tcPr>
          <w:p w14:paraId="62F80C24" w14:textId="73FB1B96" w:rsidR="00770865" w:rsidRPr="00623D4F" w:rsidRDefault="00302FE2" w:rsidP="00623D4F">
            <w:pPr>
              <w:pStyle w:val="TableText-ShortText"/>
            </w:pPr>
            <w:r w:rsidRPr="00302FE2">
              <w:rPr>
                <w:lang w:val="en-CA"/>
              </w:rPr>
              <w:t>$2,361,311</w:t>
            </w:r>
          </w:p>
        </w:tc>
        <w:tc>
          <w:tcPr>
            <w:tcW w:w="1000" w:type="pct"/>
          </w:tcPr>
          <w:p w14:paraId="60F69D63" w14:textId="0E7C2BF0" w:rsidR="00770865" w:rsidRPr="0096142A" w:rsidRDefault="00302FE2" w:rsidP="00623D4F">
            <w:pPr>
              <w:pStyle w:val="TableText-ShortText"/>
              <w:rPr>
                <w:lang w:val="en-CA"/>
              </w:rPr>
            </w:pPr>
            <w:r w:rsidRPr="0096142A">
              <w:rPr>
                <w:lang w:val="en-CA"/>
              </w:rPr>
              <w:t>3.86 (3.78 to 3.94)</w:t>
            </w:r>
          </w:p>
        </w:tc>
        <w:tc>
          <w:tcPr>
            <w:tcW w:w="1000" w:type="pct"/>
          </w:tcPr>
          <w:p w14:paraId="7000D6C6" w14:textId="1BC64272" w:rsidR="00770865" w:rsidRPr="0096142A" w:rsidRDefault="00302FE2" w:rsidP="00623D4F">
            <w:pPr>
              <w:pStyle w:val="TableText-ShortText"/>
              <w:rPr>
                <w:lang w:val="en-CA"/>
              </w:rPr>
            </w:pPr>
            <w:r w:rsidRPr="0096142A">
              <w:rPr>
                <w:lang w:val="en-CA"/>
              </w:rPr>
              <w:t>13.47 (13.12 to 13.83)</w:t>
            </w:r>
          </w:p>
        </w:tc>
        <w:tc>
          <w:tcPr>
            <w:tcW w:w="1000" w:type="pct"/>
          </w:tcPr>
          <w:p w14:paraId="371DCBE9" w14:textId="1A8A2AB3" w:rsidR="0026181D" w:rsidRDefault="00302FE2" w:rsidP="00655C3F">
            <w:pPr>
              <w:rPr>
                <w:rFonts w:ascii="Arial" w:eastAsia="Calibri" w:hAnsi="Arial" w:cs="Arial"/>
                <w:color w:val="191A19"/>
                <w:sz w:val="18"/>
                <w:szCs w:val="24"/>
                <w:shd w:val="clear" w:color="auto" w:fill="FFFFFF"/>
                <w:lang w:val="en-GB" w:eastAsia="en-GB" w:bidi="he-IL"/>
              </w:rPr>
            </w:pPr>
            <w:r w:rsidRPr="00302FE2">
              <w:rPr>
                <w:rFonts w:ascii="Arial" w:eastAsia="Calibri" w:hAnsi="Arial" w:cs="Arial"/>
                <w:color w:val="191A19"/>
                <w:sz w:val="18"/>
                <w:szCs w:val="24"/>
                <w:shd w:val="clear" w:color="auto" w:fill="FFFFFF"/>
                <w:lang w:val="en-GB" w:eastAsia="en-GB" w:bidi="he-IL"/>
              </w:rPr>
              <w:t>Lifetime number of VOCs</w:t>
            </w:r>
            <w:r>
              <w:rPr>
                <w:rFonts w:ascii="Arial" w:eastAsia="Calibri" w:hAnsi="Arial" w:cs="Arial"/>
                <w:color w:val="191A19"/>
                <w:sz w:val="18"/>
                <w:szCs w:val="24"/>
                <w:shd w:val="clear" w:color="auto" w:fill="FFFFFF"/>
                <w:lang w:val="en-GB" w:eastAsia="en-GB" w:bidi="he-IL"/>
              </w:rPr>
              <w:t xml:space="preserve"> recorded as 68 for common care</w:t>
            </w:r>
            <w:r w:rsidR="0026181D">
              <w:rPr>
                <w:rFonts w:ascii="Arial" w:eastAsia="Calibri" w:hAnsi="Arial" w:cs="Arial"/>
                <w:color w:val="191A19"/>
                <w:sz w:val="18"/>
                <w:szCs w:val="24"/>
                <w:shd w:val="clear" w:color="auto" w:fill="FFFFFF"/>
                <w:lang w:val="en-GB" w:eastAsia="en-GB" w:bidi="he-IL"/>
              </w:rPr>
              <w:t xml:space="preserve"> which is comparable to model outcomes observed for adults (</w:t>
            </w:r>
            <w:r w:rsidR="0026181D">
              <w:rPr>
                <w:rFonts w:ascii="Arial" w:eastAsia="Calibri" w:hAnsi="Arial" w:cs="Arial"/>
                <w:color w:val="191A19"/>
                <w:sz w:val="18"/>
                <w:szCs w:val="24"/>
                <w:shd w:val="clear" w:color="auto" w:fill="FFFFFF"/>
                <w:lang w:val="en-GB" w:eastAsia="en-GB" w:bidi="he-IL"/>
              </w:rPr>
              <w:fldChar w:fldCharType="begin"/>
            </w:r>
            <w:r w:rsidR="0026181D">
              <w:rPr>
                <w:rFonts w:ascii="Arial" w:eastAsia="Calibri" w:hAnsi="Arial" w:cs="Arial"/>
                <w:color w:val="191A19"/>
                <w:sz w:val="18"/>
                <w:szCs w:val="24"/>
                <w:shd w:val="clear" w:color="auto" w:fill="FFFFFF"/>
                <w:lang w:val="en-GB" w:eastAsia="en-GB" w:bidi="he-IL"/>
              </w:rPr>
              <w:instrText xml:space="preserve"> REF _Ref177993222 \h  \* MERGEFORMAT </w:instrText>
            </w:r>
            <w:r w:rsidR="0026181D">
              <w:rPr>
                <w:rFonts w:ascii="Arial" w:eastAsia="Calibri" w:hAnsi="Arial" w:cs="Arial"/>
                <w:color w:val="191A19"/>
                <w:sz w:val="18"/>
                <w:szCs w:val="24"/>
                <w:shd w:val="clear" w:color="auto" w:fill="FFFFFF"/>
                <w:lang w:val="en-GB" w:eastAsia="en-GB" w:bidi="he-IL"/>
              </w:rPr>
            </w:r>
            <w:r w:rsidR="0026181D">
              <w:rPr>
                <w:rFonts w:ascii="Arial" w:eastAsia="Calibri" w:hAnsi="Arial" w:cs="Arial"/>
                <w:color w:val="191A19"/>
                <w:sz w:val="18"/>
                <w:szCs w:val="24"/>
                <w:shd w:val="clear" w:color="auto" w:fill="FFFFFF"/>
                <w:lang w:val="en-GB" w:eastAsia="en-GB" w:bidi="he-IL"/>
              </w:rPr>
              <w:fldChar w:fldCharType="separate"/>
            </w:r>
            <w:r w:rsidR="00E77D7B" w:rsidRPr="00064C09">
              <w:rPr>
                <w:rFonts w:ascii="Arial" w:eastAsia="Calibri" w:hAnsi="Arial" w:cs="Arial"/>
                <w:color w:val="191A19"/>
                <w:sz w:val="18"/>
                <w:szCs w:val="24"/>
                <w:shd w:val="clear" w:color="auto" w:fill="FFFFFF"/>
                <w:lang w:val="en-GB" w:eastAsia="en-GB" w:bidi="he-IL"/>
              </w:rPr>
              <w:t>Table S24</w:t>
            </w:r>
            <w:r w:rsidR="0026181D">
              <w:rPr>
                <w:rFonts w:ascii="Arial" w:eastAsia="Calibri" w:hAnsi="Arial" w:cs="Arial"/>
                <w:color w:val="191A19"/>
                <w:sz w:val="18"/>
                <w:szCs w:val="24"/>
                <w:shd w:val="clear" w:color="auto" w:fill="FFFFFF"/>
                <w:lang w:val="en-GB" w:eastAsia="en-GB" w:bidi="he-IL"/>
              </w:rPr>
              <w:fldChar w:fldCharType="end"/>
            </w:r>
            <w:r w:rsidR="0026181D">
              <w:rPr>
                <w:rFonts w:ascii="Arial" w:eastAsia="Calibri" w:hAnsi="Arial" w:cs="Arial"/>
                <w:color w:val="191A19"/>
                <w:sz w:val="18"/>
                <w:szCs w:val="24"/>
                <w:shd w:val="clear" w:color="auto" w:fill="FFFFFF"/>
                <w:lang w:val="en-GB" w:eastAsia="en-GB" w:bidi="he-IL"/>
              </w:rPr>
              <w:t>)</w:t>
            </w:r>
          </w:p>
          <w:p w14:paraId="2A7F0B8C" w14:textId="77777777" w:rsidR="0026181D" w:rsidRDefault="0026181D" w:rsidP="00655C3F">
            <w:pPr>
              <w:rPr>
                <w:rFonts w:ascii="Arial" w:eastAsia="Calibri" w:hAnsi="Arial" w:cs="Arial"/>
                <w:color w:val="191A19"/>
                <w:sz w:val="18"/>
                <w:szCs w:val="24"/>
                <w:shd w:val="clear" w:color="auto" w:fill="FFFFFF"/>
                <w:lang w:val="en-GB" w:eastAsia="en-GB" w:bidi="he-IL"/>
              </w:rPr>
            </w:pPr>
          </w:p>
          <w:p w14:paraId="7363601A" w14:textId="572EBD37" w:rsidR="00302FE2" w:rsidRDefault="00302FE2" w:rsidP="00655C3F">
            <w:pPr>
              <w:rPr>
                <w:rFonts w:ascii="Arial" w:eastAsia="Calibri" w:hAnsi="Arial" w:cs="Arial"/>
                <w:color w:val="191A19"/>
                <w:sz w:val="18"/>
                <w:szCs w:val="24"/>
                <w:shd w:val="clear" w:color="auto" w:fill="FFFFFF"/>
                <w:lang w:val="en-GB" w:eastAsia="en-GB" w:bidi="he-IL"/>
              </w:rPr>
            </w:pPr>
            <w:r>
              <w:rPr>
                <w:rFonts w:ascii="Arial" w:eastAsia="Calibri" w:hAnsi="Arial" w:cs="Arial"/>
                <w:color w:val="191A19"/>
                <w:sz w:val="18"/>
                <w:szCs w:val="24"/>
                <w:shd w:val="clear" w:color="auto" w:fill="FFFFFF"/>
                <w:lang w:val="en-GB" w:eastAsia="en-GB" w:bidi="he-IL"/>
              </w:rPr>
              <w:t xml:space="preserve">Please note that ‘common care’ is not equivalent to those on a chronic transfusion programme. </w:t>
            </w:r>
          </w:p>
          <w:p w14:paraId="14B00766" w14:textId="77777777" w:rsidR="00302FE2" w:rsidRDefault="00302FE2" w:rsidP="00655C3F">
            <w:pPr>
              <w:rPr>
                <w:rFonts w:ascii="Arial" w:eastAsia="Calibri" w:hAnsi="Arial" w:cs="Arial"/>
                <w:color w:val="191A19"/>
                <w:sz w:val="18"/>
                <w:szCs w:val="24"/>
                <w:shd w:val="clear" w:color="auto" w:fill="FFFFFF"/>
                <w:lang w:val="en-GB" w:eastAsia="en-GB" w:bidi="he-IL"/>
              </w:rPr>
            </w:pPr>
          </w:p>
          <w:p w14:paraId="63AC5AE9" w14:textId="77777777" w:rsidR="00770865" w:rsidRDefault="00302FE2" w:rsidP="00655C3F">
            <w:pPr>
              <w:rPr>
                <w:rFonts w:ascii="Arial" w:eastAsia="Calibri" w:hAnsi="Arial" w:cs="Arial"/>
                <w:color w:val="191A19"/>
                <w:sz w:val="18"/>
                <w:szCs w:val="24"/>
                <w:shd w:val="clear" w:color="auto" w:fill="FFFFFF"/>
                <w:lang w:val="en-GB" w:eastAsia="en-GB" w:bidi="he-IL"/>
              </w:rPr>
            </w:pPr>
            <w:r>
              <w:rPr>
                <w:rFonts w:ascii="Arial" w:eastAsia="Calibri" w:hAnsi="Arial" w:cs="Arial"/>
                <w:color w:val="191A19"/>
                <w:sz w:val="18"/>
                <w:szCs w:val="24"/>
                <w:shd w:val="clear" w:color="auto" w:fill="FFFFFF"/>
                <w:lang w:val="en-GB" w:eastAsia="en-GB" w:bidi="he-IL"/>
              </w:rPr>
              <w:t>Costs reported in USD. Because of differences in the UK and US health care systems, these cannot be compared with outcomes from our analysis.</w:t>
            </w:r>
          </w:p>
          <w:p w14:paraId="3223B6F4" w14:textId="77777777" w:rsidR="00302FE2" w:rsidRDefault="00302FE2" w:rsidP="00655C3F">
            <w:pPr>
              <w:rPr>
                <w:rFonts w:ascii="Arial" w:eastAsia="Calibri" w:hAnsi="Arial" w:cs="Arial"/>
                <w:color w:val="191A19"/>
                <w:sz w:val="18"/>
                <w:szCs w:val="24"/>
                <w:shd w:val="clear" w:color="auto" w:fill="FFFFFF"/>
                <w:lang w:val="en-GB" w:eastAsia="en-GB" w:bidi="he-IL"/>
              </w:rPr>
            </w:pPr>
          </w:p>
          <w:p w14:paraId="766EDF0B" w14:textId="77777777" w:rsidR="00302FE2" w:rsidRDefault="00302FE2" w:rsidP="00655C3F">
            <w:pPr>
              <w:rPr>
                <w:rFonts w:ascii="Arial" w:eastAsia="Calibri" w:hAnsi="Arial" w:cs="Arial"/>
                <w:color w:val="191A19"/>
                <w:sz w:val="18"/>
                <w:szCs w:val="24"/>
                <w:shd w:val="clear" w:color="auto" w:fill="FFFFFF"/>
                <w:lang w:val="en-GB" w:eastAsia="en-GB" w:bidi="he-IL"/>
              </w:rPr>
            </w:pPr>
            <w:r>
              <w:rPr>
                <w:rFonts w:ascii="Arial" w:eastAsia="Calibri" w:hAnsi="Arial" w:cs="Arial"/>
                <w:color w:val="191A19"/>
                <w:sz w:val="18"/>
                <w:szCs w:val="24"/>
                <w:shd w:val="clear" w:color="auto" w:fill="FFFFFF"/>
                <w:lang w:val="en-GB" w:eastAsia="en-GB" w:bidi="he-IL"/>
              </w:rPr>
              <w:t>US pharmacoeconomic guidelines use a discount rate of 3% rather than 3.5% in the NICE reference case.</w:t>
            </w:r>
          </w:p>
          <w:p w14:paraId="7063154F" w14:textId="77777777" w:rsidR="00302FE2" w:rsidRDefault="00302FE2" w:rsidP="00655C3F">
            <w:pPr>
              <w:rPr>
                <w:rFonts w:ascii="Arial" w:eastAsia="Calibri" w:hAnsi="Arial" w:cs="Arial"/>
                <w:color w:val="191A19"/>
                <w:sz w:val="18"/>
                <w:szCs w:val="24"/>
                <w:shd w:val="clear" w:color="auto" w:fill="FFFFFF"/>
                <w:lang w:val="en-GB" w:eastAsia="en-GB" w:bidi="he-IL"/>
              </w:rPr>
            </w:pPr>
          </w:p>
          <w:p w14:paraId="6B3C54C6" w14:textId="61666479" w:rsidR="00302FE2" w:rsidRDefault="00302FE2" w:rsidP="00655C3F">
            <w:pPr>
              <w:rPr>
                <w:rFonts w:ascii="Arial" w:eastAsia="Calibri" w:hAnsi="Arial" w:cs="Arial"/>
                <w:color w:val="191A19"/>
                <w:sz w:val="18"/>
                <w:szCs w:val="24"/>
                <w:shd w:val="clear" w:color="auto" w:fill="FFFFFF"/>
                <w:lang w:val="en-GB" w:eastAsia="en-GB" w:bidi="he-IL"/>
              </w:rPr>
            </w:pPr>
            <w:r>
              <w:rPr>
                <w:rFonts w:ascii="Arial" w:eastAsia="Calibri" w:hAnsi="Arial" w:cs="Arial"/>
                <w:color w:val="191A19"/>
                <w:sz w:val="18"/>
                <w:szCs w:val="24"/>
                <w:shd w:val="clear" w:color="auto" w:fill="FFFFFF"/>
                <w:lang w:val="en-GB" w:eastAsia="en-GB" w:bidi="he-IL"/>
              </w:rPr>
              <w:t xml:space="preserve">Difference in age and disease severity means the population is not comparable without analysis.  </w:t>
            </w:r>
          </w:p>
        </w:tc>
      </w:tr>
    </w:tbl>
    <w:p w14:paraId="127B5354" w14:textId="77777777" w:rsidR="00655C3F" w:rsidRPr="00655C3F" w:rsidRDefault="00655C3F" w:rsidP="00655C3F">
      <w:pPr>
        <w:rPr>
          <w:lang w:val="en-GB"/>
        </w:rPr>
      </w:pPr>
    </w:p>
    <w:p w14:paraId="3831E722" w14:textId="77777777" w:rsidR="0030588E" w:rsidRDefault="0030588E" w:rsidP="005E0259">
      <w:pPr>
        <w:rPr>
          <w:lang w:val="en-GB"/>
        </w:rPr>
      </w:pPr>
    </w:p>
    <w:p w14:paraId="2DDCFCAE" w14:textId="77777777" w:rsidR="0030588E" w:rsidRDefault="0030588E" w:rsidP="00200D08">
      <w:pPr>
        <w:pStyle w:val="Heading1"/>
        <w:rPr>
          <w:rFonts w:eastAsia="Times New Roman" w:cs="Arial"/>
          <w:iCs/>
          <w:szCs w:val="18"/>
          <w:lang w:val="en-GB"/>
        </w:rPr>
        <w:sectPr w:rsidR="0030588E" w:rsidSect="0096142A">
          <w:pgSz w:w="15840" w:h="12240" w:orient="landscape"/>
          <w:pgMar w:top="1440" w:right="1440" w:bottom="1440" w:left="1440" w:header="708" w:footer="708" w:gutter="0"/>
          <w:cols w:space="708"/>
          <w:docGrid w:linePitch="360"/>
        </w:sectPr>
      </w:pPr>
    </w:p>
    <w:p w14:paraId="23A20CC7" w14:textId="3227690B" w:rsidR="003E0F8F" w:rsidRPr="006215B2" w:rsidRDefault="003E0F8F" w:rsidP="003E0F8F">
      <w:pPr>
        <w:pStyle w:val="Caption"/>
        <w:ind w:left="1440" w:hanging="1440"/>
        <w:jc w:val="left"/>
      </w:pPr>
      <w:bookmarkStart w:id="95" w:name="_Ref177968989"/>
      <w:bookmarkStart w:id="96" w:name="_Toc177969961"/>
      <w:r>
        <w:t>Figure S</w:t>
      </w:r>
      <w:r>
        <w:fldChar w:fldCharType="begin"/>
      </w:r>
      <w:r>
        <w:instrText xml:space="preserve"> SEQ Figure_S \* ARABIC </w:instrText>
      </w:r>
      <w:r>
        <w:fldChar w:fldCharType="separate"/>
      </w:r>
      <w:r>
        <w:rPr>
          <w:noProof/>
        </w:rPr>
        <w:t>1</w:t>
      </w:r>
      <w:r>
        <w:fldChar w:fldCharType="end"/>
      </w:r>
      <w:bookmarkEnd w:id="95"/>
      <w:r w:rsidR="00955FAA">
        <w:t xml:space="preserve"> </w:t>
      </w:r>
      <w:r w:rsidRPr="00802F92">
        <w:rPr>
          <w:rFonts w:ascii="Arial" w:hAnsi="Arial" w:cs="Arial"/>
          <w:b w:val="0"/>
          <w:bCs/>
        </w:rPr>
        <w:t>Paediatric initiation (left) and adult initiation (right) probabilistic convergence plot</w:t>
      </w:r>
      <w:bookmarkEnd w:id="96"/>
      <w:r>
        <w:rPr>
          <w:b w:val="0"/>
          <w:bCs/>
        </w:rPr>
        <w:t xml:space="preserve"> </w:t>
      </w:r>
    </w:p>
    <w:p w14:paraId="1AD10390" w14:textId="77777777" w:rsidR="003E0F8F" w:rsidRDefault="003E0F8F" w:rsidP="00802F92">
      <w:pPr>
        <w:spacing w:after="0"/>
      </w:pPr>
      <w:r>
        <w:rPr>
          <w:noProof/>
        </w:rPr>
        <w:drawing>
          <wp:inline distT="0" distB="0" distL="0" distR="0" wp14:anchorId="502E4EF2" wp14:editId="50D291B7">
            <wp:extent cx="5943600" cy="1916264"/>
            <wp:effectExtent l="0" t="0" r="0" b="8255"/>
            <wp:docPr id="67358897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588973" name="Picture 673588973"/>
                    <pic:cNvPicPr/>
                  </pic:nvPicPr>
                  <pic:blipFill rotWithShape="1">
                    <a:blip r:embed="rId11" cstate="print">
                      <a:extLst>
                        <a:ext uri="{28A0092B-C50C-407E-A947-70E740481C1C}">
                          <a14:useLocalDpi xmlns:a14="http://schemas.microsoft.com/office/drawing/2010/main" val="0"/>
                        </a:ext>
                      </a:extLst>
                    </a:blip>
                    <a:srcRect b="5371"/>
                    <a:stretch/>
                  </pic:blipFill>
                  <pic:spPr bwMode="auto">
                    <a:xfrm>
                      <a:off x="0" y="0"/>
                      <a:ext cx="5943600" cy="1916264"/>
                    </a:xfrm>
                    <a:prstGeom prst="rect">
                      <a:avLst/>
                    </a:prstGeom>
                    <a:ln>
                      <a:noFill/>
                    </a:ln>
                    <a:extLst>
                      <a:ext uri="{53640926-AAD7-44D8-BBD7-CCE9431645EC}">
                        <a14:shadowObscured xmlns:a14="http://schemas.microsoft.com/office/drawing/2010/main"/>
                      </a:ext>
                    </a:extLst>
                  </pic:spPr>
                </pic:pic>
              </a:graphicData>
            </a:graphic>
          </wp:inline>
        </w:drawing>
      </w:r>
    </w:p>
    <w:p w14:paraId="07F6710D" w14:textId="2270F9A1" w:rsidR="00056DBA" w:rsidRDefault="00056DBA" w:rsidP="00056DBA">
      <w:pPr>
        <w:pStyle w:val="YHECFootnote"/>
        <w:ind w:left="0" w:firstLine="0"/>
        <w:jc w:val="left"/>
      </w:pPr>
      <w:r>
        <w:t xml:space="preserve">A </w:t>
      </w:r>
      <w:r w:rsidRPr="00056DBA">
        <w:t xml:space="preserve">double-panelled </w:t>
      </w:r>
      <w:r>
        <w:t>line chart</w:t>
      </w:r>
      <w:r w:rsidRPr="00056DBA">
        <w:t xml:space="preserve"> that presents </w:t>
      </w:r>
      <w:r>
        <w:t>the convergence of the</w:t>
      </w:r>
      <w:r w:rsidRPr="00056DBA">
        <w:t xml:space="preserve"> outer loop iterations for paediatric initiation (panel a) and adult initiation (panel b) of a lifetime</w:t>
      </w:r>
      <w:r>
        <w:t xml:space="preserve"> </w:t>
      </w:r>
      <w:r w:rsidRPr="00056DBA">
        <w:t xml:space="preserve">transfusion programme </w:t>
      </w:r>
      <w:r>
        <w:t xml:space="preserve">with aRBCX </w:t>
      </w:r>
      <w:r w:rsidRPr="00056DBA">
        <w:t>compared mRBCX</w:t>
      </w:r>
      <w:r w:rsidR="00802F92">
        <w:t>.</w:t>
      </w:r>
      <w:r w:rsidR="00802F92" w:rsidRPr="00802F92">
        <w:rPr>
          <w:i/>
          <w:iCs/>
        </w:rPr>
        <w:t xml:space="preserve"> </w:t>
      </w:r>
      <w:r w:rsidR="00802F92">
        <w:rPr>
          <w:i/>
          <w:iCs/>
        </w:rPr>
        <w:t>D</w:t>
      </w:r>
      <w:r w:rsidR="00802F92" w:rsidRPr="0004494C">
        <w:rPr>
          <w:i/>
          <w:iCs/>
        </w:rPr>
        <w:t>eveloped</w:t>
      </w:r>
      <w:r w:rsidR="00802F92">
        <w:rPr>
          <w:i/>
          <w:iCs/>
        </w:rPr>
        <w:t xml:space="preserve"> in </w:t>
      </w:r>
      <w:r w:rsidR="00802F92" w:rsidRPr="00CA688E">
        <w:rPr>
          <w:i/>
          <w:iCs/>
        </w:rPr>
        <w:t>Microsoft Excel (Microsoft Corporation, USA)</w:t>
      </w:r>
      <w:r w:rsidR="00802F92">
        <w:rPr>
          <w:i/>
          <w:iCs/>
        </w:rPr>
        <w:t>.</w:t>
      </w:r>
    </w:p>
    <w:p w14:paraId="6B6C2907" w14:textId="77777777" w:rsidR="00056DBA" w:rsidRDefault="00056DBA" w:rsidP="00802F92">
      <w:pPr>
        <w:pStyle w:val="YHECFootnote"/>
        <w:ind w:left="0" w:firstLine="0"/>
        <w:jc w:val="left"/>
      </w:pPr>
    </w:p>
    <w:p w14:paraId="3A2AE17C" w14:textId="77777777" w:rsidR="00056DBA" w:rsidRPr="004A1AB8" w:rsidRDefault="00056DBA" w:rsidP="00802F92">
      <w:pPr>
        <w:pStyle w:val="YHECFootnote"/>
      </w:pPr>
    </w:p>
    <w:p w14:paraId="5F8279E9" w14:textId="4E9AE325" w:rsidR="003E0F8F" w:rsidRPr="009F5EC5" w:rsidRDefault="003E0F8F" w:rsidP="00802F92">
      <w:pPr>
        <w:pStyle w:val="Caption"/>
        <w:jc w:val="left"/>
      </w:pPr>
      <w:bookmarkStart w:id="97" w:name="_Ref177969276"/>
      <w:bookmarkStart w:id="98" w:name="_Toc177969962"/>
      <w:r>
        <w:t>Figure S</w:t>
      </w:r>
      <w:r>
        <w:fldChar w:fldCharType="begin"/>
      </w:r>
      <w:r>
        <w:instrText xml:space="preserve"> SEQ Figure_S \* ARABIC </w:instrText>
      </w:r>
      <w:r>
        <w:fldChar w:fldCharType="separate"/>
      </w:r>
      <w:r>
        <w:rPr>
          <w:noProof/>
        </w:rPr>
        <w:t>2</w:t>
      </w:r>
      <w:r>
        <w:fldChar w:fldCharType="end"/>
      </w:r>
      <w:bookmarkEnd w:id="97"/>
      <w:r w:rsidR="00955FAA">
        <w:t xml:space="preserve"> </w:t>
      </w:r>
      <w:r w:rsidRPr="00802F92">
        <w:rPr>
          <w:rFonts w:ascii="Arial" w:hAnsi="Arial" w:cs="Arial"/>
          <w:b w:val="0"/>
          <w:bCs/>
        </w:rPr>
        <w:t>Paediatric initiation (left) and adult initiation (right) cost-effectiveness acceptability curve</w:t>
      </w:r>
      <w:bookmarkEnd w:id="98"/>
    </w:p>
    <w:p w14:paraId="2B8BCE3E" w14:textId="77777777" w:rsidR="003E0F8F" w:rsidRPr="006215B2" w:rsidRDefault="003E0F8F" w:rsidP="003E0F8F">
      <w:pPr>
        <w:spacing w:after="0" w:line="240" w:lineRule="auto"/>
        <w:rPr>
          <w:rFonts w:ascii="Arial Bold" w:eastAsia="Times New Roman" w:hAnsi="Arial Bold" w:cs="Times New Roman"/>
          <w:b/>
          <w:iCs/>
          <w:szCs w:val="18"/>
          <w:lang w:val="en-GB"/>
        </w:rPr>
      </w:pPr>
      <w:r>
        <w:rPr>
          <w:rFonts w:ascii="Arial Bold" w:eastAsia="Times New Roman" w:hAnsi="Arial Bold" w:cs="Times New Roman"/>
          <w:b/>
          <w:iCs/>
          <w:noProof/>
          <w:szCs w:val="18"/>
          <w:lang w:val="en-GB"/>
        </w:rPr>
        <w:drawing>
          <wp:inline distT="0" distB="0" distL="0" distR="0" wp14:anchorId="1E90AA25" wp14:editId="4E0CD024">
            <wp:extent cx="5943600" cy="2035175"/>
            <wp:effectExtent l="0" t="0" r="0" b="0"/>
            <wp:docPr id="1781916792" name="Picture 3"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916792" name="Picture 3" descr="A screenshot of a computer screen&#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43600" cy="2035175"/>
                    </a:xfrm>
                    <a:prstGeom prst="rect">
                      <a:avLst/>
                    </a:prstGeom>
                  </pic:spPr>
                </pic:pic>
              </a:graphicData>
            </a:graphic>
          </wp:inline>
        </w:drawing>
      </w:r>
    </w:p>
    <w:p w14:paraId="1FE4ED7C" w14:textId="1C2C8211" w:rsidR="00056DBA" w:rsidRDefault="00056DBA" w:rsidP="00056DBA">
      <w:pPr>
        <w:pStyle w:val="YHECFootnote"/>
        <w:ind w:left="0" w:firstLine="0"/>
        <w:jc w:val="left"/>
      </w:pPr>
      <w:r>
        <w:t xml:space="preserve">A </w:t>
      </w:r>
      <w:r w:rsidRPr="00056DBA">
        <w:t xml:space="preserve">double-panelled </w:t>
      </w:r>
      <w:r>
        <w:t>line chart</w:t>
      </w:r>
      <w:r w:rsidRPr="00056DBA">
        <w:t xml:space="preserve"> that presents </w:t>
      </w:r>
      <w:r>
        <w:t>the percentage of cost-effective outer loop iterations</w:t>
      </w:r>
      <w:r w:rsidRPr="00056DBA">
        <w:t xml:space="preserve"> for paediatric (panel a) and adult (panel b)</w:t>
      </w:r>
      <w:r w:rsidR="002751FA">
        <w:t xml:space="preserve"> initiation</w:t>
      </w:r>
      <w:r w:rsidRPr="00056DBA">
        <w:t xml:space="preserve"> of a lifetime</w:t>
      </w:r>
      <w:r>
        <w:t xml:space="preserve"> </w:t>
      </w:r>
      <w:r w:rsidRPr="00056DBA">
        <w:t xml:space="preserve">transfusion programme </w:t>
      </w:r>
      <w:r>
        <w:t xml:space="preserve">with aRBCX </w:t>
      </w:r>
      <w:r w:rsidRPr="00056DBA">
        <w:t>compared mRBCX</w:t>
      </w:r>
      <w:r>
        <w:t>, respectively</w:t>
      </w:r>
      <w:r w:rsidR="00802F92">
        <w:t xml:space="preserve">. </w:t>
      </w:r>
      <w:r w:rsidR="00802F92">
        <w:rPr>
          <w:i/>
          <w:iCs/>
        </w:rPr>
        <w:t>D</w:t>
      </w:r>
      <w:r w:rsidR="00802F92" w:rsidRPr="0004494C">
        <w:rPr>
          <w:i/>
          <w:iCs/>
        </w:rPr>
        <w:t>eveloped</w:t>
      </w:r>
      <w:r w:rsidR="00802F92">
        <w:rPr>
          <w:i/>
          <w:iCs/>
        </w:rPr>
        <w:t xml:space="preserve"> in </w:t>
      </w:r>
      <w:r w:rsidR="00802F92" w:rsidRPr="00CA688E">
        <w:rPr>
          <w:i/>
          <w:iCs/>
        </w:rPr>
        <w:t>Microsoft Excel (Microsoft Corporation, USA)</w:t>
      </w:r>
      <w:r w:rsidR="00802F92">
        <w:rPr>
          <w:i/>
          <w:iCs/>
        </w:rPr>
        <w:t>.</w:t>
      </w:r>
    </w:p>
    <w:p w14:paraId="2D73D7E6" w14:textId="77777777" w:rsidR="003E0F8F" w:rsidRDefault="003E0F8F" w:rsidP="003E0F8F">
      <w:pPr>
        <w:rPr>
          <w:rFonts w:ascii="Arial Bold" w:eastAsia="Times New Roman" w:hAnsi="Arial Bold" w:cs="Times New Roman"/>
          <w:b/>
          <w:iCs/>
          <w:szCs w:val="18"/>
          <w:lang w:val="en-GB"/>
        </w:rPr>
      </w:pPr>
      <w:r>
        <w:br w:type="page"/>
      </w:r>
    </w:p>
    <w:p w14:paraId="32D078EC" w14:textId="5A2E4C98" w:rsidR="00394BB3" w:rsidRDefault="0030588E" w:rsidP="00802F92">
      <w:pPr>
        <w:pStyle w:val="Heading1"/>
        <w:rPr>
          <w:lang w:val="en-GB"/>
        </w:rPr>
      </w:pPr>
      <w:r>
        <w:rPr>
          <w:rFonts w:eastAsia="Times New Roman" w:cs="Arial"/>
          <w:iCs/>
          <w:szCs w:val="18"/>
          <w:lang w:val="en-GB"/>
        </w:rPr>
        <w:t>References</w:t>
      </w:r>
    </w:p>
    <w:p w14:paraId="4981A7A9" w14:textId="77777777" w:rsidR="00DE52DF" w:rsidRPr="00DE52DF" w:rsidRDefault="00394BB3" w:rsidP="00DE52DF">
      <w:pPr>
        <w:pStyle w:val="EndNoteBibliography"/>
        <w:spacing w:after="0"/>
        <w:ind w:left="720" w:hanging="720"/>
        <w:rPr>
          <w:noProof/>
        </w:rPr>
      </w:pPr>
      <w:r>
        <w:rPr>
          <w:rFonts w:eastAsia="Times New Roman"/>
          <w:iCs/>
          <w:szCs w:val="18"/>
          <w:lang w:val="en-GB"/>
        </w:rPr>
        <w:fldChar w:fldCharType="begin"/>
      </w:r>
      <w:r>
        <w:rPr>
          <w:rFonts w:eastAsia="Times New Roman"/>
          <w:iCs/>
          <w:szCs w:val="18"/>
          <w:lang w:val="en-GB"/>
        </w:rPr>
        <w:instrText xml:space="preserve"> ADDIN EN.REFLIST </w:instrText>
      </w:r>
      <w:r>
        <w:rPr>
          <w:rFonts w:eastAsia="Times New Roman"/>
          <w:iCs/>
          <w:szCs w:val="18"/>
          <w:lang w:val="en-GB"/>
        </w:rPr>
        <w:fldChar w:fldCharType="separate"/>
      </w:r>
      <w:r w:rsidR="00DE52DF" w:rsidRPr="00DE52DF">
        <w:rPr>
          <w:noProof/>
        </w:rPr>
        <w:t>1.</w:t>
      </w:r>
      <w:r w:rsidR="00DE52DF" w:rsidRPr="00DE52DF">
        <w:rPr>
          <w:noProof/>
        </w:rPr>
        <w:tab/>
        <w:t xml:space="preserve">Elenga, N., et al., </w:t>
      </w:r>
      <w:r w:rsidR="00DE52DF" w:rsidRPr="00DE52DF">
        <w:rPr>
          <w:i/>
          <w:noProof/>
        </w:rPr>
        <w:t>Red blood cell exchange in children with sickle cell disease.</w:t>
      </w:r>
      <w:r w:rsidR="00DE52DF" w:rsidRPr="00DE52DF">
        <w:rPr>
          <w:noProof/>
        </w:rPr>
        <w:t xml:space="preserve"> Int J Hematol, 2022. </w:t>
      </w:r>
      <w:r w:rsidR="00DE52DF" w:rsidRPr="00DE52DF">
        <w:rPr>
          <w:b/>
          <w:noProof/>
        </w:rPr>
        <w:t>115</w:t>
      </w:r>
      <w:r w:rsidR="00DE52DF" w:rsidRPr="00DE52DF">
        <w:rPr>
          <w:noProof/>
        </w:rPr>
        <w:t>(1): p. 107-113.</w:t>
      </w:r>
    </w:p>
    <w:p w14:paraId="24E48538" w14:textId="77777777" w:rsidR="00DE52DF" w:rsidRPr="00DE52DF" w:rsidRDefault="00DE52DF" w:rsidP="00DE52DF">
      <w:pPr>
        <w:pStyle w:val="EndNoteBibliography"/>
        <w:spacing w:after="0"/>
        <w:ind w:left="720" w:hanging="720"/>
        <w:rPr>
          <w:noProof/>
        </w:rPr>
      </w:pPr>
      <w:r w:rsidRPr="00DE52DF">
        <w:rPr>
          <w:noProof/>
        </w:rPr>
        <w:t>2.</w:t>
      </w:r>
      <w:r w:rsidRPr="00DE52DF">
        <w:rPr>
          <w:noProof/>
        </w:rPr>
        <w:tab/>
        <w:t xml:space="preserve">Duclos, C., et al., </w:t>
      </w:r>
      <w:r w:rsidRPr="00DE52DF">
        <w:rPr>
          <w:i/>
          <w:noProof/>
        </w:rPr>
        <w:t>Long-term red blood cell exchange in children with sickle cell disease: manual or automatic?</w:t>
      </w:r>
      <w:r w:rsidRPr="00DE52DF">
        <w:rPr>
          <w:noProof/>
        </w:rPr>
        <w:t xml:space="preserve"> Transfus Apher Sci, 2013. </w:t>
      </w:r>
      <w:r w:rsidRPr="00DE52DF">
        <w:rPr>
          <w:b/>
          <w:noProof/>
        </w:rPr>
        <w:t>48</w:t>
      </w:r>
      <w:r w:rsidRPr="00DE52DF">
        <w:rPr>
          <w:noProof/>
        </w:rPr>
        <w:t>(2): p. 219-22.</w:t>
      </w:r>
    </w:p>
    <w:p w14:paraId="0043DF45" w14:textId="10FF6405" w:rsidR="00DE52DF" w:rsidRPr="00DE52DF" w:rsidRDefault="00DE52DF" w:rsidP="00DE52DF">
      <w:pPr>
        <w:pStyle w:val="EndNoteBibliography"/>
        <w:spacing w:after="0"/>
        <w:ind w:left="720" w:hanging="720"/>
        <w:rPr>
          <w:noProof/>
        </w:rPr>
      </w:pPr>
      <w:r w:rsidRPr="00DE52DF">
        <w:rPr>
          <w:noProof/>
        </w:rPr>
        <w:t>3.</w:t>
      </w:r>
      <w:r w:rsidRPr="00DE52DF">
        <w:rPr>
          <w:noProof/>
        </w:rPr>
        <w:tab/>
        <w:t xml:space="preserve">Wailoo, A. </w:t>
      </w:r>
      <w:r w:rsidRPr="00DE52DF">
        <w:rPr>
          <w:i/>
          <w:noProof/>
        </w:rPr>
        <w:t>A guide to calculating burden of illness for NICE Evaluations: Technical Support Document 23</w:t>
      </w:r>
      <w:r w:rsidRPr="00DE52DF">
        <w:rPr>
          <w:noProof/>
        </w:rPr>
        <w:t xml:space="preserve">. 2024; Available from: </w:t>
      </w:r>
      <w:hyperlink r:id="rId13" w:history="1">
        <w:r w:rsidRPr="00DE52DF">
          <w:rPr>
            <w:rStyle w:val="Hyperlink"/>
            <w:noProof/>
          </w:rPr>
          <w:t>https://www.sheffield.ac.uk/nice-dsu</w:t>
        </w:r>
      </w:hyperlink>
      <w:r w:rsidRPr="00DE52DF">
        <w:rPr>
          <w:noProof/>
        </w:rPr>
        <w:t>.</w:t>
      </w:r>
    </w:p>
    <w:p w14:paraId="2E740AF5" w14:textId="77777777" w:rsidR="00DE52DF" w:rsidRPr="00DE52DF" w:rsidRDefault="00DE52DF" w:rsidP="00DE52DF">
      <w:pPr>
        <w:pStyle w:val="EndNoteBibliography"/>
        <w:spacing w:after="0"/>
        <w:ind w:left="720" w:hanging="720"/>
        <w:rPr>
          <w:noProof/>
        </w:rPr>
      </w:pPr>
      <w:r w:rsidRPr="00DE52DF">
        <w:rPr>
          <w:noProof/>
        </w:rPr>
        <w:t>4.</w:t>
      </w:r>
      <w:r w:rsidRPr="00DE52DF">
        <w:rPr>
          <w:noProof/>
        </w:rPr>
        <w:tab/>
        <w:t xml:space="preserve">Klings, E.S., et al., </w:t>
      </w:r>
      <w:r w:rsidRPr="00DE52DF">
        <w:rPr>
          <w:i/>
          <w:noProof/>
        </w:rPr>
        <w:t>An official American Thoracic Society clinical practice guideline: diagnosis, risk stratification, and management of pulmonary hypertension of sickle cell disease.</w:t>
      </w:r>
      <w:r w:rsidRPr="00DE52DF">
        <w:rPr>
          <w:noProof/>
        </w:rPr>
        <w:t xml:space="preserve"> Am J Respir Crit Care Med, 2014. </w:t>
      </w:r>
      <w:r w:rsidRPr="00DE52DF">
        <w:rPr>
          <w:b/>
          <w:noProof/>
        </w:rPr>
        <w:t>189</w:t>
      </w:r>
      <w:r w:rsidRPr="00DE52DF">
        <w:rPr>
          <w:noProof/>
        </w:rPr>
        <w:t>(6): p. 727-40.</w:t>
      </w:r>
    </w:p>
    <w:p w14:paraId="5AFE0B3B" w14:textId="77777777" w:rsidR="00DE52DF" w:rsidRPr="00DE52DF" w:rsidRDefault="00DE52DF" w:rsidP="00DE52DF">
      <w:pPr>
        <w:pStyle w:val="EndNoteBibliography"/>
        <w:spacing w:after="0"/>
        <w:ind w:left="720" w:hanging="720"/>
        <w:rPr>
          <w:noProof/>
        </w:rPr>
      </w:pPr>
      <w:r w:rsidRPr="00DE52DF">
        <w:rPr>
          <w:noProof/>
        </w:rPr>
        <w:t>5.</w:t>
      </w:r>
      <w:r w:rsidRPr="00DE52DF">
        <w:rPr>
          <w:noProof/>
        </w:rPr>
        <w:tab/>
        <w:t xml:space="preserve">Ramsey, S.D., et al., </w:t>
      </w:r>
      <w:r w:rsidRPr="00DE52DF">
        <w:rPr>
          <w:i/>
          <w:noProof/>
        </w:rPr>
        <w:t>Prevalence of comorbidities associated with sickle cell disease among non-elderly individuals with commercial insurance-A retrospective cohort study.</w:t>
      </w:r>
      <w:r w:rsidRPr="00DE52DF">
        <w:rPr>
          <w:noProof/>
        </w:rPr>
        <w:t xml:space="preserve"> PLoS One, 2022. </w:t>
      </w:r>
      <w:r w:rsidRPr="00DE52DF">
        <w:rPr>
          <w:b/>
          <w:noProof/>
        </w:rPr>
        <w:t>17</w:t>
      </w:r>
      <w:r w:rsidRPr="00DE52DF">
        <w:rPr>
          <w:noProof/>
        </w:rPr>
        <w:t>(11): p. e0278137.</w:t>
      </w:r>
    </w:p>
    <w:p w14:paraId="20A3A669" w14:textId="77777777" w:rsidR="00DE52DF" w:rsidRPr="00DE52DF" w:rsidRDefault="00DE52DF" w:rsidP="00DE52DF">
      <w:pPr>
        <w:pStyle w:val="EndNoteBibliography"/>
        <w:spacing w:after="0"/>
        <w:ind w:left="720" w:hanging="720"/>
        <w:rPr>
          <w:noProof/>
        </w:rPr>
      </w:pPr>
      <w:r w:rsidRPr="00DE52DF">
        <w:rPr>
          <w:noProof/>
        </w:rPr>
        <w:t>6.</w:t>
      </w:r>
      <w:r w:rsidRPr="00DE52DF">
        <w:rPr>
          <w:noProof/>
        </w:rPr>
        <w:tab/>
        <w:t xml:space="preserve">Mammen, C., M.L. Bissonnette, and D.G. Matsell, </w:t>
      </w:r>
      <w:r w:rsidRPr="00DE52DF">
        <w:rPr>
          <w:i/>
          <w:noProof/>
        </w:rPr>
        <w:t>Acute kidney injury in children with sickle cell disease-compounding a chronic problem.</w:t>
      </w:r>
      <w:r w:rsidRPr="00DE52DF">
        <w:rPr>
          <w:noProof/>
        </w:rPr>
        <w:t xml:space="preserve"> Pediatr Nephrol, 2017. </w:t>
      </w:r>
      <w:r w:rsidRPr="00DE52DF">
        <w:rPr>
          <w:b/>
          <w:noProof/>
        </w:rPr>
        <w:t>32</w:t>
      </w:r>
      <w:r w:rsidRPr="00DE52DF">
        <w:rPr>
          <w:noProof/>
        </w:rPr>
        <w:t>(8): p. 1287-1291.</w:t>
      </w:r>
    </w:p>
    <w:p w14:paraId="46603B7F" w14:textId="77777777" w:rsidR="00DE52DF" w:rsidRPr="00DE52DF" w:rsidRDefault="00DE52DF" w:rsidP="00DE52DF">
      <w:pPr>
        <w:pStyle w:val="EndNoteBibliography"/>
        <w:spacing w:after="0"/>
        <w:ind w:left="720" w:hanging="720"/>
        <w:rPr>
          <w:noProof/>
        </w:rPr>
      </w:pPr>
      <w:r w:rsidRPr="00DE52DF">
        <w:rPr>
          <w:noProof/>
        </w:rPr>
        <w:t>7.</w:t>
      </w:r>
      <w:r w:rsidRPr="00DE52DF">
        <w:rPr>
          <w:noProof/>
        </w:rPr>
        <w:tab/>
        <w:t xml:space="preserve">Agarwal, M.A., et al., </w:t>
      </w:r>
      <w:r w:rsidRPr="00DE52DF">
        <w:rPr>
          <w:i/>
          <w:noProof/>
        </w:rPr>
        <w:t>Association between Pulmonary Hypertension and Clinical Outcomes in Hospitalized Patients with Sickle Cell Disease.</w:t>
      </w:r>
      <w:r w:rsidRPr="00DE52DF">
        <w:rPr>
          <w:noProof/>
        </w:rPr>
        <w:t xml:space="preserve"> Am J Respir Crit Care Med, 2018. </w:t>
      </w:r>
      <w:r w:rsidRPr="00DE52DF">
        <w:rPr>
          <w:b/>
          <w:noProof/>
        </w:rPr>
        <w:t>198</w:t>
      </w:r>
      <w:r w:rsidRPr="00DE52DF">
        <w:rPr>
          <w:noProof/>
        </w:rPr>
        <w:t>(4): p. 534-537.</w:t>
      </w:r>
    </w:p>
    <w:p w14:paraId="0355D7FB" w14:textId="28356145" w:rsidR="00DE52DF" w:rsidRPr="00DE52DF" w:rsidRDefault="00DE52DF" w:rsidP="00DE52DF">
      <w:pPr>
        <w:pStyle w:val="EndNoteBibliography"/>
        <w:spacing w:after="0"/>
        <w:ind w:left="720" w:hanging="720"/>
        <w:rPr>
          <w:noProof/>
        </w:rPr>
      </w:pPr>
      <w:r w:rsidRPr="00DE52DF">
        <w:rPr>
          <w:noProof/>
        </w:rPr>
        <w:t>8.</w:t>
      </w:r>
      <w:r w:rsidRPr="00DE52DF">
        <w:rPr>
          <w:noProof/>
        </w:rPr>
        <w:tab/>
        <w:t xml:space="preserve">National Haemoglobinopathy Registry. </w:t>
      </w:r>
      <w:r w:rsidRPr="00DE52DF">
        <w:rPr>
          <w:i/>
          <w:noProof/>
        </w:rPr>
        <w:t>National Haemoglobinopathy Registry Annual Report 2021/2022</w:t>
      </w:r>
      <w:r w:rsidRPr="00DE52DF">
        <w:rPr>
          <w:noProof/>
        </w:rPr>
        <w:t xml:space="preserve">. 2022  25 September 2024]; Available from: </w:t>
      </w:r>
      <w:hyperlink r:id="rId14" w:history="1">
        <w:r w:rsidRPr="00DE52DF">
          <w:rPr>
            <w:rStyle w:val="Hyperlink"/>
            <w:noProof/>
          </w:rPr>
          <w:t>https://nhr.mdsas.com/wp-content/uploads/2024/03/NHR-Annual-Report-2021-2022.pdf</w:t>
        </w:r>
      </w:hyperlink>
      <w:r w:rsidRPr="00DE52DF">
        <w:rPr>
          <w:noProof/>
        </w:rPr>
        <w:t>.</w:t>
      </w:r>
    </w:p>
    <w:p w14:paraId="2902320F" w14:textId="77777777" w:rsidR="00DE52DF" w:rsidRPr="00DE52DF" w:rsidRDefault="00DE52DF" w:rsidP="00DE52DF">
      <w:pPr>
        <w:pStyle w:val="EndNoteBibliography"/>
        <w:spacing w:after="0"/>
        <w:ind w:left="720" w:hanging="720"/>
        <w:rPr>
          <w:noProof/>
        </w:rPr>
      </w:pPr>
      <w:r w:rsidRPr="00DE52DF">
        <w:rPr>
          <w:noProof/>
        </w:rPr>
        <w:t>9.</w:t>
      </w:r>
      <w:r w:rsidRPr="00DE52DF">
        <w:rPr>
          <w:noProof/>
        </w:rPr>
        <w:tab/>
        <w:t xml:space="preserve">Ceglie, G., et al., </w:t>
      </w:r>
      <w:r w:rsidRPr="00DE52DF">
        <w:rPr>
          <w:i/>
          <w:noProof/>
        </w:rPr>
        <w:t>Gender-Related Differences in Sickle Cell Disease in a Pediatric Cohort: A Single-Center Retrospective Study.</w:t>
      </w:r>
      <w:r w:rsidRPr="00DE52DF">
        <w:rPr>
          <w:noProof/>
        </w:rPr>
        <w:t xml:space="preserve"> Front Mol Biosci, 2019. </w:t>
      </w:r>
      <w:r w:rsidRPr="00DE52DF">
        <w:rPr>
          <w:b/>
          <w:noProof/>
        </w:rPr>
        <w:t>6</w:t>
      </w:r>
      <w:r w:rsidRPr="00DE52DF">
        <w:rPr>
          <w:noProof/>
        </w:rPr>
        <w:t>: p. 140.</w:t>
      </w:r>
    </w:p>
    <w:p w14:paraId="25A2316C" w14:textId="08C09E80" w:rsidR="00DE52DF" w:rsidRPr="00DE52DF" w:rsidRDefault="00DE52DF" w:rsidP="00DE52DF">
      <w:pPr>
        <w:pStyle w:val="EndNoteBibliography"/>
        <w:spacing w:after="0"/>
        <w:ind w:left="720" w:hanging="720"/>
        <w:rPr>
          <w:noProof/>
        </w:rPr>
      </w:pPr>
      <w:r w:rsidRPr="00DE52DF">
        <w:rPr>
          <w:noProof/>
        </w:rPr>
        <w:t>10.</w:t>
      </w:r>
      <w:r w:rsidRPr="00DE52DF">
        <w:rPr>
          <w:noProof/>
        </w:rPr>
        <w:tab/>
        <w:t xml:space="preserve">Office of National Statistics. </w:t>
      </w:r>
      <w:r w:rsidRPr="00DE52DF">
        <w:rPr>
          <w:i/>
          <w:noProof/>
        </w:rPr>
        <w:t>Estimates of the population for England and Wales</w:t>
      </w:r>
      <w:r w:rsidRPr="00DE52DF">
        <w:rPr>
          <w:noProof/>
        </w:rPr>
        <w:t xml:space="preserve">. 2024  25 September 2024]; Available from: </w:t>
      </w:r>
      <w:hyperlink r:id="rId15" w:history="1">
        <w:r w:rsidRPr="00DE52DF">
          <w:rPr>
            <w:rStyle w:val="Hyperlink"/>
            <w:noProof/>
          </w:rPr>
          <w:t>https://www.ons.gov.uk/peoplepopulationandcommunity/populationandmigration/populationestimates/datasets/estimatesofthepopulationforenglandandwales</w:t>
        </w:r>
      </w:hyperlink>
      <w:r w:rsidRPr="00DE52DF">
        <w:rPr>
          <w:noProof/>
        </w:rPr>
        <w:t>.</w:t>
      </w:r>
    </w:p>
    <w:p w14:paraId="42C7FEFF" w14:textId="7E42293F" w:rsidR="00DE52DF" w:rsidRPr="00DE52DF" w:rsidRDefault="00DE52DF" w:rsidP="00DE52DF">
      <w:pPr>
        <w:pStyle w:val="EndNoteBibliography"/>
        <w:spacing w:after="0"/>
        <w:ind w:left="720" w:hanging="720"/>
        <w:rPr>
          <w:noProof/>
        </w:rPr>
      </w:pPr>
      <w:r w:rsidRPr="00DE52DF">
        <w:rPr>
          <w:noProof/>
        </w:rPr>
        <w:t>11.</w:t>
      </w:r>
      <w:r w:rsidRPr="00DE52DF">
        <w:rPr>
          <w:noProof/>
        </w:rPr>
        <w:tab/>
        <w:t xml:space="preserve">NHS Digital. </w:t>
      </w:r>
      <w:r w:rsidRPr="00DE52DF">
        <w:rPr>
          <w:i/>
          <w:noProof/>
        </w:rPr>
        <w:t>Health Survey for England, 2021: Data tables</w:t>
      </w:r>
      <w:r w:rsidRPr="00DE52DF">
        <w:rPr>
          <w:noProof/>
        </w:rPr>
        <w:t xml:space="preserve">. 2022  25 September 2024]; Available from: </w:t>
      </w:r>
      <w:hyperlink r:id="rId16" w:history="1">
        <w:r w:rsidRPr="00DE52DF">
          <w:rPr>
            <w:rStyle w:val="Hyperlink"/>
            <w:noProof/>
          </w:rPr>
          <w:t>https://digital.nhs.uk/data-and-information/publications/statistical/health-survey-for-england/2021/health-survey-for-england-2021-data-tables</w:t>
        </w:r>
      </w:hyperlink>
      <w:r w:rsidRPr="00DE52DF">
        <w:rPr>
          <w:noProof/>
        </w:rPr>
        <w:t>.</w:t>
      </w:r>
    </w:p>
    <w:p w14:paraId="074736B6" w14:textId="1E415BCE" w:rsidR="00DE52DF" w:rsidRPr="00DE52DF" w:rsidRDefault="00DE52DF" w:rsidP="00DE52DF">
      <w:pPr>
        <w:pStyle w:val="EndNoteBibliography"/>
        <w:spacing w:after="0"/>
        <w:ind w:left="720" w:hanging="720"/>
        <w:rPr>
          <w:noProof/>
        </w:rPr>
      </w:pPr>
      <w:r w:rsidRPr="00DE52DF">
        <w:rPr>
          <w:noProof/>
        </w:rPr>
        <w:t>12.</w:t>
      </w:r>
      <w:r w:rsidRPr="00DE52DF">
        <w:rPr>
          <w:noProof/>
        </w:rPr>
        <w:tab/>
        <w:t xml:space="preserve">National Institute for Health and Care Excellence. </w:t>
      </w:r>
      <w:r w:rsidRPr="00DE52DF">
        <w:rPr>
          <w:i/>
          <w:noProof/>
        </w:rPr>
        <w:t>Spectra Optia for automatic red blood cell exchange in people with sickle cell disease. Medical technologies guidance [MTG28]</w:t>
      </w:r>
      <w:r w:rsidRPr="00DE52DF">
        <w:rPr>
          <w:noProof/>
        </w:rPr>
        <w:t xml:space="preserve">. 2016; Available from: </w:t>
      </w:r>
      <w:hyperlink r:id="rId17" w:history="1">
        <w:r w:rsidRPr="00DE52DF">
          <w:rPr>
            <w:rStyle w:val="Hyperlink"/>
            <w:noProof/>
          </w:rPr>
          <w:t>https://www.nice.org.uk/guidance/mtg28</w:t>
        </w:r>
      </w:hyperlink>
      <w:r w:rsidRPr="00DE52DF">
        <w:rPr>
          <w:noProof/>
        </w:rPr>
        <w:t>.</w:t>
      </w:r>
    </w:p>
    <w:p w14:paraId="3BC7F06A" w14:textId="1679CDDF" w:rsidR="00DE52DF" w:rsidRPr="00DE52DF" w:rsidRDefault="00DE52DF" w:rsidP="00DE52DF">
      <w:pPr>
        <w:pStyle w:val="EndNoteBibliography"/>
        <w:spacing w:after="0"/>
        <w:ind w:left="720" w:hanging="720"/>
        <w:rPr>
          <w:noProof/>
        </w:rPr>
      </w:pPr>
      <w:r w:rsidRPr="00DE52DF">
        <w:rPr>
          <w:noProof/>
        </w:rPr>
        <w:t>13.</w:t>
      </w:r>
      <w:r w:rsidRPr="00DE52DF">
        <w:rPr>
          <w:noProof/>
        </w:rPr>
        <w:tab/>
        <w:t xml:space="preserve">Sickle Cell Society. </w:t>
      </w:r>
      <w:r w:rsidRPr="00DE52DF">
        <w:rPr>
          <w:i/>
          <w:noProof/>
        </w:rPr>
        <w:t>Standards for Clinical Care of Adults with Sickle Cell Disease in hte UK</w:t>
      </w:r>
      <w:r w:rsidRPr="00DE52DF">
        <w:rPr>
          <w:noProof/>
        </w:rPr>
        <w:t xml:space="preserve">. 2018  25 September 2024]; Available from: </w:t>
      </w:r>
      <w:hyperlink r:id="rId18" w:history="1">
        <w:r w:rsidRPr="00DE52DF">
          <w:rPr>
            <w:rStyle w:val="Hyperlink"/>
            <w:noProof/>
          </w:rPr>
          <w:t>https://www.sicklecellsociety.org/sicklecellstandards/</w:t>
        </w:r>
      </w:hyperlink>
      <w:r w:rsidRPr="00DE52DF">
        <w:rPr>
          <w:noProof/>
        </w:rPr>
        <w:t>.</w:t>
      </w:r>
    </w:p>
    <w:p w14:paraId="4CC94A86" w14:textId="77777777" w:rsidR="00DE52DF" w:rsidRPr="00DE52DF" w:rsidRDefault="00DE52DF" w:rsidP="00DE52DF">
      <w:pPr>
        <w:pStyle w:val="EndNoteBibliography"/>
        <w:spacing w:after="0"/>
        <w:ind w:left="720" w:hanging="720"/>
        <w:rPr>
          <w:noProof/>
        </w:rPr>
      </w:pPr>
      <w:r w:rsidRPr="00DE52DF">
        <w:rPr>
          <w:noProof/>
        </w:rPr>
        <w:t>14.</w:t>
      </w:r>
      <w:r w:rsidRPr="00DE52DF">
        <w:rPr>
          <w:noProof/>
        </w:rPr>
        <w:tab/>
        <w:t xml:space="preserve">Viart, H., et al., </w:t>
      </w:r>
      <w:r w:rsidRPr="00DE52DF">
        <w:rPr>
          <w:i/>
          <w:noProof/>
        </w:rPr>
        <w:t>Comparison between implantation costs of peripherally inserted central catheter and implanted subcutaneous ports.</w:t>
      </w:r>
      <w:r w:rsidRPr="00DE52DF">
        <w:rPr>
          <w:noProof/>
        </w:rPr>
        <w:t xml:space="preserve"> Ann Pharm Fr, 2015. </w:t>
      </w:r>
      <w:r w:rsidRPr="00DE52DF">
        <w:rPr>
          <w:b/>
          <w:noProof/>
        </w:rPr>
        <w:t>73</w:t>
      </w:r>
      <w:r w:rsidRPr="00DE52DF">
        <w:rPr>
          <w:noProof/>
        </w:rPr>
        <w:t>(3): p. 239-44.</w:t>
      </w:r>
    </w:p>
    <w:p w14:paraId="6E146E28" w14:textId="7069F35C" w:rsidR="00DE52DF" w:rsidRPr="00DE52DF" w:rsidRDefault="00DE52DF" w:rsidP="00DE52DF">
      <w:pPr>
        <w:pStyle w:val="EndNoteBibliography"/>
        <w:spacing w:after="0"/>
        <w:ind w:left="720" w:hanging="720"/>
        <w:rPr>
          <w:noProof/>
        </w:rPr>
      </w:pPr>
      <w:r w:rsidRPr="00DE52DF">
        <w:rPr>
          <w:noProof/>
        </w:rPr>
        <w:t>15.</w:t>
      </w:r>
      <w:r w:rsidRPr="00DE52DF">
        <w:rPr>
          <w:noProof/>
        </w:rPr>
        <w:tab/>
        <w:t xml:space="preserve">Willits, I. and H. Cole. </w:t>
      </w:r>
      <w:r w:rsidRPr="00DE52DF">
        <w:rPr>
          <w:i/>
          <w:noProof/>
        </w:rPr>
        <w:t>Review report of MTG28 Spectra Optia for automatic red blood cell exchange in patients with sickle cell disease</w:t>
      </w:r>
      <w:r w:rsidRPr="00DE52DF">
        <w:rPr>
          <w:noProof/>
        </w:rPr>
        <w:t xml:space="preserve">. 2020; Available from: </w:t>
      </w:r>
      <w:hyperlink r:id="rId19" w:history="1">
        <w:r w:rsidRPr="00DE52DF">
          <w:rPr>
            <w:rStyle w:val="Hyperlink"/>
            <w:noProof/>
          </w:rPr>
          <w:t>https://www.nice.org.uk/guidance/mtg28/evidence/review-report-august-2020-pdf-8831615294</w:t>
        </w:r>
      </w:hyperlink>
      <w:r w:rsidRPr="00DE52DF">
        <w:rPr>
          <w:noProof/>
        </w:rPr>
        <w:t>.</w:t>
      </w:r>
    </w:p>
    <w:p w14:paraId="3C691A98" w14:textId="286B86EB" w:rsidR="00DE52DF" w:rsidRPr="00DE52DF" w:rsidRDefault="00DE52DF" w:rsidP="00DE52DF">
      <w:pPr>
        <w:pStyle w:val="EndNoteBibliography"/>
        <w:spacing w:after="0"/>
        <w:ind w:left="720" w:hanging="720"/>
        <w:rPr>
          <w:noProof/>
        </w:rPr>
      </w:pPr>
      <w:r w:rsidRPr="00DE52DF">
        <w:rPr>
          <w:noProof/>
        </w:rPr>
        <w:t>16.</w:t>
      </w:r>
      <w:r w:rsidRPr="00DE52DF">
        <w:rPr>
          <w:noProof/>
        </w:rPr>
        <w:tab/>
        <w:t xml:space="preserve">Willits, I., Cole, H., Jones, R., Arber, M., Jenks, M., Craig, J., and Sims, A. </w:t>
      </w:r>
      <w:r w:rsidRPr="00DE52DF">
        <w:rPr>
          <w:i/>
          <w:noProof/>
        </w:rPr>
        <w:t>External Assessment Centre Report: Spectra Optia Apheresis System for automated red blood cell exchange in patients with sickle cell disease</w:t>
      </w:r>
      <w:r w:rsidRPr="00DE52DF">
        <w:rPr>
          <w:noProof/>
        </w:rPr>
        <w:t xml:space="preserve">. 2015  25 September 2024]; Available from: </w:t>
      </w:r>
      <w:hyperlink r:id="rId20" w:history="1">
        <w:r w:rsidRPr="00DE52DF">
          <w:rPr>
            <w:rStyle w:val="Hyperlink"/>
            <w:noProof/>
          </w:rPr>
          <w:t>https://www.nice.org.uk/guidance/mtg28/documents/assessment-report</w:t>
        </w:r>
      </w:hyperlink>
      <w:r w:rsidRPr="00DE52DF">
        <w:rPr>
          <w:noProof/>
        </w:rPr>
        <w:t>.</w:t>
      </w:r>
    </w:p>
    <w:p w14:paraId="66ECB4DF" w14:textId="77777777" w:rsidR="00DE52DF" w:rsidRPr="00DE52DF" w:rsidRDefault="00DE52DF" w:rsidP="00DE52DF">
      <w:pPr>
        <w:pStyle w:val="EndNoteBibliography"/>
        <w:spacing w:after="0"/>
        <w:ind w:left="720" w:hanging="720"/>
        <w:rPr>
          <w:noProof/>
        </w:rPr>
      </w:pPr>
      <w:r w:rsidRPr="00DE52DF">
        <w:rPr>
          <w:noProof/>
        </w:rPr>
        <w:t>17.</w:t>
      </w:r>
      <w:r w:rsidRPr="00DE52DF">
        <w:rPr>
          <w:noProof/>
        </w:rPr>
        <w:tab/>
        <w:t xml:space="preserve">Jones, K., Weatherley, H., Birch, S., Castelli, A., Chalkley, M., Dargan, A., Forder, J., Gao, M., Hinde, S., Markham, S., Ogunleye, D., Premji, S., and Roland, D. , </w:t>
      </w:r>
      <w:r w:rsidRPr="00DE52DF">
        <w:rPr>
          <w:i/>
          <w:noProof/>
        </w:rPr>
        <w:t>Unit Costs of Health and Social Care 2022: Manual</w:t>
      </w:r>
      <w:r w:rsidRPr="00DE52DF">
        <w:rPr>
          <w:noProof/>
        </w:rPr>
        <w:t>. 2023.</w:t>
      </w:r>
    </w:p>
    <w:p w14:paraId="5E898C1A" w14:textId="3AD20BD2" w:rsidR="00DE52DF" w:rsidRPr="00DE52DF" w:rsidRDefault="00DE52DF" w:rsidP="00DE52DF">
      <w:pPr>
        <w:pStyle w:val="EndNoteBibliography"/>
        <w:spacing w:after="0"/>
        <w:ind w:left="720" w:hanging="720"/>
        <w:rPr>
          <w:noProof/>
        </w:rPr>
      </w:pPr>
      <w:r w:rsidRPr="00DE52DF">
        <w:rPr>
          <w:noProof/>
        </w:rPr>
        <w:t>18.</w:t>
      </w:r>
      <w:r w:rsidRPr="00DE52DF">
        <w:rPr>
          <w:noProof/>
        </w:rPr>
        <w:tab/>
        <w:t xml:space="preserve">NHS Blood and Transplant. </w:t>
      </w:r>
      <w:r w:rsidRPr="00DE52DF">
        <w:rPr>
          <w:i/>
          <w:noProof/>
        </w:rPr>
        <w:t>NHS Blood and Transplant Price List 2023/24</w:t>
      </w:r>
      <w:r w:rsidRPr="00DE52DF">
        <w:rPr>
          <w:noProof/>
        </w:rPr>
        <w:t xml:space="preserve">. 2023  25 September 2024]; Available from: </w:t>
      </w:r>
      <w:hyperlink r:id="rId21" w:history="1">
        <w:r w:rsidRPr="00DE52DF">
          <w:rPr>
            <w:rStyle w:val="Hyperlink"/>
            <w:noProof/>
          </w:rPr>
          <w:t>https://nhsbtdbe.blob.core.windows.net/umbraco-assets-corp/29949/price_list_bc_nhs_contract_cost-per-item_2023-24.pdf</w:t>
        </w:r>
      </w:hyperlink>
      <w:r w:rsidRPr="00DE52DF">
        <w:rPr>
          <w:noProof/>
        </w:rPr>
        <w:t>.</w:t>
      </w:r>
    </w:p>
    <w:p w14:paraId="28D07AF3" w14:textId="77777777" w:rsidR="00DE52DF" w:rsidRPr="00DE52DF" w:rsidRDefault="00DE52DF" w:rsidP="00DE52DF">
      <w:pPr>
        <w:pStyle w:val="EndNoteBibliography"/>
        <w:spacing w:after="0"/>
        <w:ind w:left="720" w:hanging="720"/>
        <w:rPr>
          <w:noProof/>
        </w:rPr>
      </w:pPr>
      <w:r w:rsidRPr="00DE52DF">
        <w:rPr>
          <w:noProof/>
        </w:rPr>
        <w:t>19.</w:t>
      </w:r>
      <w:r w:rsidRPr="00DE52DF">
        <w:rPr>
          <w:noProof/>
        </w:rPr>
        <w:tab/>
        <w:t xml:space="preserve">Shah, N., et al., </w:t>
      </w:r>
      <w:r w:rsidRPr="00DE52DF">
        <w:rPr>
          <w:i/>
          <w:noProof/>
        </w:rPr>
        <w:t>Evaluation of Vaso-occlusive Crises in United States Sickle Cell Disease Patients: A Retrospective Claims-based Study.</w:t>
      </w:r>
      <w:r w:rsidRPr="00DE52DF">
        <w:rPr>
          <w:noProof/>
        </w:rPr>
        <w:t xml:space="preserve"> J Health Econ Outcomes Res, 2019. </w:t>
      </w:r>
      <w:r w:rsidRPr="00DE52DF">
        <w:rPr>
          <w:b/>
          <w:noProof/>
        </w:rPr>
        <w:t>6</w:t>
      </w:r>
      <w:r w:rsidRPr="00DE52DF">
        <w:rPr>
          <w:noProof/>
        </w:rPr>
        <w:t>(3): p. 106-117.</w:t>
      </w:r>
    </w:p>
    <w:p w14:paraId="7FCE27C2" w14:textId="77777777" w:rsidR="00DE52DF" w:rsidRPr="00DE52DF" w:rsidRDefault="00DE52DF" w:rsidP="00DE52DF">
      <w:pPr>
        <w:pStyle w:val="EndNoteBibliography"/>
        <w:spacing w:after="0"/>
        <w:ind w:left="720" w:hanging="720"/>
        <w:rPr>
          <w:noProof/>
        </w:rPr>
      </w:pPr>
      <w:r w:rsidRPr="00DE52DF">
        <w:rPr>
          <w:noProof/>
        </w:rPr>
        <w:t>20.</w:t>
      </w:r>
      <w:r w:rsidRPr="00DE52DF">
        <w:rPr>
          <w:noProof/>
        </w:rPr>
        <w:tab/>
        <w:t xml:space="preserve">Dedeken, L., et al., </w:t>
      </w:r>
      <w:r w:rsidRPr="00DE52DF">
        <w:rPr>
          <w:i/>
          <w:noProof/>
        </w:rPr>
        <w:t>Clinical Benefit and Costs' Evaluation of Erythocytapheresis Compared to Manual Exchange Transfusion for Children with Sickle Cell Disease: A Single Center Experience.</w:t>
      </w:r>
      <w:r w:rsidRPr="00DE52DF">
        <w:rPr>
          <w:noProof/>
        </w:rPr>
        <w:t xml:space="preserve"> Blood, 2014. </w:t>
      </w:r>
      <w:r w:rsidRPr="00DE52DF">
        <w:rPr>
          <w:b/>
          <w:noProof/>
        </w:rPr>
        <w:t>124</w:t>
      </w:r>
      <w:r w:rsidRPr="00DE52DF">
        <w:rPr>
          <w:noProof/>
        </w:rPr>
        <w:t>(21).</w:t>
      </w:r>
    </w:p>
    <w:p w14:paraId="30065FE9" w14:textId="77777777" w:rsidR="00DE52DF" w:rsidRPr="00DE52DF" w:rsidRDefault="00DE52DF" w:rsidP="00DE52DF">
      <w:pPr>
        <w:pStyle w:val="EndNoteBibliography"/>
        <w:spacing w:after="0"/>
        <w:ind w:left="720" w:hanging="720"/>
        <w:rPr>
          <w:noProof/>
        </w:rPr>
      </w:pPr>
      <w:r w:rsidRPr="00DE52DF">
        <w:rPr>
          <w:noProof/>
        </w:rPr>
        <w:t>21.</w:t>
      </w:r>
      <w:r w:rsidRPr="00DE52DF">
        <w:rPr>
          <w:noProof/>
        </w:rPr>
        <w:tab/>
        <w:t xml:space="preserve">Tsitsikas, D.A., et al., </w:t>
      </w:r>
      <w:r w:rsidRPr="00DE52DF">
        <w:rPr>
          <w:i/>
          <w:noProof/>
        </w:rPr>
        <w:t>Automated Red Cell Exchange in the Management of Sickle Cell Disease.</w:t>
      </w:r>
      <w:r w:rsidRPr="00DE52DF">
        <w:rPr>
          <w:noProof/>
        </w:rPr>
        <w:t xml:space="preserve"> J Clin Med, 2021. </w:t>
      </w:r>
      <w:r w:rsidRPr="00DE52DF">
        <w:rPr>
          <w:b/>
          <w:noProof/>
        </w:rPr>
        <w:t>10</w:t>
      </w:r>
      <w:r w:rsidRPr="00DE52DF">
        <w:rPr>
          <w:noProof/>
        </w:rPr>
        <w:t>(4).</w:t>
      </w:r>
    </w:p>
    <w:p w14:paraId="20B2C293" w14:textId="77777777" w:rsidR="00DE52DF" w:rsidRPr="00DE52DF" w:rsidRDefault="00DE52DF" w:rsidP="00DE52DF">
      <w:pPr>
        <w:pStyle w:val="EndNoteBibliography"/>
        <w:spacing w:after="0"/>
        <w:ind w:left="720" w:hanging="720"/>
        <w:rPr>
          <w:noProof/>
        </w:rPr>
      </w:pPr>
      <w:r w:rsidRPr="00DE52DF">
        <w:rPr>
          <w:noProof/>
        </w:rPr>
        <w:t>22.</w:t>
      </w:r>
      <w:r w:rsidRPr="00DE52DF">
        <w:rPr>
          <w:noProof/>
        </w:rPr>
        <w:tab/>
        <w:t xml:space="preserve">National Institute for Health and Care Excellence, </w:t>
      </w:r>
      <w:r w:rsidRPr="00DE52DF">
        <w:rPr>
          <w:i/>
          <w:noProof/>
        </w:rPr>
        <w:t>Medical Technologies Evaluation Programme: Spectra Optia Apheresis System for automated red blood cell exchange in patients with sickle cell disease</w:t>
      </w:r>
      <w:r w:rsidRPr="00DE52DF">
        <w:rPr>
          <w:noProof/>
        </w:rPr>
        <w:t>. 2011.</w:t>
      </w:r>
    </w:p>
    <w:p w14:paraId="04E4EBEB" w14:textId="77777777" w:rsidR="00DE52DF" w:rsidRPr="00DE52DF" w:rsidRDefault="00DE52DF" w:rsidP="00DE52DF">
      <w:pPr>
        <w:pStyle w:val="EndNoteBibliography"/>
        <w:spacing w:after="0"/>
        <w:ind w:left="720" w:hanging="720"/>
        <w:rPr>
          <w:noProof/>
        </w:rPr>
      </w:pPr>
      <w:r w:rsidRPr="00DE52DF">
        <w:rPr>
          <w:noProof/>
        </w:rPr>
        <w:t>23.</w:t>
      </w:r>
      <w:r w:rsidRPr="00DE52DF">
        <w:rPr>
          <w:noProof/>
        </w:rPr>
        <w:tab/>
        <w:t xml:space="preserve">Committee, J.F. </w:t>
      </w:r>
      <w:r w:rsidRPr="00DE52DF">
        <w:rPr>
          <w:i/>
          <w:noProof/>
        </w:rPr>
        <w:t>British National Formulary. 69th ed.</w:t>
      </w:r>
      <w:r w:rsidRPr="00DE52DF">
        <w:rPr>
          <w:noProof/>
        </w:rPr>
        <w:t xml:space="preserve"> 2015.</w:t>
      </w:r>
    </w:p>
    <w:p w14:paraId="47813083" w14:textId="77777777" w:rsidR="00DE52DF" w:rsidRPr="00DE52DF" w:rsidRDefault="00DE52DF" w:rsidP="00DE52DF">
      <w:pPr>
        <w:pStyle w:val="EndNoteBibliography"/>
        <w:spacing w:after="0"/>
        <w:ind w:left="720" w:hanging="720"/>
        <w:rPr>
          <w:noProof/>
        </w:rPr>
      </w:pPr>
      <w:r w:rsidRPr="00DE52DF">
        <w:rPr>
          <w:noProof/>
        </w:rPr>
        <w:t>24.</w:t>
      </w:r>
      <w:r w:rsidRPr="00DE52DF">
        <w:rPr>
          <w:noProof/>
        </w:rPr>
        <w:tab/>
        <w:t xml:space="preserve">Howard, J.T., P., </w:t>
      </w:r>
      <w:r w:rsidRPr="00DE52DF">
        <w:rPr>
          <w:i/>
          <w:noProof/>
        </w:rPr>
        <w:t>Sickle Cell Disease in Clinical Practice</w:t>
      </w:r>
      <w:r w:rsidRPr="00DE52DF">
        <w:rPr>
          <w:noProof/>
        </w:rPr>
        <w:t>. 2015: Springer.</w:t>
      </w:r>
    </w:p>
    <w:p w14:paraId="4B796A39" w14:textId="05070D5E" w:rsidR="00DE52DF" w:rsidRPr="00DE52DF" w:rsidRDefault="00DE52DF" w:rsidP="00DE52DF">
      <w:pPr>
        <w:pStyle w:val="EndNoteBibliography"/>
        <w:spacing w:after="0"/>
        <w:ind w:left="720" w:hanging="720"/>
        <w:rPr>
          <w:noProof/>
        </w:rPr>
      </w:pPr>
      <w:r w:rsidRPr="00DE52DF">
        <w:rPr>
          <w:noProof/>
        </w:rPr>
        <w:t>25.</w:t>
      </w:r>
      <w:r w:rsidRPr="00DE52DF">
        <w:rPr>
          <w:noProof/>
        </w:rPr>
        <w:tab/>
        <w:t xml:space="preserve">Electronic medicines compendium. </w:t>
      </w:r>
      <w:r w:rsidRPr="00DE52DF">
        <w:rPr>
          <w:i/>
          <w:noProof/>
        </w:rPr>
        <w:t>Electronic medicines compendium</w:t>
      </w:r>
      <w:r w:rsidRPr="00DE52DF">
        <w:rPr>
          <w:noProof/>
        </w:rPr>
        <w:t xml:space="preserve">. 2024  25 September 2024]; Available from: </w:t>
      </w:r>
      <w:hyperlink r:id="rId22" w:history="1">
        <w:r w:rsidRPr="00DE52DF">
          <w:rPr>
            <w:rStyle w:val="Hyperlink"/>
            <w:noProof/>
          </w:rPr>
          <w:t>https://www.medicines.org.uk/emc</w:t>
        </w:r>
      </w:hyperlink>
      <w:r w:rsidRPr="00DE52DF">
        <w:rPr>
          <w:noProof/>
        </w:rPr>
        <w:t>.</w:t>
      </w:r>
    </w:p>
    <w:p w14:paraId="654B9DAB" w14:textId="3A0BDD9D" w:rsidR="00DE52DF" w:rsidRPr="00DE52DF" w:rsidRDefault="00DE52DF" w:rsidP="00DE52DF">
      <w:pPr>
        <w:pStyle w:val="EndNoteBibliography"/>
        <w:spacing w:after="0"/>
        <w:ind w:left="720" w:hanging="720"/>
        <w:rPr>
          <w:noProof/>
        </w:rPr>
      </w:pPr>
      <w:r w:rsidRPr="00DE52DF">
        <w:rPr>
          <w:noProof/>
        </w:rPr>
        <w:t>26.</w:t>
      </w:r>
      <w:r w:rsidRPr="00DE52DF">
        <w:rPr>
          <w:noProof/>
        </w:rPr>
        <w:tab/>
        <w:t xml:space="preserve">Department of Health and Social Care. </w:t>
      </w:r>
      <w:r w:rsidRPr="00DE52DF">
        <w:rPr>
          <w:i/>
          <w:noProof/>
        </w:rPr>
        <w:t>Drugs and pharmaceutical electronic market information tool (eMIT)</w:t>
      </w:r>
      <w:r w:rsidRPr="00DE52DF">
        <w:rPr>
          <w:noProof/>
        </w:rPr>
        <w:t xml:space="preserve">. 2023  24 September 2024]; Available from: </w:t>
      </w:r>
      <w:hyperlink r:id="rId23" w:history="1">
        <w:r w:rsidRPr="00DE52DF">
          <w:rPr>
            <w:rStyle w:val="Hyperlink"/>
            <w:noProof/>
          </w:rPr>
          <w:t>https://www.gov.uk/government/publications/drugs-and-pharmaceutical-electronic-market-information-emit</w:t>
        </w:r>
      </w:hyperlink>
      <w:r w:rsidRPr="00DE52DF">
        <w:rPr>
          <w:noProof/>
        </w:rPr>
        <w:t>.</w:t>
      </w:r>
    </w:p>
    <w:p w14:paraId="5CF21D5C" w14:textId="77777777" w:rsidR="00DE52DF" w:rsidRPr="00DE52DF" w:rsidRDefault="00DE52DF" w:rsidP="00DE52DF">
      <w:pPr>
        <w:pStyle w:val="EndNoteBibliography"/>
        <w:spacing w:after="0"/>
        <w:ind w:left="720" w:hanging="720"/>
        <w:rPr>
          <w:noProof/>
        </w:rPr>
      </w:pPr>
      <w:r w:rsidRPr="00DE52DF">
        <w:rPr>
          <w:noProof/>
        </w:rPr>
        <w:t>27.</w:t>
      </w:r>
      <w:r w:rsidRPr="00DE52DF">
        <w:rPr>
          <w:noProof/>
        </w:rPr>
        <w:tab/>
        <w:t xml:space="preserve">Cherry, M.G., et al., </w:t>
      </w:r>
      <w:r w:rsidRPr="00DE52DF">
        <w:rPr>
          <w:i/>
          <w:noProof/>
        </w:rPr>
        <w:t>The clinical effectiveness and cost-effectiveness of primary stroke prevention in children with sickle cell disease: a systematic review and economic evaluation.</w:t>
      </w:r>
      <w:r w:rsidRPr="00DE52DF">
        <w:rPr>
          <w:noProof/>
        </w:rPr>
        <w:t xml:space="preserve"> Health Technol Assess, 2012. </w:t>
      </w:r>
      <w:r w:rsidRPr="00DE52DF">
        <w:rPr>
          <w:b/>
          <w:noProof/>
        </w:rPr>
        <w:t>16</w:t>
      </w:r>
      <w:r w:rsidRPr="00DE52DF">
        <w:rPr>
          <w:noProof/>
        </w:rPr>
        <w:t>(43): p. 1-129.</w:t>
      </w:r>
    </w:p>
    <w:p w14:paraId="4906E381" w14:textId="0501C88C" w:rsidR="00DE52DF" w:rsidRPr="00DE52DF" w:rsidRDefault="00DE52DF" w:rsidP="00DE52DF">
      <w:pPr>
        <w:pStyle w:val="EndNoteBibliography"/>
        <w:spacing w:after="0"/>
        <w:ind w:left="720" w:hanging="720"/>
        <w:rPr>
          <w:noProof/>
        </w:rPr>
      </w:pPr>
      <w:r w:rsidRPr="00DE52DF">
        <w:rPr>
          <w:noProof/>
        </w:rPr>
        <w:t>28.</w:t>
      </w:r>
      <w:r w:rsidRPr="00DE52DF">
        <w:rPr>
          <w:noProof/>
        </w:rPr>
        <w:tab/>
        <w:t xml:space="preserve">NHS England. </w:t>
      </w:r>
      <w:r w:rsidRPr="00DE52DF">
        <w:rPr>
          <w:i/>
          <w:noProof/>
        </w:rPr>
        <w:t>2021/22 National Cost Collection Data</w:t>
      </w:r>
      <w:r w:rsidRPr="00DE52DF">
        <w:rPr>
          <w:noProof/>
        </w:rPr>
        <w:t xml:space="preserve">. 2022  25 September 2024]; Available from: </w:t>
      </w:r>
      <w:hyperlink r:id="rId24" w:history="1">
        <w:r w:rsidRPr="00DE52DF">
          <w:rPr>
            <w:rStyle w:val="Hyperlink"/>
            <w:noProof/>
          </w:rPr>
          <w:t>https://www.england.nhs.uk/costing-in-the-nhs/national-cost-collection/</w:t>
        </w:r>
      </w:hyperlink>
      <w:r w:rsidRPr="00DE52DF">
        <w:rPr>
          <w:noProof/>
        </w:rPr>
        <w:t>.</w:t>
      </w:r>
    </w:p>
    <w:p w14:paraId="5D29F635" w14:textId="77777777" w:rsidR="00DE52DF" w:rsidRPr="00DE52DF" w:rsidRDefault="00DE52DF" w:rsidP="00DE52DF">
      <w:pPr>
        <w:pStyle w:val="EndNoteBibliography"/>
        <w:spacing w:after="0"/>
        <w:ind w:left="720" w:hanging="720"/>
        <w:rPr>
          <w:noProof/>
        </w:rPr>
      </w:pPr>
      <w:r w:rsidRPr="00DE52DF">
        <w:rPr>
          <w:noProof/>
        </w:rPr>
        <w:t>29.</w:t>
      </w:r>
      <w:r w:rsidRPr="00DE52DF">
        <w:rPr>
          <w:noProof/>
        </w:rPr>
        <w:tab/>
        <w:t xml:space="preserve">Vekeman, F., et al., </w:t>
      </w:r>
      <w:r w:rsidRPr="00DE52DF">
        <w:rPr>
          <w:i/>
          <w:noProof/>
        </w:rPr>
        <w:t>Adherence to iron chelation therapy and associated healthcare resource utilization and costs in Medicaid patients with sickle cell disease and thalassemia.</w:t>
      </w:r>
      <w:r w:rsidRPr="00DE52DF">
        <w:rPr>
          <w:noProof/>
        </w:rPr>
        <w:t xml:space="preserve"> J Med Econ, 2016. </w:t>
      </w:r>
      <w:r w:rsidRPr="00DE52DF">
        <w:rPr>
          <w:b/>
          <w:noProof/>
        </w:rPr>
        <w:t>19</w:t>
      </w:r>
      <w:r w:rsidRPr="00DE52DF">
        <w:rPr>
          <w:noProof/>
        </w:rPr>
        <w:t>(3): p. 292-303.</w:t>
      </w:r>
    </w:p>
    <w:p w14:paraId="0499BAB0" w14:textId="77777777" w:rsidR="00DE52DF" w:rsidRPr="00DE52DF" w:rsidRDefault="00DE52DF" w:rsidP="00DE52DF">
      <w:pPr>
        <w:pStyle w:val="EndNoteBibliography"/>
        <w:spacing w:after="0"/>
        <w:ind w:left="720" w:hanging="720"/>
        <w:rPr>
          <w:noProof/>
        </w:rPr>
      </w:pPr>
      <w:r w:rsidRPr="00DE52DF">
        <w:rPr>
          <w:noProof/>
        </w:rPr>
        <w:t>30.</w:t>
      </w:r>
      <w:r w:rsidRPr="00DE52DF">
        <w:rPr>
          <w:noProof/>
        </w:rPr>
        <w:tab/>
        <w:t xml:space="preserve">Teigen, D., et al., </w:t>
      </w:r>
      <w:r w:rsidRPr="00DE52DF">
        <w:rPr>
          <w:i/>
          <w:noProof/>
        </w:rPr>
        <w:t>Cost-Effectiveness of Hydroxyurea for Sickle Cell Anemia in a Low-Income African Setting: A Model-Based Evaluation of Two Dosing Regimens.</w:t>
      </w:r>
      <w:r w:rsidRPr="00DE52DF">
        <w:rPr>
          <w:noProof/>
        </w:rPr>
        <w:t xml:space="preserve"> Pharmacoeconomics, 2023. </w:t>
      </w:r>
      <w:r w:rsidRPr="00DE52DF">
        <w:rPr>
          <w:b/>
          <w:noProof/>
        </w:rPr>
        <w:t>41</w:t>
      </w:r>
      <w:r w:rsidRPr="00DE52DF">
        <w:rPr>
          <w:noProof/>
        </w:rPr>
        <w:t>(12): p. 1603-1615.</w:t>
      </w:r>
    </w:p>
    <w:p w14:paraId="331533D0" w14:textId="7DD710D4" w:rsidR="00DE52DF" w:rsidRPr="00DE52DF" w:rsidRDefault="00DE52DF" w:rsidP="00DE52DF">
      <w:pPr>
        <w:pStyle w:val="EndNoteBibliography"/>
        <w:spacing w:after="0"/>
        <w:ind w:left="720" w:hanging="720"/>
        <w:rPr>
          <w:noProof/>
        </w:rPr>
      </w:pPr>
      <w:r w:rsidRPr="00DE52DF">
        <w:rPr>
          <w:noProof/>
        </w:rPr>
        <w:t>31.</w:t>
      </w:r>
      <w:r w:rsidRPr="00DE52DF">
        <w:rPr>
          <w:noProof/>
        </w:rPr>
        <w:tab/>
        <w:t xml:space="preserve">Institute for Clinical and Economic Review. </w:t>
      </w:r>
      <w:r w:rsidRPr="00DE52DF">
        <w:rPr>
          <w:i/>
          <w:noProof/>
        </w:rPr>
        <w:t>Crizanlizumab, Voxelotor, and L-Glutamine for Sickle Cell Disease: Effectiveness and Value</w:t>
      </w:r>
      <w:r w:rsidRPr="00DE52DF">
        <w:rPr>
          <w:noProof/>
        </w:rPr>
        <w:t xml:space="preserve">. 2020  25 September 2024]; Available from: </w:t>
      </w:r>
      <w:hyperlink r:id="rId25" w:history="1">
        <w:r w:rsidRPr="00DE52DF">
          <w:rPr>
            <w:rStyle w:val="Hyperlink"/>
            <w:noProof/>
          </w:rPr>
          <w:t>https://icer.org/wp-content/uploads/2021/02/ICER_SCD_Evidence-Report_031220-FOR-PUBLICATION.pdf</w:t>
        </w:r>
      </w:hyperlink>
      <w:r w:rsidRPr="00DE52DF">
        <w:rPr>
          <w:noProof/>
        </w:rPr>
        <w:t>.</w:t>
      </w:r>
    </w:p>
    <w:p w14:paraId="60B2DF48" w14:textId="77777777" w:rsidR="00DE52DF" w:rsidRPr="00DE52DF" w:rsidRDefault="00DE52DF" w:rsidP="00DE52DF">
      <w:pPr>
        <w:pStyle w:val="EndNoteBibliography"/>
        <w:spacing w:after="0"/>
        <w:ind w:left="720" w:hanging="720"/>
        <w:rPr>
          <w:noProof/>
        </w:rPr>
      </w:pPr>
      <w:r w:rsidRPr="00DE52DF">
        <w:rPr>
          <w:noProof/>
        </w:rPr>
        <w:t>32.</w:t>
      </w:r>
      <w:r w:rsidRPr="00DE52DF">
        <w:rPr>
          <w:noProof/>
        </w:rPr>
        <w:tab/>
        <w:t xml:space="preserve">Antwi-Boasiako, C., et al., </w:t>
      </w:r>
      <w:r w:rsidRPr="00DE52DF">
        <w:rPr>
          <w:i/>
          <w:noProof/>
        </w:rPr>
        <w:t>A study of the geographic distribution and associated risk factors of leg ulcers within an international cohort of sickle cell disease patients: the CASiRe group analysis.</w:t>
      </w:r>
      <w:r w:rsidRPr="00DE52DF">
        <w:rPr>
          <w:noProof/>
        </w:rPr>
        <w:t xml:space="preserve"> Ann Hematol, 2020. </w:t>
      </w:r>
      <w:r w:rsidRPr="00DE52DF">
        <w:rPr>
          <w:b/>
          <w:noProof/>
        </w:rPr>
        <w:t>99</w:t>
      </w:r>
      <w:r w:rsidRPr="00DE52DF">
        <w:rPr>
          <w:noProof/>
        </w:rPr>
        <w:t>(9): p. 2073-2079.</w:t>
      </w:r>
    </w:p>
    <w:p w14:paraId="11565DC8" w14:textId="77777777" w:rsidR="00DE52DF" w:rsidRPr="00DE52DF" w:rsidRDefault="00DE52DF" w:rsidP="00DE52DF">
      <w:pPr>
        <w:pStyle w:val="EndNoteBibliography"/>
        <w:spacing w:after="0"/>
        <w:ind w:left="720" w:hanging="720"/>
        <w:rPr>
          <w:noProof/>
        </w:rPr>
      </w:pPr>
      <w:r w:rsidRPr="00DE52DF">
        <w:rPr>
          <w:noProof/>
        </w:rPr>
        <w:t>33.</w:t>
      </w:r>
      <w:r w:rsidRPr="00DE52DF">
        <w:rPr>
          <w:noProof/>
        </w:rPr>
        <w:tab/>
        <w:t xml:space="preserve">Bradt P, S.E., Synnott PG, Chapman R, Beinfeld M, Rind DM, Pearson SD, </w:t>
      </w:r>
      <w:r w:rsidRPr="00DE52DF">
        <w:rPr>
          <w:i/>
          <w:noProof/>
        </w:rPr>
        <w:t>Crizanlizumab, Voxelotor, and L-Glutamine for Sickle Cell Disease: Effectiveness and Value</w:t>
      </w:r>
      <w:r w:rsidRPr="00DE52DF">
        <w:rPr>
          <w:noProof/>
        </w:rPr>
        <w:t>. 2020.</w:t>
      </w:r>
    </w:p>
    <w:p w14:paraId="14192DEE" w14:textId="77777777" w:rsidR="00DE52DF" w:rsidRPr="00DE52DF" w:rsidRDefault="00DE52DF" w:rsidP="00DE52DF">
      <w:pPr>
        <w:pStyle w:val="EndNoteBibliography"/>
        <w:spacing w:after="0"/>
        <w:ind w:left="720" w:hanging="720"/>
        <w:rPr>
          <w:noProof/>
        </w:rPr>
      </w:pPr>
      <w:r w:rsidRPr="00DE52DF">
        <w:rPr>
          <w:noProof/>
        </w:rPr>
        <w:t>34.</w:t>
      </w:r>
      <w:r w:rsidRPr="00DE52DF">
        <w:rPr>
          <w:noProof/>
        </w:rPr>
        <w:tab/>
        <w:t xml:space="preserve">Bailey, M., et al., </w:t>
      </w:r>
      <w:r w:rsidRPr="00DE52DF">
        <w:rPr>
          <w:i/>
          <w:noProof/>
        </w:rPr>
        <w:t>Relationship between Vaso-Occlusive Crises and Important Complications in Sickle Cell Disease Patients.</w:t>
      </w:r>
      <w:r w:rsidRPr="00DE52DF">
        <w:rPr>
          <w:noProof/>
        </w:rPr>
        <w:t xml:space="preserve"> Blood, 2019. </w:t>
      </w:r>
      <w:r w:rsidRPr="00DE52DF">
        <w:rPr>
          <w:b/>
          <w:noProof/>
        </w:rPr>
        <w:t>134</w:t>
      </w:r>
      <w:r w:rsidRPr="00DE52DF">
        <w:rPr>
          <w:noProof/>
        </w:rPr>
        <w:t>.</w:t>
      </w:r>
    </w:p>
    <w:p w14:paraId="4149E77B" w14:textId="77777777" w:rsidR="00DE52DF" w:rsidRPr="00DE52DF" w:rsidRDefault="00DE52DF" w:rsidP="00DE52DF">
      <w:pPr>
        <w:pStyle w:val="EndNoteBibliography"/>
        <w:spacing w:after="0"/>
        <w:ind w:left="720" w:hanging="720"/>
        <w:rPr>
          <w:noProof/>
        </w:rPr>
      </w:pPr>
      <w:r w:rsidRPr="00DE52DF">
        <w:rPr>
          <w:noProof/>
        </w:rPr>
        <w:t>35.</w:t>
      </w:r>
      <w:r w:rsidRPr="00DE52DF">
        <w:rPr>
          <w:noProof/>
        </w:rPr>
        <w:tab/>
        <w:t xml:space="preserve">Huo, J., et al., </w:t>
      </w:r>
      <w:r w:rsidRPr="00DE52DF">
        <w:rPr>
          <w:i/>
          <w:noProof/>
        </w:rPr>
        <w:t>The Economic Burden of Sickle Cell Disease in the United States.</w:t>
      </w:r>
      <w:r w:rsidRPr="00DE52DF">
        <w:rPr>
          <w:noProof/>
        </w:rPr>
        <w:t xml:space="preserve"> Value in Health, 2018. </w:t>
      </w:r>
      <w:r w:rsidRPr="00DE52DF">
        <w:rPr>
          <w:b/>
          <w:noProof/>
        </w:rPr>
        <w:t>21</w:t>
      </w:r>
      <w:r w:rsidRPr="00DE52DF">
        <w:rPr>
          <w:noProof/>
        </w:rPr>
        <w:t>: p. S108-S108.</w:t>
      </w:r>
    </w:p>
    <w:p w14:paraId="561E42E4" w14:textId="77777777" w:rsidR="00DE52DF" w:rsidRPr="00DE52DF" w:rsidRDefault="00DE52DF" w:rsidP="00DE52DF">
      <w:pPr>
        <w:pStyle w:val="EndNoteBibliography"/>
        <w:spacing w:after="0"/>
        <w:ind w:left="720" w:hanging="720"/>
        <w:rPr>
          <w:noProof/>
        </w:rPr>
      </w:pPr>
      <w:r w:rsidRPr="00DE52DF">
        <w:rPr>
          <w:noProof/>
        </w:rPr>
        <w:t>36.</w:t>
      </w:r>
      <w:r w:rsidRPr="00DE52DF">
        <w:rPr>
          <w:noProof/>
        </w:rPr>
        <w:tab/>
        <w:t xml:space="preserve">Tofovic, D., Al-Kindi, S., Oliveira, G., Schilz, R., Little, J., and Ginwalla, M. , </w:t>
      </w:r>
      <w:r w:rsidRPr="00DE52DF">
        <w:rPr>
          <w:i/>
          <w:noProof/>
        </w:rPr>
        <w:t>Sickle Cell Disease and Risk of Heart Failure.</w:t>
      </w:r>
      <w:r w:rsidRPr="00DE52DF">
        <w:rPr>
          <w:noProof/>
        </w:rPr>
        <w:t xml:space="preserve"> Journal of Cardiac Failure 2017. </w:t>
      </w:r>
      <w:r w:rsidRPr="00DE52DF">
        <w:rPr>
          <w:b/>
          <w:noProof/>
        </w:rPr>
        <w:t>23</w:t>
      </w:r>
      <w:r w:rsidRPr="00DE52DF">
        <w:rPr>
          <w:noProof/>
        </w:rPr>
        <w:t>(8): p. S77.</w:t>
      </w:r>
    </w:p>
    <w:p w14:paraId="2C006D3F" w14:textId="77777777" w:rsidR="00DE52DF" w:rsidRPr="00DE52DF" w:rsidRDefault="00DE52DF" w:rsidP="00DE52DF">
      <w:pPr>
        <w:pStyle w:val="EndNoteBibliography"/>
        <w:spacing w:after="0"/>
        <w:ind w:left="720" w:hanging="720"/>
        <w:rPr>
          <w:noProof/>
        </w:rPr>
      </w:pPr>
      <w:r w:rsidRPr="00DE52DF">
        <w:rPr>
          <w:noProof/>
        </w:rPr>
        <w:t>37.</w:t>
      </w:r>
      <w:r w:rsidRPr="00DE52DF">
        <w:rPr>
          <w:noProof/>
        </w:rPr>
        <w:tab/>
        <w:t xml:space="preserve">Kokubo, Y., et al., </w:t>
      </w:r>
      <w:r w:rsidRPr="00DE52DF">
        <w:rPr>
          <w:i/>
          <w:noProof/>
        </w:rPr>
        <w:t>Relationship between blood pressure category and incidence of stroke and myocardial infarction in an urban Japanese population with and without chronic kidney disease: the Suita Study.</w:t>
      </w:r>
      <w:r w:rsidRPr="00DE52DF">
        <w:rPr>
          <w:noProof/>
        </w:rPr>
        <w:t xml:space="preserve"> Stroke, 2009. </w:t>
      </w:r>
      <w:r w:rsidRPr="00DE52DF">
        <w:rPr>
          <w:b/>
          <w:noProof/>
        </w:rPr>
        <w:t>40</w:t>
      </w:r>
      <w:r w:rsidRPr="00DE52DF">
        <w:rPr>
          <w:noProof/>
        </w:rPr>
        <w:t>(8): p. 2674-9.</w:t>
      </w:r>
    </w:p>
    <w:p w14:paraId="02A7CDB5" w14:textId="77777777" w:rsidR="00DE52DF" w:rsidRPr="00DE52DF" w:rsidRDefault="00DE52DF" w:rsidP="00DE52DF">
      <w:pPr>
        <w:pStyle w:val="EndNoteBibliography"/>
        <w:spacing w:after="0"/>
        <w:ind w:left="720" w:hanging="720"/>
        <w:rPr>
          <w:noProof/>
        </w:rPr>
      </w:pPr>
      <w:r w:rsidRPr="00DE52DF">
        <w:rPr>
          <w:noProof/>
        </w:rPr>
        <w:t>38.</w:t>
      </w:r>
      <w:r w:rsidRPr="00DE52DF">
        <w:rPr>
          <w:noProof/>
        </w:rPr>
        <w:tab/>
        <w:t xml:space="preserve">Davis, B.A., et al., </w:t>
      </w:r>
      <w:r w:rsidRPr="00DE52DF">
        <w:rPr>
          <w:i/>
          <w:noProof/>
        </w:rPr>
        <w:t>Guidelines on red cell transfusion in sickle cell disease Part II: indications for transfusion.</w:t>
      </w:r>
      <w:r w:rsidRPr="00DE52DF">
        <w:rPr>
          <w:noProof/>
        </w:rPr>
        <w:t xml:space="preserve"> Br J Haematol, 2017. </w:t>
      </w:r>
      <w:r w:rsidRPr="00DE52DF">
        <w:rPr>
          <w:b/>
          <w:noProof/>
        </w:rPr>
        <w:t>176</w:t>
      </w:r>
      <w:r w:rsidRPr="00DE52DF">
        <w:rPr>
          <w:noProof/>
        </w:rPr>
        <w:t>(2): p. 192-209.</w:t>
      </w:r>
    </w:p>
    <w:p w14:paraId="69992936" w14:textId="31D1324E" w:rsidR="00DE52DF" w:rsidRPr="00DE52DF" w:rsidRDefault="00DE52DF" w:rsidP="00DE52DF">
      <w:pPr>
        <w:pStyle w:val="EndNoteBibliography"/>
        <w:spacing w:after="0"/>
        <w:ind w:left="720" w:hanging="720"/>
        <w:rPr>
          <w:noProof/>
        </w:rPr>
      </w:pPr>
      <w:r w:rsidRPr="00DE52DF">
        <w:rPr>
          <w:noProof/>
        </w:rPr>
        <w:t>39.</w:t>
      </w:r>
      <w:r w:rsidRPr="00DE52DF">
        <w:rPr>
          <w:noProof/>
        </w:rPr>
        <w:tab/>
        <w:t xml:space="preserve">National Institute for Health and Care Excellence. </w:t>
      </w:r>
      <w:r w:rsidRPr="00DE52DF">
        <w:rPr>
          <w:i/>
          <w:noProof/>
        </w:rPr>
        <w:t>Single Technology Appraisal: Voxelotor for treating haemolytic anaemia caused by sickle cell disease [ID1403]. Committee Papers</w:t>
      </w:r>
      <w:r w:rsidRPr="00DE52DF">
        <w:rPr>
          <w:noProof/>
        </w:rPr>
        <w:t xml:space="preserve">. 2024  25 September 2024]; Available from: </w:t>
      </w:r>
      <w:hyperlink r:id="rId26" w:history="1">
        <w:r w:rsidRPr="00DE52DF">
          <w:rPr>
            <w:rStyle w:val="Hyperlink"/>
            <w:noProof/>
          </w:rPr>
          <w:t>https://www.nice.org.uk/guidance/ta981/evidence/draft-guidance-consultation-1-committee-papers-pdf-13432314205</w:t>
        </w:r>
      </w:hyperlink>
      <w:r w:rsidRPr="00DE52DF">
        <w:rPr>
          <w:noProof/>
        </w:rPr>
        <w:t>.</w:t>
      </w:r>
    </w:p>
    <w:p w14:paraId="30D5F172" w14:textId="77777777" w:rsidR="00DE52DF" w:rsidRPr="00DE52DF" w:rsidRDefault="00DE52DF" w:rsidP="00DE52DF">
      <w:pPr>
        <w:pStyle w:val="EndNoteBibliography"/>
        <w:spacing w:after="0"/>
        <w:ind w:left="720" w:hanging="720"/>
        <w:rPr>
          <w:noProof/>
        </w:rPr>
      </w:pPr>
      <w:r w:rsidRPr="00DE52DF">
        <w:rPr>
          <w:noProof/>
        </w:rPr>
        <w:t>40.</w:t>
      </w:r>
      <w:r w:rsidRPr="00DE52DF">
        <w:rPr>
          <w:noProof/>
        </w:rPr>
        <w:tab/>
        <w:t xml:space="preserve">Zhou, J., et al., </w:t>
      </w:r>
      <w:r w:rsidRPr="00DE52DF">
        <w:rPr>
          <w:i/>
          <w:noProof/>
        </w:rPr>
        <w:t>Prediction Models for Individual-Level Healthcare Costs Associated with Cardiovascular Events in the UK.</w:t>
      </w:r>
      <w:r w:rsidRPr="00DE52DF">
        <w:rPr>
          <w:noProof/>
        </w:rPr>
        <w:t xml:space="preserve"> Pharmacoeconomics, 2023. </w:t>
      </w:r>
      <w:r w:rsidRPr="00DE52DF">
        <w:rPr>
          <w:b/>
          <w:noProof/>
        </w:rPr>
        <w:t>41</w:t>
      </w:r>
      <w:r w:rsidRPr="00DE52DF">
        <w:rPr>
          <w:noProof/>
        </w:rPr>
        <w:t>(5): p. 547-559.</w:t>
      </w:r>
    </w:p>
    <w:p w14:paraId="55615C61" w14:textId="77777777" w:rsidR="00DE52DF" w:rsidRPr="00DE52DF" w:rsidRDefault="00DE52DF" w:rsidP="00DE52DF">
      <w:pPr>
        <w:pStyle w:val="EndNoteBibliography"/>
        <w:spacing w:after="0"/>
        <w:ind w:left="720" w:hanging="720"/>
        <w:rPr>
          <w:noProof/>
        </w:rPr>
      </w:pPr>
      <w:r w:rsidRPr="00DE52DF">
        <w:rPr>
          <w:noProof/>
        </w:rPr>
        <w:t>41.</w:t>
      </w:r>
      <w:r w:rsidRPr="00DE52DF">
        <w:rPr>
          <w:noProof/>
        </w:rPr>
        <w:tab/>
        <w:t xml:space="preserve">Guest, J.F., G.W. Fuller, and P. Vowden, </w:t>
      </w:r>
      <w:r w:rsidRPr="00DE52DF">
        <w:rPr>
          <w:i/>
          <w:noProof/>
        </w:rPr>
        <w:t>Venous leg ulcer management in clinical practice in the UK: costs and outcomes.</w:t>
      </w:r>
      <w:r w:rsidRPr="00DE52DF">
        <w:rPr>
          <w:noProof/>
        </w:rPr>
        <w:t xml:space="preserve"> Int Wound J, 2018. </w:t>
      </w:r>
      <w:r w:rsidRPr="00DE52DF">
        <w:rPr>
          <w:b/>
          <w:noProof/>
        </w:rPr>
        <w:t>15</w:t>
      </w:r>
      <w:r w:rsidRPr="00DE52DF">
        <w:rPr>
          <w:noProof/>
        </w:rPr>
        <w:t>(1): p. 29-37.</w:t>
      </w:r>
    </w:p>
    <w:p w14:paraId="7188E818" w14:textId="77777777" w:rsidR="00DE52DF" w:rsidRPr="00DE52DF" w:rsidRDefault="00DE52DF" w:rsidP="00DE52DF">
      <w:pPr>
        <w:pStyle w:val="EndNoteBibliography"/>
        <w:spacing w:after="0"/>
        <w:ind w:left="720" w:hanging="720"/>
        <w:rPr>
          <w:noProof/>
        </w:rPr>
      </w:pPr>
      <w:r w:rsidRPr="00DE52DF">
        <w:rPr>
          <w:noProof/>
        </w:rPr>
        <w:t>42.</w:t>
      </w:r>
      <w:r w:rsidRPr="00DE52DF">
        <w:rPr>
          <w:noProof/>
        </w:rPr>
        <w:tab/>
        <w:t xml:space="preserve">Xu, X.M., et al., </w:t>
      </w:r>
      <w:r w:rsidRPr="00DE52DF">
        <w:rPr>
          <w:i/>
          <w:noProof/>
        </w:rPr>
        <w:t>The economic burden of stroke care in England, Wales and Northern Ireland: Using a national stroke register to estimate and report patient-level health economic outcomes in stroke.</w:t>
      </w:r>
      <w:r w:rsidRPr="00DE52DF">
        <w:rPr>
          <w:noProof/>
        </w:rPr>
        <w:t xml:space="preserve"> Eur Stroke J, 2018. </w:t>
      </w:r>
      <w:r w:rsidRPr="00DE52DF">
        <w:rPr>
          <w:b/>
          <w:noProof/>
        </w:rPr>
        <w:t>3</w:t>
      </w:r>
      <w:r w:rsidRPr="00DE52DF">
        <w:rPr>
          <w:noProof/>
        </w:rPr>
        <w:t>(1): p. 82-91.</w:t>
      </w:r>
    </w:p>
    <w:p w14:paraId="34010CC4" w14:textId="77777777" w:rsidR="00DE52DF" w:rsidRPr="00DE52DF" w:rsidRDefault="00DE52DF" w:rsidP="00DE52DF">
      <w:pPr>
        <w:pStyle w:val="EndNoteBibliography"/>
        <w:spacing w:after="0"/>
        <w:ind w:left="720" w:hanging="720"/>
        <w:rPr>
          <w:noProof/>
        </w:rPr>
      </w:pPr>
      <w:r w:rsidRPr="00DE52DF">
        <w:rPr>
          <w:noProof/>
        </w:rPr>
        <w:t>43.</w:t>
      </w:r>
      <w:r w:rsidRPr="00DE52DF">
        <w:rPr>
          <w:noProof/>
        </w:rPr>
        <w:tab/>
        <w:t xml:space="preserve">Exposto, F., et al., </w:t>
      </w:r>
      <w:r w:rsidRPr="00DE52DF">
        <w:rPr>
          <w:i/>
          <w:noProof/>
        </w:rPr>
        <w:t>Burden of pulmonary arterial hypertension in England: retrospective HES database analysis.</w:t>
      </w:r>
      <w:r w:rsidRPr="00DE52DF">
        <w:rPr>
          <w:noProof/>
        </w:rPr>
        <w:t xml:space="preserve"> Therapeutic Advances in Respiratory Disease, 2021. </w:t>
      </w:r>
      <w:r w:rsidRPr="00DE52DF">
        <w:rPr>
          <w:b/>
          <w:noProof/>
        </w:rPr>
        <w:t>15</w:t>
      </w:r>
      <w:r w:rsidRPr="00DE52DF">
        <w:rPr>
          <w:noProof/>
        </w:rPr>
        <w:t>.</w:t>
      </w:r>
    </w:p>
    <w:p w14:paraId="0F67EA9C" w14:textId="77777777" w:rsidR="00DE52DF" w:rsidRPr="00DE52DF" w:rsidRDefault="00DE52DF" w:rsidP="00DE52DF">
      <w:pPr>
        <w:pStyle w:val="EndNoteBibliography"/>
        <w:spacing w:after="0"/>
        <w:ind w:left="720" w:hanging="720"/>
        <w:rPr>
          <w:noProof/>
        </w:rPr>
      </w:pPr>
      <w:r w:rsidRPr="00DE52DF">
        <w:rPr>
          <w:noProof/>
        </w:rPr>
        <w:t>44.</w:t>
      </w:r>
      <w:r w:rsidRPr="00DE52DF">
        <w:rPr>
          <w:noProof/>
        </w:rPr>
        <w:tab/>
        <w:t xml:space="preserve">Murphy, T.M., et al., </w:t>
      </w:r>
      <w:r w:rsidRPr="00DE52DF">
        <w:rPr>
          <w:i/>
          <w:noProof/>
        </w:rPr>
        <w:t>A comparison of HFrEF vs HFpEF's clinical workload and cost in the first year following hospitalization and enrollment in a disease management program.</w:t>
      </w:r>
      <w:r w:rsidRPr="00DE52DF">
        <w:rPr>
          <w:noProof/>
        </w:rPr>
        <w:t xml:space="preserve"> International Journal of Cardiology, 2017. </w:t>
      </w:r>
      <w:r w:rsidRPr="00DE52DF">
        <w:rPr>
          <w:b/>
          <w:noProof/>
        </w:rPr>
        <w:t>232</w:t>
      </w:r>
      <w:r w:rsidRPr="00DE52DF">
        <w:rPr>
          <w:noProof/>
        </w:rPr>
        <w:t>: p. 330-335.</w:t>
      </w:r>
    </w:p>
    <w:p w14:paraId="77711F38" w14:textId="77777777" w:rsidR="00DE52DF" w:rsidRPr="00DE52DF" w:rsidRDefault="00DE52DF" w:rsidP="00DE52DF">
      <w:pPr>
        <w:pStyle w:val="EndNoteBibliography"/>
        <w:spacing w:after="0"/>
        <w:ind w:left="720" w:hanging="720"/>
        <w:rPr>
          <w:noProof/>
        </w:rPr>
      </w:pPr>
      <w:r w:rsidRPr="00DE52DF">
        <w:rPr>
          <w:noProof/>
        </w:rPr>
        <w:t>45.</w:t>
      </w:r>
      <w:r w:rsidRPr="00DE52DF">
        <w:rPr>
          <w:noProof/>
        </w:rPr>
        <w:tab/>
        <w:t xml:space="preserve">Shore, J., et al., </w:t>
      </w:r>
      <w:r w:rsidRPr="00DE52DF">
        <w:rPr>
          <w:i/>
          <w:noProof/>
        </w:rPr>
        <w:t>An analysis of the cost-effectiveness of transcatheter mitral valve repair for people with secondary mitral valve regurgitation in the UK.</w:t>
      </w:r>
      <w:r w:rsidRPr="00DE52DF">
        <w:rPr>
          <w:noProof/>
        </w:rPr>
        <w:t xml:space="preserve"> J Med Econ, 2020. </w:t>
      </w:r>
      <w:r w:rsidRPr="00DE52DF">
        <w:rPr>
          <w:b/>
          <w:noProof/>
        </w:rPr>
        <w:t>23</w:t>
      </w:r>
      <w:r w:rsidRPr="00DE52DF">
        <w:rPr>
          <w:noProof/>
        </w:rPr>
        <w:t>(12): p. 1425-1434.</w:t>
      </w:r>
    </w:p>
    <w:p w14:paraId="48B3A33D" w14:textId="77777777" w:rsidR="00DE52DF" w:rsidRPr="00DE52DF" w:rsidRDefault="00DE52DF" w:rsidP="00DE52DF">
      <w:pPr>
        <w:pStyle w:val="EndNoteBibliography"/>
        <w:spacing w:after="0"/>
        <w:ind w:left="720" w:hanging="720"/>
        <w:rPr>
          <w:noProof/>
        </w:rPr>
      </w:pPr>
      <w:r w:rsidRPr="00DE52DF">
        <w:rPr>
          <w:noProof/>
        </w:rPr>
        <w:t>46.</w:t>
      </w:r>
      <w:r w:rsidRPr="00DE52DF">
        <w:rPr>
          <w:noProof/>
        </w:rPr>
        <w:tab/>
        <w:t xml:space="preserve">Zhang, R., et al., </w:t>
      </w:r>
      <w:r w:rsidRPr="00DE52DF">
        <w:rPr>
          <w:i/>
          <w:noProof/>
        </w:rPr>
        <w:t>Discovering and identifying New York heart association classification from electronic health records.</w:t>
      </w:r>
      <w:r w:rsidRPr="00DE52DF">
        <w:rPr>
          <w:noProof/>
        </w:rPr>
        <w:t xml:space="preserve"> BMC Med Inform Decis Mak, 2018. </w:t>
      </w:r>
      <w:r w:rsidRPr="00DE52DF">
        <w:rPr>
          <w:b/>
          <w:noProof/>
        </w:rPr>
        <w:t>18</w:t>
      </w:r>
      <w:r w:rsidRPr="00DE52DF">
        <w:rPr>
          <w:noProof/>
        </w:rPr>
        <w:t>(Suppl 2): p. 48.</w:t>
      </w:r>
    </w:p>
    <w:p w14:paraId="3B214819" w14:textId="77777777" w:rsidR="00DE52DF" w:rsidRPr="00DE52DF" w:rsidRDefault="00DE52DF" w:rsidP="00DE52DF">
      <w:pPr>
        <w:pStyle w:val="EndNoteBibliography"/>
        <w:spacing w:after="0"/>
        <w:ind w:left="720" w:hanging="720"/>
        <w:rPr>
          <w:noProof/>
        </w:rPr>
      </w:pPr>
      <w:r w:rsidRPr="00DE52DF">
        <w:rPr>
          <w:noProof/>
        </w:rPr>
        <w:t>47.</w:t>
      </w:r>
      <w:r w:rsidRPr="00DE52DF">
        <w:rPr>
          <w:noProof/>
        </w:rPr>
        <w:tab/>
        <w:t xml:space="preserve">Pollock, C., et al., </w:t>
      </w:r>
      <w:r w:rsidRPr="00DE52DF">
        <w:rPr>
          <w:i/>
          <w:noProof/>
        </w:rPr>
        <w:t>Healthcare resource utilisation and related costs of patients with CKD from the UK: a report from the DISCOVER CKD retrospective cohort.</w:t>
      </w:r>
      <w:r w:rsidRPr="00DE52DF">
        <w:rPr>
          <w:noProof/>
        </w:rPr>
        <w:t xml:space="preserve"> Clin Kidney J, 2022. </w:t>
      </w:r>
      <w:r w:rsidRPr="00DE52DF">
        <w:rPr>
          <w:b/>
          <w:noProof/>
        </w:rPr>
        <w:t>15</w:t>
      </w:r>
      <w:r w:rsidRPr="00DE52DF">
        <w:rPr>
          <w:noProof/>
        </w:rPr>
        <w:t>(11): p. 2124-2134.</w:t>
      </w:r>
    </w:p>
    <w:p w14:paraId="1DA69432" w14:textId="5D8D25B0" w:rsidR="00DE52DF" w:rsidRPr="00DE52DF" w:rsidRDefault="00DE52DF" w:rsidP="00DE52DF">
      <w:pPr>
        <w:pStyle w:val="EndNoteBibliography"/>
        <w:spacing w:after="0"/>
        <w:ind w:left="720" w:hanging="720"/>
        <w:rPr>
          <w:noProof/>
        </w:rPr>
      </w:pPr>
      <w:r w:rsidRPr="00DE52DF">
        <w:rPr>
          <w:noProof/>
        </w:rPr>
        <w:t>48.</w:t>
      </w:r>
      <w:r w:rsidRPr="00DE52DF">
        <w:rPr>
          <w:noProof/>
        </w:rPr>
        <w:tab/>
        <w:t xml:space="preserve">Kidney Research UK. </w:t>
      </w:r>
      <w:r w:rsidRPr="00DE52DF">
        <w:rPr>
          <w:i/>
          <w:noProof/>
        </w:rPr>
        <w:t>Kidney disease: A UK public health emergency</w:t>
      </w:r>
      <w:r w:rsidRPr="00DE52DF">
        <w:rPr>
          <w:noProof/>
        </w:rPr>
        <w:t xml:space="preserve">. 2023; Available from: </w:t>
      </w:r>
      <w:hyperlink r:id="rId27" w:history="1">
        <w:r w:rsidRPr="00DE52DF">
          <w:rPr>
            <w:rStyle w:val="Hyperlink"/>
            <w:noProof/>
          </w:rPr>
          <w:t>https://www.kidneyresearchuk.org/wp-content/uploads/2023/06/Economics-of-Kidney-Disease-summary-report_accessible.pdf</w:t>
        </w:r>
      </w:hyperlink>
      <w:r w:rsidRPr="00DE52DF">
        <w:rPr>
          <w:noProof/>
        </w:rPr>
        <w:t>.</w:t>
      </w:r>
    </w:p>
    <w:p w14:paraId="4358A2B8" w14:textId="511C14E4" w:rsidR="00DE52DF" w:rsidRPr="00DE52DF" w:rsidRDefault="00DE52DF" w:rsidP="00DE52DF">
      <w:pPr>
        <w:pStyle w:val="EndNoteBibliography"/>
        <w:spacing w:after="0"/>
        <w:ind w:left="720" w:hanging="720"/>
        <w:rPr>
          <w:noProof/>
        </w:rPr>
      </w:pPr>
      <w:r w:rsidRPr="00DE52DF">
        <w:rPr>
          <w:noProof/>
        </w:rPr>
        <w:t>49.</w:t>
      </w:r>
      <w:r w:rsidRPr="00DE52DF">
        <w:rPr>
          <w:noProof/>
        </w:rPr>
        <w:tab/>
        <w:t xml:space="preserve">Excellence, N.I.f.H.a.C. </w:t>
      </w:r>
      <w:r w:rsidRPr="00DE52DF">
        <w:rPr>
          <w:i/>
          <w:noProof/>
        </w:rPr>
        <w:t>Single Technology Appraisal: Exagamglogene autotemcel for treating sickle cell disease [ID4016]. Committe Papers</w:t>
      </w:r>
      <w:r w:rsidRPr="00DE52DF">
        <w:rPr>
          <w:noProof/>
        </w:rPr>
        <w:t xml:space="preserve">. 2024  25 September 2024]; Available from: </w:t>
      </w:r>
      <w:hyperlink r:id="rId28" w:history="1">
        <w:r w:rsidRPr="00DE52DF">
          <w:rPr>
            <w:rStyle w:val="Hyperlink"/>
            <w:noProof/>
          </w:rPr>
          <w:t>https://www.nice.org.uk/guidance/gid-ta11249/documents/committee-papers</w:t>
        </w:r>
      </w:hyperlink>
      <w:r w:rsidRPr="00DE52DF">
        <w:rPr>
          <w:noProof/>
        </w:rPr>
        <w:t>.</w:t>
      </w:r>
    </w:p>
    <w:p w14:paraId="66E7D69C" w14:textId="77777777" w:rsidR="00DE52DF" w:rsidRPr="00DE52DF" w:rsidRDefault="00DE52DF" w:rsidP="00DE52DF">
      <w:pPr>
        <w:pStyle w:val="EndNoteBibliography"/>
        <w:spacing w:after="0"/>
        <w:ind w:left="720" w:hanging="720"/>
        <w:rPr>
          <w:noProof/>
        </w:rPr>
      </w:pPr>
      <w:r w:rsidRPr="00DE52DF">
        <w:rPr>
          <w:noProof/>
        </w:rPr>
        <w:t>50.</w:t>
      </w:r>
      <w:r w:rsidRPr="00DE52DF">
        <w:rPr>
          <w:noProof/>
        </w:rPr>
        <w:tab/>
        <w:t xml:space="preserve">Anie, K.A., et al., </w:t>
      </w:r>
      <w:r w:rsidRPr="00DE52DF">
        <w:rPr>
          <w:i/>
          <w:noProof/>
        </w:rPr>
        <w:t>Patient self-assessment of hospital pain, mood and health-related quality of life in adults with sickle cell disease.</w:t>
      </w:r>
      <w:r w:rsidRPr="00DE52DF">
        <w:rPr>
          <w:noProof/>
        </w:rPr>
        <w:t xml:space="preserve"> BMJ open, 2012. </w:t>
      </w:r>
      <w:r w:rsidRPr="00DE52DF">
        <w:rPr>
          <w:b/>
          <w:noProof/>
        </w:rPr>
        <w:t>2</w:t>
      </w:r>
      <w:r w:rsidRPr="00DE52DF">
        <w:rPr>
          <w:noProof/>
        </w:rPr>
        <w:t>(4): p. e001274.</w:t>
      </w:r>
    </w:p>
    <w:p w14:paraId="0CF59269" w14:textId="77777777" w:rsidR="00DE52DF" w:rsidRPr="00DE52DF" w:rsidRDefault="00DE52DF" w:rsidP="00DE52DF">
      <w:pPr>
        <w:pStyle w:val="EndNoteBibliography"/>
        <w:spacing w:after="0"/>
        <w:ind w:left="720" w:hanging="720"/>
        <w:rPr>
          <w:noProof/>
        </w:rPr>
      </w:pPr>
      <w:r w:rsidRPr="00DE52DF">
        <w:rPr>
          <w:noProof/>
        </w:rPr>
        <w:t>51.</w:t>
      </w:r>
      <w:r w:rsidRPr="00DE52DF">
        <w:rPr>
          <w:noProof/>
        </w:rPr>
        <w:tab/>
        <w:t xml:space="preserve">Lloyd, A., D. Price, and R. Brown, </w:t>
      </w:r>
      <w:r w:rsidRPr="00DE52DF">
        <w:rPr>
          <w:i/>
          <w:noProof/>
        </w:rPr>
        <w:t>The impact of asthma exacerbations on health-related quality of life in moderate to severe asthma patients in the UK.</w:t>
      </w:r>
      <w:r w:rsidRPr="00DE52DF">
        <w:rPr>
          <w:noProof/>
        </w:rPr>
        <w:t xml:space="preserve"> Prim Care Respir J, 2007. </w:t>
      </w:r>
      <w:r w:rsidRPr="00DE52DF">
        <w:rPr>
          <w:b/>
          <w:noProof/>
        </w:rPr>
        <w:t>16</w:t>
      </w:r>
      <w:r w:rsidRPr="00DE52DF">
        <w:rPr>
          <w:noProof/>
        </w:rPr>
        <w:t>(1): p. 22-7.</w:t>
      </w:r>
    </w:p>
    <w:p w14:paraId="146A1BFD" w14:textId="77777777" w:rsidR="00DE52DF" w:rsidRPr="00DE52DF" w:rsidRDefault="00DE52DF" w:rsidP="00DE52DF">
      <w:pPr>
        <w:pStyle w:val="EndNoteBibliography"/>
        <w:spacing w:after="0"/>
        <w:ind w:left="720" w:hanging="720"/>
        <w:rPr>
          <w:noProof/>
        </w:rPr>
      </w:pPr>
      <w:r w:rsidRPr="00DE52DF">
        <w:rPr>
          <w:noProof/>
        </w:rPr>
        <w:t>52.</w:t>
      </w:r>
      <w:r w:rsidRPr="00DE52DF">
        <w:rPr>
          <w:noProof/>
        </w:rPr>
        <w:tab/>
        <w:t xml:space="preserve">National Institute for Health and Care Excellence, </w:t>
      </w:r>
      <w:r w:rsidRPr="00DE52DF">
        <w:rPr>
          <w:i/>
          <w:noProof/>
        </w:rPr>
        <w:t>CG143: Appendix F Full health economic report</w:t>
      </w:r>
      <w:r w:rsidRPr="00DE52DF">
        <w:rPr>
          <w:noProof/>
        </w:rPr>
        <w:t>. 2012.</w:t>
      </w:r>
    </w:p>
    <w:p w14:paraId="21DA7A15" w14:textId="3F051464" w:rsidR="00DE52DF" w:rsidRPr="00DE52DF" w:rsidRDefault="00DE52DF" w:rsidP="00DE52DF">
      <w:pPr>
        <w:pStyle w:val="EndNoteBibliography"/>
        <w:spacing w:after="0"/>
        <w:ind w:left="720" w:hanging="720"/>
        <w:rPr>
          <w:noProof/>
        </w:rPr>
      </w:pPr>
      <w:r w:rsidRPr="00DE52DF">
        <w:rPr>
          <w:noProof/>
        </w:rPr>
        <w:t>53.</w:t>
      </w:r>
      <w:r w:rsidRPr="00DE52DF">
        <w:rPr>
          <w:noProof/>
        </w:rPr>
        <w:tab/>
        <w:t xml:space="preserve">Institute for Clinical and Economic Review. </w:t>
      </w:r>
      <w:r w:rsidRPr="00DE52DF">
        <w:rPr>
          <w:i/>
          <w:noProof/>
        </w:rPr>
        <w:t>Gene Therapies for Sickle Cell Disease</w:t>
      </w:r>
      <w:r w:rsidRPr="00DE52DF">
        <w:rPr>
          <w:noProof/>
        </w:rPr>
        <w:t xml:space="preserve">. 2023  25 September 2024]; Available from: </w:t>
      </w:r>
      <w:hyperlink r:id="rId29" w:history="1">
        <w:r w:rsidRPr="00DE52DF">
          <w:rPr>
            <w:rStyle w:val="Hyperlink"/>
            <w:noProof/>
          </w:rPr>
          <w:t>https://icer.org/wp-content/uploads/2022/11/ICER_SCD_revisedreport_071323.pdf</w:t>
        </w:r>
      </w:hyperlink>
      <w:r w:rsidRPr="00DE52DF">
        <w:rPr>
          <w:noProof/>
        </w:rPr>
        <w:t>.</w:t>
      </w:r>
    </w:p>
    <w:p w14:paraId="371C1D5F" w14:textId="77777777" w:rsidR="00DE52DF" w:rsidRPr="00DE52DF" w:rsidRDefault="00DE52DF" w:rsidP="00DE52DF">
      <w:pPr>
        <w:pStyle w:val="EndNoteBibliography"/>
        <w:spacing w:after="0"/>
        <w:ind w:left="720" w:hanging="720"/>
        <w:rPr>
          <w:noProof/>
        </w:rPr>
      </w:pPr>
      <w:r w:rsidRPr="00DE52DF">
        <w:rPr>
          <w:noProof/>
        </w:rPr>
        <w:t>54.</w:t>
      </w:r>
      <w:r w:rsidRPr="00DE52DF">
        <w:rPr>
          <w:noProof/>
        </w:rPr>
        <w:tab/>
        <w:t xml:space="preserve">Sullivan, P.W. and V. Ghushchyan, </w:t>
      </w:r>
      <w:r w:rsidRPr="00DE52DF">
        <w:rPr>
          <w:i/>
          <w:noProof/>
        </w:rPr>
        <w:t>Preference-Based EQ-5D index scores for chronic conditions in the United States.</w:t>
      </w:r>
      <w:r w:rsidRPr="00DE52DF">
        <w:rPr>
          <w:noProof/>
        </w:rPr>
        <w:t xml:space="preserve"> Med Decis Making, 2006. </w:t>
      </w:r>
      <w:r w:rsidRPr="00DE52DF">
        <w:rPr>
          <w:b/>
          <w:noProof/>
        </w:rPr>
        <w:t>26</w:t>
      </w:r>
      <w:r w:rsidRPr="00DE52DF">
        <w:rPr>
          <w:noProof/>
        </w:rPr>
        <w:t>(4): p. 410-20.</w:t>
      </w:r>
    </w:p>
    <w:p w14:paraId="235D899C" w14:textId="77777777" w:rsidR="00DE52DF" w:rsidRPr="00DE52DF" w:rsidRDefault="00DE52DF" w:rsidP="00DE52DF">
      <w:pPr>
        <w:pStyle w:val="EndNoteBibliography"/>
        <w:spacing w:after="0"/>
        <w:ind w:left="720" w:hanging="720"/>
        <w:rPr>
          <w:noProof/>
        </w:rPr>
      </w:pPr>
      <w:r w:rsidRPr="00DE52DF">
        <w:rPr>
          <w:noProof/>
        </w:rPr>
        <w:t>55.</w:t>
      </w:r>
      <w:r w:rsidRPr="00DE52DF">
        <w:rPr>
          <w:noProof/>
        </w:rPr>
        <w:tab/>
        <w:t xml:space="preserve">Drabinski, A., G. Williams, and C. Formica, </w:t>
      </w:r>
      <w:r w:rsidRPr="00DE52DF">
        <w:rPr>
          <w:i/>
          <w:noProof/>
        </w:rPr>
        <w:t>OBSERVATIONAL EVALUATION OF HEALTH STATE UTILITIES AMONG A COHORT OF SEPSIS PATIENTS.</w:t>
      </w:r>
      <w:r w:rsidRPr="00DE52DF">
        <w:rPr>
          <w:noProof/>
        </w:rPr>
        <w:t xml:space="preserve"> Value in Health, 2001. </w:t>
      </w:r>
      <w:r w:rsidRPr="00DE52DF">
        <w:rPr>
          <w:b/>
          <w:noProof/>
        </w:rPr>
        <w:t>4</w:t>
      </w:r>
      <w:r w:rsidRPr="00DE52DF">
        <w:rPr>
          <w:noProof/>
        </w:rPr>
        <w:t>(2): p. 128-129.</w:t>
      </w:r>
    </w:p>
    <w:p w14:paraId="7DB51750" w14:textId="77777777" w:rsidR="00DE52DF" w:rsidRPr="00DE52DF" w:rsidRDefault="00DE52DF" w:rsidP="00DE52DF">
      <w:pPr>
        <w:pStyle w:val="EndNoteBibliography"/>
        <w:spacing w:after="0"/>
        <w:ind w:left="720" w:hanging="720"/>
        <w:rPr>
          <w:noProof/>
        </w:rPr>
      </w:pPr>
      <w:r w:rsidRPr="00DE52DF">
        <w:rPr>
          <w:noProof/>
        </w:rPr>
        <w:t>56.</w:t>
      </w:r>
      <w:r w:rsidRPr="00DE52DF">
        <w:rPr>
          <w:noProof/>
        </w:rPr>
        <w:tab/>
        <w:t xml:space="preserve">National Institute for Health and Care Excellence, </w:t>
      </w:r>
      <w:r w:rsidRPr="00DE52DF">
        <w:rPr>
          <w:i/>
          <w:noProof/>
        </w:rPr>
        <w:t>CG188: Appendix J: Full Health Economics Report</w:t>
      </w:r>
      <w:r w:rsidRPr="00DE52DF">
        <w:rPr>
          <w:noProof/>
        </w:rPr>
        <w:t>. 2014.</w:t>
      </w:r>
    </w:p>
    <w:p w14:paraId="13E74CEB" w14:textId="77777777" w:rsidR="00DE52DF" w:rsidRPr="00DE52DF" w:rsidRDefault="00DE52DF" w:rsidP="00DE52DF">
      <w:pPr>
        <w:pStyle w:val="EndNoteBibliography"/>
        <w:spacing w:after="0"/>
        <w:ind w:left="720" w:hanging="720"/>
        <w:rPr>
          <w:noProof/>
        </w:rPr>
      </w:pPr>
      <w:r w:rsidRPr="00DE52DF">
        <w:rPr>
          <w:noProof/>
        </w:rPr>
        <w:t>57.</w:t>
      </w:r>
      <w:r w:rsidRPr="00DE52DF">
        <w:rPr>
          <w:noProof/>
        </w:rPr>
        <w:tab/>
        <w:t xml:space="preserve">Michaels, J.A., et al., </w:t>
      </w:r>
      <w:r w:rsidRPr="00DE52DF">
        <w:rPr>
          <w:i/>
          <w:noProof/>
        </w:rPr>
        <w:t>Randomized controlled trial and cost-effectiveness analysis of silver-donating antimicrobial dressings for venous leg ulcers (VULCAN trial).</w:t>
      </w:r>
      <w:r w:rsidRPr="00DE52DF">
        <w:rPr>
          <w:noProof/>
        </w:rPr>
        <w:t xml:space="preserve"> Br J Surg, 2009. </w:t>
      </w:r>
      <w:r w:rsidRPr="00DE52DF">
        <w:rPr>
          <w:b/>
          <w:noProof/>
        </w:rPr>
        <w:t>96</w:t>
      </w:r>
      <w:r w:rsidRPr="00DE52DF">
        <w:rPr>
          <w:noProof/>
        </w:rPr>
        <w:t>(10): p. 1147-56.</w:t>
      </w:r>
    </w:p>
    <w:p w14:paraId="7F189FDB" w14:textId="77777777" w:rsidR="00DE52DF" w:rsidRPr="00DE52DF" w:rsidRDefault="00DE52DF" w:rsidP="00DE52DF">
      <w:pPr>
        <w:pStyle w:val="EndNoteBibliography"/>
        <w:spacing w:after="0"/>
        <w:ind w:left="720" w:hanging="720"/>
        <w:rPr>
          <w:noProof/>
        </w:rPr>
      </w:pPr>
      <w:r w:rsidRPr="00DE52DF">
        <w:rPr>
          <w:noProof/>
        </w:rPr>
        <w:t>58.</w:t>
      </w:r>
      <w:r w:rsidRPr="00DE52DF">
        <w:rPr>
          <w:noProof/>
        </w:rPr>
        <w:tab/>
        <w:t xml:space="preserve">Epstein, D.M., et al., </w:t>
      </w:r>
      <w:r w:rsidRPr="00DE52DF">
        <w:rPr>
          <w:i/>
          <w:noProof/>
        </w:rPr>
        <w:t>Cost-effectiveness analysis of a randomized clinical trial of early versus deferred endovenous ablation of superficial venous reflux in patients with venous ulceration.</w:t>
      </w:r>
      <w:r w:rsidRPr="00DE52DF">
        <w:rPr>
          <w:noProof/>
        </w:rPr>
        <w:t xml:space="preserve"> Br J Surg, 2019. </w:t>
      </w:r>
      <w:r w:rsidRPr="00DE52DF">
        <w:rPr>
          <w:b/>
          <w:noProof/>
        </w:rPr>
        <w:t>106</w:t>
      </w:r>
      <w:r w:rsidRPr="00DE52DF">
        <w:rPr>
          <w:noProof/>
        </w:rPr>
        <w:t>(5): p. 555-562.</w:t>
      </w:r>
    </w:p>
    <w:p w14:paraId="5D2B9596" w14:textId="77777777" w:rsidR="00DE52DF" w:rsidRPr="00DE52DF" w:rsidRDefault="00DE52DF" w:rsidP="00DE52DF">
      <w:pPr>
        <w:pStyle w:val="EndNoteBibliography"/>
        <w:spacing w:after="0"/>
        <w:ind w:left="720" w:hanging="720"/>
        <w:rPr>
          <w:noProof/>
        </w:rPr>
      </w:pPr>
      <w:r w:rsidRPr="00DE52DF">
        <w:rPr>
          <w:noProof/>
        </w:rPr>
        <w:t>59.</w:t>
      </w:r>
      <w:r w:rsidRPr="00DE52DF">
        <w:rPr>
          <w:noProof/>
        </w:rPr>
        <w:tab/>
        <w:t xml:space="preserve">Chuang, L.H., et al., </w:t>
      </w:r>
      <w:r w:rsidRPr="00DE52DF">
        <w:rPr>
          <w:i/>
          <w:noProof/>
        </w:rPr>
        <w:t>Economic evaluation of a randomized controlled trial of ultrasound therapy for hard-to-heal venous leg ulcers.</w:t>
      </w:r>
      <w:r w:rsidRPr="00DE52DF">
        <w:rPr>
          <w:noProof/>
        </w:rPr>
        <w:t xml:space="preserve"> Br J Surg, 2011. </w:t>
      </w:r>
      <w:r w:rsidRPr="00DE52DF">
        <w:rPr>
          <w:b/>
          <w:noProof/>
        </w:rPr>
        <w:t>98</w:t>
      </w:r>
      <w:r w:rsidRPr="00DE52DF">
        <w:rPr>
          <w:noProof/>
        </w:rPr>
        <w:t>(8): p. 1099-106.</w:t>
      </w:r>
    </w:p>
    <w:p w14:paraId="1C530747" w14:textId="77777777" w:rsidR="00DE52DF" w:rsidRPr="00DE52DF" w:rsidRDefault="00DE52DF" w:rsidP="00DE52DF">
      <w:pPr>
        <w:pStyle w:val="EndNoteBibliography"/>
        <w:spacing w:after="0"/>
        <w:ind w:left="720" w:hanging="720"/>
        <w:rPr>
          <w:noProof/>
        </w:rPr>
      </w:pPr>
      <w:r w:rsidRPr="00DE52DF">
        <w:rPr>
          <w:noProof/>
        </w:rPr>
        <w:t>60.</w:t>
      </w:r>
      <w:r w:rsidRPr="00DE52DF">
        <w:rPr>
          <w:noProof/>
        </w:rPr>
        <w:tab/>
        <w:t xml:space="preserve">Luengo-Fernandez, R., et al., </w:t>
      </w:r>
      <w:r w:rsidRPr="00DE52DF">
        <w:rPr>
          <w:i/>
          <w:noProof/>
        </w:rPr>
        <w:t>Quality of life after TIA and stroke: ten-year results of the Oxford Vascular Study.</w:t>
      </w:r>
      <w:r w:rsidRPr="00DE52DF">
        <w:rPr>
          <w:noProof/>
        </w:rPr>
        <w:t xml:space="preserve"> Neurology, 2013. </w:t>
      </w:r>
      <w:r w:rsidRPr="00DE52DF">
        <w:rPr>
          <w:b/>
          <w:noProof/>
        </w:rPr>
        <w:t>81</w:t>
      </w:r>
      <w:r w:rsidRPr="00DE52DF">
        <w:rPr>
          <w:noProof/>
        </w:rPr>
        <w:t>(18): p. 1588-1595.</w:t>
      </w:r>
    </w:p>
    <w:p w14:paraId="544BA02B" w14:textId="77777777" w:rsidR="00DE52DF" w:rsidRPr="00DE52DF" w:rsidRDefault="00DE52DF" w:rsidP="00DE52DF">
      <w:pPr>
        <w:pStyle w:val="EndNoteBibliography"/>
        <w:spacing w:after="0"/>
        <w:ind w:left="720" w:hanging="720"/>
        <w:rPr>
          <w:noProof/>
        </w:rPr>
      </w:pPr>
      <w:r w:rsidRPr="00DE52DF">
        <w:rPr>
          <w:noProof/>
        </w:rPr>
        <w:t>61.</w:t>
      </w:r>
      <w:r w:rsidRPr="00DE52DF">
        <w:rPr>
          <w:noProof/>
        </w:rPr>
        <w:tab/>
        <w:t xml:space="preserve">Keogh, A.M., et al., </w:t>
      </w:r>
      <w:r w:rsidRPr="00DE52DF">
        <w:rPr>
          <w:i/>
          <w:noProof/>
        </w:rPr>
        <w:t>Quality of life in pulmonary arterial hypertension: improvement and maintenance with bosentan.</w:t>
      </w:r>
      <w:r w:rsidRPr="00DE52DF">
        <w:rPr>
          <w:noProof/>
        </w:rPr>
        <w:t xml:space="preserve"> J Heart Lung Transplant, 2007. </w:t>
      </w:r>
      <w:r w:rsidRPr="00DE52DF">
        <w:rPr>
          <w:b/>
          <w:noProof/>
        </w:rPr>
        <w:t>26</w:t>
      </w:r>
      <w:r w:rsidRPr="00DE52DF">
        <w:rPr>
          <w:noProof/>
        </w:rPr>
        <w:t>(2): p. 181-7.</w:t>
      </w:r>
    </w:p>
    <w:p w14:paraId="33D75320" w14:textId="77777777" w:rsidR="00DE52DF" w:rsidRPr="00DE52DF" w:rsidRDefault="00DE52DF" w:rsidP="00DE52DF">
      <w:pPr>
        <w:pStyle w:val="EndNoteBibliography"/>
        <w:spacing w:after="0"/>
        <w:ind w:left="720" w:hanging="720"/>
        <w:rPr>
          <w:noProof/>
        </w:rPr>
      </w:pPr>
      <w:r w:rsidRPr="00DE52DF">
        <w:rPr>
          <w:noProof/>
        </w:rPr>
        <w:t>62.</w:t>
      </w:r>
      <w:r w:rsidRPr="00DE52DF">
        <w:rPr>
          <w:noProof/>
        </w:rPr>
        <w:tab/>
        <w:t xml:space="preserve">Matza, L.S., et al., </w:t>
      </w:r>
      <w:r w:rsidRPr="00DE52DF">
        <w:rPr>
          <w:i/>
          <w:noProof/>
        </w:rPr>
        <w:t>Acute and chronic impact of cardiovascular events on health state utilities.</w:t>
      </w:r>
      <w:r w:rsidRPr="00DE52DF">
        <w:rPr>
          <w:noProof/>
        </w:rPr>
        <w:t xml:space="preserve"> BMC Health Serv Res, 2015. </w:t>
      </w:r>
      <w:r w:rsidRPr="00DE52DF">
        <w:rPr>
          <w:b/>
          <w:noProof/>
        </w:rPr>
        <w:t>15</w:t>
      </w:r>
      <w:r w:rsidRPr="00DE52DF">
        <w:rPr>
          <w:noProof/>
        </w:rPr>
        <w:t>: p. 173.</w:t>
      </w:r>
    </w:p>
    <w:p w14:paraId="64921B3D" w14:textId="77777777" w:rsidR="00DE52DF" w:rsidRPr="00DE52DF" w:rsidRDefault="00DE52DF" w:rsidP="00DE52DF">
      <w:pPr>
        <w:pStyle w:val="EndNoteBibliography"/>
        <w:spacing w:after="0"/>
        <w:ind w:left="720" w:hanging="720"/>
        <w:rPr>
          <w:noProof/>
        </w:rPr>
      </w:pPr>
      <w:r w:rsidRPr="00DE52DF">
        <w:rPr>
          <w:noProof/>
        </w:rPr>
        <w:t>63.</w:t>
      </w:r>
      <w:r w:rsidRPr="00DE52DF">
        <w:rPr>
          <w:noProof/>
        </w:rPr>
        <w:tab/>
        <w:t xml:space="preserve">Ara, R. and J.E. Brazier, </w:t>
      </w:r>
      <w:r w:rsidRPr="00DE52DF">
        <w:rPr>
          <w:i/>
          <w:noProof/>
        </w:rPr>
        <w:t>Populating an economic model with health state utility values: moving toward better practice.</w:t>
      </w:r>
      <w:r w:rsidRPr="00DE52DF">
        <w:rPr>
          <w:noProof/>
        </w:rPr>
        <w:t xml:space="preserve"> Value Health, 2010. </w:t>
      </w:r>
      <w:r w:rsidRPr="00DE52DF">
        <w:rPr>
          <w:b/>
          <w:noProof/>
        </w:rPr>
        <w:t>13</w:t>
      </w:r>
      <w:r w:rsidRPr="00DE52DF">
        <w:rPr>
          <w:noProof/>
        </w:rPr>
        <w:t>(5): p. 509-18.</w:t>
      </w:r>
    </w:p>
    <w:p w14:paraId="510BC684" w14:textId="77777777" w:rsidR="00DE52DF" w:rsidRPr="00DE52DF" w:rsidRDefault="00DE52DF" w:rsidP="00DE52DF">
      <w:pPr>
        <w:pStyle w:val="EndNoteBibliography"/>
        <w:spacing w:after="0"/>
        <w:ind w:left="720" w:hanging="720"/>
        <w:rPr>
          <w:noProof/>
        </w:rPr>
      </w:pPr>
      <w:r w:rsidRPr="00DE52DF">
        <w:rPr>
          <w:noProof/>
        </w:rPr>
        <w:t>64.</w:t>
      </w:r>
      <w:r w:rsidRPr="00DE52DF">
        <w:rPr>
          <w:noProof/>
        </w:rPr>
        <w:tab/>
        <w:t xml:space="preserve">Villeneuve, P.M., et al., </w:t>
      </w:r>
      <w:r w:rsidRPr="00DE52DF">
        <w:rPr>
          <w:i/>
          <w:noProof/>
        </w:rPr>
        <w:t>Health-related quality-of-life among survivors of acute kidney injury in the intensive care unit: a systematic review.</w:t>
      </w:r>
      <w:r w:rsidRPr="00DE52DF">
        <w:rPr>
          <w:noProof/>
        </w:rPr>
        <w:t xml:space="preserve"> Intensive Care Medicine, 2016. </w:t>
      </w:r>
      <w:r w:rsidRPr="00DE52DF">
        <w:rPr>
          <w:b/>
          <w:noProof/>
        </w:rPr>
        <w:t>42</w:t>
      </w:r>
      <w:r w:rsidRPr="00DE52DF">
        <w:rPr>
          <w:noProof/>
        </w:rPr>
        <w:t>(2): p. 137-146.</w:t>
      </w:r>
    </w:p>
    <w:p w14:paraId="5C5AE4C7" w14:textId="5B9E46C1" w:rsidR="00DE52DF" w:rsidRPr="00DE52DF" w:rsidRDefault="00DE52DF" w:rsidP="00DE52DF">
      <w:pPr>
        <w:pStyle w:val="EndNoteBibliography"/>
        <w:spacing w:after="0"/>
        <w:ind w:left="720" w:hanging="720"/>
        <w:rPr>
          <w:noProof/>
        </w:rPr>
      </w:pPr>
      <w:r w:rsidRPr="00DE52DF">
        <w:rPr>
          <w:noProof/>
        </w:rPr>
        <w:t>65.</w:t>
      </w:r>
      <w:r w:rsidRPr="00DE52DF">
        <w:rPr>
          <w:noProof/>
        </w:rPr>
        <w:tab/>
        <w:t xml:space="preserve">National Institute for Health and Care Excellence. </w:t>
      </w:r>
      <w:r w:rsidRPr="00DE52DF">
        <w:rPr>
          <w:i/>
          <w:noProof/>
        </w:rPr>
        <w:t>Tolvaptan for treating autosomal dominant polycystic kidney disease [TA358]</w:t>
      </w:r>
      <w:r w:rsidRPr="00DE52DF">
        <w:rPr>
          <w:noProof/>
        </w:rPr>
        <w:t xml:space="preserve">. 2015; Available from: </w:t>
      </w:r>
      <w:hyperlink r:id="rId30" w:history="1">
        <w:r w:rsidRPr="00DE52DF">
          <w:rPr>
            <w:rStyle w:val="Hyperlink"/>
            <w:noProof/>
          </w:rPr>
          <w:t>https://www.nice.org.uk/guidance/ta358</w:t>
        </w:r>
      </w:hyperlink>
      <w:r w:rsidRPr="00DE52DF">
        <w:rPr>
          <w:noProof/>
        </w:rPr>
        <w:t>.</w:t>
      </w:r>
    </w:p>
    <w:p w14:paraId="23CB17A4" w14:textId="77777777" w:rsidR="00DE52DF" w:rsidRPr="00DE52DF" w:rsidRDefault="00DE52DF" w:rsidP="00DE52DF">
      <w:pPr>
        <w:pStyle w:val="EndNoteBibliography"/>
        <w:spacing w:after="0"/>
        <w:ind w:left="720" w:hanging="720"/>
        <w:rPr>
          <w:noProof/>
        </w:rPr>
      </w:pPr>
      <w:r w:rsidRPr="00DE52DF">
        <w:rPr>
          <w:noProof/>
        </w:rPr>
        <w:t>66.</w:t>
      </w:r>
      <w:r w:rsidRPr="00DE52DF">
        <w:rPr>
          <w:noProof/>
        </w:rPr>
        <w:tab/>
        <w:t xml:space="preserve">Lee, A.J., et al., </w:t>
      </w:r>
      <w:r w:rsidRPr="00DE52DF">
        <w:rPr>
          <w:i/>
          <w:noProof/>
        </w:rPr>
        <w:t>Characterisation and comparison of health-related quality of life for patients with renal failure.</w:t>
      </w:r>
      <w:r w:rsidRPr="00DE52DF">
        <w:rPr>
          <w:noProof/>
        </w:rPr>
        <w:t xml:space="preserve"> Curr Med Res Opin, 2005. </w:t>
      </w:r>
      <w:r w:rsidRPr="00DE52DF">
        <w:rPr>
          <w:b/>
          <w:noProof/>
        </w:rPr>
        <w:t>21</w:t>
      </w:r>
      <w:r w:rsidRPr="00DE52DF">
        <w:rPr>
          <w:noProof/>
        </w:rPr>
        <w:t>(11): p. 1777-83.</w:t>
      </w:r>
    </w:p>
    <w:p w14:paraId="2F056924" w14:textId="77777777" w:rsidR="00DE52DF" w:rsidRPr="00DE52DF" w:rsidRDefault="00DE52DF" w:rsidP="00DE52DF">
      <w:pPr>
        <w:pStyle w:val="EndNoteBibliography"/>
        <w:spacing w:after="0"/>
        <w:ind w:left="720" w:hanging="720"/>
        <w:rPr>
          <w:noProof/>
        </w:rPr>
      </w:pPr>
      <w:r w:rsidRPr="00DE52DF">
        <w:rPr>
          <w:noProof/>
        </w:rPr>
        <w:t>67.</w:t>
      </w:r>
      <w:r w:rsidRPr="00DE52DF">
        <w:rPr>
          <w:noProof/>
        </w:rPr>
        <w:tab/>
        <w:t xml:space="preserve">Elmariah, H., et al., </w:t>
      </w:r>
      <w:r w:rsidRPr="00DE52DF">
        <w:rPr>
          <w:i/>
          <w:noProof/>
        </w:rPr>
        <w:t>Factors associated with survival in a contemporary adult sickle cell disease cohort.</w:t>
      </w:r>
      <w:r w:rsidRPr="00DE52DF">
        <w:rPr>
          <w:noProof/>
        </w:rPr>
        <w:t xml:space="preserve"> American journal of hematology, 2014. </w:t>
      </w:r>
      <w:r w:rsidRPr="00DE52DF">
        <w:rPr>
          <w:b/>
          <w:noProof/>
        </w:rPr>
        <w:t>89</w:t>
      </w:r>
      <w:r w:rsidRPr="00DE52DF">
        <w:rPr>
          <w:noProof/>
        </w:rPr>
        <w:t>(5): p. 530-535.</w:t>
      </w:r>
    </w:p>
    <w:p w14:paraId="6222F595" w14:textId="77777777" w:rsidR="00DE52DF" w:rsidRPr="00DE52DF" w:rsidRDefault="00DE52DF" w:rsidP="00DE52DF">
      <w:pPr>
        <w:pStyle w:val="EndNoteBibliography"/>
        <w:spacing w:after="0"/>
        <w:ind w:left="720" w:hanging="720"/>
        <w:rPr>
          <w:noProof/>
        </w:rPr>
      </w:pPr>
      <w:r w:rsidRPr="00DE52DF">
        <w:rPr>
          <w:noProof/>
        </w:rPr>
        <w:t>68.</w:t>
      </w:r>
      <w:r w:rsidRPr="00DE52DF">
        <w:rPr>
          <w:noProof/>
        </w:rPr>
        <w:tab/>
        <w:t xml:space="preserve">Ruhl, C.E. and J.E. Everhart, </w:t>
      </w:r>
      <w:r w:rsidRPr="00DE52DF">
        <w:rPr>
          <w:i/>
          <w:noProof/>
        </w:rPr>
        <w:t>Gallstone disease is associated with increased mortality in the United States.</w:t>
      </w:r>
      <w:r w:rsidRPr="00DE52DF">
        <w:rPr>
          <w:noProof/>
        </w:rPr>
        <w:t xml:space="preserve"> Gastroenterology, 2011. </w:t>
      </w:r>
      <w:r w:rsidRPr="00DE52DF">
        <w:rPr>
          <w:b/>
          <w:noProof/>
        </w:rPr>
        <w:t>140</w:t>
      </w:r>
      <w:r w:rsidRPr="00DE52DF">
        <w:rPr>
          <w:noProof/>
        </w:rPr>
        <w:t>(2): p. 508-516.</w:t>
      </w:r>
    </w:p>
    <w:p w14:paraId="136C23F1" w14:textId="77777777" w:rsidR="00DE52DF" w:rsidRPr="00DE52DF" w:rsidRDefault="00DE52DF" w:rsidP="00DE52DF">
      <w:pPr>
        <w:pStyle w:val="EndNoteBibliography"/>
        <w:spacing w:after="0"/>
        <w:ind w:left="720" w:hanging="720"/>
        <w:rPr>
          <w:noProof/>
        </w:rPr>
      </w:pPr>
      <w:r w:rsidRPr="00DE52DF">
        <w:rPr>
          <w:noProof/>
        </w:rPr>
        <w:t>69.</w:t>
      </w:r>
      <w:r w:rsidRPr="00DE52DF">
        <w:rPr>
          <w:noProof/>
        </w:rPr>
        <w:tab/>
        <w:t xml:space="preserve">Al Mozain, N., et al., </w:t>
      </w:r>
      <w:r w:rsidRPr="00DE52DF">
        <w:rPr>
          <w:i/>
          <w:noProof/>
        </w:rPr>
        <w:t>Comparative study between chronic automated red blood cell exchange and manual exchange transfusion in patients with sickle cell disease: A single center experience from Saudi Arabia.</w:t>
      </w:r>
      <w:r w:rsidRPr="00DE52DF">
        <w:rPr>
          <w:noProof/>
        </w:rPr>
        <w:t xml:space="preserve"> Asian J Transfus Sci, 2023. </w:t>
      </w:r>
      <w:r w:rsidRPr="00DE52DF">
        <w:rPr>
          <w:b/>
          <w:noProof/>
        </w:rPr>
        <w:t>17</w:t>
      </w:r>
      <w:r w:rsidRPr="00DE52DF">
        <w:rPr>
          <w:noProof/>
        </w:rPr>
        <w:t>(1): p. 91-96.</w:t>
      </w:r>
    </w:p>
    <w:p w14:paraId="6F1BAB1E" w14:textId="7D588F52" w:rsidR="00DC4335" w:rsidRDefault="00DE52DF" w:rsidP="000D33AF">
      <w:pPr>
        <w:pStyle w:val="EndNoteBibliography"/>
        <w:ind w:left="720" w:hanging="720"/>
        <w:rPr>
          <w:rFonts w:eastAsia="Times New Roman"/>
          <w:iCs/>
          <w:szCs w:val="18"/>
          <w:lang w:val="en-GB"/>
        </w:rPr>
      </w:pPr>
      <w:r w:rsidRPr="00DE52DF">
        <w:rPr>
          <w:noProof/>
        </w:rPr>
        <w:t>70.</w:t>
      </w:r>
      <w:r w:rsidRPr="00DE52DF">
        <w:rPr>
          <w:noProof/>
        </w:rPr>
        <w:tab/>
        <w:t xml:space="preserve">Herring, W.L., et al., </w:t>
      </w:r>
      <w:r w:rsidRPr="00DE52DF">
        <w:rPr>
          <w:i/>
          <w:noProof/>
        </w:rPr>
        <w:t>Cost-Effectiveness of Lovotibeglogene Autotemcel (Lovo-Cel) Gene Therapy for Patients with Sickle Cell Disease and Recurrent Vaso-Occlusive Events in the United States.</w:t>
      </w:r>
      <w:r w:rsidRPr="00DE52DF">
        <w:rPr>
          <w:noProof/>
        </w:rPr>
        <w:t xml:space="preserve"> PharmacoEconomics, 2024: p. 1-22.</w:t>
      </w:r>
      <w:r w:rsidR="00394BB3">
        <w:rPr>
          <w:rFonts w:eastAsia="Times New Roman"/>
          <w:iCs/>
          <w:szCs w:val="18"/>
          <w:lang w:val="en-GB"/>
        </w:rPr>
        <w:fldChar w:fldCharType="end"/>
      </w:r>
    </w:p>
    <w:sectPr w:rsidR="00DC4335" w:rsidSect="0030588E">
      <w:pgSz w:w="12240" w:h="15840"/>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4F9164" w14:textId="77777777" w:rsidR="002A7714" w:rsidRDefault="002A7714">
      <w:pPr>
        <w:spacing w:after="0" w:line="240" w:lineRule="auto"/>
      </w:pPr>
      <w:r>
        <w:separator/>
      </w:r>
    </w:p>
  </w:endnote>
  <w:endnote w:type="continuationSeparator" w:id="0">
    <w:p w14:paraId="12777CF5" w14:textId="77777777" w:rsidR="002A7714" w:rsidRDefault="002A77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Helvetica Light">
    <w:altName w:val="Malgun Gothic"/>
    <w:charset w:val="00"/>
    <w:family w:val="swiss"/>
    <w:pitch w:val="variable"/>
    <w:sig w:usb0="00000003" w:usb1="4000204A"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Arial Bold">
    <w:altName w:val="Arial"/>
    <w:panose1 w:val="020B0704020202020204"/>
    <w:charset w:val="00"/>
    <w:family w:val="roman"/>
    <w:pitch w:val="default"/>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1078822"/>
      <w:docPartObj>
        <w:docPartGallery w:val="Page Numbers (Bottom of Page)"/>
        <w:docPartUnique/>
      </w:docPartObj>
    </w:sdtPr>
    <w:sdtEndPr>
      <w:rPr>
        <w:noProof/>
      </w:rPr>
    </w:sdtEndPr>
    <w:sdtContent>
      <w:p w14:paraId="5BE04940" w14:textId="77777777" w:rsidR="00D44EAA" w:rsidRDefault="00D44EAA">
        <w:pPr>
          <w:pStyle w:val="Footer"/>
          <w:jc w:val="center"/>
        </w:pPr>
        <w:r>
          <w:fldChar w:fldCharType="begin"/>
        </w:r>
        <w:r>
          <w:instrText xml:space="preserve"> PAGE   \* MERGEFORMAT </w:instrText>
        </w:r>
        <w:r>
          <w:fldChar w:fldCharType="separate"/>
        </w:r>
        <w:r>
          <w:rPr>
            <w:noProof/>
          </w:rPr>
          <w:t>17</w:t>
        </w:r>
        <w:r>
          <w:rPr>
            <w:noProof/>
          </w:rPr>
          <w:fldChar w:fldCharType="end"/>
        </w:r>
      </w:p>
    </w:sdtContent>
  </w:sdt>
  <w:p w14:paraId="46671376" w14:textId="77777777" w:rsidR="00D44EAA" w:rsidRPr="00553874" w:rsidRDefault="00D44EAA" w:rsidP="00D44EAA">
    <w:pPr>
      <w:pStyle w:val="Footer"/>
      <w:rPr>
        <w:rFonts w:ascii="Calibri" w:hAnsi="Calibri"/>
        <w:sz w:val="18"/>
      </w:rPr>
    </w:pPr>
  </w:p>
  <w:p w14:paraId="7B626F54" w14:textId="77777777" w:rsidR="00D44EAA" w:rsidRDefault="00D44EA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9ABB38" w14:textId="77777777" w:rsidR="002A7714" w:rsidRDefault="002A7714">
      <w:pPr>
        <w:spacing w:after="0" w:line="240" w:lineRule="auto"/>
      </w:pPr>
      <w:r>
        <w:separator/>
      </w:r>
    </w:p>
  </w:footnote>
  <w:footnote w:type="continuationSeparator" w:id="0">
    <w:p w14:paraId="5DC56133" w14:textId="77777777" w:rsidR="002A7714" w:rsidRDefault="002A77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FD5E1" w14:textId="14488EDA" w:rsidR="00D44EAA" w:rsidRDefault="00D44EAA" w:rsidP="00D44EAA">
    <w:pPr>
      <w:pStyle w:val="Header"/>
      <w:spacing w:before="0" w:after="0" w:line="240" w:lineRule="auto"/>
      <w:rPr>
        <w:rFonts w:ascii="Calibri" w:hAnsi="Calibri"/>
        <w:i/>
        <w:sz w:val="16"/>
        <w:szCs w:val="16"/>
      </w:rPr>
    </w:pPr>
    <w:r w:rsidRPr="00812E35">
      <w:rPr>
        <w:rFonts w:ascii="Calibri" w:hAnsi="Calibri"/>
        <w:color w:val="000000" w:themeColor="text1"/>
        <w:sz w:val="16"/>
        <w:szCs w:val="16"/>
      </w:rPr>
      <w:t>The Economic and Clinical Impact of Recurring Automated Red Blood Cell Exchange to Manage Sickle Cell Disease in the UK</w:t>
    </w:r>
    <w:r>
      <w:rPr>
        <w:rFonts w:ascii="Calibri" w:hAnsi="Calibri"/>
        <w:i/>
        <w:sz w:val="16"/>
        <w:szCs w:val="16"/>
      </w:rPr>
      <w:t xml:space="preserve"> </w:t>
    </w:r>
    <w:r w:rsidRPr="00553874">
      <w:rPr>
        <w:rFonts w:ascii="Calibri" w:hAnsi="Calibri"/>
        <w:i/>
        <w:sz w:val="16"/>
        <w:szCs w:val="16"/>
      </w:rPr>
      <w:t>• 20</w:t>
    </w:r>
    <w:r>
      <w:rPr>
        <w:rFonts w:ascii="Calibri" w:hAnsi="Calibri"/>
        <w:i/>
        <w:sz w:val="16"/>
        <w:szCs w:val="16"/>
      </w:rPr>
      <w:t>2</w:t>
    </w:r>
    <w:r w:rsidR="00056DBA">
      <w:rPr>
        <w:rFonts w:ascii="Calibri" w:hAnsi="Calibri"/>
        <w:i/>
        <w:sz w:val="16"/>
        <w:szCs w:val="16"/>
      </w:rPr>
      <w:t>5</w:t>
    </w:r>
    <w:r w:rsidRPr="00553874">
      <w:rPr>
        <w:rFonts w:ascii="Calibri" w:hAnsi="Calibri"/>
        <w:i/>
        <w:sz w:val="16"/>
        <w:szCs w:val="16"/>
      </w:rPr>
      <w:t xml:space="preserve"> • </w:t>
    </w:r>
  </w:p>
  <w:p w14:paraId="157D86DF" w14:textId="77777777" w:rsidR="00D44EAA" w:rsidRPr="00554755" w:rsidRDefault="00D44EAA" w:rsidP="00D44EAA">
    <w:pPr>
      <w:pStyle w:val="Header"/>
      <w:spacing w:before="0" w:line="240" w:lineRule="auto"/>
      <w:rPr>
        <w:rFonts w:ascii="Calibri" w:hAnsi="Calibri"/>
        <w:color w:val="000000" w:themeColor="text1"/>
        <w:sz w:val="16"/>
        <w:szCs w:val="16"/>
      </w:rPr>
    </w:pPr>
    <w:r w:rsidRPr="00554755">
      <w:rPr>
        <w:rFonts w:ascii="Calibri" w:hAnsi="Calibri"/>
        <w:color w:val="000000" w:themeColor="text1"/>
        <w:sz w:val="16"/>
        <w:szCs w:val="16"/>
      </w:rPr>
      <w:t xml:space="preserve">In collaboration with </w:t>
    </w:r>
    <w:r>
      <w:rPr>
        <w:rFonts w:ascii="Calibri" w:hAnsi="Calibri"/>
        <w:color w:val="000000" w:themeColor="text1"/>
        <w:sz w:val="16"/>
        <w:szCs w:val="16"/>
      </w:rPr>
      <w:t>Terumo BCT Europe</w:t>
    </w:r>
  </w:p>
  <w:p w14:paraId="0BABCD04" w14:textId="77777777" w:rsidR="00D44EAA" w:rsidRDefault="00D44EA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CC4E499E"/>
    <w:lvl w:ilvl="0">
      <w:start w:val="1"/>
      <w:numFmt w:val="bullet"/>
      <w:lvlText w:val=""/>
      <w:lvlJc w:val="left"/>
      <w:rPr>
        <w:rFonts w:ascii="Symbol" w:hAnsi="Symbol" w:hint="default"/>
        <w:color w:val="0095BD"/>
      </w:rPr>
    </w:lvl>
  </w:abstractNum>
  <w:abstractNum w:abstractNumId="1" w15:restartNumberingAfterBreak="0">
    <w:nsid w:val="06633725"/>
    <w:multiLevelType w:val="hybridMultilevel"/>
    <w:tmpl w:val="8BFE08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9FD227F"/>
    <w:multiLevelType w:val="hybridMultilevel"/>
    <w:tmpl w:val="4FB8D20E"/>
    <w:lvl w:ilvl="0" w:tplc="373A3354">
      <w:start w:val="1"/>
      <w:numFmt w:val="bullet"/>
      <w:lvlText w:val=""/>
      <w:lvlJc w:val="left"/>
      <w:pPr>
        <w:ind w:left="360" w:hanging="360"/>
      </w:pPr>
      <w:rPr>
        <w:rFonts w:ascii="Wingdings" w:hAnsi="Wingdings" w:hint="default"/>
        <w:color w:val="0095BD"/>
        <w:sz w:val="20"/>
      </w:rPr>
    </w:lvl>
    <w:lvl w:ilvl="1" w:tplc="F572ABCC">
      <w:start w:val="1"/>
      <w:numFmt w:val="bullet"/>
      <w:pStyle w:val="Bullets2"/>
      <w:lvlText w:val=""/>
      <w:lvlJc w:val="left"/>
      <w:pPr>
        <w:ind w:left="1440" w:hanging="360"/>
      </w:pPr>
      <w:rPr>
        <w:rFonts w:ascii="Symbol" w:hAnsi="Symbol" w:hint="default"/>
        <w:color w:val="1D96D2"/>
        <w:sz w:val="16"/>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F8620E9"/>
    <w:multiLevelType w:val="hybridMultilevel"/>
    <w:tmpl w:val="6A743C90"/>
    <w:lvl w:ilvl="0" w:tplc="EF46EB84">
      <w:start w:val="1"/>
      <w:numFmt w:val="bullet"/>
      <w:lvlText w:val=""/>
      <w:lvlJc w:val="left"/>
      <w:pPr>
        <w:ind w:left="720" w:hanging="360"/>
      </w:pPr>
      <w:rPr>
        <w:rFonts w:ascii="Symbol" w:hAnsi="Symbol"/>
      </w:rPr>
    </w:lvl>
    <w:lvl w:ilvl="1" w:tplc="CFC44088">
      <w:start w:val="1"/>
      <w:numFmt w:val="bullet"/>
      <w:lvlText w:val=""/>
      <w:lvlJc w:val="left"/>
      <w:pPr>
        <w:ind w:left="720" w:hanging="360"/>
      </w:pPr>
      <w:rPr>
        <w:rFonts w:ascii="Symbol" w:hAnsi="Symbol"/>
      </w:rPr>
    </w:lvl>
    <w:lvl w:ilvl="2" w:tplc="F3D6F8FC">
      <w:start w:val="1"/>
      <w:numFmt w:val="bullet"/>
      <w:lvlText w:val=""/>
      <w:lvlJc w:val="left"/>
      <w:pPr>
        <w:ind w:left="720" w:hanging="360"/>
      </w:pPr>
      <w:rPr>
        <w:rFonts w:ascii="Symbol" w:hAnsi="Symbol"/>
      </w:rPr>
    </w:lvl>
    <w:lvl w:ilvl="3" w:tplc="6930C7B8">
      <w:start w:val="1"/>
      <w:numFmt w:val="bullet"/>
      <w:lvlText w:val=""/>
      <w:lvlJc w:val="left"/>
      <w:pPr>
        <w:ind w:left="720" w:hanging="360"/>
      </w:pPr>
      <w:rPr>
        <w:rFonts w:ascii="Symbol" w:hAnsi="Symbol"/>
      </w:rPr>
    </w:lvl>
    <w:lvl w:ilvl="4" w:tplc="8758C5A2">
      <w:start w:val="1"/>
      <w:numFmt w:val="bullet"/>
      <w:lvlText w:val=""/>
      <w:lvlJc w:val="left"/>
      <w:pPr>
        <w:ind w:left="720" w:hanging="360"/>
      </w:pPr>
      <w:rPr>
        <w:rFonts w:ascii="Symbol" w:hAnsi="Symbol"/>
      </w:rPr>
    </w:lvl>
    <w:lvl w:ilvl="5" w:tplc="66D8D77E">
      <w:start w:val="1"/>
      <w:numFmt w:val="bullet"/>
      <w:lvlText w:val=""/>
      <w:lvlJc w:val="left"/>
      <w:pPr>
        <w:ind w:left="720" w:hanging="360"/>
      </w:pPr>
      <w:rPr>
        <w:rFonts w:ascii="Symbol" w:hAnsi="Symbol"/>
      </w:rPr>
    </w:lvl>
    <w:lvl w:ilvl="6" w:tplc="79A661FA">
      <w:start w:val="1"/>
      <w:numFmt w:val="bullet"/>
      <w:lvlText w:val=""/>
      <w:lvlJc w:val="left"/>
      <w:pPr>
        <w:ind w:left="720" w:hanging="360"/>
      </w:pPr>
      <w:rPr>
        <w:rFonts w:ascii="Symbol" w:hAnsi="Symbol"/>
      </w:rPr>
    </w:lvl>
    <w:lvl w:ilvl="7" w:tplc="103C2A04">
      <w:start w:val="1"/>
      <w:numFmt w:val="bullet"/>
      <w:lvlText w:val=""/>
      <w:lvlJc w:val="left"/>
      <w:pPr>
        <w:ind w:left="720" w:hanging="360"/>
      </w:pPr>
      <w:rPr>
        <w:rFonts w:ascii="Symbol" w:hAnsi="Symbol"/>
      </w:rPr>
    </w:lvl>
    <w:lvl w:ilvl="8" w:tplc="3F88B002">
      <w:start w:val="1"/>
      <w:numFmt w:val="bullet"/>
      <w:lvlText w:val=""/>
      <w:lvlJc w:val="left"/>
      <w:pPr>
        <w:ind w:left="720" w:hanging="360"/>
      </w:pPr>
      <w:rPr>
        <w:rFonts w:ascii="Symbol" w:hAnsi="Symbol"/>
      </w:rPr>
    </w:lvl>
  </w:abstractNum>
  <w:abstractNum w:abstractNumId="4" w15:restartNumberingAfterBreak="0">
    <w:nsid w:val="23216F37"/>
    <w:multiLevelType w:val="hybridMultilevel"/>
    <w:tmpl w:val="73F018B2"/>
    <w:lvl w:ilvl="0" w:tplc="48C04514">
      <w:start w:val="1"/>
      <w:numFmt w:val="lowerLetter"/>
      <w:lvlText w:val="%1)"/>
      <w:lvlJc w:val="left"/>
      <w:pPr>
        <w:ind w:left="720" w:hanging="360"/>
      </w:pPr>
      <w:rPr>
        <w:rFonts w:ascii="Arial" w:eastAsia="Calibri" w:hAnsi="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6F00FB3"/>
    <w:multiLevelType w:val="hybridMultilevel"/>
    <w:tmpl w:val="994EF27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62A79FC"/>
    <w:multiLevelType w:val="hybridMultilevel"/>
    <w:tmpl w:val="F5E8478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488C5D36"/>
    <w:multiLevelType w:val="hybridMultilevel"/>
    <w:tmpl w:val="5516C15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12F4674"/>
    <w:multiLevelType w:val="hybridMultilevel"/>
    <w:tmpl w:val="DB82C8B4"/>
    <w:lvl w:ilvl="0" w:tplc="EBCC9504">
      <w:start w:val="1"/>
      <w:numFmt w:val="bullet"/>
      <w:pStyle w:val="ListBullet"/>
      <w:lvlText w:val=""/>
      <w:lvlJc w:val="left"/>
      <w:pPr>
        <w:ind w:left="720" w:hanging="360"/>
      </w:pPr>
      <w:rPr>
        <w:rFonts w:ascii="Wingdings" w:hAnsi="Wingdings" w:hint="default"/>
        <w:color w:val="0095BD"/>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41F5FD7"/>
    <w:multiLevelType w:val="hybridMultilevel"/>
    <w:tmpl w:val="EB2818BE"/>
    <w:lvl w:ilvl="0" w:tplc="8A94BA30">
      <w:start w:val="1"/>
      <w:numFmt w:val="bullet"/>
      <w:lvlText w:val=""/>
      <w:lvlJc w:val="left"/>
      <w:pPr>
        <w:ind w:left="720" w:hanging="360"/>
      </w:pPr>
      <w:rPr>
        <w:rFonts w:ascii="Symbol" w:hAnsi="Symbol"/>
      </w:rPr>
    </w:lvl>
    <w:lvl w:ilvl="1" w:tplc="6290CEA2">
      <w:start w:val="1"/>
      <w:numFmt w:val="bullet"/>
      <w:lvlText w:val=""/>
      <w:lvlJc w:val="left"/>
      <w:pPr>
        <w:ind w:left="720" w:hanging="360"/>
      </w:pPr>
      <w:rPr>
        <w:rFonts w:ascii="Symbol" w:hAnsi="Symbol"/>
      </w:rPr>
    </w:lvl>
    <w:lvl w:ilvl="2" w:tplc="996675A4">
      <w:start w:val="1"/>
      <w:numFmt w:val="bullet"/>
      <w:lvlText w:val=""/>
      <w:lvlJc w:val="left"/>
      <w:pPr>
        <w:ind w:left="720" w:hanging="360"/>
      </w:pPr>
      <w:rPr>
        <w:rFonts w:ascii="Symbol" w:hAnsi="Symbol"/>
      </w:rPr>
    </w:lvl>
    <w:lvl w:ilvl="3" w:tplc="A09AD07C">
      <w:start w:val="1"/>
      <w:numFmt w:val="bullet"/>
      <w:lvlText w:val=""/>
      <w:lvlJc w:val="left"/>
      <w:pPr>
        <w:ind w:left="720" w:hanging="360"/>
      </w:pPr>
      <w:rPr>
        <w:rFonts w:ascii="Symbol" w:hAnsi="Symbol"/>
      </w:rPr>
    </w:lvl>
    <w:lvl w:ilvl="4" w:tplc="D2F8FA1C">
      <w:start w:val="1"/>
      <w:numFmt w:val="bullet"/>
      <w:lvlText w:val=""/>
      <w:lvlJc w:val="left"/>
      <w:pPr>
        <w:ind w:left="720" w:hanging="360"/>
      </w:pPr>
      <w:rPr>
        <w:rFonts w:ascii="Symbol" w:hAnsi="Symbol"/>
      </w:rPr>
    </w:lvl>
    <w:lvl w:ilvl="5" w:tplc="BE987A9E">
      <w:start w:val="1"/>
      <w:numFmt w:val="bullet"/>
      <w:lvlText w:val=""/>
      <w:lvlJc w:val="left"/>
      <w:pPr>
        <w:ind w:left="720" w:hanging="360"/>
      </w:pPr>
      <w:rPr>
        <w:rFonts w:ascii="Symbol" w:hAnsi="Symbol"/>
      </w:rPr>
    </w:lvl>
    <w:lvl w:ilvl="6" w:tplc="81F87272">
      <w:start w:val="1"/>
      <w:numFmt w:val="bullet"/>
      <w:lvlText w:val=""/>
      <w:lvlJc w:val="left"/>
      <w:pPr>
        <w:ind w:left="720" w:hanging="360"/>
      </w:pPr>
      <w:rPr>
        <w:rFonts w:ascii="Symbol" w:hAnsi="Symbol"/>
      </w:rPr>
    </w:lvl>
    <w:lvl w:ilvl="7" w:tplc="EEE0ABD2">
      <w:start w:val="1"/>
      <w:numFmt w:val="bullet"/>
      <w:lvlText w:val=""/>
      <w:lvlJc w:val="left"/>
      <w:pPr>
        <w:ind w:left="720" w:hanging="360"/>
      </w:pPr>
      <w:rPr>
        <w:rFonts w:ascii="Symbol" w:hAnsi="Symbol"/>
      </w:rPr>
    </w:lvl>
    <w:lvl w:ilvl="8" w:tplc="19F4E9C6">
      <w:start w:val="1"/>
      <w:numFmt w:val="bullet"/>
      <w:lvlText w:val=""/>
      <w:lvlJc w:val="left"/>
      <w:pPr>
        <w:ind w:left="720" w:hanging="360"/>
      </w:pPr>
      <w:rPr>
        <w:rFonts w:ascii="Symbol" w:hAnsi="Symbol"/>
      </w:rPr>
    </w:lvl>
  </w:abstractNum>
  <w:abstractNum w:abstractNumId="10" w15:restartNumberingAfterBreak="0">
    <w:nsid w:val="593F1714"/>
    <w:multiLevelType w:val="hybridMultilevel"/>
    <w:tmpl w:val="27427B14"/>
    <w:lvl w:ilvl="0" w:tplc="34E0BC84">
      <w:start w:val="1"/>
      <w:numFmt w:val="bullet"/>
      <w:lvlText w:val=""/>
      <w:lvlJc w:val="left"/>
      <w:pPr>
        <w:ind w:left="720" w:hanging="360"/>
      </w:pPr>
      <w:rPr>
        <w:rFonts w:ascii="Symbol" w:hAnsi="Symbol"/>
      </w:rPr>
    </w:lvl>
    <w:lvl w:ilvl="1" w:tplc="94AE49CA">
      <w:start w:val="1"/>
      <w:numFmt w:val="bullet"/>
      <w:lvlText w:val=""/>
      <w:lvlJc w:val="left"/>
      <w:pPr>
        <w:ind w:left="720" w:hanging="360"/>
      </w:pPr>
      <w:rPr>
        <w:rFonts w:ascii="Symbol" w:hAnsi="Symbol"/>
      </w:rPr>
    </w:lvl>
    <w:lvl w:ilvl="2" w:tplc="20B665B8">
      <w:start w:val="1"/>
      <w:numFmt w:val="bullet"/>
      <w:lvlText w:val=""/>
      <w:lvlJc w:val="left"/>
      <w:pPr>
        <w:ind w:left="720" w:hanging="360"/>
      </w:pPr>
      <w:rPr>
        <w:rFonts w:ascii="Symbol" w:hAnsi="Symbol"/>
      </w:rPr>
    </w:lvl>
    <w:lvl w:ilvl="3" w:tplc="BB6E2574">
      <w:start w:val="1"/>
      <w:numFmt w:val="bullet"/>
      <w:lvlText w:val=""/>
      <w:lvlJc w:val="left"/>
      <w:pPr>
        <w:ind w:left="720" w:hanging="360"/>
      </w:pPr>
      <w:rPr>
        <w:rFonts w:ascii="Symbol" w:hAnsi="Symbol"/>
      </w:rPr>
    </w:lvl>
    <w:lvl w:ilvl="4" w:tplc="403CCCD0">
      <w:start w:val="1"/>
      <w:numFmt w:val="bullet"/>
      <w:lvlText w:val=""/>
      <w:lvlJc w:val="left"/>
      <w:pPr>
        <w:ind w:left="720" w:hanging="360"/>
      </w:pPr>
      <w:rPr>
        <w:rFonts w:ascii="Symbol" w:hAnsi="Symbol"/>
      </w:rPr>
    </w:lvl>
    <w:lvl w:ilvl="5" w:tplc="ED6621FC">
      <w:start w:val="1"/>
      <w:numFmt w:val="bullet"/>
      <w:lvlText w:val=""/>
      <w:lvlJc w:val="left"/>
      <w:pPr>
        <w:ind w:left="720" w:hanging="360"/>
      </w:pPr>
      <w:rPr>
        <w:rFonts w:ascii="Symbol" w:hAnsi="Symbol"/>
      </w:rPr>
    </w:lvl>
    <w:lvl w:ilvl="6" w:tplc="062C0F9E">
      <w:start w:val="1"/>
      <w:numFmt w:val="bullet"/>
      <w:lvlText w:val=""/>
      <w:lvlJc w:val="left"/>
      <w:pPr>
        <w:ind w:left="720" w:hanging="360"/>
      </w:pPr>
      <w:rPr>
        <w:rFonts w:ascii="Symbol" w:hAnsi="Symbol"/>
      </w:rPr>
    </w:lvl>
    <w:lvl w:ilvl="7" w:tplc="5FC441D0">
      <w:start w:val="1"/>
      <w:numFmt w:val="bullet"/>
      <w:lvlText w:val=""/>
      <w:lvlJc w:val="left"/>
      <w:pPr>
        <w:ind w:left="720" w:hanging="360"/>
      </w:pPr>
      <w:rPr>
        <w:rFonts w:ascii="Symbol" w:hAnsi="Symbol"/>
      </w:rPr>
    </w:lvl>
    <w:lvl w:ilvl="8" w:tplc="4A7E39E6">
      <w:start w:val="1"/>
      <w:numFmt w:val="bullet"/>
      <w:lvlText w:val=""/>
      <w:lvlJc w:val="left"/>
      <w:pPr>
        <w:ind w:left="720" w:hanging="360"/>
      </w:pPr>
      <w:rPr>
        <w:rFonts w:ascii="Symbol" w:hAnsi="Symbol"/>
      </w:rPr>
    </w:lvl>
  </w:abstractNum>
  <w:abstractNum w:abstractNumId="11" w15:restartNumberingAfterBreak="0">
    <w:nsid w:val="5FED5EAF"/>
    <w:multiLevelType w:val="hybridMultilevel"/>
    <w:tmpl w:val="DFD47FD6"/>
    <w:lvl w:ilvl="0" w:tplc="77CA1A72">
      <w:start w:val="1"/>
      <w:numFmt w:val="bullet"/>
      <w:pStyle w:val="Tablebullet"/>
      <w:lvlText w:val=""/>
      <w:lvlJc w:val="left"/>
      <w:pPr>
        <w:ind w:left="720" w:hanging="360"/>
      </w:pPr>
      <w:rPr>
        <w:rFonts w:ascii="Wingdings" w:hAnsi="Wingdings" w:hint="default"/>
        <w:color w:val="auto"/>
        <w:sz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711B6632"/>
    <w:multiLevelType w:val="hybridMultilevel"/>
    <w:tmpl w:val="9A2E75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32F26BB"/>
    <w:multiLevelType w:val="hybridMultilevel"/>
    <w:tmpl w:val="FC480366"/>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643726488">
    <w:abstractNumId w:val="13"/>
  </w:num>
  <w:num w:numId="2" w16cid:durableId="627585888">
    <w:abstractNumId w:val="12"/>
  </w:num>
  <w:num w:numId="3" w16cid:durableId="902063155">
    <w:abstractNumId w:val="1"/>
  </w:num>
  <w:num w:numId="4" w16cid:durableId="535771732">
    <w:abstractNumId w:val="7"/>
  </w:num>
  <w:num w:numId="5" w16cid:durableId="1390882126">
    <w:abstractNumId w:val="3"/>
  </w:num>
  <w:num w:numId="6" w16cid:durableId="1830827366">
    <w:abstractNumId w:val="10"/>
  </w:num>
  <w:num w:numId="7" w16cid:durableId="843859017">
    <w:abstractNumId w:val="9"/>
  </w:num>
  <w:num w:numId="8" w16cid:durableId="566035950">
    <w:abstractNumId w:val="2"/>
  </w:num>
  <w:num w:numId="9" w16cid:durableId="997001373">
    <w:abstractNumId w:val="8"/>
  </w:num>
  <w:num w:numId="10" w16cid:durableId="307050488">
    <w:abstractNumId w:val="11"/>
  </w:num>
  <w:num w:numId="11" w16cid:durableId="2083870868">
    <w:abstractNumId w:val="5"/>
  </w:num>
  <w:num w:numId="12" w16cid:durableId="1502160347">
    <w:abstractNumId w:val="4"/>
  </w:num>
  <w:num w:numId="13" w16cid:durableId="2131245670">
    <w:abstractNumId w:val="0"/>
  </w:num>
  <w:num w:numId="14" w16cid:durableId="109702485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0&lt;/Enabled&gt;&lt;ScanUnformatted&gt;1&lt;/ScanUnformatted&gt;&lt;ScanChanges&gt;1&lt;/ScanChanges&gt;&lt;Suspended&gt;0&lt;/Suspended&gt;&lt;/ENInstantFormat&gt;"/>
    <w:docVar w:name="EN.Layout" w:val="&lt;ENLayout&gt;&lt;Style&gt;Numbered&lt;/Style&gt;&lt;LeftDelim&gt;{&lt;/LeftDelim&gt;&lt;RightDelim&gt;}&lt;/RightDelim&gt;&lt;FontName&gt;Arial&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9tfdrvd15d5vee0wpf5ptrverewza0sr952&quot;&gt;Main manuscript EndNote library&lt;record-ids&gt;&lt;item&gt;11&lt;/item&gt;&lt;item&gt;28&lt;/item&gt;&lt;item&gt;29&lt;/item&gt;&lt;item&gt;36&lt;/item&gt;&lt;/record-ids&gt;&lt;/item&gt;&lt;/Libraries&gt;"/>
  </w:docVars>
  <w:rsids>
    <w:rsidRoot w:val="00141465"/>
    <w:rsid w:val="00000FE6"/>
    <w:rsid w:val="00016049"/>
    <w:rsid w:val="00017A85"/>
    <w:rsid w:val="000204E6"/>
    <w:rsid w:val="0004136E"/>
    <w:rsid w:val="00042F01"/>
    <w:rsid w:val="00046E13"/>
    <w:rsid w:val="00051622"/>
    <w:rsid w:val="0005583A"/>
    <w:rsid w:val="00056DBA"/>
    <w:rsid w:val="00064C09"/>
    <w:rsid w:val="000703A4"/>
    <w:rsid w:val="000769D6"/>
    <w:rsid w:val="000775AB"/>
    <w:rsid w:val="00082F9F"/>
    <w:rsid w:val="000830C5"/>
    <w:rsid w:val="00094206"/>
    <w:rsid w:val="00097E3D"/>
    <w:rsid w:val="000A21A4"/>
    <w:rsid w:val="000A6109"/>
    <w:rsid w:val="000A7379"/>
    <w:rsid w:val="000A77DB"/>
    <w:rsid w:val="000A7D34"/>
    <w:rsid w:val="000B0A38"/>
    <w:rsid w:val="000B5DB8"/>
    <w:rsid w:val="000B66B5"/>
    <w:rsid w:val="000C043C"/>
    <w:rsid w:val="000C0F6B"/>
    <w:rsid w:val="000C1B6E"/>
    <w:rsid w:val="000C3744"/>
    <w:rsid w:val="000C747D"/>
    <w:rsid w:val="000D33AF"/>
    <w:rsid w:val="000E3452"/>
    <w:rsid w:val="000E646B"/>
    <w:rsid w:val="000F1DA2"/>
    <w:rsid w:val="000F4626"/>
    <w:rsid w:val="000F5158"/>
    <w:rsid w:val="000F6E27"/>
    <w:rsid w:val="00101256"/>
    <w:rsid w:val="00115DC3"/>
    <w:rsid w:val="001204D4"/>
    <w:rsid w:val="001206E6"/>
    <w:rsid w:val="00121E0E"/>
    <w:rsid w:val="00126061"/>
    <w:rsid w:val="00130690"/>
    <w:rsid w:val="001370B2"/>
    <w:rsid w:val="00141465"/>
    <w:rsid w:val="001424FF"/>
    <w:rsid w:val="00146D19"/>
    <w:rsid w:val="00147AC5"/>
    <w:rsid w:val="0015002E"/>
    <w:rsid w:val="00152D6B"/>
    <w:rsid w:val="00155C23"/>
    <w:rsid w:val="00156580"/>
    <w:rsid w:val="00156E42"/>
    <w:rsid w:val="00160759"/>
    <w:rsid w:val="00162D01"/>
    <w:rsid w:val="001709EF"/>
    <w:rsid w:val="00170C7C"/>
    <w:rsid w:val="001729F3"/>
    <w:rsid w:val="00174E25"/>
    <w:rsid w:val="00174FF0"/>
    <w:rsid w:val="0017644C"/>
    <w:rsid w:val="001805EC"/>
    <w:rsid w:val="0018061A"/>
    <w:rsid w:val="00191818"/>
    <w:rsid w:val="001954AB"/>
    <w:rsid w:val="0019596F"/>
    <w:rsid w:val="001A166E"/>
    <w:rsid w:val="001A76EA"/>
    <w:rsid w:val="001B36AE"/>
    <w:rsid w:val="001B40F7"/>
    <w:rsid w:val="001B582D"/>
    <w:rsid w:val="001B75EF"/>
    <w:rsid w:val="001D0DED"/>
    <w:rsid w:val="001D6AD4"/>
    <w:rsid w:val="001E5A82"/>
    <w:rsid w:val="001E5B4C"/>
    <w:rsid w:val="001E7339"/>
    <w:rsid w:val="001F172F"/>
    <w:rsid w:val="001F58C9"/>
    <w:rsid w:val="001F723F"/>
    <w:rsid w:val="00200D08"/>
    <w:rsid w:val="00205223"/>
    <w:rsid w:val="00213DA9"/>
    <w:rsid w:val="00214F0A"/>
    <w:rsid w:val="002173DA"/>
    <w:rsid w:val="002221BF"/>
    <w:rsid w:val="00222D06"/>
    <w:rsid w:val="002323BE"/>
    <w:rsid w:val="00235B25"/>
    <w:rsid w:val="0023614E"/>
    <w:rsid w:val="00253ED1"/>
    <w:rsid w:val="00255A3F"/>
    <w:rsid w:val="00257B98"/>
    <w:rsid w:val="0026181D"/>
    <w:rsid w:val="00263F87"/>
    <w:rsid w:val="002660CC"/>
    <w:rsid w:val="00267CE5"/>
    <w:rsid w:val="00272BC4"/>
    <w:rsid w:val="00274136"/>
    <w:rsid w:val="00275197"/>
    <w:rsid w:val="002751FA"/>
    <w:rsid w:val="0027640F"/>
    <w:rsid w:val="002772D7"/>
    <w:rsid w:val="002855C2"/>
    <w:rsid w:val="002A2218"/>
    <w:rsid w:val="002A7714"/>
    <w:rsid w:val="002B4060"/>
    <w:rsid w:val="002B71CF"/>
    <w:rsid w:val="002B7BA1"/>
    <w:rsid w:val="002C1BF9"/>
    <w:rsid w:val="002C387E"/>
    <w:rsid w:val="002C6D2B"/>
    <w:rsid w:val="002D407B"/>
    <w:rsid w:val="002D4BE9"/>
    <w:rsid w:val="002E6EDF"/>
    <w:rsid w:val="002F7500"/>
    <w:rsid w:val="00300423"/>
    <w:rsid w:val="00302FE2"/>
    <w:rsid w:val="003053B4"/>
    <w:rsid w:val="0030588E"/>
    <w:rsid w:val="00310717"/>
    <w:rsid w:val="00315797"/>
    <w:rsid w:val="0032218F"/>
    <w:rsid w:val="0032327D"/>
    <w:rsid w:val="0032475B"/>
    <w:rsid w:val="00331F49"/>
    <w:rsid w:val="00342FA6"/>
    <w:rsid w:val="00346B1D"/>
    <w:rsid w:val="00361CB5"/>
    <w:rsid w:val="00361DF2"/>
    <w:rsid w:val="0036293B"/>
    <w:rsid w:val="00363EE7"/>
    <w:rsid w:val="0036441A"/>
    <w:rsid w:val="00366CB4"/>
    <w:rsid w:val="00370A88"/>
    <w:rsid w:val="00370CFA"/>
    <w:rsid w:val="00372569"/>
    <w:rsid w:val="0039006A"/>
    <w:rsid w:val="00394BB3"/>
    <w:rsid w:val="003B76E7"/>
    <w:rsid w:val="003C3749"/>
    <w:rsid w:val="003C5E65"/>
    <w:rsid w:val="003D0963"/>
    <w:rsid w:val="003D2E0D"/>
    <w:rsid w:val="003D37E6"/>
    <w:rsid w:val="003E0F8F"/>
    <w:rsid w:val="003E6ECB"/>
    <w:rsid w:val="003F2C22"/>
    <w:rsid w:val="003F3816"/>
    <w:rsid w:val="003F7B42"/>
    <w:rsid w:val="004006C3"/>
    <w:rsid w:val="00406118"/>
    <w:rsid w:val="00407BA8"/>
    <w:rsid w:val="00412926"/>
    <w:rsid w:val="00412BBB"/>
    <w:rsid w:val="004169FD"/>
    <w:rsid w:val="00423A5F"/>
    <w:rsid w:val="00424AD6"/>
    <w:rsid w:val="00432433"/>
    <w:rsid w:val="004358F1"/>
    <w:rsid w:val="00436583"/>
    <w:rsid w:val="00441E27"/>
    <w:rsid w:val="004468C3"/>
    <w:rsid w:val="00454153"/>
    <w:rsid w:val="004548EB"/>
    <w:rsid w:val="00456A15"/>
    <w:rsid w:val="0046109B"/>
    <w:rsid w:val="00473D57"/>
    <w:rsid w:val="00475EC8"/>
    <w:rsid w:val="0048234D"/>
    <w:rsid w:val="004921AA"/>
    <w:rsid w:val="004961DE"/>
    <w:rsid w:val="004A20C7"/>
    <w:rsid w:val="004A548F"/>
    <w:rsid w:val="004A5B18"/>
    <w:rsid w:val="004A6A6B"/>
    <w:rsid w:val="004B2E49"/>
    <w:rsid w:val="004B5C38"/>
    <w:rsid w:val="004C0E6E"/>
    <w:rsid w:val="004D419D"/>
    <w:rsid w:val="004E11D3"/>
    <w:rsid w:val="004E2B1D"/>
    <w:rsid w:val="004E554F"/>
    <w:rsid w:val="004F0490"/>
    <w:rsid w:val="004F30C7"/>
    <w:rsid w:val="005033A2"/>
    <w:rsid w:val="00504735"/>
    <w:rsid w:val="00504E68"/>
    <w:rsid w:val="005056A8"/>
    <w:rsid w:val="00507528"/>
    <w:rsid w:val="00511A72"/>
    <w:rsid w:val="005206CC"/>
    <w:rsid w:val="00521435"/>
    <w:rsid w:val="00523D20"/>
    <w:rsid w:val="005257AC"/>
    <w:rsid w:val="00526D1D"/>
    <w:rsid w:val="0052704E"/>
    <w:rsid w:val="005273DB"/>
    <w:rsid w:val="00533421"/>
    <w:rsid w:val="00542F2A"/>
    <w:rsid w:val="00543723"/>
    <w:rsid w:val="005520C3"/>
    <w:rsid w:val="00562EAF"/>
    <w:rsid w:val="00563E7B"/>
    <w:rsid w:val="00565483"/>
    <w:rsid w:val="0056793D"/>
    <w:rsid w:val="00576820"/>
    <w:rsid w:val="00577C2B"/>
    <w:rsid w:val="005905D6"/>
    <w:rsid w:val="00592341"/>
    <w:rsid w:val="00595DFA"/>
    <w:rsid w:val="005A1C1A"/>
    <w:rsid w:val="005A498B"/>
    <w:rsid w:val="005A6D48"/>
    <w:rsid w:val="005B1A76"/>
    <w:rsid w:val="005C2DFF"/>
    <w:rsid w:val="005C3825"/>
    <w:rsid w:val="005D1F0E"/>
    <w:rsid w:val="005E0259"/>
    <w:rsid w:val="005E2ED0"/>
    <w:rsid w:val="005E7172"/>
    <w:rsid w:val="005F2A24"/>
    <w:rsid w:val="005F73C5"/>
    <w:rsid w:val="00607239"/>
    <w:rsid w:val="006203A2"/>
    <w:rsid w:val="00620736"/>
    <w:rsid w:val="0062172B"/>
    <w:rsid w:val="0062189A"/>
    <w:rsid w:val="00623D4F"/>
    <w:rsid w:val="00630380"/>
    <w:rsid w:val="00640484"/>
    <w:rsid w:val="00643693"/>
    <w:rsid w:val="00650C3C"/>
    <w:rsid w:val="00653D6B"/>
    <w:rsid w:val="00655C3F"/>
    <w:rsid w:val="006618F1"/>
    <w:rsid w:val="00664527"/>
    <w:rsid w:val="006649DF"/>
    <w:rsid w:val="00666815"/>
    <w:rsid w:val="006713DB"/>
    <w:rsid w:val="00673612"/>
    <w:rsid w:val="0067428F"/>
    <w:rsid w:val="00676C5E"/>
    <w:rsid w:val="0068452A"/>
    <w:rsid w:val="00690214"/>
    <w:rsid w:val="00692E75"/>
    <w:rsid w:val="00693C28"/>
    <w:rsid w:val="006B0EE1"/>
    <w:rsid w:val="006B338B"/>
    <w:rsid w:val="006B5CE3"/>
    <w:rsid w:val="006B7FB3"/>
    <w:rsid w:val="006C04E7"/>
    <w:rsid w:val="006D1A1C"/>
    <w:rsid w:val="006D263D"/>
    <w:rsid w:val="006D652C"/>
    <w:rsid w:val="006D6C8C"/>
    <w:rsid w:val="006E0A6D"/>
    <w:rsid w:val="006E0C95"/>
    <w:rsid w:val="006E2828"/>
    <w:rsid w:val="006E4C8B"/>
    <w:rsid w:val="006F4A00"/>
    <w:rsid w:val="006F5371"/>
    <w:rsid w:val="006F64E3"/>
    <w:rsid w:val="007041BD"/>
    <w:rsid w:val="0070466B"/>
    <w:rsid w:val="00710947"/>
    <w:rsid w:val="00711CA6"/>
    <w:rsid w:val="00715702"/>
    <w:rsid w:val="0072094E"/>
    <w:rsid w:val="007240FE"/>
    <w:rsid w:val="00724299"/>
    <w:rsid w:val="007269F7"/>
    <w:rsid w:val="00734EBE"/>
    <w:rsid w:val="007360C6"/>
    <w:rsid w:val="00742240"/>
    <w:rsid w:val="00743421"/>
    <w:rsid w:val="00746023"/>
    <w:rsid w:val="00746331"/>
    <w:rsid w:val="007473CD"/>
    <w:rsid w:val="00754B0D"/>
    <w:rsid w:val="00764DB8"/>
    <w:rsid w:val="007701C6"/>
    <w:rsid w:val="0077040A"/>
    <w:rsid w:val="00770865"/>
    <w:rsid w:val="00775F92"/>
    <w:rsid w:val="0077688A"/>
    <w:rsid w:val="00783D48"/>
    <w:rsid w:val="00783E92"/>
    <w:rsid w:val="007859DA"/>
    <w:rsid w:val="00786476"/>
    <w:rsid w:val="00790E4F"/>
    <w:rsid w:val="00794353"/>
    <w:rsid w:val="007A7023"/>
    <w:rsid w:val="007C2DD7"/>
    <w:rsid w:val="007C72D6"/>
    <w:rsid w:val="007E0139"/>
    <w:rsid w:val="007E08E0"/>
    <w:rsid w:val="007F485C"/>
    <w:rsid w:val="007F5E8A"/>
    <w:rsid w:val="007F642D"/>
    <w:rsid w:val="007F69CE"/>
    <w:rsid w:val="00802565"/>
    <w:rsid w:val="00802F92"/>
    <w:rsid w:val="00812E35"/>
    <w:rsid w:val="00817114"/>
    <w:rsid w:val="00823D22"/>
    <w:rsid w:val="00826D69"/>
    <w:rsid w:val="008306A1"/>
    <w:rsid w:val="008306BD"/>
    <w:rsid w:val="008312D0"/>
    <w:rsid w:val="00836794"/>
    <w:rsid w:val="00837518"/>
    <w:rsid w:val="0083756B"/>
    <w:rsid w:val="008502A3"/>
    <w:rsid w:val="00854132"/>
    <w:rsid w:val="008636B0"/>
    <w:rsid w:val="008657AB"/>
    <w:rsid w:val="008677BD"/>
    <w:rsid w:val="008806F4"/>
    <w:rsid w:val="008824BD"/>
    <w:rsid w:val="00892D3A"/>
    <w:rsid w:val="008A5D32"/>
    <w:rsid w:val="008A669E"/>
    <w:rsid w:val="008B07DA"/>
    <w:rsid w:val="008B34D9"/>
    <w:rsid w:val="008C12B3"/>
    <w:rsid w:val="008C61F9"/>
    <w:rsid w:val="008C7347"/>
    <w:rsid w:val="008D22AD"/>
    <w:rsid w:val="008D5205"/>
    <w:rsid w:val="008D573F"/>
    <w:rsid w:val="008D6A50"/>
    <w:rsid w:val="008D7FFE"/>
    <w:rsid w:val="008E5BC4"/>
    <w:rsid w:val="009014DD"/>
    <w:rsid w:val="00903286"/>
    <w:rsid w:val="009133AE"/>
    <w:rsid w:val="009222BA"/>
    <w:rsid w:val="0092384E"/>
    <w:rsid w:val="00924B75"/>
    <w:rsid w:val="009279FE"/>
    <w:rsid w:val="0093312E"/>
    <w:rsid w:val="00933E5F"/>
    <w:rsid w:val="0093556A"/>
    <w:rsid w:val="00935792"/>
    <w:rsid w:val="00943360"/>
    <w:rsid w:val="00943A70"/>
    <w:rsid w:val="00950A67"/>
    <w:rsid w:val="00955FAA"/>
    <w:rsid w:val="00956E67"/>
    <w:rsid w:val="00960C28"/>
    <w:rsid w:val="0096142A"/>
    <w:rsid w:val="00962327"/>
    <w:rsid w:val="00970E6C"/>
    <w:rsid w:val="00972575"/>
    <w:rsid w:val="00973110"/>
    <w:rsid w:val="0098023C"/>
    <w:rsid w:val="009830D8"/>
    <w:rsid w:val="00984EDA"/>
    <w:rsid w:val="009A10FD"/>
    <w:rsid w:val="009A24C0"/>
    <w:rsid w:val="009A430B"/>
    <w:rsid w:val="009B696B"/>
    <w:rsid w:val="009C206B"/>
    <w:rsid w:val="009C68C3"/>
    <w:rsid w:val="009D1DC1"/>
    <w:rsid w:val="009D7F57"/>
    <w:rsid w:val="009F646E"/>
    <w:rsid w:val="00A0116E"/>
    <w:rsid w:val="00A02F06"/>
    <w:rsid w:val="00A147C5"/>
    <w:rsid w:val="00A26262"/>
    <w:rsid w:val="00A35F26"/>
    <w:rsid w:val="00A41CBF"/>
    <w:rsid w:val="00A433F7"/>
    <w:rsid w:val="00A5215A"/>
    <w:rsid w:val="00A560E3"/>
    <w:rsid w:val="00A644FF"/>
    <w:rsid w:val="00A67590"/>
    <w:rsid w:val="00A82C72"/>
    <w:rsid w:val="00A87393"/>
    <w:rsid w:val="00A91620"/>
    <w:rsid w:val="00A94740"/>
    <w:rsid w:val="00AA5EB7"/>
    <w:rsid w:val="00AA6A98"/>
    <w:rsid w:val="00AB44D0"/>
    <w:rsid w:val="00AC2531"/>
    <w:rsid w:val="00AC5185"/>
    <w:rsid w:val="00AC626D"/>
    <w:rsid w:val="00AD1A65"/>
    <w:rsid w:val="00AD4CB7"/>
    <w:rsid w:val="00AD5162"/>
    <w:rsid w:val="00AD638E"/>
    <w:rsid w:val="00AD6EF2"/>
    <w:rsid w:val="00AE57E6"/>
    <w:rsid w:val="00AE5C21"/>
    <w:rsid w:val="00AF04C7"/>
    <w:rsid w:val="00AF200D"/>
    <w:rsid w:val="00AF7EFA"/>
    <w:rsid w:val="00B00D4C"/>
    <w:rsid w:val="00B15F7F"/>
    <w:rsid w:val="00B30CB1"/>
    <w:rsid w:val="00B31D85"/>
    <w:rsid w:val="00B321B1"/>
    <w:rsid w:val="00B32EEA"/>
    <w:rsid w:val="00B36DEC"/>
    <w:rsid w:val="00B36FF6"/>
    <w:rsid w:val="00B4055B"/>
    <w:rsid w:val="00B405DF"/>
    <w:rsid w:val="00B40CF7"/>
    <w:rsid w:val="00B421A2"/>
    <w:rsid w:val="00B525F4"/>
    <w:rsid w:val="00B527AB"/>
    <w:rsid w:val="00B55E25"/>
    <w:rsid w:val="00B63183"/>
    <w:rsid w:val="00B63F5D"/>
    <w:rsid w:val="00B64A68"/>
    <w:rsid w:val="00B77388"/>
    <w:rsid w:val="00B817FF"/>
    <w:rsid w:val="00B82861"/>
    <w:rsid w:val="00B8338A"/>
    <w:rsid w:val="00B8346A"/>
    <w:rsid w:val="00B83DA8"/>
    <w:rsid w:val="00B84DFD"/>
    <w:rsid w:val="00B94076"/>
    <w:rsid w:val="00B9668A"/>
    <w:rsid w:val="00B977AC"/>
    <w:rsid w:val="00BA12B2"/>
    <w:rsid w:val="00BA2F65"/>
    <w:rsid w:val="00BA621F"/>
    <w:rsid w:val="00BB0424"/>
    <w:rsid w:val="00BB1A70"/>
    <w:rsid w:val="00BC110B"/>
    <w:rsid w:val="00BD24CF"/>
    <w:rsid w:val="00BD4D25"/>
    <w:rsid w:val="00BD6971"/>
    <w:rsid w:val="00BD79F4"/>
    <w:rsid w:val="00BE14A0"/>
    <w:rsid w:val="00BE72A8"/>
    <w:rsid w:val="00BF01A9"/>
    <w:rsid w:val="00BF27D9"/>
    <w:rsid w:val="00BF654D"/>
    <w:rsid w:val="00C05E1E"/>
    <w:rsid w:val="00C11368"/>
    <w:rsid w:val="00C11DCD"/>
    <w:rsid w:val="00C25868"/>
    <w:rsid w:val="00C25E86"/>
    <w:rsid w:val="00C32D7F"/>
    <w:rsid w:val="00C408FF"/>
    <w:rsid w:val="00C607D4"/>
    <w:rsid w:val="00C67CB8"/>
    <w:rsid w:val="00C7582D"/>
    <w:rsid w:val="00C87944"/>
    <w:rsid w:val="00C90258"/>
    <w:rsid w:val="00C9240C"/>
    <w:rsid w:val="00C95669"/>
    <w:rsid w:val="00C97919"/>
    <w:rsid w:val="00CA28AF"/>
    <w:rsid w:val="00CA3C74"/>
    <w:rsid w:val="00CA46B4"/>
    <w:rsid w:val="00CB150B"/>
    <w:rsid w:val="00CB21A5"/>
    <w:rsid w:val="00CB5BAD"/>
    <w:rsid w:val="00CC0D4A"/>
    <w:rsid w:val="00CC1EE8"/>
    <w:rsid w:val="00CC6154"/>
    <w:rsid w:val="00CC7954"/>
    <w:rsid w:val="00CD01DB"/>
    <w:rsid w:val="00CD3FE7"/>
    <w:rsid w:val="00CD73A3"/>
    <w:rsid w:val="00CE0DFF"/>
    <w:rsid w:val="00CE3F06"/>
    <w:rsid w:val="00CF17AD"/>
    <w:rsid w:val="00CF323B"/>
    <w:rsid w:val="00CF4125"/>
    <w:rsid w:val="00CF5093"/>
    <w:rsid w:val="00CF64B1"/>
    <w:rsid w:val="00D03B7C"/>
    <w:rsid w:val="00D14C17"/>
    <w:rsid w:val="00D17DDD"/>
    <w:rsid w:val="00D22696"/>
    <w:rsid w:val="00D35158"/>
    <w:rsid w:val="00D36A5E"/>
    <w:rsid w:val="00D370C0"/>
    <w:rsid w:val="00D44EAA"/>
    <w:rsid w:val="00D53A7A"/>
    <w:rsid w:val="00D54DA8"/>
    <w:rsid w:val="00D55D1B"/>
    <w:rsid w:val="00D560FD"/>
    <w:rsid w:val="00D65376"/>
    <w:rsid w:val="00D727AE"/>
    <w:rsid w:val="00D74A39"/>
    <w:rsid w:val="00D751A2"/>
    <w:rsid w:val="00D828E3"/>
    <w:rsid w:val="00D841CE"/>
    <w:rsid w:val="00D857AA"/>
    <w:rsid w:val="00D9022C"/>
    <w:rsid w:val="00D94169"/>
    <w:rsid w:val="00DA1F93"/>
    <w:rsid w:val="00DA5603"/>
    <w:rsid w:val="00DB4D3D"/>
    <w:rsid w:val="00DC3204"/>
    <w:rsid w:val="00DC4335"/>
    <w:rsid w:val="00DE51F8"/>
    <w:rsid w:val="00DE52DF"/>
    <w:rsid w:val="00DF261B"/>
    <w:rsid w:val="00DF2E4B"/>
    <w:rsid w:val="00DF67B8"/>
    <w:rsid w:val="00E0050A"/>
    <w:rsid w:val="00E0139A"/>
    <w:rsid w:val="00E014D1"/>
    <w:rsid w:val="00E020EB"/>
    <w:rsid w:val="00E1035B"/>
    <w:rsid w:val="00E10F15"/>
    <w:rsid w:val="00E16AC0"/>
    <w:rsid w:val="00E302FA"/>
    <w:rsid w:val="00E312C0"/>
    <w:rsid w:val="00E335A4"/>
    <w:rsid w:val="00E4107F"/>
    <w:rsid w:val="00E429D9"/>
    <w:rsid w:val="00E46E34"/>
    <w:rsid w:val="00E530B1"/>
    <w:rsid w:val="00E532A1"/>
    <w:rsid w:val="00E66005"/>
    <w:rsid w:val="00E7299F"/>
    <w:rsid w:val="00E74FA3"/>
    <w:rsid w:val="00E77D7B"/>
    <w:rsid w:val="00E967CE"/>
    <w:rsid w:val="00EA39CA"/>
    <w:rsid w:val="00EB41F0"/>
    <w:rsid w:val="00EB541B"/>
    <w:rsid w:val="00EC77BF"/>
    <w:rsid w:val="00EE3247"/>
    <w:rsid w:val="00EE7252"/>
    <w:rsid w:val="00EF1C9F"/>
    <w:rsid w:val="00EF24C6"/>
    <w:rsid w:val="00F01496"/>
    <w:rsid w:val="00F0149B"/>
    <w:rsid w:val="00F02F90"/>
    <w:rsid w:val="00F06B1E"/>
    <w:rsid w:val="00F13B68"/>
    <w:rsid w:val="00F14705"/>
    <w:rsid w:val="00F15711"/>
    <w:rsid w:val="00F15A87"/>
    <w:rsid w:val="00F227C0"/>
    <w:rsid w:val="00F26F21"/>
    <w:rsid w:val="00F27AED"/>
    <w:rsid w:val="00F325BA"/>
    <w:rsid w:val="00F456D8"/>
    <w:rsid w:val="00F4669C"/>
    <w:rsid w:val="00F54254"/>
    <w:rsid w:val="00F5569B"/>
    <w:rsid w:val="00F65440"/>
    <w:rsid w:val="00F67CD1"/>
    <w:rsid w:val="00F70431"/>
    <w:rsid w:val="00F716B0"/>
    <w:rsid w:val="00F739A8"/>
    <w:rsid w:val="00F77F22"/>
    <w:rsid w:val="00F925DD"/>
    <w:rsid w:val="00F93314"/>
    <w:rsid w:val="00F943F7"/>
    <w:rsid w:val="00FA3C0A"/>
    <w:rsid w:val="00FA5835"/>
    <w:rsid w:val="00FB0486"/>
    <w:rsid w:val="00FB416E"/>
    <w:rsid w:val="00FC6188"/>
    <w:rsid w:val="00FD0926"/>
    <w:rsid w:val="00FE491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C59A1D"/>
  <w15:docId w15:val="{2E5F5E97-CD81-46CC-AAA5-DB77BEF6CB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72D7"/>
  </w:style>
  <w:style w:type="paragraph" w:styleId="Heading1">
    <w:name w:val="heading 1"/>
    <w:basedOn w:val="Normal"/>
    <w:next w:val="Normal"/>
    <w:link w:val="Heading1Char"/>
    <w:uiPriority w:val="9"/>
    <w:qFormat/>
    <w:rsid w:val="00924B75"/>
    <w:pPr>
      <w:keepNext/>
      <w:keepLines/>
      <w:spacing w:before="480" w:after="0" w:line="360" w:lineRule="auto"/>
      <w:outlineLvl w:val="0"/>
    </w:pPr>
    <w:rPr>
      <w:rFonts w:ascii="Arial" w:eastAsiaTheme="majorEastAsia" w:hAnsi="Arial" w:cstheme="majorBidi"/>
      <w:b/>
      <w:bCs/>
      <w:sz w:val="32"/>
      <w:szCs w:val="32"/>
    </w:rPr>
  </w:style>
  <w:style w:type="paragraph" w:styleId="Heading2">
    <w:name w:val="heading 2"/>
    <w:basedOn w:val="Normal"/>
    <w:next w:val="Normal"/>
    <w:link w:val="Heading2Char"/>
    <w:uiPriority w:val="9"/>
    <w:unhideWhenUsed/>
    <w:qFormat/>
    <w:rsid w:val="00924B75"/>
    <w:pPr>
      <w:keepNext/>
      <w:keepLines/>
      <w:spacing w:before="200" w:after="240" w:line="360" w:lineRule="auto"/>
      <w:outlineLvl w:val="1"/>
    </w:pPr>
    <w:rPr>
      <w:rFonts w:ascii="Arial" w:eastAsiaTheme="majorEastAsia" w:hAnsi="Arial" w:cstheme="majorBidi"/>
      <w:b/>
      <w:bCs/>
      <w:sz w:val="28"/>
      <w:szCs w:val="28"/>
    </w:rPr>
  </w:style>
  <w:style w:type="paragraph" w:styleId="Heading3">
    <w:name w:val="heading 3"/>
    <w:basedOn w:val="Normal"/>
    <w:next w:val="Normal"/>
    <w:link w:val="Heading3Char"/>
    <w:uiPriority w:val="9"/>
    <w:unhideWhenUsed/>
    <w:qFormat/>
    <w:rsid w:val="00924B75"/>
    <w:pPr>
      <w:spacing w:before="120" w:after="120" w:line="360" w:lineRule="auto"/>
      <w:outlineLvl w:val="2"/>
    </w:pPr>
    <w:rPr>
      <w:rFonts w:ascii="Arial" w:eastAsiaTheme="minorEastAsia" w:hAnsi="Arial"/>
      <w:b/>
      <w:sz w:val="26"/>
      <w:szCs w:val="26"/>
    </w:rPr>
  </w:style>
  <w:style w:type="paragraph" w:styleId="Heading4">
    <w:name w:val="heading 4"/>
    <w:basedOn w:val="Normal"/>
    <w:next w:val="Normal"/>
    <w:link w:val="Heading4Char"/>
    <w:uiPriority w:val="9"/>
    <w:unhideWhenUsed/>
    <w:qFormat/>
    <w:rsid w:val="00141465"/>
    <w:pPr>
      <w:keepNext/>
      <w:keepLines/>
      <w:spacing w:before="200" w:after="0" w:line="360" w:lineRule="auto"/>
      <w:outlineLvl w:val="3"/>
    </w:pPr>
    <w:rPr>
      <w:rFonts w:ascii="Helvetica" w:eastAsiaTheme="majorEastAsia" w:hAnsi="Helvetica" w:cstheme="majorBidi"/>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4B75"/>
    <w:rPr>
      <w:rFonts w:ascii="Arial" w:eastAsiaTheme="majorEastAsia" w:hAnsi="Arial" w:cstheme="majorBidi"/>
      <w:b/>
      <w:bCs/>
      <w:sz w:val="32"/>
      <w:szCs w:val="32"/>
    </w:rPr>
  </w:style>
  <w:style w:type="character" w:customStyle="1" w:styleId="Heading2Char">
    <w:name w:val="Heading 2 Char"/>
    <w:basedOn w:val="DefaultParagraphFont"/>
    <w:link w:val="Heading2"/>
    <w:uiPriority w:val="9"/>
    <w:rsid w:val="00924B75"/>
    <w:rPr>
      <w:rFonts w:ascii="Arial" w:eastAsiaTheme="majorEastAsia" w:hAnsi="Arial" w:cstheme="majorBidi"/>
      <w:b/>
      <w:bCs/>
      <w:sz w:val="28"/>
      <w:szCs w:val="28"/>
    </w:rPr>
  </w:style>
  <w:style w:type="character" w:customStyle="1" w:styleId="Heading3Char">
    <w:name w:val="Heading 3 Char"/>
    <w:basedOn w:val="DefaultParagraphFont"/>
    <w:link w:val="Heading3"/>
    <w:uiPriority w:val="9"/>
    <w:rsid w:val="00924B75"/>
    <w:rPr>
      <w:rFonts w:ascii="Arial" w:eastAsiaTheme="minorEastAsia" w:hAnsi="Arial"/>
      <w:b/>
      <w:sz w:val="26"/>
      <w:szCs w:val="26"/>
    </w:rPr>
  </w:style>
  <w:style w:type="character" w:customStyle="1" w:styleId="Heading4Char">
    <w:name w:val="Heading 4 Char"/>
    <w:basedOn w:val="DefaultParagraphFont"/>
    <w:link w:val="Heading4"/>
    <w:uiPriority w:val="9"/>
    <w:rsid w:val="00141465"/>
    <w:rPr>
      <w:rFonts w:ascii="Helvetica" w:eastAsiaTheme="majorEastAsia" w:hAnsi="Helvetica" w:cstheme="majorBidi"/>
      <w:bCs/>
      <w:i/>
      <w:iCs/>
      <w:sz w:val="26"/>
      <w:szCs w:val="26"/>
    </w:rPr>
  </w:style>
  <w:style w:type="paragraph" w:styleId="ListParagraph">
    <w:name w:val="List Paragraph"/>
    <w:basedOn w:val="Normal"/>
    <w:uiPriority w:val="34"/>
    <w:qFormat/>
    <w:rsid w:val="00141465"/>
    <w:pPr>
      <w:ind w:left="720"/>
      <w:contextualSpacing/>
    </w:pPr>
  </w:style>
  <w:style w:type="table" w:styleId="TableGrid">
    <w:name w:val="Table Grid"/>
    <w:aliases w:val="YHEC table"/>
    <w:basedOn w:val="TableNormal"/>
    <w:rsid w:val="00141465"/>
    <w:pPr>
      <w:spacing w:after="0" w:line="240" w:lineRule="auto"/>
    </w:pPr>
    <w:rPr>
      <w:rFonts w:ascii="Palatino Linotype" w:eastAsiaTheme="minorEastAsia" w:hAnsi="Palatino Linotype"/>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41465"/>
    <w:pPr>
      <w:tabs>
        <w:tab w:val="center" w:pos="4320"/>
        <w:tab w:val="right" w:pos="8640"/>
      </w:tabs>
      <w:spacing w:before="120" w:after="120" w:line="360" w:lineRule="auto"/>
    </w:pPr>
    <w:rPr>
      <w:rFonts w:ascii="Helvetica Light" w:eastAsiaTheme="minorEastAsia" w:hAnsi="Helvetica Light"/>
    </w:rPr>
  </w:style>
  <w:style w:type="character" w:customStyle="1" w:styleId="HeaderChar">
    <w:name w:val="Header Char"/>
    <w:basedOn w:val="DefaultParagraphFont"/>
    <w:link w:val="Header"/>
    <w:uiPriority w:val="99"/>
    <w:rsid w:val="00141465"/>
    <w:rPr>
      <w:rFonts w:ascii="Helvetica Light" w:eastAsiaTheme="minorEastAsia" w:hAnsi="Helvetica Light"/>
    </w:rPr>
  </w:style>
  <w:style w:type="paragraph" w:styleId="Footer">
    <w:name w:val="footer"/>
    <w:basedOn w:val="Normal"/>
    <w:link w:val="FooterChar"/>
    <w:uiPriority w:val="99"/>
    <w:unhideWhenUsed/>
    <w:rsid w:val="00141465"/>
    <w:pPr>
      <w:tabs>
        <w:tab w:val="center" w:pos="4320"/>
        <w:tab w:val="right" w:pos="8640"/>
      </w:tabs>
      <w:spacing w:before="120" w:after="120" w:line="360" w:lineRule="auto"/>
    </w:pPr>
    <w:rPr>
      <w:rFonts w:ascii="Helvetica Light" w:eastAsiaTheme="minorEastAsia" w:hAnsi="Helvetica Light"/>
    </w:rPr>
  </w:style>
  <w:style w:type="character" w:customStyle="1" w:styleId="FooterChar">
    <w:name w:val="Footer Char"/>
    <w:basedOn w:val="DefaultParagraphFont"/>
    <w:link w:val="Footer"/>
    <w:uiPriority w:val="99"/>
    <w:rsid w:val="00141465"/>
    <w:rPr>
      <w:rFonts w:ascii="Helvetica Light" w:eastAsiaTheme="minorEastAsia" w:hAnsi="Helvetica Light"/>
    </w:rPr>
  </w:style>
  <w:style w:type="paragraph" w:customStyle="1" w:styleId="EndNoteBibliography">
    <w:name w:val="EndNote Bibliography"/>
    <w:basedOn w:val="Normal"/>
    <w:rsid w:val="00141465"/>
    <w:pPr>
      <w:spacing w:before="120" w:after="120" w:line="240" w:lineRule="auto"/>
    </w:pPr>
    <w:rPr>
      <w:rFonts w:ascii="Arial" w:eastAsiaTheme="minorEastAsia" w:hAnsi="Arial" w:cs="Arial"/>
    </w:rPr>
  </w:style>
  <w:style w:type="paragraph" w:customStyle="1" w:styleId="Default">
    <w:name w:val="Default"/>
    <w:rsid w:val="00141465"/>
    <w:pPr>
      <w:autoSpaceDE w:val="0"/>
      <w:autoSpaceDN w:val="0"/>
      <w:adjustRightInd w:val="0"/>
      <w:spacing w:after="0" w:line="240" w:lineRule="auto"/>
    </w:pPr>
    <w:rPr>
      <w:rFonts w:ascii="Cambria Math" w:eastAsiaTheme="minorEastAsia" w:hAnsi="Cambria Math" w:cs="Cambria Math"/>
      <w:color w:val="000000"/>
      <w:sz w:val="24"/>
      <w:szCs w:val="24"/>
    </w:rPr>
  </w:style>
  <w:style w:type="character" w:styleId="CommentReference">
    <w:name w:val="annotation reference"/>
    <w:uiPriority w:val="99"/>
    <w:semiHidden/>
    <w:unhideWhenUsed/>
    <w:rsid w:val="00812E35"/>
    <w:rPr>
      <w:sz w:val="16"/>
      <w:szCs w:val="16"/>
    </w:rPr>
  </w:style>
  <w:style w:type="paragraph" w:styleId="CommentText">
    <w:name w:val="annotation text"/>
    <w:basedOn w:val="Normal"/>
    <w:link w:val="CommentTextChar"/>
    <w:uiPriority w:val="99"/>
    <w:unhideWhenUsed/>
    <w:rsid w:val="00812E35"/>
    <w:pPr>
      <w:spacing w:before="120" w:after="240" w:line="240" w:lineRule="auto"/>
    </w:pPr>
    <w:rPr>
      <w:rFonts w:ascii="Arial" w:eastAsia="Calibri" w:hAnsi="Arial" w:cs="Arial"/>
      <w:color w:val="191A19"/>
      <w:sz w:val="20"/>
      <w:szCs w:val="20"/>
      <w:shd w:val="clear" w:color="auto" w:fill="FFFFFF"/>
      <w:lang w:val="en-GB" w:eastAsia="en-GB" w:bidi="he-IL"/>
    </w:rPr>
  </w:style>
  <w:style w:type="character" w:customStyle="1" w:styleId="CommentTextChar">
    <w:name w:val="Comment Text Char"/>
    <w:basedOn w:val="DefaultParagraphFont"/>
    <w:link w:val="CommentText"/>
    <w:uiPriority w:val="99"/>
    <w:rsid w:val="00812E35"/>
    <w:rPr>
      <w:rFonts w:ascii="Arial" w:eastAsia="Calibri" w:hAnsi="Arial" w:cs="Arial"/>
      <w:color w:val="191A19"/>
      <w:sz w:val="20"/>
      <w:szCs w:val="20"/>
      <w:lang w:val="en-GB" w:eastAsia="en-GB" w:bidi="he-IL"/>
    </w:rPr>
  </w:style>
  <w:style w:type="paragraph" w:styleId="CommentSubject">
    <w:name w:val="annotation subject"/>
    <w:basedOn w:val="CommentText"/>
    <w:next w:val="CommentText"/>
    <w:link w:val="CommentSubjectChar"/>
    <w:uiPriority w:val="99"/>
    <w:semiHidden/>
    <w:unhideWhenUsed/>
    <w:rsid w:val="00812E35"/>
    <w:pPr>
      <w:spacing w:before="0" w:after="200"/>
    </w:pPr>
    <w:rPr>
      <w:rFonts w:asciiTheme="minorHAnsi" w:eastAsiaTheme="minorHAnsi" w:hAnsiTheme="minorHAnsi" w:cstheme="minorBidi"/>
      <w:b/>
      <w:bCs/>
      <w:color w:val="auto"/>
      <w:shd w:val="clear" w:color="auto" w:fill="auto"/>
      <w:lang w:val="en-CA" w:eastAsia="en-US" w:bidi="ar-SA"/>
    </w:rPr>
  </w:style>
  <w:style w:type="character" w:customStyle="1" w:styleId="CommentSubjectChar">
    <w:name w:val="Comment Subject Char"/>
    <w:basedOn w:val="CommentTextChar"/>
    <w:link w:val="CommentSubject"/>
    <w:uiPriority w:val="99"/>
    <w:semiHidden/>
    <w:rsid w:val="00812E35"/>
    <w:rPr>
      <w:rFonts w:ascii="Arial" w:eastAsia="Calibri" w:hAnsi="Arial" w:cs="Arial"/>
      <w:b/>
      <w:bCs/>
      <w:color w:val="191A19"/>
      <w:sz w:val="20"/>
      <w:szCs w:val="20"/>
      <w:lang w:val="en-GB" w:eastAsia="en-GB" w:bidi="he-IL"/>
    </w:rPr>
  </w:style>
  <w:style w:type="character" w:styleId="Hyperlink">
    <w:name w:val="Hyperlink"/>
    <w:basedOn w:val="DefaultParagraphFont"/>
    <w:uiPriority w:val="99"/>
    <w:unhideWhenUsed/>
    <w:rsid w:val="00372569"/>
    <w:rPr>
      <w:color w:val="0000FF" w:themeColor="hyperlink"/>
      <w:u w:val="single"/>
    </w:rPr>
  </w:style>
  <w:style w:type="character" w:styleId="UnresolvedMention">
    <w:name w:val="Unresolved Mention"/>
    <w:basedOn w:val="DefaultParagraphFont"/>
    <w:uiPriority w:val="99"/>
    <w:semiHidden/>
    <w:unhideWhenUsed/>
    <w:rsid w:val="00372569"/>
    <w:rPr>
      <w:color w:val="605E5C"/>
      <w:shd w:val="clear" w:color="auto" w:fill="E1DFDD"/>
    </w:rPr>
  </w:style>
  <w:style w:type="paragraph" w:styleId="Revision">
    <w:name w:val="Revision"/>
    <w:hidden/>
    <w:uiPriority w:val="99"/>
    <w:semiHidden/>
    <w:rsid w:val="00C11368"/>
    <w:pPr>
      <w:spacing w:after="0" w:line="240" w:lineRule="auto"/>
    </w:pPr>
  </w:style>
  <w:style w:type="paragraph" w:customStyle="1" w:styleId="Bullets2">
    <w:name w:val="Bullets 2"/>
    <w:basedOn w:val="Normal"/>
    <w:qFormat/>
    <w:rsid w:val="00AF04C7"/>
    <w:pPr>
      <w:numPr>
        <w:ilvl w:val="1"/>
        <w:numId w:val="8"/>
      </w:numPr>
      <w:spacing w:before="120" w:after="240" w:line="240" w:lineRule="auto"/>
      <w:ind w:left="1134" w:hanging="567"/>
    </w:pPr>
    <w:rPr>
      <w:rFonts w:ascii="Arial" w:eastAsia="Calibri" w:hAnsi="Arial" w:cs="Arial"/>
      <w:color w:val="191A19"/>
      <w:szCs w:val="24"/>
      <w:shd w:val="clear" w:color="auto" w:fill="FFFFFF"/>
      <w:lang w:val="en-GB" w:eastAsia="en-GB" w:bidi="he-IL"/>
    </w:rPr>
  </w:style>
  <w:style w:type="character" w:styleId="Strong">
    <w:name w:val="Strong"/>
    <w:basedOn w:val="DefaultParagraphFont"/>
    <w:uiPriority w:val="22"/>
    <w:qFormat/>
    <w:rsid w:val="00AF04C7"/>
    <w:rPr>
      <w:b/>
      <w:bCs/>
    </w:rPr>
  </w:style>
  <w:style w:type="paragraph" w:customStyle="1" w:styleId="TableText-ShortText">
    <w:name w:val="Table Text - Short Text"/>
    <w:basedOn w:val="Normal"/>
    <w:qFormat/>
    <w:rsid w:val="002B71CF"/>
    <w:pPr>
      <w:spacing w:after="0" w:line="240" w:lineRule="auto"/>
      <w:jc w:val="center"/>
    </w:pPr>
    <w:rPr>
      <w:rFonts w:ascii="Arial" w:eastAsia="Calibri" w:hAnsi="Arial" w:cs="Arial"/>
      <w:color w:val="191A19"/>
      <w:sz w:val="18"/>
      <w:szCs w:val="24"/>
      <w:shd w:val="clear" w:color="auto" w:fill="FFFFFF"/>
      <w:lang w:val="en-GB" w:eastAsia="en-GB" w:bidi="he-IL"/>
    </w:rPr>
  </w:style>
  <w:style w:type="paragraph" w:styleId="Caption">
    <w:name w:val="caption"/>
    <w:basedOn w:val="Normal"/>
    <w:next w:val="Normal"/>
    <w:uiPriority w:val="35"/>
    <w:unhideWhenUsed/>
    <w:qFormat/>
    <w:rsid w:val="002B71CF"/>
    <w:pPr>
      <w:spacing w:before="120" w:after="240" w:line="240" w:lineRule="auto"/>
      <w:jc w:val="both"/>
    </w:pPr>
    <w:rPr>
      <w:rFonts w:ascii="Arial Bold" w:eastAsia="Times New Roman" w:hAnsi="Arial Bold" w:cs="Times New Roman"/>
      <w:b/>
      <w:iCs/>
      <w:szCs w:val="18"/>
      <w:lang w:val="en-GB"/>
    </w:rPr>
  </w:style>
  <w:style w:type="paragraph" w:customStyle="1" w:styleId="YHECFootnote">
    <w:name w:val="YHEC Footnote"/>
    <w:basedOn w:val="FootnoteText"/>
    <w:qFormat/>
    <w:rsid w:val="002B71CF"/>
    <w:pPr>
      <w:tabs>
        <w:tab w:val="left" w:pos="284"/>
      </w:tabs>
      <w:ind w:left="284" w:hanging="284"/>
      <w:jc w:val="both"/>
    </w:pPr>
    <w:rPr>
      <w:rFonts w:ascii="Arial" w:eastAsia="Times New Roman" w:hAnsi="Arial" w:cs="Times New Roman"/>
      <w:sz w:val="18"/>
      <w:lang w:val="en-GB"/>
    </w:rPr>
  </w:style>
  <w:style w:type="paragraph" w:customStyle="1" w:styleId="TableFirstColumnHeading">
    <w:name w:val="Table First Column Heading"/>
    <w:basedOn w:val="Normal"/>
    <w:rsid w:val="002B71CF"/>
    <w:pPr>
      <w:spacing w:after="0" w:line="240" w:lineRule="auto"/>
    </w:pPr>
    <w:rPr>
      <w:rFonts w:ascii="Arial" w:eastAsia="Times New Roman" w:hAnsi="Arial" w:cs="Times New Roman"/>
      <w:b/>
      <w:bCs/>
      <w:color w:val="191A19"/>
      <w:sz w:val="18"/>
      <w:szCs w:val="20"/>
      <w:shd w:val="clear" w:color="auto" w:fill="FFFFFF"/>
      <w:lang w:val="en-GB" w:eastAsia="en-GB" w:bidi="he-IL"/>
    </w:rPr>
  </w:style>
  <w:style w:type="paragraph" w:customStyle="1" w:styleId="TableOtherColumnHeading">
    <w:name w:val="Table Other Column Heading"/>
    <w:basedOn w:val="TableFirstColumnHeading"/>
    <w:qFormat/>
    <w:rsid w:val="002B71CF"/>
    <w:pPr>
      <w:jc w:val="center"/>
    </w:pPr>
  </w:style>
  <w:style w:type="paragraph" w:customStyle="1" w:styleId="TableText-FirstColumn">
    <w:name w:val="Table Text - First Column"/>
    <w:basedOn w:val="Normal"/>
    <w:qFormat/>
    <w:rsid w:val="002B71CF"/>
    <w:pPr>
      <w:spacing w:after="0" w:line="240" w:lineRule="auto"/>
    </w:pPr>
    <w:rPr>
      <w:rFonts w:ascii="Arial" w:eastAsia="Calibri" w:hAnsi="Arial" w:cs="Arial"/>
      <w:color w:val="191A19"/>
      <w:sz w:val="18"/>
      <w:szCs w:val="24"/>
      <w:shd w:val="clear" w:color="auto" w:fill="FFFFFF"/>
      <w:lang w:val="en-GB" w:eastAsia="en-GB" w:bidi="he-IL"/>
    </w:rPr>
  </w:style>
  <w:style w:type="paragraph" w:styleId="FootnoteText">
    <w:name w:val="footnote text"/>
    <w:basedOn w:val="Normal"/>
    <w:link w:val="FootnoteTextChar"/>
    <w:uiPriority w:val="99"/>
    <w:semiHidden/>
    <w:unhideWhenUsed/>
    <w:rsid w:val="002B71C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B71CF"/>
    <w:rPr>
      <w:sz w:val="20"/>
      <w:szCs w:val="20"/>
    </w:rPr>
  </w:style>
  <w:style w:type="paragraph" w:customStyle="1" w:styleId="TableText-Writing">
    <w:name w:val="Table Text - Writing"/>
    <w:basedOn w:val="Normal"/>
    <w:link w:val="TableText-WritingChar"/>
    <w:qFormat/>
    <w:rsid w:val="0018061A"/>
    <w:pPr>
      <w:spacing w:after="0" w:line="240" w:lineRule="auto"/>
    </w:pPr>
    <w:rPr>
      <w:rFonts w:ascii="Arial" w:eastAsia="Calibri" w:hAnsi="Arial" w:cs="Arial"/>
      <w:color w:val="191A19"/>
      <w:sz w:val="18"/>
      <w:szCs w:val="24"/>
      <w:shd w:val="clear" w:color="auto" w:fill="FFFFFF"/>
      <w:lang w:val="en-GB" w:eastAsia="en-GB" w:bidi="he-IL"/>
    </w:rPr>
  </w:style>
  <w:style w:type="paragraph" w:customStyle="1" w:styleId="Tablebullet">
    <w:name w:val="Table bullet"/>
    <w:basedOn w:val="ListBullet"/>
    <w:qFormat/>
    <w:rsid w:val="0018061A"/>
    <w:pPr>
      <w:numPr>
        <w:numId w:val="10"/>
      </w:numPr>
      <w:tabs>
        <w:tab w:val="left" w:pos="284"/>
      </w:tabs>
      <w:spacing w:after="0" w:line="240" w:lineRule="auto"/>
    </w:pPr>
    <w:rPr>
      <w:rFonts w:ascii="Arial" w:eastAsia="Times New Roman" w:hAnsi="Arial" w:cs="Arial"/>
      <w:sz w:val="18"/>
      <w:szCs w:val="24"/>
      <w:lang w:val="en-GB"/>
    </w:rPr>
  </w:style>
  <w:style w:type="paragraph" w:styleId="ListBullet">
    <w:name w:val="List Bullet"/>
    <w:basedOn w:val="Normal"/>
    <w:uiPriority w:val="99"/>
    <w:semiHidden/>
    <w:unhideWhenUsed/>
    <w:rsid w:val="0018061A"/>
    <w:pPr>
      <w:numPr>
        <w:numId w:val="9"/>
      </w:numPr>
      <w:contextualSpacing/>
    </w:pPr>
  </w:style>
  <w:style w:type="paragraph" w:customStyle="1" w:styleId="TableColumnHeader">
    <w:name w:val="Table Column Header"/>
    <w:basedOn w:val="Normal"/>
    <w:qFormat/>
    <w:rsid w:val="00C408FF"/>
    <w:pPr>
      <w:spacing w:before="120" w:after="240"/>
      <w:jc w:val="center"/>
    </w:pPr>
    <w:rPr>
      <w:rFonts w:ascii="Arial" w:eastAsia="Calibri" w:hAnsi="Arial" w:cs="Arial"/>
      <w:b/>
      <w:color w:val="191A19"/>
      <w:sz w:val="20"/>
      <w:szCs w:val="24"/>
      <w:shd w:val="clear" w:color="auto" w:fill="FFFFFF"/>
      <w:lang w:val="en-GB" w:eastAsia="en-GB" w:bidi="he-IL"/>
    </w:rPr>
  </w:style>
  <w:style w:type="paragraph" w:customStyle="1" w:styleId="Tablebullet2">
    <w:name w:val="Table bullet 2"/>
    <w:basedOn w:val="ListBullet2"/>
    <w:qFormat/>
    <w:rsid w:val="00504E68"/>
    <w:pPr>
      <w:tabs>
        <w:tab w:val="left" w:pos="284"/>
      </w:tabs>
      <w:spacing w:after="0" w:line="240" w:lineRule="auto"/>
      <w:ind w:left="596" w:hanging="284"/>
    </w:pPr>
    <w:rPr>
      <w:rFonts w:ascii="Arial" w:eastAsia="Times New Roman" w:hAnsi="Arial" w:cs="Times New Roman"/>
      <w:sz w:val="18"/>
      <w:szCs w:val="24"/>
      <w:lang w:val="en-GB"/>
    </w:rPr>
  </w:style>
  <w:style w:type="paragraph" w:styleId="ListBullet2">
    <w:name w:val="List Bullet 2"/>
    <w:basedOn w:val="Normal"/>
    <w:uiPriority w:val="99"/>
    <w:semiHidden/>
    <w:unhideWhenUsed/>
    <w:rsid w:val="00504E68"/>
    <w:pPr>
      <w:contextualSpacing/>
    </w:pPr>
  </w:style>
  <w:style w:type="paragraph" w:customStyle="1" w:styleId="TableText-Money">
    <w:name w:val="Table Text - Money"/>
    <w:basedOn w:val="TableText-Writing"/>
    <w:qFormat/>
    <w:rsid w:val="00504E68"/>
    <w:pPr>
      <w:tabs>
        <w:tab w:val="decimal" w:pos="901"/>
      </w:tabs>
    </w:pPr>
  </w:style>
  <w:style w:type="paragraph" w:customStyle="1" w:styleId="Tablecolumnheading">
    <w:name w:val="Table column heading"/>
    <w:basedOn w:val="Normal"/>
    <w:qFormat/>
    <w:rsid w:val="00504E68"/>
    <w:pPr>
      <w:spacing w:before="120" w:after="240" w:line="240" w:lineRule="auto"/>
      <w:jc w:val="center"/>
    </w:pPr>
    <w:rPr>
      <w:rFonts w:ascii="Arial" w:eastAsia="Calibri" w:hAnsi="Arial" w:cs="Arial"/>
      <w:b/>
      <w:color w:val="191A19"/>
      <w:sz w:val="20"/>
      <w:szCs w:val="24"/>
      <w:shd w:val="clear" w:color="auto" w:fill="FFFFFF"/>
      <w:lang w:val="en-GB" w:eastAsia="en-GB" w:bidi="he-IL"/>
    </w:rPr>
  </w:style>
  <w:style w:type="paragraph" w:styleId="TableofFigures">
    <w:name w:val="table of figures"/>
    <w:basedOn w:val="Normal"/>
    <w:next w:val="Normal"/>
    <w:uiPriority w:val="99"/>
    <w:unhideWhenUsed/>
    <w:rsid w:val="00EB541B"/>
    <w:pPr>
      <w:spacing w:after="0"/>
    </w:pPr>
  </w:style>
  <w:style w:type="paragraph" w:styleId="BalloonText">
    <w:name w:val="Balloon Text"/>
    <w:basedOn w:val="Normal"/>
    <w:link w:val="BalloonTextChar"/>
    <w:uiPriority w:val="99"/>
    <w:semiHidden/>
    <w:unhideWhenUsed/>
    <w:rsid w:val="00C8794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87944"/>
    <w:rPr>
      <w:rFonts w:ascii="Segoe UI" w:hAnsi="Segoe UI" w:cs="Segoe UI"/>
      <w:sz w:val="18"/>
      <w:szCs w:val="18"/>
    </w:rPr>
  </w:style>
  <w:style w:type="paragraph" w:customStyle="1" w:styleId="Tabletext">
    <w:name w:val="Table text"/>
    <w:basedOn w:val="Normal"/>
    <w:link w:val="TabletextChar"/>
    <w:qFormat/>
    <w:rsid w:val="00655C3F"/>
    <w:pPr>
      <w:keepNext/>
      <w:spacing w:after="60" w:line="240" w:lineRule="auto"/>
    </w:pPr>
    <w:rPr>
      <w:rFonts w:ascii="Arial" w:eastAsia="SimSun" w:hAnsi="Arial" w:cs="Times New Roman"/>
      <w:sz w:val="20"/>
      <w:szCs w:val="24"/>
      <w:lang w:val="x-none"/>
    </w:rPr>
  </w:style>
  <w:style w:type="character" w:customStyle="1" w:styleId="TabletextChar">
    <w:name w:val="Table text Char"/>
    <w:link w:val="Tabletext"/>
    <w:rsid w:val="00655C3F"/>
    <w:rPr>
      <w:rFonts w:ascii="Arial" w:eastAsia="SimSun" w:hAnsi="Arial" w:cs="Times New Roman"/>
      <w:sz w:val="20"/>
      <w:szCs w:val="24"/>
      <w:lang w:val="x-none"/>
    </w:rPr>
  </w:style>
  <w:style w:type="paragraph" w:customStyle="1" w:styleId="EndNoteBibliographyTitle">
    <w:name w:val="EndNote Bibliography Title"/>
    <w:basedOn w:val="Normal"/>
    <w:link w:val="EndNoteBibliographyTitleChar"/>
    <w:rsid w:val="00394BB3"/>
    <w:pPr>
      <w:spacing w:after="0"/>
      <w:jc w:val="center"/>
    </w:pPr>
    <w:rPr>
      <w:rFonts w:ascii="Arial" w:hAnsi="Arial" w:cs="Arial"/>
      <w:noProof/>
      <w:lang w:val="en-US"/>
    </w:rPr>
  </w:style>
  <w:style w:type="character" w:customStyle="1" w:styleId="TableText-WritingChar">
    <w:name w:val="Table Text - Writing Char"/>
    <w:basedOn w:val="DefaultParagraphFont"/>
    <w:link w:val="TableText-Writing"/>
    <w:rsid w:val="00394BB3"/>
    <w:rPr>
      <w:rFonts w:ascii="Arial" w:eastAsia="Calibri" w:hAnsi="Arial" w:cs="Arial"/>
      <w:color w:val="191A19"/>
      <w:sz w:val="18"/>
      <w:szCs w:val="24"/>
      <w:lang w:val="en-GB" w:eastAsia="en-GB" w:bidi="he-IL"/>
    </w:rPr>
  </w:style>
  <w:style w:type="character" w:customStyle="1" w:styleId="EndNoteBibliographyTitleChar">
    <w:name w:val="EndNote Bibliography Title Char"/>
    <w:basedOn w:val="TableText-WritingChar"/>
    <w:link w:val="EndNoteBibliographyTitle"/>
    <w:rsid w:val="00394BB3"/>
    <w:rPr>
      <w:rFonts w:ascii="Arial" w:eastAsia="Calibri" w:hAnsi="Arial" w:cs="Arial"/>
      <w:noProof/>
      <w:color w:val="191A19"/>
      <w:sz w:val="18"/>
      <w:szCs w:val="24"/>
      <w:lang w:val="en-US" w:eastAsia="en-GB" w:bidi="he-IL"/>
    </w:rPr>
  </w:style>
  <w:style w:type="character" w:styleId="FollowedHyperlink">
    <w:name w:val="FollowedHyperlink"/>
    <w:basedOn w:val="DefaultParagraphFont"/>
    <w:uiPriority w:val="99"/>
    <w:semiHidden/>
    <w:unhideWhenUsed/>
    <w:rsid w:val="00E4107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07247">
      <w:bodyDiv w:val="1"/>
      <w:marLeft w:val="0"/>
      <w:marRight w:val="0"/>
      <w:marTop w:val="0"/>
      <w:marBottom w:val="0"/>
      <w:divBdr>
        <w:top w:val="none" w:sz="0" w:space="0" w:color="auto"/>
        <w:left w:val="none" w:sz="0" w:space="0" w:color="auto"/>
        <w:bottom w:val="none" w:sz="0" w:space="0" w:color="auto"/>
        <w:right w:val="none" w:sz="0" w:space="0" w:color="auto"/>
      </w:divBdr>
    </w:div>
    <w:div w:id="205679581">
      <w:bodyDiv w:val="1"/>
      <w:marLeft w:val="0"/>
      <w:marRight w:val="0"/>
      <w:marTop w:val="0"/>
      <w:marBottom w:val="0"/>
      <w:divBdr>
        <w:top w:val="none" w:sz="0" w:space="0" w:color="auto"/>
        <w:left w:val="none" w:sz="0" w:space="0" w:color="auto"/>
        <w:bottom w:val="none" w:sz="0" w:space="0" w:color="auto"/>
        <w:right w:val="none" w:sz="0" w:space="0" w:color="auto"/>
      </w:divBdr>
    </w:div>
    <w:div w:id="318506622">
      <w:bodyDiv w:val="1"/>
      <w:marLeft w:val="0"/>
      <w:marRight w:val="0"/>
      <w:marTop w:val="0"/>
      <w:marBottom w:val="0"/>
      <w:divBdr>
        <w:top w:val="none" w:sz="0" w:space="0" w:color="auto"/>
        <w:left w:val="none" w:sz="0" w:space="0" w:color="auto"/>
        <w:bottom w:val="none" w:sz="0" w:space="0" w:color="auto"/>
        <w:right w:val="none" w:sz="0" w:space="0" w:color="auto"/>
      </w:divBdr>
    </w:div>
    <w:div w:id="406997266">
      <w:bodyDiv w:val="1"/>
      <w:marLeft w:val="0"/>
      <w:marRight w:val="0"/>
      <w:marTop w:val="0"/>
      <w:marBottom w:val="0"/>
      <w:divBdr>
        <w:top w:val="none" w:sz="0" w:space="0" w:color="auto"/>
        <w:left w:val="none" w:sz="0" w:space="0" w:color="auto"/>
        <w:bottom w:val="none" w:sz="0" w:space="0" w:color="auto"/>
        <w:right w:val="none" w:sz="0" w:space="0" w:color="auto"/>
      </w:divBdr>
    </w:div>
    <w:div w:id="625813864">
      <w:bodyDiv w:val="1"/>
      <w:marLeft w:val="0"/>
      <w:marRight w:val="0"/>
      <w:marTop w:val="0"/>
      <w:marBottom w:val="0"/>
      <w:divBdr>
        <w:top w:val="none" w:sz="0" w:space="0" w:color="auto"/>
        <w:left w:val="none" w:sz="0" w:space="0" w:color="auto"/>
        <w:bottom w:val="none" w:sz="0" w:space="0" w:color="auto"/>
        <w:right w:val="none" w:sz="0" w:space="0" w:color="auto"/>
      </w:divBdr>
    </w:div>
    <w:div w:id="683750925">
      <w:bodyDiv w:val="1"/>
      <w:marLeft w:val="0"/>
      <w:marRight w:val="0"/>
      <w:marTop w:val="0"/>
      <w:marBottom w:val="0"/>
      <w:divBdr>
        <w:top w:val="none" w:sz="0" w:space="0" w:color="auto"/>
        <w:left w:val="none" w:sz="0" w:space="0" w:color="auto"/>
        <w:bottom w:val="none" w:sz="0" w:space="0" w:color="auto"/>
        <w:right w:val="none" w:sz="0" w:space="0" w:color="auto"/>
      </w:divBdr>
    </w:div>
    <w:div w:id="795296611">
      <w:bodyDiv w:val="1"/>
      <w:marLeft w:val="0"/>
      <w:marRight w:val="0"/>
      <w:marTop w:val="0"/>
      <w:marBottom w:val="0"/>
      <w:divBdr>
        <w:top w:val="none" w:sz="0" w:space="0" w:color="auto"/>
        <w:left w:val="none" w:sz="0" w:space="0" w:color="auto"/>
        <w:bottom w:val="none" w:sz="0" w:space="0" w:color="auto"/>
        <w:right w:val="none" w:sz="0" w:space="0" w:color="auto"/>
      </w:divBdr>
    </w:div>
    <w:div w:id="961351143">
      <w:bodyDiv w:val="1"/>
      <w:marLeft w:val="0"/>
      <w:marRight w:val="0"/>
      <w:marTop w:val="0"/>
      <w:marBottom w:val="0"/>
      <w:divBdr>
        <w:top w:val="none" w:sz="0" w:space="0" w:color="auto"/>
        <w:left w:val="none" w:sz="0" w:space="0" w:color="auto"/>
        <w:bottom w:val="none" w:sz="0" w:space="0" w:color="auto"/>
        <w:right w:val="none" w:sz="0" w:space="0" w:color="auto"/>
      </w:divBdr>
    </w:div>
    <w:div w:id="1125277213">
      <w:bodyDiv w:val="1"/>
      <w:marLeft w:val="0"/>
      <w:marRight w:val="0"/>
      <w:marTop w:val="0"/>
      <w:marBottom w:val="0"/>
      <w:divBdr>
        <w:top w:val="none" w:sz="0" w:space="0" w:color="auto"/>
        <w:left w:val="none" w:sz="0" w:space="0" w:color="auto"/>
        <w:bottom w:val="none" w:sz="0" w:space="0" w:color="auto"/>
        <w:right w:val="none" w:sz="0" w:space="0" w:color="auto"/>
      </w:divBdr>
    </w:div>
    <w:div w:id="1272737217">
      <w:bodyDiv w:val="1"/>
      <w:marLeft w:val="0"/>
      <w:marRight w:val="0"/>
      <w:marTop w:val="0"/>
      <w:marBottom w:val="0"/>
      <w:divBdr>
        <w:top w:val="none" w:sz="0" w:space="0" w:color="auto"/>
        <w:left w:val="none" w:sz="0" w:space="0" w:color="auto"/>
        <w:bottom w:val="none" w:sz="0" w:space="0" w:color="auto"/>
        <w:right w:val="none" w:sz="0" w:space="0" w:color="auto"/>
      </w:divBdr>
    </w:div>
    <w:div w:id="1317566833">
      <w:bodyDiv w:val="1"/>
      <w:marLeft w:val="0"/>
      <w:marRight w:val="0"/>
      <w:marTop w:val="0"/>
      <w:marBottom w:val="0"/>
      <w:divBdr>
        <w:top w:val="none" w:sz="0" w:space="0" w:color="auto"/>
        <w:left w:val="none" w:sz="0" w:space="0" w:color="auto"/>
        <w:bottom w:val="none" w:sz="0" w:space="0" w:color="auto"/>
        <w:right w:val="none" w:sz="0" w:space="0" w:color="auto"/>
      </w:divBdr>
    </w:div>
    <w:div w:id="1348798538">
      <w:bodyDiv w:val="1"/>
      <w:marLeft w:val="0"/>
      <w:marRight w:val="0"/>
      <w:marTop w:val="0"/>
      <w:marBottom w:val="0"/>
      <w:divBdr>
        <w:top w:val="none" w:sz="0" w:space="0" w:color="auto"/>
        <w:left w:val="none" w:sz="0" w:space="0" w:color="auto"/>
        <w:bottom w:val="none" w:sz="0" w:space="0" w:color="auto"/>
        <w:right w:val="none" w:sz="0" w:space="0" w:color="auto"/>
      </w:divBdr>
    </w:div>
    <w:div w:id="1601177743">
      <w:bodyDiv w:val="1"/>
      <w:marLeft w:val="0"/>
      <w:marRight w:val="0"/>
      <w:marTop w:val="0"/>
      <w:marBottom w:val="0"/>
      <w:divBdr>
        <w:top w:val="none" w:sz="0" w:space="0" w:color="auto"/>
        <w:left w:val="none" w:sz="0" w:space="0" w:color="auto"/>
        <w:bottom w:val="none" w:sz="0" w:space="0" w:color="auto"/>
        <w:right w:val="none" w:sz="0" w:space="0" w:color="auto"/>
      </w:divBdr>
    </w:div>
    <w:div w:id="1689335052">
      <w:bodyDiv w:val="1"/>
      <w:marLeft w:val="0"/>
      <w:marRight w:val="0"/>
      <w:marTop w:val="0"/>
      <w:marBottom w:val="0"/>
      <w:divBdr>
        <w:top w:val="none" w:sz="0" w:space="0" w:color="auto"/>
        <w:left w:val="none" w:sz="0" w:space="0" w:color="auto"/>
        <w:bottom w:val="none" w:sz="0" w:space="0" w:color="auto"/>
        <w:right w:val="none" w:sz="0" w:space="0" w:color="auto"/>
      </w:divBdr>
    </w:div>
    <w:div w:id="1715228614">
      <w:bodyDiv w:val="1"/>
      <w:marLeft w:val="0"/>
      <w:marRight w:val="0"/>
      <w:marTop w:val="0"/>
      <w:marBottom w:val="0"/>
      <w:divBdr>
        <w:top w:val="none" w:sz="0" w:space="0" w:color="auto"/>
        <w:left w:val="none" w:sz="0" w:space="0" w:color="auto"/>
        <w:bottom w:val="none" w:sz="0" w:space="0" w:color="auto"/>
        <w:right w:val="none" w:sz="0" w:space="0" w:color="auto"/>
      </w:divBdr>
    </w:div>
    <w:div w:id="1856574488">
      <w:bodyDiv w:val="1"/>
      <w:marLeft w:val="0"/>
      <w:marRight w:val="0"/>
      <w:marTop w:val="0"/>
      <w:marBottom w:val="0"/>
      <w:divBdr>
        <w:top w:val="none" w:sz="0" w:space="0" w:color="auto"/>
        <w:left w:val="none" w:sz="0" w:space="0" w:color="auto"/>
        <w:bottom w:val="none" w:sz="0" w:space="0" w:color="auto"/>
        <w:right w:val="none" w:sz="0" w:space="0" w:color="auto"/>
      </w:divBdr>
      <w:divsChild>
        <w:div w:id="1362045835">
          <w:marLeft w:val="446"/>
          <w:marRight w:val="0"/>
          <w:marTop w:val="0"/>
          <w:marBottom w:val="0"/>
          <w:divBdr>
            <w:top w:val="none" w:sz="0" w:space="0" w:color="auto"/>
            <w:left w:val="none" w:sz="0" w:space="0" w:color="auto"/>
            <w:bottom w:val="none" w:sz="0" w:space="0" w:color="auto"/>
            <w:right w:val="none" w:sz="0" w:space="0" w:color="auto"/>
          </w:divBdr>
        </w:div>
        <w:div w:id="849030857">
          <w:marLeft w:val="446"/>
          <w:marRight w:val="0"/>
          <w:marTop w:val="0"/>
          <w:marBottom w:val="0"/>
          <w:divBdr>
            <w:top w:val="none" w:sz="0" w:space="0" w:color="auto"/>
            <w:left w:val="none" w:sz="0" w:space="0" w:color="auto"/>
            <w:bottom w:val="none" w:sz="0" w:space="0" w:color="auto"/>
            <w:right w:val="none" w:sz="0" w:space="0" w:color="auto"/>
          </w:divBdr>
        </w:div>
      </w:divsChild>
    </w:div>
    <w:div w:id="1968732812">
      <w:bodyDiv w:val="1"/>
      <w:marLeft w:val="0"/>
      <w:marRight w:val="0"/>
      <w:marTop w:val="0"/>
      <w:marBottom w:val="0"/>
      <w:divBdr>
        <w:top w:val="none" w:sz="0" w:space="0" w:color="auto"/>
        <w:left w:val="none" w:sz="0" w:space="0" w:color="auto"/>
        <w:bottom w:val="none" w:sz="0" w:space="0" w:color="auto"/>
        <w:right w:val="none" w:sz="0" w:space="0" w:color="auto"/>
      </w:divBdr>
    </w:div>
    <w:div w:id="2074965517">
      <w:bodyDiv w:val="1"/>
      <w:marLeft w:val="0"/>
      <w:marRight w:val="0"/>
      <w:marTop w:val="0"/>
      <w:marBottom w:val="0"/>
      <w:divBdr>
        <w:top w:val="none" w:sz="0" w:space="0" w:color="auto"/>
        <w:left w:val="none" w:sz="0" w:space="0" w:color="auto"/>
        <w:bottom w:val="none" w:sz="0" w:space="0" w:color="auto"/>
        <w:right w:val="none" w:sz="0" w:space="0" w:color="auto"/>
      </w:divBdr>
    </w:div>
    <w:div w:id="2093578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rah.medland@york.ac.uk" TargetMode="External"/><Relationship Id="rId13" Type="http://schemas.openxmlformats.org/officeDocument/2006/relationships/hyperlink" Target="https://www.sheffield.ac.uk/nice-dsu" TargetMode="External"/><Relationship Id="rId18" Type="http://schemas.openxmlformats.org/officeDocument/2006/relationships/hyperlink" Target="https://www.sicklecellsociety.org/sicklecellstandards/" TargetMode="External"/><Relationship Id="rId26" Type="http://schemas.openxmlformats.org/officeDocument/2006/relationships/hyperlink" Target="https://www.nice.org.uk/guidance/ta981/evidence/draft-guidance-consultation-1-committee-papers-pdf-13432314205" TargetMode="External"/><Relationship Id="rId3" Type="http://schemas.openxmlformats.org/officeDocument/2006/relationships/styles" Target="styles.xml"/><Relationship Id="rId21" Type="http://schemas.openxmlformats.org/officeDocument/2006/relationships/hyperlink" Target="https://nhsbtdbe.blob.core.windows.net/umbraco-assets-corp/29949/price_list_bc_nhs_contract_cost-per-item_2023-24.pdf" TargetMode="Externa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yperlink" Target="https://www.nice.org.uk/guidance/mtg28" TargetMode="External"/><Relationship Id="rId25" Type="http://schemas.openxmlformats.org/officeDocument/2006/relationships/hyperlink" Target="https://icer.org/wp-content/uploads/2021/02/ICER_SCD_Evidence-Report_031220-FOR-PUBLICATION.pdf" TargetMode="External"/><Relationship Id="rId2" Type="http://schemas.openxmlformats.org/officeDocument/2006/relationships/numbering" Target="numbering.xml"/><Relationship Id="rId16" Type="http://schemas.openxmlformats.org/officeDocument/2006/relationships/hyperlink" Target="https://digital.nhs.uk/data-and-information/publications/statistical/health-survey-for-england/2021/health-survey-for-england-2021-data-tables" TargetMode="External"/><Relationship Id="rId20" Type="http://schemas.openxmlformats.org/officeDocument/2006/relationships/hyperlink" Target="https://www.nice.org.uk/guidance/mtg28/documents/assessment-report" TargetMode="External"/><Relationship Id="rId29" Type="http://schemas.openxmlformats.org/officeDocument/2006/relationships/hyperlink" Target="https://icer.org/wp-content/uploads/2022/11/ICER_SCD_revisedreport_071323.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hyperlink" Target="https://www.england.nhs.uk/costing-in-the-nhs/national-cost-collection/"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ons.gov.uk/peoplepopulationandcommunity/populationandmigration/populationestimates/datasets/estimatesofthepopulationforenglandandwales" TargetMode="External"/><Relationship Id="rId23" Type="http://schemas.openxmlformats.org/officeDocument/2006/relationships/hyperlink" Target="https://www.gov.uk/government/publications/drugs-and-pharmaceutical-electronic-market-information-emit" TargetMode="External"/><Relationship Id="rId28" Type="http://schemas.openxmlformats.org/officeDocument/2006/relationships/hyperlink" Target="https://www.nice.org.uk/guidance/gid-ta11249/documents/committee-papers" TargetMode="External"/><Relationship Id="rId10" Type="http://schemas.openxmlformats.org/officeDocument/2006/relationships/footer" Target="footer1.xml"/><Relationship Id="rId19" Type="http://schemas.openxmlformats.org/officeDocument/2006/relationships/hyperlink" Target="https://www.nice.org.uk/guidance/mtg28/evidence/review-report-august-2020-pdf-8831615294"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nhr.mdsas.com/wp-content/uploads/2024/03/NHR-Annual-Report-2021-2022.pdf" TargetMode="External"/><Relationship Id="rId22" Type="http://schemas.openxmlformats.org/officeDocument/2006/relationships/hyperlink" Target="https://www.medicines.org.uk/emc" TargetMode="External"/><Relationship Id="rId27" Type="http://schemas.openxmlformats.org/officeDocument/2006/relationships/hyperlink" Target="https://www.kidneyresearchuk.org/wp-content/uploads/2023/06/Economics-of-Kidney-Disease-summary-report_accessible.pdf" TargetMode="External"/><Relationship Id="rId30" Type="http://schemas.openxmlformats.org/officeDocument/2006/relationships/hyperlink" Target="https://www.nice.org.uk/guidance/ta35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C86ABA-0672-4346-81FA-7E40BDEAF4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43</Pages>
  <Words>30721</Words>
  <Characters>175111</Characters>
  <Application>Microsoft Office Word</Application>
  <DocSecurity>0</DocSecurity>
  <Lines>1459</Lines>
  <Paragraphs>410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Sarah Medland</cp:lastModifiedBy>
  <cp:revision>3</cp:revision>
  <dcterms:created xsi:type="dcterms:W3CDTF">2025-09-01T10:57:00Z</dcterms:created>
  <dcterms:modified xsi:type="dcterms:W3CDTF">2025-09-23T14:51:00Z</dcterms:modified>
</cp:coreProperties>
</file>