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9A696" w14:textId="77777777" w:rsidR="006B60FF" w:rsidRPr="007215A4" w:rsidRDefault="006B60FF" w:rsidP="006B60FF">
      <w:pPr>
        <w:rPr>
          <w:rFonts w:ascii="Times New Roman" w:hAnsi="Times New Roman" w:cs="Times New Roman"/>
          <w:b/>
          <w:bCs/>
          <w:i/>
          <w:iCs/>
        </w:rPr>
      </w:pPr>
      <w:r w:rsidRPr="007215A4">
        <w:rPr>
          <w:rFonts w:ascii="Times New Roman" w:hAnsi="Times New Roman" w:cs="Times New Roman"/>
          <w:b/>
          <w:bCs/>
          <w:i/>
          <w:iCs/>
        </w:rPr>
        <w:t>Supplementary Document to:</w:t>
      </w:r>
    </w:p>
    <w:p w14:paraId="09AF1266" w14:textId="4CF65283" w:rsidR="006B60FF" w:rsidRPr="007215A4" w:rsidRDefault="000F58B1" w:rsidP="006B60FF">
      <w:pPr>
        <w:shd w:val="clear" w:color="auto" w:fill="FFFFFF"/>
        <w:spacing w:after="0" w:line="240" w:lineRule="auto"/>
        <w:jc w:val="both"/>
        <w:rPr>
          <w:rFonts w:ascii="Times New Roman" w:eastAsia="DengXian" w:hAnsi="Times New Roman" w:cs="Times New Roman"/>
          <w:b/>
          <w:bCs/>
          <w:color w:val="222222"/>
          <w:kern w:val="0"/>
          <w14:ligatures w14:val="none"/>
        </w:rPr>
      </w:pPr>
      <w:r w:rsidRPr="007215A4">
        <w:rPr>
          <w:rFonts w:ascii="Times New Roman" w:eastAsia="DengXian" w:hAnsi="Times New Roman" w:cs="Times New Roman"/>
          <w:b/>
          <w:bCs/>
          <w:color w:val="222222"/>
          <w:kern w:val="0"/>
          <w14:ligatures w14:val="none"/>
        </w:rPr>
        <w:t>Integrating Structured Expert Elicitation with External Evidence to Inform Earlier Reimbursement Decisions: A Norwegian Case Study of Selpercatinib for Non-Small Cell Lung Cancer</w:t>
      </w:r>
    </w:p>
    <w:p w14:paraId="70B60C82" w14:textId="77777777" w:rsidR="000F58B1" w:rsidRPr="007215A4" w:rsidRDefault="000F58B1" w:rsidP="006B60FF">
      <w:pPr>
        <w:shd w:val="clear" w:color="auto" w:fill="FFFFFF"/>
        <w:spacing w:after="0" w:line="240" w:lineRule="auto"/>
        <w:jc w:val="both"/>
        <w:rPr>
          <w:rFonts w:ascii="Times New Roman" w:eastAsia="Times New Roman" w:hAnsi="Times New Roman" w:cs="Times New Roman"/>
          <w:color w:val="222222"/>
          <w:kern w:val="0"/>
          <w14:ligatures w14:val="none"/>
        </w:rPr>
      </w:pPr>
    </w:p>
    <w:p w14:paraId="1C61930C" w14:textId="77777777" w:rsidR="006B60FF" w:rsidRPr="007215A4" w:rsidRDefault="006B60FF" w:rsidP="006B60FF">
      <w:pPr>
        <w:spacing w:after="0" w:line="240" w:lineRule="auto"/>
        <w:jc w:val="both"/>
        <w:rPr>
          <w:rFonts w:ascii="Times New Roman" w:eastAsia="DengXian" w:hAnsi="Times New Roman" w:cs="Times New Roman"/>
          <w:kern w:val="0"/>
          <w:vertAlign w:val="superscript"/>
          <w14:ligatures w14:val="none"/>
        </w:rPr>
      </w:pPr>
      <w:r w:rsidRPr="007215A4">
        <w:rPr>
          <w:rFonts w:ascii="Times New Roman" w:eastAsia="DengXian" w:hAnsi="Times New Roman" w:cs="Times New Roman"/>
          <w:b/>
          <w:bCs/>
          <w:kern w:val="0"/>
          <w14:ligatures w14:val="none"/>
        </w:rPr>
        <w:t>Authors</w:t>
      </w:r>
      <w:r w:rsidRPr="007215A4">
        <w:rPr>
          <w:rFonts w:ascii="Times New Roman" w:eastAsia="DengXian" w:hAnsi="Times New Roman" w:cs="Times New Roman"/>
          <w:bCs/>
          <w:kern w:val="0"/>
          <w14:ligatures w14:val="none"/>
        </w:rPr>
        <w:t xml:space="preserve">: </w:t>
      </w:r>
      <w:r w:rsidRPr="007215A4">
        <w:rPr>
          <w:rFonts w:ascii="Times New Roman" w:eastAsia="DengXian" w:hAnsi="Times New Roman" w:cs="Times New Roman"/>
          <w:kern w:val="0"/>
          <w14:ligatures w14:val="none"/>
        </w:rPr>
        <w:t>Yancy S. Wu</w:t>
      </w:r>
      <w:r w:rsidRPr="007215A4">
        <w:rPr>
          <w:rFonts w:ascii="Times New Roman" w:eastAsia="DengXian" w:hAnsi="Times New Roman" w:cs="Times New Roman"/>
          <w:kern w:val="0"/>
          <w:vertAlign w:val="superscript"/>
          <w14:ligatures w14:val="none"/>
        </w:rPr>
        <w:t>1</w:t>
      </w:r>
      <w:r w:rsidRPr="007215A4">
        <w:rPr>
          <w:rFonts w:ascii="Times New Roman" w:eastAsia="DengXian" w:hAnsi="Times New Roman" w:cs="Times New Roman"/>
          <w:kern w:val="0"/>
          <w14:ligatures w14:val="none"/>
        </w:rPr>
        <w:t>, Emily A. Burger</w:t>
      </w:r>
      <w:r w:rsidRPr="007215A4">
        <w:rPr>
          <w:rFonts w:ascii="Times New Roman" w:eastAsia="DengXian" w:hAnsi="Times New Roman" w:cs="Times New Roman"/>
          <w:kern w:val="0"/>
          <w:vertAlign w:val="superscript"/>
          <w14:ligatures w14:val="none"/>
        </w:rPr>
        <w:t>1,2</w:t>
      </w:r>
      <w:r w:rsidRPr="007215A4">
        <w:rPr>
          <w:rFonts w:ascii="Times New Roman" w:eastAsia="DengXian" w:hAnsi="Times New Roman" w:cs="Times New Roman"/>
          <w:kern w:val="0"/>
          <w14:ligatures w14:val="none"/>
        </w:rPr>
        <w:t>, Magnus Bangum</w:t>
      </w:r>
      <w:r w:rsidRPr="007215A4">
        <w:rPr>
          <w:rFonts w:ascii="Times New Roman" w:eastAsia="DengXian" w:hAnsi="Times New Roman" w:cs="Times New Roman"/>
          <w:kern w:val="0"/>
          <w:vertAlign w:val="superscript"/>
          <w14:ligatures w14:val="none"/>
        </w:rPr>
        <w:t>3</w:t>
      </w:r>
      <w:r w:rsidRPr="007215A4">
        <w:rPr>
          <w:rFonts w:ascii="Times New Roman" w:eastAsia="DengXian" w:hAnsi="Times New Roman" w:cs="Times New Roman"/>
          <w:kern w:val="0"/>
          <w14:ligatures w14:val="none"/>
        </w:rPr>
        <w:t>, Fredrik Holmboe</w:t>
      </w:r>
      <w:r w:rsidRPr="007215A4">
        <w:rPr>
          <w:rFonts w:ascii="Times New Roman" w:eastAsia="DengXian" w:hAnsi="Times New Roman" w:cs="Times New Roman"/>
          <w:kern w:val="0"/>
          <w:vertAlign w:val="superscript"/>
          <w14:ligatures w14:val="none"/>
        </w:rPr>
        <w:t>3</w:t>
      </w:r>
      <w:r w:rsidRPr="007215A4">
        <w:rPr>
          <w:rFonts w:ascii="Times New Roman" w:eastAsia="DengXian" w:hAnsi="Times New Roman" w:cs="Times New Roman"/>
          <w:kern w:val="0"/>
          <w14:ligatures w14:val="none"/>
        </w:rPr>
        <w:t>, Francisco Oteiza</w:t>
      </w:r>
      <w:r w:rsidRPr="007215A4">
        <w:rPr>
          <w:rFonts w:ascii="Times New Roman" w:eastAsia="DengXian" w:hAnsi="Times New Roman" w:cs="Times New Roman"/>
          <w:kern w:val="0"/>
          <w:vertAlign w:val="superscript"/>
          <w14:ligatures w14:val="none"/>
        </w:rPr>
        <w:t>4</w:t>
      </w:r>
      <w:r w:rsidRPr="007215A4">
        <w:rPr>
          <w:rFonts w:ascii="Times New Roman" w:eastAsia="DengXian" w:hAnsi="Times New Roman" w:cs="Times New Roman"/>
          <w:kern w:val="0"/>
          <w14:ligatures w14:val="none"/>
        </w:rPr>
        <w:t>, Christoffer Bugge</w:t>
      </w:r>
      <w:r w:rsidRPr="007215A4">
        <w:rPr>
          <w:rFonts w:ascii="Times New Roman" w:eastAsia="DengXian" w:hAnsi="Times New Roman" w:cs="Times New Roman"/>
          <w:kern w:val="0"/>
          <w:vertAlign w:val="superscript"/>
          <w14:ligatures w14:val="none"/>
        </w:rPr>
        <w:t>4</w:t>
      </w:r>
      <w:r w:rsidRPr="007215A4">
        <w:rPr>
          <w:rFonts w:ascii="Times New Roman" w:eastAsia="DengXian" w:hAnsi="Times New Roman" w:cs="Times New Roman"/>
          <w:kern w:val="0"/>
          <w14:ligatures w14:val="none"/>
        </w:rPr>
        <w:t>, Erik Magnus Sæther</w:t>
      </w:r>
      <w:r w:rsidRPr="007215A4">
        <w:rPr>
          <w:rFonts w:ascii="Times New Roman" w:eastAsia="DengXian" w:hAnsi="Times New Roman" w:cs="Times New Roman"/>
          <w:kern w:val="0"/>
          <w:vertAlign w:val="superscript"/>
          <w14:ligatures w14:val="none"/>
        </w:rPr>
        <w:t>4</w:t>
      </w:r>
      <w:r w:rsidRPr="007215A4">
        <w:rPr>
          <w:rFonts w:ascii="Times New Roman" w:eastAsia="DengXian" w:hAnsi="Times New Roman" w:cs="Times New Roman"/>
          <w:kern w:val="0"/>
          <w14:ligatures w14:val="none"/>
        </w:rPr>
        <w:t>, Eline Aas</w:t>
      </w:r>
      <w:r w:rsidRPr="007215A4">
        <w:rPr>
          <w:rFonts w:ascii="Times New Roman" w:eastAsia="DengXian" w:hAnsi="Times New Roman" w:cs="Times New Roman"/>
          <w:kern w:val="0"/>
          <w:vertAlign w:val="superscript"/>
          <w14:ligatures w14:val="none"/>
        </w:rPr>
        <w:t>1,5</w:t>
      </w:r>
    </w:p>
    <w:p w14:paraId="6652EB7B" w14:textId="77777777" w:rsidR="006B60FF" w:rsidRPr="007215A4" w:rsidRDefault="006B60FF" w:rsidP="006B60FF">
      <w:pPr>
        <w:spacing w:after="0" w:line="240" w:lineRule="auto"/>
        <w:jc w:val="both"/>
        <w:rPr>
          <w:rFonts w:ascii="Times New Roman" w:eastAsia="DengXian" w:hAnsi="Times New Roman" w:cs="Times New Roman"/>
          <w:kern w:val="0"/>
          <w:vertAlign w:val="superscript"/>
          <w14:ligatures w14:val="none"/>
        </w:rPr>
      </w:pPr>
    </w:p>
    <w:p w14:paraId="1620A966" w14:textId="77777777" w:rsidR="006B60FF" w:rsidRPr="007215A4" w:rsidRDefault="006B60FF" w:rsidP="006B60FF">
      <w:pPr>
        <w:spacing w:after="0" w:line="240" w:lineRule="auto"/>
        <w:jc w:val="both"/>
        <w:rPr>
          <w:rFonts w:ascii="Times New Roman" w:hAnsi="Times New Roman" w:cs="Times New Roman"/>
        </w:rPr>
      </w:pPr>
      <w:r w:rsidRPr="007215A4">
        <w:rPr>
          <w:rFonts w:ascii="Times New Roman" w:hAnsi="Times New Roman" w:cs="Times New Roman"/>
          <w:b/>
        </w:rPr>
        <w:t>Affiliations</w:t>
      </w:r>
      <w:r w:rsidRPr="007215A4">
        <w:rPr>
          <w:rFonts w:ascii="Times New Roman" w:hAnsi="Times New Roman" w:cs="Times New Roman"/>
        </w:rPr>
        <w:t xml:space="preserve">: </w:t>
      </w:r>
    </w:p>
    <w:p w14:paraId="7E0F6E1D" w14:textId="77777777" w:rsidR="006B60FF" w:rsidRPr="007215A4" w:rsidRDefault="006B60FF" w:rsidP="006B60FF">
      <w:pPr>
        <w:spacing w:after="0" w:line="240" w:lineRule="auto"/>
        <w:jc w:val="both"/>
        <w:rPr>
          <w:rFonts w:ascii="Times New Roman" w:hAnsi="Times New Roman" w:cs="Times New Roman"/>
          <w:bCs/>
          <w:color w:val="000000" w:themeColor="text1"/>
        </w:rPr>
      </w:pPr>
      <w:r w:rsidRPr="007215A4">
        <w:rPr>
          <w:rFonts w:ascii="Times New Roman" w:hAnsi="Times New Roman" w:cs="Times New Roman"/>
          <w:bCs/>
          <w:color w:val="000000" w:themeColor="text1"/>
          <w:vertAlign w:val="superscript"/>
        </w:rPr>
        <w:t>1</w:t>
      </w:r>
      <w:r w:rsidRPr="007215A4">
        <w:rPr>
          <w:rFonts w:ascii="Times New Roman" w:hAnsi="Times New Roman" w:cs="Times New Roman"/>
          <w:bCs/>
          <w:color w:val="000000" w:themeColor="text1"/>
        </w:rPr>
        <w:t xml:space="preserve">Department of Health Management and Health Economics, University of Oslo, </w:t>
      </w:r>
      <w:proofErr w:type="gramStart"/>
      <w:r w:rsidRPr="007215A4">
        <w:rPr>
          <w:rFonts w:ascii="Times New Roman" w:hAnsi="Times New Roman" w:cs="Times New Roman"/>
          <w:bCs/>
          <w:color w:val="000000" w:themeColor="text1"/>
        </w:rPr>
        <w:t>Norway;</w:t>
      </w:r>
      <w:proofErr w:type="gramEnd"/>
    </w:p>
    <w:p w14:paraId="31005A5A" w14:textId="77777777" w:rsidR="006B60FF" w:rsidRPr="007215A4" w:rsidRDefault="006B60FF" w:rsidP="006B60FF">
      <w:pPr>
        <w:spacing w:after="0" w:line="240" w:lineRule="auto"/>
        <w:rPr>
          <w:rFonts w:ascii="Times New Roman" w:hAnsi="Times New Roman" w:cs="Times New Roman"/>
          <w:lang w:val="en-GB"/>
        </w:rPr>
      </w:pPr>
      <w:r w:rsidRPr="007215A4">
        <w:rPr>
          <w:rFonts w:ascii="Times New Roman" w:hAnsi="Times New Roman" w:cs="Times New Roman"/>
          <w:vertAlign w:val="superscript"/>
        </w:rPr>
        <w:t>2</w:t>
      </w:r>
      <w:r w:rsidRPr="007215A4">
        <w:rPr>
          <w:rFonts w:ascii="Times New Roman" w:hAnsi="Times New Roman" w:cs="Times New Roman"/>
        </w:rPr>
        <w:t>Center for Health Decision Science, Harvard T.H. Chan School of Public Health, Boston, MA, USA;</w:t>
      </w:r>
      <w:r w:rsidRPr="007215A4">
        <w:rPr>
          <w:rFonts w:ascii="Times New Roman" w:hAnsi="Times New Roman" w:cs="Times New Roman"/>
          <w:lang w:val="en-GB"/>
        </w:rPr>
        <w:br/>
      </w:r>
      <w:r w:rsidRPr="007215A4">
        <w:rPr>
          <w:rFonts w:ascii="Times New Roman" w:hAnsi="Times New Roman" w:cs="Times New Roman"/>
          <w:vertAlign w:val="superscript"/>
          <w:lang w:val="en-GB"/>
        </w:rPr>
        <w:t>3</w:t>
      </w:r>
      <w:r w:rsidRPr="007215A4">
        <w:rPr>
          <w:rFonts w:ascii="Times New Roman" w:hAnsi="Times New Roman" w:cs="Times New Roman"/>
          <w:lang w:val="en-GB"/>
        </w:rPr>
        <w:t xml:space="preserve">AbbVie, Oslo, </w:t>
      </w:r>
      <w:proofErr w:type="gramStart"/>
      <w:r w:rsidRPr="007215A4">
        <w:rPr>
          <w:rFonts w:ascii="Times New Roman" w:hAnsi="Times New Roman" w:cs="Times New Roman"/>
          <w:lang w:val="en-GB"/>
        </w:rPr>
        <w:t>Norway;</w:t>
      </w:r>
      <w:proofErr w:type="gramEnd"/>
    </w:p>
    <w:p w14:paraId="75970649" w14:textId="77777777" w:rsidR="006B60FF" w:rsidRPr="007215A4" w:rsidRDefault="006B60FF" w:rsidP="006B60FF">
      <w:pPr>
        <w:spacing w:after="0" w:line="240" w:lineRule="auto"/>
        <w:rPr>
          <w:rFonts w:ascii="Times New Roman" w:hAnsi="Times New Roman" w:cs="Times New Roman"/>
          <w:lang w:val="en-GB"/>
        </w:rPr>
      </w:pPr>
      <w:r w:rsidRPr="007215A4">
        <w:rPr>
          <w:rFonts w:ascii="Times New Roman" w:hAnsi="Times New Roman" w:cs="Times New Roman"/>
          <w:vertAlign w:val="superscript"/>
          <w:lang w:val="en-GB"/>
        </w:rPr>
        <w:t>4</w:t>
      </w:r>
      <w:r w:rsidRPr="007215A4">
        <w:rPr>
          <w:rFonts w:ascii="Times New Roman" w:hAnsi="Times New Roman" w:cs="Times New Roman"/>
          <w:lang w:val="en-GB"/>
        </w:rPr>
        <w:t>Oslo Economics, Oslo, Norway;</w:t>
      </w:r>
      <w:r w:rsidRPr="007215A4">
        <w:rPr>
          <w:rFonts w:ascii="Times New Roman" w:hAnsi="Times New Roman" w:cs="Times New Roman"/>
          <w:lang w:val="en-GB"/>
        </w:rPr>
        <w:br/>
      </w:r>
      <w:r w:rsidRPr="007215A4">
        <w:rPr>
          <w:rFonts w:ascii="Times New Roman" w:hAnsi="Times New Roman" w:cs="Times New Roman"/>
          <w:vertAlign w:val="superscript"/>
          <w:lang w:val="en-GB"/>
        </w:rPr>
        <w:t>5</w:t>
      </w:r>
      <w:r w:rsidRPr="007215A4">
        <w:rPr>
          <w:rFonts w:ascii="Times New Roman" w:hAnsi="Times New Roman" w:cs="Times New Roman"/>
          <w:lang w:val="en-GB"/>
        </w:rPr>
        <w:t>Division for Health Services, Norwegian Institute of Public Health, Oslo, Norway</w:t>
      </w:r>
    </w:p>
    <w:p w14:paraId="3DD90552" w14:textId="77777777" w:rsidR="006B60FF" w:rsidRPr="007215A4" w:rsidRDefault="006B60FF" w:rsidP="006B60FF">
      <w:pPr>
        <w:spacing w:after="0" w:line="240" w:lineRule="auto"/>
        <w:rPr>
          <w:rFonts w:ascii="Times New Roman" w:hAnsi="Times New Roman" w:cs="Times New Roman"/>
          <w:sz w:val="22"/>
          <w:szCs w:val="22"/>
          <w:lang w:val="en-GB"/>
        </w:rPr>
      </w:pPr>
    </w:p>
    <w:sdt>
      <w:sdtPr>
        <w:rPr>
          <w:rFonts w:ascii="Times New Roman" w:eastAsiaTheme="minorEastAsia" w:hAnsi="Times New Roman" w:cs="Times New Roman"/>
          <w:b w:val="0"/>
          <w:bCs w:val="0"/>
          <w:color w:val="auto"/>
          <w:kern w:val="2"/>
          <w:sz w:val="24"/>
          <w:szCs w:val="24"/>
          <w:lang w:eastAsia="zh-CN"/>
          <w14:ligatures w14:val="standardContextual"/>
        </w:rPr>
        <w:id w:val="70403358"/>
        <w:docPartObj>
          <w:docPartGallery w:val="Table of Contents"/>
          <w:docPartUnique/>
        </w:docPartObj>
      </w:sdtPr>
      <w:sdtEndPr>
        <w:rPr>
          <w:noProof/>
        </w:rPr>
      </w:sdtEndPr>
      <w:sdtContent>
        <w:p w14:paraId="49ADFCB8" w14:textId="77777777" w:rsidR="006B60FF" w:rsidRPr="007215A4" w:rsidRDefault="006B60FF" w:rsidP="006B60FF">
          <w:pPr>
            <w:pStyle w:val="TOCHeading"/>
            <w:rPr>
              <w:rFonts w:ascii="Times New Roman" w:hAnsi="Times New Roman" w:cs="Times New Roman"/>
            </w:rPr>
          </w:pPr>
          <w:r w:rsidRPr="007215A4">
            <w:rPr>
              <w:rFonts w:ascii="Times New Roman" w:hAnsi="Times New Roman" w:cs="Times New Roman"/>
            </w:rPr>
            <w:t>Table of Contents</w:t>
          </w:r>
        </w:p>
        <w:p w14:paraId="0455D614" w14:textId="6EC74EB5" w:rsidR="003D46D5" w:rsidRPr="007215A4" w:rsidRDefault="006B60FF">
          <w:pPr>
            <w:pStyle w:val="TOC1"/>
            <w:tabs>
              <w:tab w:val="right" w:leader="dot" w:pos="9350"/>
            </w:tabs>
            <w:rPr>
              <w:rFonts w:ascii="Times New Roman" w:hAnsi="Times New Roman" w:cs="Times New Roman"/>
              <w:b w:val="0"/>
              <w:bCs w:val="0"/>
              <w:i w:val="0"/>
              <w:iCs w:val="0"/>
              <w:noProof/>
            </w:rPr>
          </w:pPr>
          <w:r w:rsidRPr="007215A4">
            <w:rPr>
              <w:rFonts w:ascii="Times New Roman" w:hAnsi="Times New Roman" w:cs="Times New Roman"/>
              <w:b w:val="0"/>
              <w:bCs w:val="0"/>
            </w:rPr>
            <w:fldChar w:fldCharType="begin"/>
          </w:r>
          <w:r w:rsidRPr="007215A4">
            <w:rPr>
              <w:rFonts w:ascii="Times New Roman" w:hAnsi="Times New Roman" w:cs="Times New Roman"/>
            </w:rPr>
            <w:instrText xml:space="preserve"> TOC \o "1-3" \h \z \u </w:instrText>
          </w:r>
          <w:r w:rsidRPr="007215A4">
            <w:rPr>
              <w:rFonts w:ascii="Times New Roman" w:hAnsi="Times New Roman" w:cs="Times New Roman"/>
              <w:b w:val="0"/>
              <w:bCs w:val="0"/>
            </w:rPr>
            <w:fldChar w:fldCharType="separate"/>
          </w:r>
          <w:hyperlink w:anchor="_Toc226630878" w:history="1">
            <w:r w:rsidR="003D46D5" w:rsidRPr="007215A4">
              <w:rPr>
                <w:rStyle w:val="Hyperlink"/>
                <w:rFonts w:ascii="Times New Roman" w:hAnsi="Times New Roman" w:cs="Times New Roman"/>
                <w:noProof/>
              </w:rPr>
              <w:t>Absolute shortfall and cost-effectiveness thresholds</w:t>
            </w:r>
            <w:r w:rsidR="003D46D5" w:rsidRPr="007215A4">
              <w:rPr>
                <w:rFonts w:ascii="Times New Roman" w:hAnsi="Times New Roman" w:cs="Times New Roman"/>
                <w:noProof/>
                <w:webHidden/>
              </w:rPr>
              <w:tab/>
            </w:r>
            <w:r w:rsidR="003D46D5" w:rsidRPr="007215A4">
              <w:rPr>
                <w:rFonts w:ascii="Times New Roman" w:hAnsi="Times New Roman" w:cs="Times New Roman"/>
                <w:noProof/>
                <w:webHidden/>
              </w:rPr>
              <w:fldChar w:fldCharType="begin"/>
            </w:r>
            <w:r w:rsidR="003D46D5" w:rsidRPr="007215A4">
              <w:rPr>
                <w:rFonts w:ascii="Times New Roman" w:hAnsi="Times New Roman" w:cs="Times New Roman"/>
                <w:noProof/>
                <w:webHidden/>
              </w:rPr>
              <w:instrText xml:space="preserve"> PAGEREF _Toc226630878 \h </w:instrText>
            </w:r>
            <w:r w:rsidR="003D46D5" w:rsidRPr="007215A4">
              <w:rPr>
                <w:rFonts w:ascii="Times New Roman" w:hAnsi="Times New Roman" w:cs="Times New Roman"/>
                <w:noProof/>
                <w:webHidden/>
              </w:rPr>
            </w:r>
            <w:r w:rsidR="003D46D5" w:rsidRPr="007215A4">
              <w:rPr>
                <w:rFonts w:ascii="Times New Roman" w:hAnsi="Times New Roman" w:cs="Times New Roman"/>
                <w:noProof/>
                <w:webHidden/>
              </w:rPr>
              <w:fldChar w:fldCharType="separate"/>
            </w:r>
            <w:r w:rsidR="003D46D5" w:rsidRPr="007215A4">
              <w:rPr>
                <w:rFonts w:ascii="Times New Roman" w:hAnsi="Times New Roman" w:cs="Times New Roman"/>
                <w:noProof/>
                <w:webHidden/>
              </w:rPr>
              <w:t>3</w:t>
            </w:r>
            <w:r w:rsidR="003D46D5" w:rsidRPr="007215A4">
              <w:rPr>
                <w:rFonts w:ascii="Times New Roman" w:hAnsi="Times New Roman" w:cs="Times New Roman"/>
                <w:noProof/>
                <w:webHidden/>
              </w:rPr>
              <w:fldChar w:fldCharType="end"/>
            </w:r>
          </w:hyperlink>
        </w:p>
        <w:p w14:paraId="6C0271F0" w14:textId="3D4BD6F1" w:rsidR="003D46D5" w:rsidRPr="007215A4" w:rsidRDefault="003D46D5">
          <w:pPr>
            <w:pStyle w:val="TOC1"/>
            <w:tabs>
              <w:tab w:val="right" w:leader="dot" w:pos="9350"/>
            </w:tabs>
            <w:rPr>
              <w:rFonts w:ascii="Times New Roman" w:hAnsi="Times New Roman" w:cs="Times New Roman"/>
              <w:b w:val="0"/>
              <w:bCs w:val="0"/>
              <w:i w:val="0"/>
              <w:iCs w:val="0"/>
              <w:noProof/>
            </w:rPr>
          </w:pPr>
          <w:hyperlink w:anchor="_Toc226630879" w:history="1">
            <w:r w:rsidRPr="007215A4">
              <w:rPr>
                <w:rStyle w:val="Hyperlink"/>
                <w:rFonts w:ascii="Times New Roman" w:hAnsi="Times New Roman" w:cs="Times New Roman"/>
                <w:noProof/>
              </w:rPr>
              <w:t>Structured expert elicitation (SEE) reporting</w:t>
            </w:r>
            <w:r w:rsidRPr="007215A4">
              <w:rPr>
                <w:rFonts w:ascii="Times New Roman" w:hAnsi="Times New Roman" w:cs="Times New Roman"/>
                <w:noProof/>
                <w:webHidden/>
              </w:rPr>
              <w:tab/>
            </w:r>
            <w:r w:rsidRPr="007215A4">
              <w:rPr>
                <w:rFonts w:ascii="Times New Roman" w:hAnsi="Times New Roman" w:cs="Times New Roman"/>
                <w:noProof/>
                <w:webHidden/>
              </w:rPr>
              <w:fldChar w:fldCharType="begin"/>
            </w:r>
            <w:r w:rsidRPr="007215A4">
              <w:rPr>
                <w:rFonts w:ascii="Times New Roman" w:hAnsi="Times New Roman" w:cs="Times New Roman"/>
                <w:noProof/>
                <w:webHidden/>
              </w:rPr>
              <w:instrText xml:space="preserve"> PAGEREF _Toc226630879 \h </w:instrText>
            </w:r>
            <w:r w:rsidRPr="007215A4">
              <w:rPr>
                <w:rFonts w:ascii="Times New Roman" w:hAnsi="Times New Roman" w:cs="Times New Roman"/>
                <w:noProof/>
                <w:webHidden/>
              </w:rPr>
            </w:r>
            <w:r w:rsidRPr="007215A4">
              <w:rPr>
                <w:rFonts w:ascii="Times New Roman" w:hAnsi="Times New Roman" w:cs="Times New Roman"/>
                <w:noProof/>
                <w:webHidden/>
              </w:rPr>
              <w:fldChar w:fldCharType="separate"/>
            </w:r>
            <w:r w:rsidRPr="007215A4">
              <w:rPr>
                <w:rFonts w:ascii="Times New Roman" w:hAnsi="Times New Roman" w:cs="Times New Roman"/>
                <w:noProof/>
                <w:webHidden/>
              </w:rPr>
              <w:t>4</w:t>
            </w:r>
            <w:r w:rsidRPr="007215A4">
              <w:rPr>
                <w:rFonts w:ascii="Times New Roman" w:hAnsi="Times New Roman" w:cs="Times New Roman"/>
                <w:noProof/>
                <w:webHidden/>
              </w:rPr>
              <w:fldChar w:fldCharType="end"/>
            </w:r>
          </w:hyperlink>
        </w:p>
        <w:p w14:paraId="34D9F8A1" w14:textId="08D64678" w:rsidR="003D46D5" w:rsidRPr="007215A4" w:rsidRDefault="003D46D5">
          <w:pPr>
            <w:pStyle w:val="TOC1"/>
            <w:tabs>
              <w:tab w:val="right" w:leader="dot" w:pos="9350"/>
            </w:tabs>
            <w:rPr>
              <w:rFonts w:ascii="Times New Roman" w:hAnsi="Times New Roman" w:cs="Times New Roman"/>
              <w:b w:val="0"/>
              <w:bCs w:val="0"/>
              <w:i w:val="0"/>
              <w:iCs w:val="0"/>
              <w:noProof/>
            </w:rPr>
          </w:pPr>
          <w:hyperlink w:anchor="_Toc226630880" w:history="1">
            <w:r w:rsidRPr="007215A4">
              <w:rPr>
                <w:rStyle w:val="Hyperlink"/>
                <w:rFonts w:ascii="Times New Roman" w:hAnsi="Times New Roman" w:cs="Times New Roman"/>
                <w:noProof/>
              </w:rPr>
              <w:t>Supplementary Figures and Tables</w:t>
            </w:r>
            <w:r w:rsidRPr="007215A4">
              <w:rPr>
                <w:rFonts w:ascii="Times New Roman" w:hAnsi="Times New Roman" w:cs="Times New Roman"/>
                <w:noProof/>
                <w:webHidden/>
              </w:rPr>
              <w:tab/>
            </w:r>
            <w:r w:rsidRPr="007215A4">
              <w:rPr>
                <w:rFonts w:ascii="Times New Roman" w:hAnsi="Times New Roman" w:cs="Times New Roman"/>
                <w:noProof/>
                <w:webHidden/>
              </w:rPr>
              <w:fldChar w:fldCharType="begin"/>
            </w:r>
            <w:r w:rsidRPr="007215A4">
              <w:rPr>
                <w:rFonts w:ascii="Times New Roman" w:hAnsi="Times New Roman" w:cs="Times New Roman"/>
                <w:noProof/>
                <w:webHidden/>
              </w:rPr>
              <w:instrText xml:space="preserve"> PAGEREF _Toc226630880 \h </w:instrText>
            </w:r>
            <w:r w:rsidRPr="007215A4">
              <w:rPr>
                <w:rFonts w:ascii="Times New Roman" w:hAnsi="Times New Roman" w:cs="Times New Roman"/>
                <w:noProof/>
                <w:webHidden/>
              </w:rPr>
            </w:r>
            <w:r w:rsidRPr="007215A4">
              <w:rPr>
                <w:rFonts w:ascii="Times New Roman" w:hAnsi="Times New Roman" w:cs="Times New Roman"/>
                <w:noProof/>
                <w:webHidden/>
              </w:rPr>
              <w:fldChar w:fldCharType="separate"/>
            </w:r>
            <w:r w:rsidRPr="007215A4">
              <w:rPr>
                <w:rFonts w:ascii="Times New Roman" w:hAnsi="Times New Roman" w:cs="Times New Roman"/>
                <w:noProof/>
                <w:webHidden/>
              </w:rPr>
              <w:t>8</w:t>
            </w:r>
            <w:r w:rsidRPr="007215A4">
              <w:rPr>
                <w:rFonts w:ascii="Times New Roman" w:hAnsi="Times New Roman" w:cs="Times New Roman"/>
                <w:noProof/>
                <w:webHidden/>
              </w:rPr>
              <w:fldChar w:fldCharType="end"/>
            </w:r>
          </w:hyperlink>
        </w:p>
        <w:p w14:paraId="2923F64E" w14:textId="5E8493EF" w:rsidR="003D46D5" w:rsidRPr="007215A4" w:rsidRDefault="003D46D5">
          <w:pPr>
            <w:pStyle w:val="TOC2"/>
            <w:rPr>
              <w:b w:val="0"/>
              <w:bCs w:val="0"/>
              <w:sz w:val="24"/>
              <w:szCs w:val="24"/>
            </w:rPr>
          </w:pPr>
          <w:hyperlink w:anchor="_Toc226630881" w:history="1">
            <w:r w:rsidRPr="007215A4">
              <w:rPr>
                <w:rStyle w:val="Hyperlink"/>
              </w:rPr>
              <w:t>Figure S1. Three-state Markov model</w:t>
            </w:r>
            <w:r w:rsidRPr="007215A4">
              <w:rPr>
                <w:webHidden/>
              </w:rPr>
              <w:tab/>
            </w:r>
            <w:r w:rsidRPr="007215A4">
              <w:rPr>
                <w:webHidden/>
              </w:rPr>
              <w:fldChar w:fldCharType="begin"/>
            </w:r>
            <w:r w:rsidRPr="007215A4">
              <w:rPr>
                <w:webHidden/>
              </w:rPr>
              <w:instrText xml:space="preserve"> PAGEREF _Toc226630881 \h </w:instrText>
            </w:r>
            <w:r w:rsidRPr="007215A4">
              <w:rPr>
                <w:webHidden/>
              </w:rPr>
            </w:r>
            <w:r w:rsidRPr="007215A4">
              <w:rPr>
                <w:webHidden/>
              </w:rPr>
              <w:fldChar w:fldCharType="separate"/>
            </w:r>
            <w:r w:rsidRPr="007215A4">
              <w:rPr>
                <w:webHidden/>
              </w:rPr>
              <w:t>8</w:t>
            </w:r>
            <w:r w:rsidRPr="007215A4">
              <w:rPr>
                <w:webHidden/>
              </w:rPr>
              <w:fldChar w:fldCharType="end"/>
            </w:r>
          </w:hyperlink>
        </w:p>
        <w:p w14:paraId="63ACE28E" w14:textId="7BFB9268" w:rsidR="003D46D5" w:rsidRPr="007215A4" w:rsidRDefault="003D46D5">
          <w:pPr>
            <w:pStyle w:val="TOC2"/>
            <w:rPr>
              <w:b w:val="0"/>
              <w:bCs w:val="0"/>
              <w:sz w:val="24"/>
              <w:szCs w:val="24"/>
            </w:rPr>
          </w:pPr>
          <w:hyperlink w:anchor="_Toc226630882" w:history="1">
            <w:r w:rsidRPr="007215A4">
              <w:rPr>
                <w:rStyle w:val="Hyperlink"/>
              </w:rPr>
              <w:t>Figure S2. Structured expert elicitation process</w:t>
            </w:r>
            <w:r w:rsidRPr="007215A4">
              <w:rPr>
                <w:webHidden/>
              </w:rPr>
              <w:tab/>
            </w:r>
            <w:r w:rsidRPr="007215A4">
              <w:rPr>
                <w:webHidden/>
              </w:rPr>
              <w:fldChar w:fldCharType="begin"/>
            </w:r>
            <w:r w:rsidRPr="007215A4">
              <w:rPr>
                <w:webHidden/>
              </w:rPr>
              <w:instrText xml:space="preserve"> PAGEREF _Toc226630882 \h </w:instrText>
            </w:r>
            <w:r w:rsidRPr="007215A4">
              <w:rPr>
                <w:webHidden/>
              </w:rPr>
            </w:r>
            <w:r w:rsidRPr="007215A4">
              <w:rPr>
                <w:webHidden/>
              </w:rPr>
              <w:fldChar w:fldCharType="separate"/>
            </w:r>
            <w:r w:rsidRPr="007215A4">
              <w:rPr>
                <w:webHidden/>
              </w:rPr>
              <w:t>9</w:t>
            </w:r>
            <w:r w:rsidRPr="007215A4">
              <w:rPr>
                <w:webHidden/>
              </w:rPr>
              <w:fldChar w:fldCharType="end"/>
            </w:r>
          </w:hyperlink>
        </w:p>
        <w:p w14:paraId="7A7C41B7" w14:textId="30987F9C" w:rsidR="003D46D5" w:rsidRPr="007215A4" w:rsidRDefault="003D46D5">
          <w:pPr>
            <w:pStyle w:val="TOC2"/>
            <w:rPr>
              <w:b w:val="0"/>
              <w:bCs w:val="0"/>
              <w:sz w:val="24"/>
              <w:szCs w:val="24"/>
            </w:rPr>
          </w:pPr>
          <w:hyperlink w:anchor="_Toc226630883" w:history="1">
            <w:r w:rsidRPr="007215A4">
              <w:rPr>
                <w:rStyle w:val="Hyperlink"/>
              </w:rPr>
              <w:t>Figure S3. Progression-free survival extrapolation and hazard assessment for selpercatinib based on LIBRETTO-001</w:t>
            </w:r>
            <w:r w:rsidRPr="007215A4">
              <w:rPr>
                <w:webHidden/>
              </w:rPr>
              <w:tab/>
            </w:r>
            <w:r w:rsidRPr="007215A4">
              <w:rPr>
                <w:webHidden/>
              </w:rPr>
              <w:fldChar w:fldCharType="begin"/>
            </w:r>
            <w:r w:rsidRPr="007215A4">
              <w:rPr>
                <w:webHidden/>
              </w:rPr>
              <w:instrText xml:space="preserve"> PAGEREF _Toc226630883 \h </w:instrText>
            </w:r>
            <w:r w:rsidRPr="007215A4">
              <w:rPr>
                <w:webHidden/>
              </w:rPr>
            </w:r>
            <w:r w:rsidRPr="007215A4">
              <w:rPr>
                <w:webHidden/>
              </w:rPr>
              <w:fldChar w:fldCharType="separate"/>
            </w:r>
            <w:r w:rsidRPr="007215A4">
              <w:rPr>
                <w:webHidden/>
              </w:rPr>
              <w:t>10</w:t>
            </w:r>
            <w:r w:rsidRPr="007215A4">
              <w:rPr>
                <w:webHidden/>
              </w:rPr>
              <w:fldChar w:fldCharType="end"/>
            </w:r>
          </w:hyperlink>
        </w:p>
        <w:p w14:paraId="0BF20B69" w14:textId="556747A4" w:rsidR="003D46D5" w:rsidRPr="007215A4" w:rsidRDefault="003D46D5">
          <w:pPr>
            <w:pStyle w:val="TOC2"/>
            <w:rPr>
              <w:b w:val="0"/>
              <w:bCs w:val="0"/>
              <w:sz w:val="24"/>
              <w:szCs w:val="24"/>
            </w:rPr>
          </w:pPr>
          <w:hyperlink w:anchor="_Toc226630884" w:history="1">
            <w:r w:rsidRPr="007215A4">
              <w:rPr>
                <w:rStyle w:val="Hyperlink"/>
              </w:rPr>
              <w:t>Figure S4. Overall survival extrapolation and hazard assessment for selpercatinib based on LIBRETTO-001</w:t>
            </w:r>
            <w:r w:rsidRPr="007215A4">
              <w:rPr>
                <w:webHidden/>
              </w:rPr>
              <w:tab/>
            </w:r>
            <w:r w:rsidRPr="007215A4">
              <w:rPr>
                <w:webHidden/>
              </w:rPr>
              <w:fldChar w:fldCharType="begin"/>
            </w:r>
            <w:r w:rsidRPr="007215A4">
              <w:rPr>
                <w:webHidden/>
              </w:rPr>
              <w:instrText xml:space="preserve"> PAGEREF _Toc226630884 \h </w:instrText>
            </w:r>
            <w:r w:rsidRPr="007215A4">
              <w:rPr>
                <w:webHidden/>
              </w:rPr>
            </w:r>
            <w:r w:rsidRPr="007215A4">
              <w:rPr>
                <w:webHidden/>
              </w:rPr>
              <w:fldChar w:fldCharType="separate"/>
            </w:r>
            <w:r w:rsidRPr="007215A4">
              <w:rPr>
                <w:webHidden/>
              </w:rPr>
              <w:t>11</w:t>
            </w:r>
            <w:r w:rsidRPr="007215A4">
              <w:rPr>
                <w:webHidden/>
              </w:rPr>
              <w:fldChar w:fldCharType="end"/>
            </w:r>
          </w:hyperlink>
        </w:p>
        <w:p w14:paraId="5FAC6D45" w14:textId="4EEED551" w:rsidR="003D46D5" w:rsidRPr="007215A4" w:rsidRDefault="003D46D5">
          <w:pPr>
            <w:pStyle w:val="TOC2"/>
            <w:rPr>
              <w:b w:val="0"/>
              <w:bCs w:val="0"/>
              <w:sz w:val="24"/>
              <w:szCs w:val="24"/>
            </w:rPr>
          </w:pPr>
          <w:hyperlink w:anchor="_Toc226630885" w:history="1">
            <w:r w:rsidRPr="007215A4">
              <w:rPr>
                <w:rStyle w:val="Hyperlink"/>
              </w:rPr>
              <w:t>Figure S5. Progression-free survival extrapolation and hazard assessment for SoC based on KEYNOTE-189</w:t>
            </w:r>
            <w:r w:rsidRPr="007215A4">
              <w:rPr>
                <w:webHidden/>
              </w:rPr>
              <w:tab/>
            </w:r>
            <w:r w:rsidRPr="007215A4">
              <w:rPr>
                <w:webHidden/>
              </w:rPr>
              <w:fldChar w:fldCharType="begin"/>
            </w:r>
            <w:r w:rsidRPr="007215A4">
              <w:rPr>
                <w:webHidden/>
              </w:rPr>
              <w:instrText xml:space="preserve"> PAGEREF _Toc226630885 \h </w:instrText>
            </w:r>
            <w:r w:rsidRPr="007215A4">
              <w:rPr>
                <w:webHidden/>
              </w:rPr>
            </w:r>
            <w:r w:rsidRPr="007215A4">
              <w:rPr>
                <w:webHidden/>
              </w:rPr>
              <w:fldChar w:fldCharType="separate"/>
            </w:r>
            <w:r w:rsidRPr="007215A4">
              <w:rPr>
                <w:webHidden/>
              </w:rPr>
              <w:t>12</w:t>
            </w:r>
            <w:r w:rsidRPr="007215A4">
              <w:rPr>
                <w:webHidden/>
              </w:rPr>
              <w:fldChar w:fldCharType="end"/>
            </w:r>
          </w:hyperlink>
        </w:p>
        <w:p w14:paraId="74E8DDC2" w14:textId="5ED5BB83" w:rsidR="003D46D5" w:rsidRPr="007215A4" w:rsidRDefault="003D46D5">
          <w:pPr>
            <w:pStyle w:val="TOC2"/>
            <w:rPr>
              <w:b w:val="0"/>
              <w:bCs w:val="0"/>
              <w:sz w:val="24"/>
              <w:szCs w:val="24"/>
            </w:rPr>
          </w:pPr>
          <w:hyperlink w:anchor="_Toc226630886" w:history="1">
            <w:r w:rsidRPr="007215A4">
              <w:rPr>
                <w:rStyle w:val="Hyperlink"/>
              </w:rPr>
              <w:t>Figure S6. Overall survival extrapolation and hazard assessment for SoC based on KEYNOTE-189</w:t>
            </w:r>
            <w:r w:rsidRPr="007215A4">
              <w:rPr>
                <w:webHidden/>
              </w:rPr>
              <w:tab/>
            </w:r>
            <w:r w:rsidRPr="007215A4">
              <w:rPr>
                <w:webHidden/>
              </w:rPr>
              <w:fldChar w:fldCharType="begin"/>
            </w:r>
            <w:r w:rsidRPr="007215A4">
              <w:rPr>
                <w:webHidden/>
              </w:rPr>
              <w:instrText xml:space="preserve"> PAGEREF _Toc226630886 \h </w:instrText>
            </w:r>
            <w:r w:rsidRPr="007215A4">
              <w:rPr>
                <w:webHidden/>
              </w:rPr>
            </w:r>
            <w:r w:rsidRPr="007215A4">
              <w:rPr>
                <w:webHidden/>
              </w:rPr>
              <w:fldChar w:fldCharType="separate"/>
            </w:r>
            <w:r w:rsidRPr="007215A4">
              <w:rPr>
                <w:webHidden/>
              </w:rPr>
              <w:t>13</w:t>
            </w:r>
            <w:r w:rsidRPr="007215A4">
              <w:rPr>
                <w:webHidden/>
              </w:rPr>
              <w:fldChar w:fldCharType="end"/>
            </w:r>
          </w:hyperlink>
        </w:p>
        <w:p w14:paraId="249058AF" w14:textId="1323D4EC" w:rsidR="003D46D5" w:rsidRPr="007215A4" w:rsidRDefault="003D46D5">
          <w:pPr>
            <w:pStyle w:val="TOC2"/>
            <w:rPr>
              <w:b w:val="0"/>
              <w:bCs w:val="0"/>
              <w:sz w:val="24"/>
              <w:szCs w:val="24"/>
            </w:rPr>
          </w:pPr>
          <w:hyperlink w:anchor="_Toc226630887" w:history="1">
            <w:r w:rsidRPr="007215A4">
              <w:rPr>
                <w:rStyle w:val="Hyperlink"/>
              </w:rPr>
              <w:t>Figure S7. Progression-free survival extrapolation and hazard assessment for SoC based on US RWE</w:t>
            </w:r>
            <w:r w:rsidRPr="007215A4">
              <w:rPr>
                <w:webHidden/>
              </w:rPr>
              <w:tab/>
            </w:r>
            <w:r w:rsidRPr="007215A4">
              <w:rPr>
                <w:webHidden/>
              </w:rPr>
              <w:fldChar w:fldCharType="begin"/>
            </w:r>
            <w:r w:rsidRPr="007215A4">
              <w:rPr>
                <w:webHidden/>
              </w:rPr>
              <w:instrText xml:space="preserve"> PAGEREF _Toc226630887 \h </w:instrText>
            </w:r>
            <w:r w:rsidRPr="007215A4">
              <w:rPr>
                <w:webHidden/>
              </w:rPr>
            </w:r>
            <w:r w:rsidRPr="007215A4">
              <w:rPr>
                <w:webHidden/>
              </w:rPr>
              <w:fldChar w:fldCharType="separate"/>
            </w:r>
            <w:r w:rsidRPr="007215A4">
              <w:rPr>
                <w:webHidden/>
              </w:rPr>
              <w:t>14</w:t>
            </w:r>
            <w:r w:rsidRPr="007215A4">
              <w:rPr>
                <w:webHidden/>
              </w:rPr>
              <w:fldChar w:fldCharType="end"/>
            </w:r>
          </w:hyperlink>
        </w:p>
        <w:p w14:paraId="50A6F921" w14:textId="45F87BCE" w:rsidR="003D46D5" w:rsidRPr="007215A4" w:rsidRDefault="003D46D5">
          <w:pPr>
            <w:pStyle w:val="TOC2"/>
            <w:rPr>
              <w:b w:val="0"/>
              <w:bCs w:val="0"/>
              <w:sz w:val="24"/>
              <w:szCs w:val="24"/>
            </w:rPr>
          </w:pPr>
          <w:hyperlink w:anchor="_Toc226630888" w:history="1">
            <w:r w:rsidRPr="007215A4">
              <w:rPr>
                <w:rStyle w:val="Hyperlink"/>
              </w:rPr>
              <w:t>Figure S8. Overall survival extrapolation and hazard assessment for SoC based on US RWE</w:t>
            </w:r>
            <w:r w:rsidRPr="007215A4">
              <w:rPr>
                <w:webHidden/>
              </w:rPr>
              <w:tab/>
            </w:r>
            <w:r w:rsidRPr="007215A4">
              <w:rPr>
                <w:webHidden/>
              </w:rPr>
              <w:fldChar w:fldCharType="begin"/>
            </w:r>
            <w:r w:rsidRPr="007215A4">
              <w:rPr>
                <w:webHidden/>
              </w:rPr>
              <w:instrText xml:space="preserve"> PAGEREF _Toc226630888 \h </w:instrText>
            </w:r>
            <w:r w:rsidRPr="007215A4">
              <w:rPr>
                <w:webHidden/>
              </w:rPr>
            </w:r>
            <w:r w:rsidRPr="007215A4">
              <w:rPr>
                <w:webHidden/>
              </w:rPr>
              <w:fldChar w:fldCharType="separate"/>
            </w:r>
            <w:r w:rsidRPr="007215A4">
              <w:rPr>
                <w:webHidden/>
              </w:rPr>
              <w:t>15</w:t>
            </w:r>
            <w:r w:rsidRPr="007215A4">
              <w:rPr>
                <w:webHidden/>
              </w:rPr>
              <w:fldChar w:fldCharType="end"/>
            </w:r>
          </w:hyperlink>
        </w:p>
        <w:p w14:paraId="30B052BD" w14:textId="1F00EC5E" w:rsidR="003D46D5" w:rsidRPr="007215A4" w:rsidRDefault="003D46D5">
          <w:pPr>
            <w:pStyle w:val="TOC2"/>
            <w:rPr>
              <w:b w:val="0"/>
              <w:bCs w:val="0"/>
              <w:sz w:val="24"/>
              <w:szCs w:val="24"/>
            </w:rPr>
          </w:pPr>
          <w:hyperlink w:anchor="_Toc226630889" w:history="1">
            <w:r w:rsidRPr="007215A4">
              <w:rPr>
                <w:rStyle w:val="Hyperlink"/>
              </w:rPr>
              <w:t>Figure S9. Progression-free survival extrapolation and hazard assessment for selpercatinib based on LIBRETTO-431</w:t>
            </w:r>
            <w:r w:rsidRPr="007215A4">
              <w:rPr>
                <w:webHidden/>
              </w:rPr>
              <w:tab/>
            </w:r>
            <w:r w:rsidRPr="007215A4">
              <w:rPr>
                <w:webHidden/>
              </w:rPr>
              <w:fldChar w:fldCharType="begin"/>
            </w:r>
            <w:r w:rsidRPr="007215A4">
              <w:rPr>
                <w:webHidden/>
              </w:rPr>
              <w:instrText xml:space="preserve"> PAGEREF _Toc226630889 \h </w:instrText>
            </w:r>
            <w:r w:rsidRPr="007215A4">
              <w:rPr>
                <w:webHidden/>
              </w:rPr>
            </w:r>
            <w:r w:rsidRPr="007215A4">
              <w:rPr>
                <w:webHidden/>
              </w:rPr>
              <w:fldChar w:fldCharType="separate"/>
            </w:r>
            <w:r w:rsidRPr="007215A4">
              <w:rPr>
                <w:webHidden/>
              </w:rPr>
              <w:t>16</w:t>
            </w:r>
            <w:r w:rsidRPr="007215A4">
              <w:rPr>
                <w:webHidden/>
              </w:rPr>
              <w:fldChar w:fldCharType="end"/>
            </w:r>
          </w:hyperlink>
        </w:p>
        <w:p w14:paraId="7762D7C7" w14:textId="09B08586" w:rsidR="003D46D5" w:rsidRPr="007215A4" w:rsidRDefault="003D46D5">
          <w:pPr>
            <w:pStyle w:val="TOC2"/>
            <w:rPr>
              <w:b w:val="0"/>
              <w:bCs w:val="0"/>
              <w:sz w:val="24"/>
              <w:szCs w:val="24"/>
            </w:rPr>
          </w:pPr>
          <w:hyperlink w:anchor="_Toc226630890" w:history="1">
            <w:r w:rsidRPr="007215A4">
              <w:rPr>
                <w:rStyle w:val="Hyperlink"/>
              </w:rPr>
              <w:t>Figure S10. Overall survival extrapolation and hazard assessment for selpercatinib based on LIBRETTO-431</w:t>
            </w:r>
            <w:r w:rsidRPr="007215A4">
              <w:rPr>
                <w:webHidden/>
              </w:rPr>
              <w:tab/>
            </w:r>
            <w:r w:rsidRPr="007215A4">
              <w:rPr>
                <w:webHidden/>
              </w:rPr>
              <w:fldChar w:fldCharType="begin"/>
            </w:r>
            <w:r w:rsidRPr="007215A4">
              <w:rPr>
                <w:webHidden/>
              </w:rPr>
              <w:instrText xml:space="preserve"> PAGEREF _Toc226630890 \h </w:instrText>
            </w:r>
            <w:r w:rsidRPr="007215A4">
              <w:rPr>
                <w:webHidden/>
              </w:rPr>
            </w:r>
            <w:r w:rsidRPr="007215A4">
              <w:rPr>
                <w:webHidden/>
              </w:rPr>
              <w:fldChar w:fldCharType="separate"/>
            </w:r>
            <w:r w:rsidRPr="007215A4">
              <w:rPr>
                <w:webHidden/>
              </w:rPr>
              <w:t>17</w:t>
            </w:r>
            <w:r w:rsidRPr="007215A4">
              <w:rPr>
                <w:webHidden/>
              </w:rPr>
              <w:fldChar w:fldCharType="end"/>
            </w:r>
          </w:hyperlink>
        </w:p>
        <w:p w14:paraId="25FCD333" w14:textId="7A7547B9" w:rsidR="003D46D5" w:rsidRPr="007215A4" w:rsidRDefault="003D46D5">
          <w:pPr>
            <w:pStyle w:val="TOC2"/>
            <w:rPr>
              <w:b w:val="0"/>
              <w:bCs w:val="0"/>
              <w:sz w:val="24"/>
              <w:szCs w:val="24"/>
            </w:rPr>
          </w:pPr>
          <w:hyperlink w:anchor="_Toc226630891" w:history="1">
            <w:r w:rsidRPr="007215A4">
              <w:rPr>
                <w:rStyle w:val="Hyperlink"/>
              </w:rPr>
              <w:t>Figure S11. Progression-free survival extrapolation and hazard assessment for SoC based on LIBRETTO-431</w:t>
            </w:r>
            <w:r w:rsidRPr="007215A4">
              <w:rPr>
                <w:webHidden/>
              </w:rPr>
              <w:tab/>
            </w:r>
            <w:r w:rsidRPr="007215A4">
              <w:rPr>
                <w:webHidden/>
              </w:rPr>
              <w:fldChar w:fldCharType="begin"/>
            </w:r>
            <w:r w:rsidRPr="007215A4">
              <w:rPr>
                <w:webHidden/>
              </w:rPr>
              <w:instrText xml:space="preserve"> PAGEREF _Toc226630891 \h </w:instrText>
            </w:r>
            <w:r w:rsidRPr="007215A4">
              <w:rPr>
                <w:webHidden/>
              </w:rPr>
            </w:r>
            <w:r w:rsidRPr="007215A4">
              <w:rPr>
                <w:webHidden/>
              </w:rPr>
              <w:fldChar w:fldCharType="separate"/>
            </w:r>
            <w:r w:rsidRPr="007215A4">
              <w:rPr>
                <w:webHidden/>
              </w:rPr>
              <w:t>18</w:t>
            </w:r>
            <w:r w:rsidRPr="007215A4">
              <w:rPr>
                <w:webHidden/>
              </w:rPr>
              <w:fldChar w:fldCharType="end"/>
            </w:r>
          </w:hyperlink>
        </w:p>
        <w:p w14:paraId="6F3F0033" w14:textId="35F22384" w:rsidR="003D46D5" w:rsidRPr="007215A4" w:rsidRDefault="003D46D5">
          <w:pPr>
            <w:pStyle w:val="TOC2"/>
            <w:rPr>
              <w:b w:val="0"/>
              <w:bCs w:val="0"/>
              <w:sz w:val="24"/>
              <w:szCs w:val="24"/>
            </w:rPr>
          </w:pPr>
          <w:hyperlink w:anchor="_Toc226630892" w:history="1">
            <w:r w:rsidRPr="007215A4">
              <w:rPr>
                <w:rStyle w:val="Hyperlink"/>
              </w:rPr>
              <w:t>Figure S12. Overall survival extrapolation and hazard assessment for SoC based on LIBRETTO-431</w:t>
            </w:r>
            <w:r w:rsidRPr="007215A4">
              <w:rPr>
                <w:webHidden/>
              </w:rPr>
              <w:tab/>
            </w:r>
            <w:r w:rsidRPr="007215A4">
              <w:rPr>
                <w:webHidden/>
              </w:rPr>
              <w:fldChar w:fldCharType="begin"/>
            </w:r>
            <w:r w:rsidRPr="007215A4">
              <w:rPr>
                <w:webHidden/>
              </w:rPr>
              <w:instrText xml:space="preserve"> PAGEREF _Toc226630892 \h </w:instrText>
            </w:r>
            <w:r w:rsidRPr="007215A4">
              <w:rPr>
                <w:webHidden/>
              </w:rPr>
            </w:r>
            <w:r w:rsidRPr="007215A4">
              <w:rPr>
                <w:webHidden/>
              </w:rPr>
              <w:fldChar w:fldCharType="separate"/>
            </w:r>
            <w:r w:rsidRPr="007215A4">
              <w:rPr>
                <w:webHidden/>
              </w:rPr>
              <w:t>19</w:t>
            </w:r>
            <w:r w:rsidRPr="007215A4">
              <w:rPr>
                <w:webHidden/>
              </w:rPr>
              <w:fldChar w:fldCharType="end"/>
            </w:r>
          </w:hyperlink>
        </w:p>
        <w:p w14:paraId="5EF798F7" w14:textId="0A72DD36" w:rsidR="003D46D5" w:rsidRPr="007215A4" w:rsidRDefault="003D46D5">
          <w:pPr>
            <w:pStyle w:val="TOC2"/>
            <w:rPr>
              <w:b w:val="0"/>
              <w:bCs w:val="0"/>
              <w:sz w:val="24"/>
              <w:szCs w:val="24"/>
            </w:rPr>
          </w:pPr>
          <w:hyperlink w:anchor="_Toc226630893" w:history="1">
            <w:r w:rsidRPr="007215A4">
              <w:rPr>
                <w:rStyle w:val="Hyperlink"/>
              </w:rPr>
              <w:t>Figure S13. Overall survival extrapolation and hazard assessment for SoC based on KEYNOTE five-year outcome</w:t>
            </w:r>
            <w:r w:rsidRPr="007215A4">
              <w:rPr>
                <w:webHidden/>
              </w:rPr>
              <w:tab/>
            </w:r>
            <w:r w:rsidRPr="007215A4">
              <w:rPr>
                <w:webHidden/>
              </w:rPr>
              <w:fldChar w:fldCharType="begin"/>
            </w:r>
            <w:r w:rsidRPr="007215A4">
              <w:rPr>
                <w:webHidden/>
              </w:rPr>
              <w:instrText xml:space="preserve"> PAGEREF _Toc226630893 \h </w:instrText>
            </w:r>
            <w:r w:rsidRPr="007215A4">
              <w:rPr>
                <w:webHidden/>
              </w:rPr>
            </w:r>
            <w:r w:rsidRPr="007215A4">
              <w:rPr>
                <w:webHidden/>
              </w:rPr>
              <w:fldChar w:fldCharType="separate"/>
            </w:r>
            <w:r w:rsidRPr="007215A4">
              <w:rPr>
                <w:webHidden/>
              </w:rPr>
              <w:t>20</w:t>
            </w:r>
            <w:r w:rsidRPr="007215A4">
              <w:rPr>
                <w:webHidden/>
              </w:rPr>
              <w:fldChar w:fldCharType="end"/>
            </w:r>
          </w:hyperlink>
        </w:p>
        <w:p w14:paraId="5BB41FE9" w14:textId="6E4EF4E9" w:rsidR="003D46D5" w:rsidRPr="007215A4" w:rsidRDefault="003D46D5">
          <w:pPr>
            <w:pStyle w:val="TOC2"/>
            <w:rPr>
              <w:b w:val="0"/>
              <w:bCs w:val="0"/>
              <w:sz w:val="24"/>
              <w:szCs w:val="24"/>
            </w:rPr>
          </w:pPr>
          <w:hyperlink w:anchor="_Toc226630894" w:history="1">
            <w:r w:rsidRPr="007215A4">
              <w:rPr>
                <w:rStyle w:val="Hyperlink"/>
              </w:rPr>
              <w:t>Table S1. Absolute shortfall across standard-of-care (SoC) evidence sources</w:t>
            </w:r>
            <w:r w:rsidRPr="007215A4">
              <w:rPr>
                <w:webHidden/>
              </w:rPr>
              <w:tab/>
            </w:r>
            <w:r w:rsidRPr="007215A4">
              <w:rPr>
                <w:webHidden/>
              </w:rPr>
              <w:fldChar w:fldCharType="begin"/>
            </w:r>
            <w:r w:rsidRPr="007215A4">
              <w:rPr>
                <w:webHidden/>
              </w:rPr>
              <w:instrText xml:space="preserve"> PAGEREF _Toc226630894 \h </w:instrText>
            </w:r>
            <w:r w:rsidRPr="007215A4">
              <w:rPr>
                <w:webHidden/>
              </w:rPr>
            </w:r>
            <w:r w:rsidRPr="007215A4">
              <w:rPr>
                <w:webHidden/>
              </w:rPr>
              <w:fldChar w:fldCharType="separate"/>
            </w:r>
            <w:r w:rsidRPr="007215A4">
              <w:rPr>
                <w:webHidden/>
              </w:rPr>
              <w:t>21</w:t>
            </w:r>
            <w:r w:rsidRPr="007215A4">
              <w:rPr>
                <w:webHidden/>
              </w:rPr>
              <w:fldChar w:fldCharType="end"/>
            </w:r>
          </w:hyperlink>
        </w:p>
        <w:p w14:paraId="283901DE" w14:textId="0975F7F7" w:rsidR="003D46D5" w:rsidRPr="007215A4" w:rsidRDefault="003D46D5">
          <w:pPr>
            <w:pStyle w:val="TOC2"/>
            <w:rPr>
              <w:b w:val="0"/>
              <w:bCs w:val="0"/>
              <w:sz w:val="24"/>
              <w:szCs w:val="24"/>
            </w:rPr>
          </w:pPr>
          <w:hyperlink w:anchor="_Toc226630895" w:history="1">
            <w:r w:rsidRPr="007215A4">
              <w:rPr>
                <w:rStyle w:val="Hyperlink"/>
              </w:rPr>
              <w:t>Table S2. Demographic and disease characteristics of the patients across published clinical evidence</w:t>
            </w:r>
            <w:r w:rsidRPr="007215A4">
              <w:rPr>
                <w:webHidden/>
              </w:rPr>
              <w:tab/>
            </w:r>
            <w:r w:rsidRPr="007215A4">
              <w:rPr>
                <w:webHidden/>
              </w:rPr>
              <w:fldChar w:fldCharType="begin"/>
            </w:r>
            <w:r w:rsidRPr="007215A4">
              <w:rPr>
                <w:webHidden/>
              </w:rPr>
              <w:instrText xml:space="preserve"> PAGEREF _Toc226630895 \h </w:instrText>
            </w:r>
            <w:r w:rsidRPr="007215A4">
              <w:rPr>
                <w:webHidden/>
              </w:rPr>
            </w:r>
            <w:r w:rsidRPr="007215A4">
              <w:rPr>
                <w:webHidden/>
              </w:rPr>
              <w:fldChar w:fldCharType="separate"/>
            </w:r>
            <w:r w:rsidRPr="007215A4">
              <w:rPr>
                <w:webHidden/>
              </w:rPr>
              <w:t>22</w:t>
            </w:r>
            <w:r w:rsidRPr="007215A4">
              <w:rPr>
                <w:webHidden/>
              </w:rPr>
              <w:fldChar w:fldCharType="end"/>
            </w:r>
          </w:hyperlink>
        </w:p>
        <w:p w14:paraId="2E095B6B" w14:textId="291D65E3" w:rsidR="003D46D5" w:rsidRPr="007215A4" w:rsidRDefault="003D46D5">
          <w:pPr>
            <w:pStyle w:val="TOC2"/>
            <w:rPr>
              <w:b w:val="0"/>
              <w:bCs w:val="0"/>
              <w:sz w:val="24"/>
              <w:szCs w:val="24"/>
            </w:rPr>
          </w:pPr>
          <w:hyperlink w:anchor="_Toc226630896" w:history="1">
            <w:r w:rsidRPr="007215A4">
              <w:rPr>
                <w:rStyle w:val="Hyperlink"/>
              </w:rPr>
              <w:t>Table S3. Akaike and Bayesian information criteria (AIC/BIC) for candidate parametric models used in survival extrapolation</w:t>
            </w:r>
            <w:r w:rsidRPr="007215A4">
              <w:rPr>
                <w:webHidden/>
              </w:rPr>
              <w:tab/>
            </w:r>
            <w:r w:rsidRPr="007215A4">
              <w:rPr>
                <w:webHidden/>
              </w:rPr>
              <w:fldChar w:fldCharType="begin"/>
            </w:r>
            <w:r w:rsidRPr="007215A4">
              <w:rPr>
                <w:webHidden/>
              </w:rPr>
              <w:instrText xml:space="preserve"> PAGEREF _Toc226630896 \h </w:instrText>
            </w:r>
            <w:r w:rsidRPr="007215A4">
              <w:rPr>
                <w:webHidden/>
              </w:rPr>
            </w:r>
            <w:r w:rsidRPr="007215A4">
              <w:rPr>
                <w:webHidden/>
              </w:rPr>
              <w:fldChar w:fldCharType="separate"/>
            </w:r>
            <w:r w:rsidRPr="007215A4">
              <w:rPr>
                <w:webHidden/>
              </w:rPr>
              <w:t>23</w:t>
            </w:r>
            <w:r w:rsidRPr="007215A4">
              <w:rPr>
                <w:webHidden/>
              </w:rPr>
              <w:fldChar w:fldCharType="end"/>
            </w:r>
          </w:hyperlink>
        </w:p>
        <w:p w14:paraId="3804F36F" w14:textId="451D6780" w:rsidR="003D46D5" w:rsidRPr="007215A4" w:rsidRDefault="003D46D5">
          <w:pPr>
            <w:pStyle w:val="TOC2"/>
            <w:rPr>
              <w:b w:val="0"/>
              <w:bCs w:val="0"/>
              <w:sz w:val="24"/>
              <w:szCs w:val="24"/>
            </w:rPr>
          </w:pPr>
          <w:hyperlink w:anchor="_Toc226630897" w:history="1">
            <w:r w:rsidRPr="007215A4">
              <w:rPr>
                <w:rStyle w:val="Hyperlink"/>
              </w:rPr>
              <w:t>Table S4. Summary of survival extrapolation and hazard plausibility assessment for progression-free and overall survival</w:t>
            </w:r>
            <w:r w:rsidRPr="007215A4">
              <w:rPr>
                <w:webHidden/>
              </w:rPr>
              <w:tab/>
            </w:r>
            <w:r w:rsidRPr="007215A4">
              <w:rPr>
                <w:webHidden/>
              </w:rPr>
              <w:fldChar w:fldCharType="begin"/>
            </w:r>
            <w:r w:rsidRPr="007215A4">
              <w:rPr>
                <w:webHidden/>
              </w:rPr>
              <w:instrText xml:space="preserve"> PAGEREF _Toc226630897 \h </w:instrText>
            </w:r>
            <w:r w:rsidRPr="007215A4">
              <w:rPr>
                <w:webHidden/>
              </w:rPr>
            </w:r>
            <w:r w:rsidRPr="007215A4">
              <w:rPr>
                <w:webHidden/>
              </w:rPr>
              <w:fldChar w:fldCharType="separate"/>
            </w:r>
            <w:r w:rsidRPr="007215A4">
              <w:rPr>
                <w:webHidden/>
              </w:rPr>
              <w:t>26</w:t>
            </w:r>
            <w:r w:rsidRPr="007215A4">
              <w:rPr>
                <w:webHidden/>
              </w:rPr>
              <w:fldChar w:fldCharType="end"/>
            </w:r>
          </w:hyperlink>
        </w:p>
        <w:p w14:paraId="30FBC1D1" w14:textId="0B102B22" w:rsidR="003D46D5" w:rsidRPr="007215A4" w:rsidRDefault="003D46D5">
          <w:pPr>
            <w:pStyle w:val="TOC2"/>
            <w:rPr>
              <w:b w:val="0"/>
              <w:bCs w:val="0"/>
              <w:sz w:val="24"/>
              <w:szCs w:val="24"/>
            </w:rPr>
          </w:pPr>
          <w:hyperlink w:anchor="_Toc226630898" w:history="1">
            <w:r w:rsidRPr="007215A4">
              <w:rPr>
                <w:rStyle w:val="Hyperlink"/>
              </w:rPr>
              <w:t>Table S5. Comparison of SEE procedures used in this study with established elicitation frameworks</w:t>
            </w:r>
            <w:r w:rsidRPr="007215A4">
              <w:rPr>
                <w:webHidden/>
              </w:rPr>
              <w:tab/>
            </w:r>
            <w:r w:rsidRPr="007215A4">
              <w:rPr>
                <w:webHidden/>
              </w:rPr>
              <w:fldChar w:fldCharType="begin"/>
            </w:r>
            <w:r w:rsidRPr="007215A4">
              <w:rPr>
                <w:webHidden/>
              </w:rPr>
              <w:instrText xml:space="preserve"> PAGEREF _Toc226630898 \h </w:instrText>
            </w:r>
            <w:r w:rsidRPr="007215A4">
              <w:rPr>
                <w:webHidden/>
              </w:rPr>
            </w:r>
            <w:r w:rsidRPr="007215A4">
              <w:rPr>
                <w:webHidden/>
              </w:rPr>
              <w:fldChar w:fldCharType="separate"/>
            </w:r>
            <w:r w:rsidRPr="007215A4">
              <w:rPr>
                <w:webHidden/>
              </w:rPr>
              <w:t>27</w:t>
            </w:r>
            <w:r w:rsidRPr="007215A4">
              <w:rPr>
                <w:webHidden/>
              </w:rPr>
              <w:fldChar w:fldCharType="end"/>
            </w:r>
          </w:hyperlink>
        </w:p>
        <w:p w14:paraId="45473642" w14:textId="47D48898" w:rsidR="003D46D5" w:rsidRPr="007215A4" w:rsidRDefault="003D46D5">
          <w:pPr>
            <w:pStyle w:val="TOC2"/>
            <w:rPr>
              <w:b w:val="0"/>
              <w:bCs w:val="0"/>
              <w:sz w:val="24"/>
              <w:szCs w:val="24"/>
            </w:rPr>
          </w:pPr>
          <w:hyperlink w:anchor="_Toc226630899" w:history="1">
            <w:r w:rsidRPr="007215A4">
              <w:rPr>
                <w:rStyle w:val="Hyperlink"/>
              </w:rPr>
              <w:t>Table S6. SEE Extrapolation</w:t>
            </w:r>
            <w:r w:rsidRPr="007215A4">
              <w:rPr>
                <w:webHidden/>
              </w:rPr>
              <w:tab/>
            </w:r>
            <w:r w:rsidRPr="007215A4">
              <w:rPr>
                <w:webHidden/>
              </w:rPr>
              <w:fldChar w:fldCharType="begin"/>
            </w:r>
            <w:r w:rsidRPr="007215A4">
              <w:rPr>
                <w:webHidden/>
              </w:rPr>
              <w:instrText xml:space="preserve"> PAGEREF _Toc226630899 \h </w:instrText>
            </w:r>
            <w:r w:rsidRPr="007215A4">
              <w:rPr>
                <w:webHidden/>
              </w:rPr>
            </w:r>
            <w:r w:rsidRPr="007215A4">
              <w:rPr>
                <w:webHidden/>
              </w:rPr>
              <w:fldChar w:fldCharType="separate"/>
            </w:r>
            <w:r w:rsidRPr="007215A4">
              <w:rPr>
                <w:webHidden/>
              </w:rPr>
              <w:t>29</w:t>
            </w:r>
            <w:r w:rsidRPr="007215A4">
              <w:rPr>
                <w:webHidden/>
              </w:rPr>
              <w:fldChar w:fldCharType="end"/>
            </w:r>
          </w:hyperlink>
        </w:p>
        <w:p w14:paraId="57F958D1" w14:textId="085568CE" w:rsidR="003D46D5" w:rsidRPr="007215A4" w:rsidRDefault="003D46D5">
          <w:pPr>
            <w:pStyle w:val="TOC2"/>
            <w:rPr>
              <w:b w:val="0"/>
              <w:bCs w:val="0"/>
              <w:sz w:val="24"/>
              <w:szCs w:val="24"/>
            </w:rPr>
          </w:pPr>
          <w:hyperlink w:anchor="_Toc226630900" w:history="1">
            <w:r w:rsidRPr="007215A4">
              <w:rPr>
                <w:rStyle w:val="Hyperlink"/>
              </w:rPr>
              <w:t>Table S7. Adverse events included in this study, according to LIBRETTO-431 trial data</w:t>
            </w:r>
            <w:r w:rsidRPr="007215A4">
              <w:rPr>
                <w:webHidden/>
              </w:rPr>
              <w:tab/>
            </w:r>
            <w:r w:rsidRPr="007215A4">
              <w:rPr>
                <w:webHidden/>
              </w:rPr>
              <w:fldChar w:fldCharType="begin"/>
            </w:r>
            <w:r w:rsidRPr="007215A4">
              <w:rPr>
                <w:webHidden/>
              </w:rPr>
              <w:instrText xml:space="preserve"> PAGEREF _Toc226630900 \h </w:instrText>
            </w:r>
            <w:r w:rsidRPr="007215A4">
              <w:rPr>
                <w:webHidden/>
              </w:rPr>
            </w:r>
            <w:r w:rsidRPr="007215A4">
              <w:rPr>
                <w:webHidden/>
              </w:rPr>
              <w:fldChar w:fldCharType="separate"/>
            </w:r>
            <w:r w:rsidRPr="007215A4">
              <w:rPr>
                <w:webHidden/>
              </w:rPr>
              <w:t>35</w:t>
            </w:r>
            <w:r w:rsidRPr="007215A4">
              <w:rPr>
                <w:webHidden/>
              </w:rPr>
              <w:fldChar w:fldCharType="end"/>
            </w:r>
          </w:hyperlink>
        </w:p>
        <w:p w14:paraId="13D137C6" w14:textId="21FF65C8" w:rsidR="003D46D5" w:rsidRPr="007215A4" w:rsidRDefault="003D46D5">
          <w:pPr>
            <w:pStyle w:val="TOC2"/>
            <w:rPr>
              <w:b w:val="0"/>
              <w:bCs w:val="0"/>
              <w:sz w:val="24"/>
              <w:szCs w:val="24"/>
            </w:rPr>
          </w:pPr>
          <w:hyperlink w:anchor="_Toc226630901" w:history="1">
            <w:r w:rsidRPr="007215A4">
              <w:rPr>
                <w:rStyle w:val="Hyperlink"/>
              </w:rPr>
              <w:t>Table S8. Disaggregated mean discounted cost components across pre- and post-submission analyses</w:t>
            </w:r>
            <w:r w:rsidRPr="007215A4">
              <w:rPr>
                <w:webHidden/>
              </w:rPr>
              <w:tab/>
            </w:r>
            <w:r w:rsidRPr="007215A4">
              <w:rPr>
                <w:webHidden/>
              </w:rPr>
              <w:fldChar w:fldCharType="begin"/>
            </w:r>
            <w:r w:rsidRPr="007215A4">
              <w:rPr>
                <w:webHidden/>
              </w:rPr>
              <w:instrText xml:space="preserve"> PAGEREF _Toc226630901 \h </w:instrText>
            </w:r>
            <w:r w:rsidRPr="007215A4">
              <w:rPr>
                <w:webHidden/>
              </w:rPr>
            </w:r>
            <w:r w:rsidRPr="007215A4">
              <w:rPr>
                <w:webHidden/>
              </w:rPr>
              <w:fldChar w:fldCharType="separate"/>
            </w:r>
            <w:r w:rsidRPr="007215A4">
              <w:rPr>
                <w:webHidden/>
              </w:rPr>
              <w:t>36</w:t>
            </w:r>
            <w:r w:rsidRPr="007215A4">
              <w:rPr>
                <w:webHidden/>
              </w:rPr>
              <w:fldChar w:fldCharType="end"/>
            </w:r>
          </w:hyperlink>
        </w:p>
        <w:p w14:paraId="5C556558" w14:textId="6A374741" w:rsidR="003D46D5" w:rsidRPr="007215A4" w:rsidRDefault="003D46D5">
          <w:pPr>
            <w:pStyle w:val="TOC2"/>
            <w:rPr>
              <w:b w:val="0"/>
              <w:bCs w:val="0"/>
              <w:sz w:val="24"/>
              <w:szCs w:val="24"/>
            </w:rPr>
          </w:pPr>
          <w:hyperlink w:anchor="_Toc226630902" w:history="1">
            <w:r w:rsidRPr="007215A4">
              <w:rPr>
                <w:rStyle w:val="Hyperlink"/>
              </w:rPr>
              <w:t>Table S9. Undiscounted life-years (LY) and quality-adjusted life years (QALY) from the probabilistic analysis</w:t>
            </w:r>
            <w:r w:rsidRPr="007215A4">
              <w:rPr>
                <w:webHidden/>
              </w:rPr>
              <w:tab/>
            </w:r>
            <w:r w:rsidRPr="007215A4">
              <w:rPr>
                <w:webHidden/>
              </w:rPr>
              <w:fldChar w:fldCharType="begin"/>
            </w:r>
            <w:r w:rsidRPr="007215A4">
              <w:rPr>
                <w:webHidden/>
              </w:rPr>
              <w:instrText xml:space="preserve"> PAGEREF _Toc226630902 \h </w:instrText>
            </w:r>
            <w:r w:rsidRPr="007215A4">
              <w:rPr>
                <w:webHidden/>
              </w:rPr>
            </w:r>
            <w:r w:rsidRPr="007215A4">
              <w:rPr>
                <w:webHidden/>
              </w:rPr>
              <w:fldChar w:fldCharType="separate"/>
            </w:r>
            <w:r w:rsidRPr="007215A4">
              <w:rPr>
                <w:webHidden/>
              </w:rPr>
              <w:t>38</w:t>
            </w:r>
            <w:r w:rsidRPr="007215A4">
              <w:rPr>
                <w:webHidden/>
              </w:rPr>
              <w:fldChar w:fldCharType="end"/>
            </w:r>
          </w:hyperlink>
        </w:p>
        <w:p w14:paraId="531DC692" w14:textId="7BC81FB6" w:rsidR="003D46D5" w:rsidRPr="007215A4" w:rsidRDefault="003D46D5">
          <w:pPr>
            <w:pStyle w:val="TOC2"/>
            <w:rPr>
              <w:b w:val="0"/>
              <w:bCs w:val="0"/>
              <w:sz w:val="24"/>
              <w:szCs w:val="24"/>
            </w:rPr>
          </w:pPr>
          <w:hyperlink w:anchor="_Toc226630903" w:history="1">
            <w:r w:rsidRPr="007215A4">
              <w:rPr>
                <w:rStyle w:val="Hyperlink"/>
              </w:rPr>
              <w:t>Table S10. Probabilistic mean (95% credible interval) cost-effectiveness results from time-horizon scenario analyses</w:t>
            </w:r>
            <w:r w:rsidRPr="007215A4">
              <w:rPr>
                <w:webHidden/>
              </w:rPr>
              <w:tab/>
            </w:r>
            <w:r w:rsidRPr="007215A4">
              <w:rPr>
                <w:webHidden/>
              </w:rPr>
              <w:fldChar w:fldCharType="begin"/>
            </w:r>
            <w:r w:rsidRPr="007215A4">
              <w:rPr>
                <w:webHidden/>
              </w:rPr>
              <w:instrText xml:space="preserve"> PAGEREF _Toc226630903 \h </w:instrText>
            </w:r>
            <w:r w:rsidRPr="007215A4">
              <w:rPr>
                <w:webHidden/>
              </w:rPr>
            </w:r>
            <w:r w:rsidRPr="007215A4">
              <w:rPr>
                <w:webHidden/>
              </w:rPr>
              <w:fldChar w:fldCharType="separate"/>
            </w:r>
            <w:r w:rsidRPr="007215A4">
              <w:rPr>
                <w:webHidden/>
              </w:rPr>
              <w:t>40</w:t>
            </w:r>
            <w:r w:rsidRPr="007215A4">
              <w:rPr>
                <w:webHidden/>
              </w:rPr>
              <w:fldChar w:fldCharType="end"/>
            </w:r>
          </w:hyperlink>
        </w:p>
        <w:p w14:paraId="3857B491" w14:textId="04BCEDF9" w:rsidR="003D46D5" w:rsidRPr="007215A4" w:rsidRDefault="003D46D5">
          <w:pPr>
            <w:pStyle w:val="TOC2"/>
            <w:rPr>
              <w:b w:val="0"/>
              <w:bCs w:val="0"/>
              <w:sz w:val="24"/>
              <w:szCs w:val="24"/>
            </w:rPr>
          </w:pPr>
          <w:hyperlink w:anchor="_Toc226630904" w:history="1">
            <w:r w:rsidRPr="007215A4">
              <w:rPr>
                <w:rStyle w:val="Hyperlink"/>
              </w:rPr>
              <w:t>Table S11. Probabilistic mean (95% credible interval) cost-effectiveness results from parametric survival distribution scenario analyses</w:t>
            </w:r>
            <w:r w:rsidRPr="007215A4">
              <w:rPr>
                <w:webHidden/>
              </w:rPr>
              <w:tab/>
            </w:r>
            <w:r w:rsidRPr="007215A4">
              <w:rPr>
                <w:webHidden/>
              </w:rPr>
              <w:fldChar w:fldCharType="begin"/>
            </w:r>
            <w:r w:rsidRPr="007215A4">
              <w:rPr>
                <w:webHidden/>
              </w:rPr>
              <w:instrText xml:space="preserve"> PAGEREF _Toc226630904 \h </w:instrText>
            </w:r>
            <w:r w:rsidRPr="007215A4">
              <w:rPr>
                <w:webHidden/>
              </w:rPr>
            </w:r>
            <w:r w:rsidRPr="007215A4">
              <w:rPr>
                <w:webHidden/>
              </w:rPr>
              <w:fldChar w:fldCharType="separate"/>
            </w:r>
            <w:r w:rsidRPr="007215A4">
              <w:rPr>
                <w:webHidden/>
              </w:rPr>
              <w:t>43</w:t>
            </w:r>
            <w:r w:rsidRPr="007215A4">
              <w:rPr>
                <w:webHidden/>
              </w:rPr>
              <w:fldChar w:fldCharType="end"/>
            </w:r>
          </w:hyperlink>
        </w:p>
        <w:p w14:paraId="5C34B60C" w14:textId="17B6FD3D" w:rsidR="006B60FF" w:rsidRPr="007215A4" w:rsidRDefault="006B60FF" w:rsidP="006B60FF">
          <w:pPr>
            <w:rPr>
              <w:rFonts w:ascii="Times New Roman" w:hAnsi="Times New Roman" w:cs="Times New Roman"/>
            </w:rPr>
          </w:pPr>
          <w:r w:rsidRPr="007215A4">
            <w:rPr>
              <w:rFonts w:ascii="Times New Roman" w:hAnsi="Times New Roman" w:cs="Times New Roman"/>
              <w:b/>
              <w:bCs/>
              <w:noProof/>
            </w:rPr>
            <w:fldChar w:fldCharType="end"/>
          </w:r>
        </w:p>
      </w:sdtContent>
    </w:sdt>
    <w:p w14:paraId="6D38BECD" w14:textId="77777777" w:rsidR="006B60FF" w:rsidRPr="007215A4" w:rsidRDefault="006B60FF" w:rsidP="006B60FF">
      <w:pPr>
        <w:rPr>
          <w:rFonts w:ascii="Times New Roman" w:hAnsi="Times New Roman" w:cs="Times New Roman"/>
          <w:b/>
          <w:bCs/>
          <w:i/>
          <w:iCs/>
        </w:rPr>
      </w:pPr>
      <w:r w:rsidRPr="007215A4">
        <w:rPr>
          <w:rFonts w:ascii="Times New Roman" w:hAnsi="Times New Roman" w:cs="Times New Roman"/>
          <w:b/>
          <w:bCs/>
          <w:i/>
          <w:iCs/>
        </w:rPr>
        <w:br w:type="page"/>
      </w:r>
    </w:p>
    <w:p w14:paraId="34FCB383" w14:textId="77777777" w:rsidR="006B60FF" w:rsidRPr="007215A4" w:rsidRDefault="006B60FF" w:rsidP="006B60FF">
      <w:pPr>
        <w:pStyle w:val="Heading1"/>
        <w:rPr>
          <w:rFonts w:ascii="Times New Roman" w:hAnsi="Times New Roman" w:cs="Times New Roman"/>
          <w:b/>
          <w:bCs/>
          <w:color w:val="auto"/>
          <w:sz w:val="28"/>
          <w:szCs w:val="28"/>
        </w:rPr>
      </w:pPr>
      <w:bookmarkStart w:id="0" w:name="_Toc226630878"/>
      <w:r w:rsidRPr="007215A4">
        <w:rPr>
          <w:rFonts w:ascii="Times New Roman" w:hAnsi="Times New Roman" w:cs="Times New Roman"/>
          <w:b/>
          <w:bCs/>
          <w:color w:val="auto"/>
          <w:sz w:val="28"/>
          <w:szCs w:val="28"/>
        </w:rPr>
        <w:lastRenderedPageBreak/>
        <w:t>Absolute shortfall and cost-effectiveness thresholds</w:t>
      </w:r>
      <w:bookmarkEnd w:id="0"/>
    </w:p>
    <w:p w14:paraId="5D7F77CA" w14:textId="270257C6" w:rsidR="006B60FF" w:rsidRPr="007215A4" w:rsidRDefault="006B60FF" w:rsidP="006B60FF">
      <w:pPr>
        <w:rPr>
          <w:rFonts w:ascii="Times New Roman" w:hAnsi="Times New Roman" w:cs="Times New Roman"/>
        </w:rPr>
      </w:pPr>
      <w:r w:rsidRPr="007215A4">
        <w:rPr>
          <w:rFonts w:ascii="Times New Roman" w:hAnsi="Times New Roman" w:cs="Times New Roman"/>
        </w:rPr>
        <w:t>We calculated absolute shortfall values and corresponding severity-specific cost-effectiveness thresholds separately for each SoC source and for averages of different combinations of SoC sources (Table S</w:t>
      </w:r>
      <w:r w:rsidR="00C35DEE" w:rsidRPr="007215A4">
        <w:rPr>
          <w:rFonts w:ascii="Times New Roman" w:hAnsi="Times New Roman" w:cs="Times New Roman"/>
        </w:rPr>
        <w:t>1</w:t>
      </w:r>
      <w:r w:rsidRPr="007215A4">
        <w:rPr>
          <w:rFonts w:ascii="Times New Roman" w:hAnsi="Times New Roman" w:cs="Times New Roman"/>
        </w:rPr>
        <w:t>).</w:t>
      </w:r>
    </w:p>
    <w:p w14:paraId="7E2359FE"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 xml:space="preserve">In accordance with Norwegian guidelines </w:t>
      </w:r>
      <w:bookmarkStart w:id="1" w:name="_Hlk219419768"/>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{"citationID":"Yy82HYno","properties":{"formattedCitation":"[1]","plainCitation":"[1]","noteIndex":0},"citationItems":[{"id":82,"uris":["http://zotero.org/users/16871444/items/VRBELS7Z"],"itemData":{"id":82,"type":"document","title":"Guidelines for the submission of documentation for single technology assessment (STA) of pharmaceuticals","URL":"https://www.dmp.no/globalassets/documents/offentlig-finansiering-og-pris/dokumentasjon-til-metodevurdering/guidelines-20.05.2020.pdf","author":[{"family":"Norwegian Institute of Public Health","given":""}],"issued":{"date-parts":[["2018",1]]}}}],"schema":"https://github.com/citation-style-language/schema/raw/master/csl-citation.json"}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noProof/>
        </w:rPr>
        <w:t>[1]</w:t>
      </w:r>
      <w:r w:rsidRPr="007215A4">
        <w:rPr>
          <w:rFonts w:ascii="Times New Roman" w:hAnsi="Times New Roman" w:cs="Times New Roman"/>
        </w:rPr>
        <w:fldChar w:fldCharType="end"/>
      </w:r>
      <w:bookmarkEnd w:id="1"/>
      <w:r w:rsidRPr="007215A4">
        <w:rPr>
          <w:rFonts w:ascii="Times New Roman" w:hAnsi="Times New Roman" w:cs="Times New Roman"/>
        </w:rPr>
        <w:t>, absolute shortfall (</w:t>
      </w:r>
      <w:r w:rsidRPr="007215A4">
        <w:rPr>
          <w:rFonts w:ascii="Times New Roman" w:hAnsi="Times New Roman" w:cs="Times New Roman"/>
          <w:b/>
          <w:bCs/>
        </w:rPr>
        <w:t>Equation 1</w:t>
      </w:r>
      <w:r w:rsidRPr="007215A4">
        <w:rPr>
          <w:rFonts w:ascii="Times New Roman" w:hAnsi="Times New Roman" w:cs="Times New Roman"/>
        </w:rPr>
        <w:t xml:space="preserve">) was used to quantify the disease severity, and was defined as the difference between the expected remaining QALYs in the general population and the undiscounted QALYs accrued by patients receiving </w:t>
      </w:r>
      <w:proofErr w:type="spellStart"/>
      <w:r w:rsidRPr="007215A4">
        <w:rPr>
          <w:rFonts w:ascii="Times New Roman" w:hAnsi="Times New Roman" w:cs="Times New Roman"/>
        </w:rPr>
        <w:t>SoC.</w:t>
      </w:r>
      <w:proofErr w:type="spellEnd"/>
    </w:p>
    <w:p w14:paraId="2D406EC5" w14:textId="77777777" w:rsidR="006B60FF" w:rsidRPr="007215A4" w:rsidRDefault="006B60FF" w:rsidP="006B60FF">
      <w:pPr>
        <w:jc w:val="center"/>
        <w:rPr>
          <w:rFonts w:ascii="Times New Roman" w:hAnsi="Times New Roman" w:cs="Times New Roman"/>
        </w:rPr>
      </w:pPr>
      <w:r w:rsidRPr="007215A4">
        <w:rPr>
          <w:rFonts w:ascii="Times New Roman" w:hAnsi="Times New Roman" w:cs="Times New Roman"/>
          <w:iCs/>
        </w:rPr>
        <w:t xml:space="preserve">Equation 1. </w:t>
      </w:r>
      <m:oMath>
        <m:r>
          <w:rPr>
            <w:rFonts w:ascii="Cambria Math" w:hAnsi="Cambria Math" w:cs="Times New Roman"/>
          </w:rPr>
          <m:t>Absolute Shortfall=E</m:t>
        </m:r>
        <m:d>
          <m:dPr>
            <m:begChr m:val="["/>
            <m:endChr m:val="]"/>
            <m:ctrlPr>
              <w:rPr>
                <w:rFonts w:ascii="Cambria Math" w:hAnsi="Cambria Math" w:cs="Times New Roman"/>
                <w:i/>
              </w:rPr>
            </m:ctrlPr>
          </m:dPr>
          <m:e>
            <m:r>
              <w:rPr>
                <w:rFonts w:ascii="Cambria Math" w:hAnsi="Cambria Math" w:cs="Times New Roman"/>
              </w:rPr>
              <m:t xml:space="preserve">Undiscounted QALYs </m:t>
            </m:r>
            <m:d>
              <m:dPr>
                <m:ctrlPr>
                  <w:rPr>
                    <w:rFonts w:ascii="Cambria Math" w:hAnsi="Cambria Math" w:cs="Times New Roman"/>
                    <w:i/>
                  </w:rPr>
                </m:ctrlPr>
              </m:dPr>
              <m:e>
                <m:r>
                  <w:rPr>
                    <w:rFonts w:ascii="Cambria Math" w:hAnsi="Cambria Math" w:cs="Times New Roman"/>
                  </w:rPr>
                  <m:t>general population</m:t>
                </m:r>
              </m:e>
            </m:d>
          </m:e>
        </m:d>
        <m:r>
          <w:rPr>
            <w:rFonts w:ascii="Cambria Math" w:hAnsi="Cambria Math" w:cs="Times New Roman"/>
          </w:rPr>
          <m:t>-E[Undiscounted QALYs (SoC)]</m:t>
        </m:r>
      </m:oMath>
    </w:p>
    <w:p w14:paraId="1BE63B08" w14:textId="6D2D369E" w:rsidR="006B60FF" w:rsidRPr="007215A4" w:rsidRDefault="006B60FF" w:rsidP="006B60FF">
      <w:pPr>
        <w:rPr>
          <w:rFonts w:ascii="Times New Roman" w:hAnsi="Times New Roman" w:cs="Times New Roman"/>
        </w:rPr>
      </w:pPr>
      <w:r w:rsidRPr="007215A4">
        <w:rPr>
          <w:rFonts w:ascii="Times New Roman" w:hAnsi="Times New Roman" w:cs="Times New Roman"/>
        </w:rPr>
        <w:t xml:space="preserve">The median age of the patient population in this study was 72 years </w:t>
      </w:r>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{"citationID":"XxjJnBAF","properties":{"formattedCitation":"[2]","plainCitation":"[2]","noteIndex":0},"citationItems":[{"id":104,"uris":["http://zotero.org/users/16871444/items/UEUW8CST"],"itemData":{"id":104,"type":"document","title":"Method Notice: ID2020_076 (ID2022_118) Selperkatinib (Retsevmo) as Monotherapy for Treating Adults with Advanced RET-Fusion-Positive Non-Small Cell Lung Cancer (NSCLC) Who Have Not Previously Been Treated with a RET Inhibitor – New Price","URL":"https://www.nyemetoder.no/4aaf4d/contentassets/90cb32e59ddb461db8bee8b6027d6eed/sak-163-22-id2022_118-selperkatinib-retsevmo---ret-fusjonspositiv-nsclc-1.-linje-metodevarsel.pdf","author":[{"family":"Nye Metoder","given":""}],"issued":{"date-parts":[["2022",8]]}}}],"schema":"https://github.com/citation-style-language/schema/raw/master/csl-citation.json"}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kern w:val="0"/>
        </w:rPr>
        <w:t>[2]</w:t>
      </w:r>
      <w:r w:rsidRPr="007215A4">
        <w:rPr>
          <w:rFonts w:ascii="Times New Roman" w:hAnsi="Times New Roman" w:cs="Times New Roman"/>
        </w:rPr>
        <w:fldChar w:fldCharType="end"/>
      </w:r>
      <w:r w:rsidRPr="007215A4">
        <w:rPr>
          <w:rFonts w:ascii="Times New Roman" w:hAnsi="Times New Roman" w:cs="Times New Roman"/>
        </w:rPr>
        <w:t xml:space="preserve">. Based on data from Norwegian Medical Product Agency </w:t>
      </w:r>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{"citationID":"fkuE8dh2","properties":{"formattedCitation":"[3]","plainCitation":"[3]","noteIndex":0},"citationItems":[{"id":138,"uris":["http://zotero.org/users/16871444/items/2Y3M3WSM"],"itemData":{"id":138,"type":"dataset","title":"Severity calculation and age adjustment","URL":"https://www.dmp.no/en/public-funding-and-pricing/health-technology-assessments/medicines/submission-of-documentation-for-single-technology-assessment-of-pharmaceuticals/template-for-submission-of-documentation-for-the-single-technology-assessment-of-pharmaceuticals","author":[{"family":"Norwegian Medical Products Agency","given":""}]}}],"schema":"https://github.com/citation-style-language/schema/raw/master/csl-citation.json"}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noProof/>
        </w:rPr>
        <w:t>[3]</w:t>
      </w:r>
      <w:r w:rsidRPr="007215A4">
        <w:rPr>
          <w:rFonts w:ascii="Times New Roman" w:hAnsi="Times New Roman" w:cs="Times New Roman"/>
        </w:rPr>
        <w:fldChar w:fldCharType="end"/>
      </w:r>
      <w:r w:rsidRPr="007215A4">
        <w:rPr>
          <w:rFonts w:ascii="Times New Roman" w:hAnsi="Times New Roman" w:cs="Times New Roman"/>
        </w:rPr>
        <w:t>, the expected remaining QALYs for a 72-year-old in the general population is 11.68. Undiscounted QALYs for patients receiving SoC ranged from 1.06 to 1.66 across multiple evidence sources (Table S</w:t>
      </w:r>
      <w:r w:rsidR="00E44E9F" w:rsidRPr="007215A4">
        <w:rPr>
          <w:rFonts w:ascii="Times New Roman" w:hAnsi="Times New Roman" w:cs="Times New Roman"/>
        </w:rPr>
        <w:t>1</w:t>
      </w:r>
      <w:r w:rsidRPr="007215A4">
        <w:rPr>
          <w:rFonts w:ascii="Times New Roman" w:hAnsi="Times New Roman" w:cs="Times New Roman"/>
        </w:rPr>
        <w:t>). Accordingly, absolute shortfall values ranged from 10.02 to 10.62 QALYs across individual SoC sources and averages of different combinations of SoC evidence.</w:t>
      </w:r>
    </w:p>
    <w:p w14:paraId="6A7375F9"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 xml:space="preserve">According to Norwegian documents on severity of illness and priority setting </w:t>
      </w:r>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{"citationID":"Xcx95ADP","properties":{"formattedCitation":"[4]","plainCitation":"[4]","noteIndex":0},"citationItems":[{"id":117,"uris":["http://zotero.org/users/16871444/items/WL2XGL3E"],"itemData":{"id":117,"type":"document","title":"Regelverk for innsatsstyrt finansiering 2024 (ISF-regelverket)","URL":"https://www.helsedirektoratet.no/tilskudd-og-finansiering/finansiering/innsatsstyrt-finansiering-og-drg-systemet/innsatsstyrt-finansiering-isf/ISF-regelverk%202024.pdf/_/attachment/inline/c3de316f-28d6-4d4f-b864-7dde1d5f1dcc:eccaff41cb2d18bf3ae726d6de17ad85fcedf59b/ISF-regelverk%202024.pdf","author":[{"literal":"Norwegian Directorate of Health"}],"issued":{"date-parts":[["2023",12]]}}}],"schema":"https://github.com/citation-style-language/schema/raw/master/csl-citation.json"}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noProof/>
        </w:rPr>
        <w:t>[4]</w:t>
      </w:r>
      <w:r w:rsidRPr="007215A4">
        <w:rPr>
          <w:rFonts w:ascii="Times New Roman" w:hAnsi="Times New Roman" w:cs="Times New Roman"/>
        </w:rPr>
        <w:fldChar w:fldCharType="end"/>
      </w:r>
      <w:r w:rsidRPr="007215A4">
        <w:rPr>
          <w:rFonts w:ascii="Times New Roman" w:hAnsi="Times New Roman" w:cs="Times New Roman"/>
        </w:rPr>
        <w:t>, an absolute shortfall between 8.0 and 11.9 QALYs corresponds to a severity-specific cost-effectiveness threshold of 495,000 NOK per QALY (~  46,015 USD per QALY). Across all SoC sources, the resulting severity-adjusted thresholds were the same.</w:t>
      </w:r>
    </w:p>
    <w:p w14:paraId="6A81CA04" w14:textId="6170BCD5" w:rsidR="006B60FF" w:rsidRPr="007215A4" w:rsidRDefault="006B60FF" w:rsidP="006B60FF">
      <w:pPr>
        <w:spacing w:line="240" w:lineRule="auto"/>
        <w:rPr>
          <w:rFonts w:ascii="Times New Roman" w:hAnsi="Times New Roman" w:cs="Times New Roman"/>
          <w:b/>
          <w:bCs/>
          <w:color w:val="000000"/>
          <w:kern w:val="0"/>
        </w:rPr>
      </w:pPr>
      <w:r w:rsidRPr="007215A4">
        <w:rPr>
          <w:rFonts w:ascii="Times New Roman" w:hAnsi="Times New Roman" w:cs="Times New Roman"/>
        </w:rPr>
        <w:t xml:space="preserve">Notably, Norwegian guidelines recommend using the mean age of the target population when calculating absolute shortfall </w:t>
      </w:r>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{"citationID":"ZFnLhRe4","properties":{"formattedCitation":"[1]","plainCitation":"[1]","noteIndex":0},"citationItems":[{"id":82,"uris":["http://zotero.org/users/16871444/items/VRBELS7Z"],"itemData":{"id":82,"type":"document","title":"Guidelines for the submission of documentation for single technology assessment (STA) of pharmaceuticals","URL":"https://www.dmp.no/globalassets/documents/offentlig-finansiering-og-pris/dokumentasjon-til-metodevurdering/guidelines-20.05.2020.pdf","author":[{"family":"Norwegian Institute of Public Health","given":""}],"issued":{"date-parts":[["2018",1]]}}}],"schema":"https://github.com/citation-style-language/schema/raw/master/csl-citation.json"}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noProof/>
        </w:rPr>
        <w:t>[1]</w:t>
      </w:r>
      <w:r w:rsidRPr="007215A4">
        <w:rPr>
          <w:rFonts w:ascii="Times New Roman" w:hAnsi="Times New Roman" w:cs="Times New Roman"/>
        </w:rPr>
        <w:fldChar w:fldCharType="end"/>
      </w:r>
      <w:r w:rsidRPr="007215A4">
        <w:rPr>
          <w:rFonts w:ascii="Times New Roman" w:hAnsi="Times New Roman" w:cs="Times New Roman"/>
        </w:rPr>
        <w:t xml:space="preserve">. However, for this specific RET fusion–positive NSCLC population in Norway, only the median age was available. Given that RET fusion–positive patients tend to be younger than the overall NSCLC population, the mean age is likely lower than the observed median. Consequently, our use of a median age of 72 years likely </w:t>
      </w:r>
      <w:r w:rsidR="0069491B" w:rsidRPr="007215A4">
        <w:rPr>
          <w:rFonts w:ascii="Times New Roman" w:hAnsi="Times New Roman" w:cs="Times New Roman"/>
        </w:rPr>
        <w:t>resulted</w:t>
      </w:r>
      <w:r w:rsidRPr="007215A4">
        <w:rPr>
          <w:rFonts w:ascii="Times New Roman" w:hAnsi="Times New Roman" w:cs="Times New Roman"/>
        </w:rPr>
        <w:t xml:space="preserve"> in a conservative cost-effectiveness threshold, as a lower mean age would imply higher remaining general-population QALYs and, therefore, a larger absolute shortfall and a higher cost-effectiveness threshold.</w:t>
      </w:r>
    </w:p>
    <w:p w14:paraId="102FDF43" w14:textId="77777777" w:rsidR="006B60FF" w:rsidRPr="007215A4" w:rsidRDefault="006B60FF" w:rsidP="006B60FF">
      <w:pPr>
        <w:spacing w:line="240" w:lineRule="auto"/>
        <w:rPr>
          <w:rFonts w:ascii="Times New Roman" w:hAnsi="Times New Roman" w:cs="Times New Roman"/>
          <w:b/>
          <w:bCs/>
          <w:color w:val="000000"/>
          <w:kern w:val="0"/>
        </w:rPr>
      </w:pPr>
    </w:p>
    <w:p w14:paraId="1794BEB8" w14:textId="77777777" w:rsidR="006B60FF" w:rsidRPr="007215A4" w:rsidRDefault="006B60FF" w:rsidP="006B60FF">
      <w:pPr>
        <w:rPr>
          <w:rFonts w:ascii="Times New Roman" w:hAnsi="Times New Roman" w:cs="Times New Roman"/>
        </w:rPr>
      </w:pPr>
    </w:p>
    <w:p w14:paraId="40656738"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br w:type="page"/>
      </w:r>
    </w:p>
    <w:p w14:paraId="0D35A909" w14:textId="77777777" w:rsidR="006B60FF" w:rsidRPr="007215A4" w:rsidRDefault="006B60FF" w:rsidP="006B60FF">
      <w:pPr>
        <w:pStyle w:val="Heading1"/>
        <w:rPr>
          <w:rFonts w:ascii="Times New Roman" w:hAnsi="Times New Roman" w:cs="Times New Roman"/>
          <w:b/>
          <w:bCs/>
          <w:color w:val="auto"/>
          <w:sz w:val="28"/>
          <w:szCs w:val="28"/>
        </w:rPr>
      </w:pPr>
      <w:bookmarkStart w:id="2" w:name="_Toc226630879"/>
      <w:r w:rsidRPr="007215A4">
        <w:rPr>
          <w:rFonts w:ascii="Times New Roman" w:hAnsi="Times New Roman" w:cs="Times New Roman"/>
          <w:b/>
          <w:bCs/>
          <w:color w:val="auto"/>
          <w:sz w:val="28"/>
          <w:szCs w:val="28"/>
        </w:rPr>
        <w:lastRenderedPageBreak/>
        <w:t>Structured expert elicitation (SEE) reporting</w:t>
      </w:r>
      <w:bookmarkEnd w:id="2"/>
    </w:p>
    <w:p w14:paraId="5EA28201" w14:textId="77777777" w:rsidR="006B60FF" w:rsidRPr="007215A4" w:rsidRDefault="006B60FF" w:rsidP="006B60FF">
      <w:pPr>
        <w:rPr>
          <w:rFonts w:ascii="Times New Roman" w:hAnsi="Times New Roman" w:cs="Times New Roman"/>
        </w:rPr>
      </w:pPr>
    </w:p>
    <w:p w14:paraId="1B6241FF"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Recruitment and Selection of Experts</w:t>
      </w:r>
    </w:p>
    <w:p w14:paraId="238AA11D"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Clinical experts were identified through a structured process. The Norwegian Medical Products Agency provided a list of clinicians with relevant expertise, which was used as a starting point to identify suitable candidates. From this pool, three clinical oncologists were invited to participate based on their experience in treating patients with non–small cell lung cancer (NSCLC) within the Norwegian healthcare system. Experts were intentionally selected from Norway, given the HTA decision context, to ensure that elicited judgments reflected Norwegian clinical practice, treatment pathways, and patient management.</w:t>
      </w:r>
    </w:p>
    <w:p w14:paraId="1853A855"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All invited experts were actively practicing clinicians with direct experience in managing advanced NSCLC. None of the participating experts were employees of the manufacturer of selpercatinib, and no financial incentives were provided for participation. Experts were asked to declare any potential conflicts of interest prior to the elicitation, and none were identified with conflicts of interest.</w:t>
      </w:r>
    </w:p>
    <w:p w14:paraId="5C6D93B4" w14:textId="77777777" w:rsidR="006B60FF" w:rsidRPr="007215A4" w:rsidRDefault="006B60FF" w:rsidP="006B60FF">
      <w:pPr>
        <w:rPr>
          <w:rFonts w:ascii="Times New Roman" w:hAnsi="Times New Roman" w:cs="Times New Roman"/>
        </w:rPr>
      </w:pPr>
    </w:p>
    <w:p w14:paraId="72C83D86"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Evidence Dossier Preparation</w:t>
      </w:r>
    </w:p>
    <w:p w14:paraId="06ED356B"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Prior to the elicitation, an evidence dossier was prepared to ensure that all experts had access to the same relevant clinical information. The dossier summarizes the available clinical evidence for RET fusion–positive NSCLC, including results from the phase I/II LIBRETTO-001 trial. In addition, the dossier includes summary of trial design, patient characteristics, and reported survival outcomes, a description of the elicitation task, educational material describing probabilistic judgments, and an explanation of the chips-and-bins (i.e., fixed interval) elicitation method.</w:t>
      </w:r>
    </w:p>
    <w:p w14:paraId="55270763"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The dossier was shared with experts in advance of the interviews, allowing time for review and reflection. The elicitation took place before the publication of phase III results, enabling later validation of SEE outputs against subsequently observed trial evidence.</w:t>
      </w:r>
      <w:r w:rsidRPr="007215A4">
        <w:rPr>
          <w:rFonts w:ascii="Times New Roman" w:hAnsi="Times New Roman" w:cs="Times New Roman"/>
        </w:rPr>
        <w:br/>
      </w:r>
    </w:p>
    <w:p w14:paraId="55533FAC"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Elicitation Team and Facilitation</w:t>
      </w:r>
    </w:p>
    <w:p w14:paraId="75BE9A19"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The elicitation was conducted by two facilitators. One facilitator, who had expertise in health economics, economic modelling, and survival analysis, led the interview and posed the elicitation questions. The second facilitator was responsible for documenting responses, managing the elicitation software, and providing technical support.</w:t>
      </w:r>
    </w:p>
    <w:p w14:paraId="2C2AB183"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The facilitators did not provide clinical opinions and did not influence the experts’ judgments beyond clarifying the task and ensuring consistency in interpretation.</w:t>
      </w:r>
    </w:p>
    <w:p w14:paraId="7CE8AECD"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lastRenderedPageBreak/>
        <w:br/>
        <w:t>Elicitation of Survival Estimates</w:t>
      </w:r>
    </w:p>
    <w:p w14:paraId="0586E1DE"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 xml:space="preserve">We conducted the elicitation using the evidence dossier with the experts. Experts provided individual estimates for PFS and OS at 12, 24, and 60 months for standard-of-care regimens (platinum-based chemotherapy with or without pembrolizumab), as well as for selpercatinib in both treatment-naïve and previously treated RET fusion–positive NSCLC populations. Uncertainty around each estimate was elicited using the Roulette method. </w:t>
      </w:r>
    </w:p>
    <w:p w14:paraId="2293AAA3"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Elicitations were conducted individually, without interaction between experts, using a fixed interval method (FIM), specifically the chips-and-bins approach (Figure S2). Experts expressed their uncertainty over survival probabilities by distributing probability mass across predefined intervals. The facilitators placed the chips on behalf of experts based on the experts’ verbal instructions.</w:t>
      </w:r>
    </w:p>
    <w:p w14:paraId="1605F068"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Experts were explicitly informed that the elicited quantities represented survival probabilities and were bounded between 0 and 1. They were not required to specify parametric survival models or functional forms.</w:t>
      </w:r>
      <w:r w:rsidRPr="007215A4">
        <w:rPr>
          <w:rFonts w:ascii="Times New Roman" w:hAnsi="Times New Roman" w:cs="Times New Roman"/>
        </w:rPr>
        <w:br/>
      </w:r>
    </w:p>
    <w:p w14:paraId="1E8DA3DC" w14:textId="77777777" w:rsidR="00D46675" w:rsidRPr="007215A4" w:rsidRDefault="006B60FF" w:rsidP="006B60FF">
      <w:pPr>
        <w:rPr>
          <w:rFonts w:ascii="Times New Roman" w:hAnsi="Times New Roman" w:cs="Times New Roman"/>
        </w:rPr>
      </w:pPr>
      <w:r w:rsidRPr="007215A4">
        <w:rPr>
          <w:rFonts w:ascii="Times New Roman" w:hAnsi="Times New Roman" w:cs="Times New Roman"/>
        </w:rPr>
        <w:t>Feedback and Revision</w:t>
      </w:r>
    </w:p>
    <w:p w14:paraId="7CE47A4D" w14:textId="4F8AE55B" w:rsidR="006B60FF" w:rsidRPr="007215A4" w:rsidRDefault="006B60FF" w:rsidP="006B60FF">
      <w:pPr>
        <w:rPr>
          <w:rFonts w:ascii="Times New Roman" w:hAnsi="Times New Roman" w:cs="Times New Roman"/>
        </w:rPr>
      </w:pPr>
      <w:r w:rsidRPr="007215A4">
        <w:rPr>
          <w:rFonts w:ascii="Times New Roman" w:hAnsi="Times New Roman" w:cs="Times New Roman"/>
        </w:rPr>
        <w:t>During each elicitation, real-time feedback was provided by visually displaying the chips-and-bins distributions. Experts were given the opportunity to revise their judgments after reviewing the implied distributions. This iterative feedback process helped identify misunderstandings and allowed experts to correct or refine their responses.</w:t>
      </w:r>
    </w:p>
    <w:p w14:paraId="6434E8D6" w14:textId="77777777" w:rsidR="006B60FF" w:rsidRPr="007215A4" w:rsidRDefault="006B60FF" w:rsidP="006B60FF">
      <w:pPr>
        <w:rPr>
          <w:rFonts w:ascii="Times New Roman" w:hAnsi="Times New Roman" w:cs="Times New Roman"/>
        </w:rPr>
      </w:pPr>
    </w:p>
    <w:p w14:paraId="3A69D0D6" w14:textId="77777777" w:rsidR="00D46675" w:rsidRPr="007215A4" w:rsidRDefault="006B60FF" w:rsidP="006B60FF">
      <w:pPr>
        <w:rPr>
          <w:rFonts w:ascii="Times New Roman" w:hAnsi="Times New Roman" w:cs="Times New Roman"/>
        </w:rPr>
      </w:pPr>
      <w:r w:rsidRPr="007215A4">
        <w:rPr>
          <w:rFonts w:ascii="Times New Roman" w:hAnsi="Times New Roman" w:cs="Times New Roman"/>
        </w:rPr>
        <w:t>Fitting Probability Distributions</w:t>
      </w:r>
    </w:p>
    <w:p w14:paraId="7CF18CB9" w14:textId="6C34A34E" w:rsidR="006B60FF" w:rsidRPr="007215A4" w:rsidRDefault="006B60FF" w:rsidP="006B60FF">
      <w:pPr>
        <w:rPr>
          <w:rFonts w:ascii="Times New Roman" w:hAnsi="Times New Roman" w:cs="Times New Roman"/>
        </w:rPr>
      </w:pPr>
      <w:r w:rsidRPr="007215A4">
        <w:rPr>
          <w:rFonts w:ascii="Times New Roman" w:hAnsi="Times New Roman" w:cs="Times New Roman"/>
        </w:rPr>
        <w:t>We quantified expert judgements at the individual level prior to aggregation by fitting beta distributions to the elicited probabilities for each time point. Individual elicited distributions were fitted using the MATCH Uncertainty Elicitation Tool. The beta distribution was chosen due to its flexibility. Alternative distributions (e.g., Normal, Student-t, Scaled Beta, Log-Normal, or Gamma) were not explored in this analysis.</w:t>
      </w:r>
    </w:p>
    <w:p w14:paraId="59B0A2BF" w14:textId="77777777" w:rsidR="006B60FF" w:rsidRPr="007215A4" w:rsidRDefault="006B60FF" w:rsidP="006B60FF">
      <w:pPr>
        <w:rPr>
          <w:rFonts w:ascii="Times New Roman" w:hAnsi="Times New Roman" w:cs="Times New Roman"/>
        </w:rPr>
      </w:pPr>
    </w:p>
    <w:p w14:paraId="686057DF"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Aggregation of Expert Judgments</w:t>
      </w:r>
    </w:p>
    <w:p w14:paraId="5317E1B9" w14:textId="247E0E20" w:rsidR="006B60FF" w:rsidRPr="007215A4" w:rsidRDefault="006B60FF" w:rsidP="006B60FF">
      <w:pPr>
        <w:rPr>
          <w:rFonts w:ascii="Times New Roman" w:hAnsi="Times New Roman" w:cs="Times New Roman"/>
        </w:rPr>
      </w:pPr>
      <w:r w:rsidRPr="007215A4">
        <w:rPr>
          <w:rFonts w:ascii="Times New Roman" w:hAnsi="Times New Roman" w:cs="Times New Roman"/>
        </w:rPr>
        <w:t xml:space="preserve">Individual expert distributions were aggregated using mathematical aggregation provided in the “expertsurv” R package </w:t>
      </w:r>
      <w:bookmarkStart w:id="3" w:name="_Hlk226630441"/>
      <w:r w:rsidRPr="007215A4">
        <w:rPr>
          <w:rFonts w:ascii="Times New Roman" w:hAnsi="Times New Roman" w:cs="Times New Roman"/>
        </w:rPr>
        <w:fldChar w:fldCharType="begin"/>
      </w:r>
      <w:r w:rsidRPr="007215A4">
        <w:rPr>
          <w:rFonts w:ascii="Times New Roman" w:hAnsi="Times New Roman" w:cs="Times New Roman"/>
        </w:rPr>
        <w:instrText xml:space="preserve"> ADDIN ZOTERO_ITEM CSL_CITATION {"citationID":"EBOP2SLj","properties":{"formattedCitation":"[5]","plainCitation":"[5]","noteIndex":0},"citationItems":[{"id":93,"uris":["http://zotero.org/users/16871444/items/2MZ6FRXF"],"itemData":{"id":93,"type":"article-journal","abstract":"Background\n              In decision modeling with time-to-event data, there are a variety of parametric models that can be used to extrapolate the survival function. Each model implies a different hazard function, and in situations in which there is moderate censoring, this can result in quite different survival projections. External information such as expert opinion on long-term survival can more accurately characterize the uncertainty in these extrapolations.\n            \n            \n              Objective\n              We present a general and easily implementable approach to incorporate various types of expert opinions into parametric survival models, focusing on opinions about survival at various landmark time points.\n            \n            \n              Methods\n              Expert opinion is incorporated into parametric survival models using Bayesian and frequentist approaches. In the Bayesian method, expert opinion is included through a loss function and in the frequentist approach by penalizing the likelihood function, although in both cases the core approach is the same. The issue of aggregating multiple expert opinions is also considered.\n            \n            \n              Results\n              We apply this method to data from a leukemia trial and use previously elicited expert opinion on survival probabilities for that particular trial population at years 4 and 5 to inform our analysis. We take a robust approach to modeling expert opinion by using pooled distributions and fit a broad class of parametric models to the data. We also assess statistical goodness of fit of the models to both the observed data and expert opinion.\n            \n            \n              Conclusions\n              Expert opinions can be implemented in a straightforward manner using this novel approach; however, more work is required on the correct elicitation of these quantities.\n            \n            \n              Highlights\n              \n                Presentation of a novel and open-source method to incorporate expert opinion into decision modeling. Extends upon earlier work in that expert opinion can be incorporated into a wide range of parametric models. Provides methodological guidance for directly including expert opinion in decision modeling, which is a research focus area in NICE TSD 21.\n                1","container-title":"Medical Decision Making","DOI":"10.1177/0272989X221150212","ISSN":"0272-989X, 1552-681X","issue":"3","journalAbbreviation":"Med Decis Making","language":"en","page":"325-336","source":"DOI.org (Crossref)","title":"Direct Incorporation of Expert Opinion into Parametric Survival Models to Inform Survival Extrapolation","volume":"43","author":[{"family":"Cooney","given":"Philip"},{"family":"White","given":"Arthur"}],"issued":{"date-parts":[["2023",4]]}}}],"schema":"https://github.com/citation-style-language/schema/raw/master/csl-citation.json"} </w:instrText>
      </w:r>
      <w:r w:rsidRPr="007215A4">
        <w:rPr>
          <w:rFonts w:ascii="Times New Roman" w:hAnsi="Times New Roman" w:cs="Times New Roman"/>
        </w:rPr>
        <w:fldChar w:fldCharType="separate"/>
      </w:r>
      <w:r w:rsidRPr="007215A4">
        <w:rPr>
          <w:rFonts w:ascii="Times New Roman" w:hAnsi="Times New Roman" w:cs="Times New Roman"/>
          <w:kern w:val="0"/>
        </w:rPr>
        <w:t>[5]</w:t>
      </w:r>
      <w:r w:rsidRPr="007215A4">
        <w:rPr>
          <w:rFonts w:ascii="Times New Roman" w:hAnsi="Times New Roman" w:cs="Times New Roman"/>
        </w:rPr>
        <w:fldChar w:fldCharType="end"/>
      </w:r>
      <w:r w:rsidRPr="007215A4">
        <w:rPr>
          <w:rFonts w:ascii="Times New Roman" w:hAnsi="Times New Roman" w:cs="Times New Roman"/>
        </w:rPr>
        <w:t xml:space="preserve"> </w:t>
      </w:r>
      <w:bookmarkEnd w:id="3"/>
      <w:r w:rsidRPr="007215A4">
        <w:rPr>
          <w:rFonts w:ascii="Times New Roman" w:hAnsi="Times New Roman" w:cs="Times New Roman"/>
        </w:rPr>
        <w:t>using linear pooling with equal weights (Figure S2), consistent with Medical Research Council (MRC) frameworks for expert elicitation</w:t>
      </w:r>
      <w:r w:rsidR="00AE03B0" w:rsidRPr="007215A4">
        <w:rPr>
          <w:rFonts w:ascii="Times New Roman" w:hAnsi="Times New Roman" w:cs="Times New Roman"/>
        </w:rPr>
        <w:t xml:space="preserve"> </w:t>
      </w:r>
      <w:r w:rsidR="00AE03B0" w:rsidRPr="007215A4">
        <w:rPr>
          <w:rFonts w:ascii="Times New Roman" w:hAnsi="Times New Roman" w:cs="Times New Roman"/>
        </w:rPr>
        <w:fldChar w:fldCharType="begin"/>
      </w:r>
      <w:r w:rsidR="00AE03B0" w:rsidRPr="007215A4">
        <w:rPr>
          <w:rFonts w:ascii="Times New Roman" w:hAnsi="Times New Roman" w:cs="Times New Roman"/>
        </w:rPr>
        <w:instrText xml:space="preserve"> ADDIN ZOTERO_ITEM CSL_CITATION {"citationID":"rDkZAYVN","properties":{"formattedCitation":"[6]","plainCitation":"[6]","noteIndex":0},"citationItems":[{"id":102,"uris":["http://zotero.org/users/16871444/items/PPB9A6W8"],"itemData":{"id":102,"type":"article-journal","abstract":"Background\n              Many decisions in health care aim to maximise health, requiring judgements about interventions that may have higher health effects but potentially incur additional costs (cost-effectiveness framework). The evidence used to establish cost-effectiveness is typically uncertain and it is important that this uncertainty is characterised. In situations in which evidence is uncertain, the experience of experts is essential. The process by which the beliefs of experts can be formally collected in a quantitative manner is structured expert elicitation. There is heterogeneity in the existing methodology used in health-care decision-making. A number of guidelines are available for structured expert elicitation; however, it is not clear if any of these are appropriate for health-care decision-making.\n            \n            \n              Objectives\n              The overall aim was to establish a protocol for structured expert elicitation to inform health-care decision-making. The objectives are to (1) provide clarity on methods for collecting and using experts’ judgements, (2) consider when alternative methodology may be required in particular contexts, (3) establish preferred approaches for elicitation on a range of parameters, (4) determine which elicitation methods allow experts to express uncertainty and (5) determine the usefulness of the reference protocol developed.\n            \n            \n              Methods\n              A mixed-methods approach was used: systemic review, targeted searches, experimental work and narrative synthesis. A review of the existing guidelines for structured expert elicitation was conducted. This identified the approaches used in existing guidelines (the ‘choices’) and determined if dominant approaches exist. Targeted review searches were conducted for selection of experts, level of elicitation, fitting and aggregation, assessing accuracy of judgements and heuristics and biases. To sift through the available choices, a set of principles that underpin the use of structured expert elicitation in health-care decision-making was defined using evidence generated from the targeted searches, quantities to elicit experimental evidence and consideration of constraints in health-care decision-making. These principles, including fitness for purpose and reflecting individual expert uncertainty, were applied to the set of choices to establish a reference protocol. An applied evaluation of the developed reference protocol was also undertaken.\n            \n            \n              Results\n              For many elements of structured expert elicitation, there was a lack of consistency across the existing guidelines. In almost all choices, there was a lack of empirical evidence supporting recommendations, and in some circumstances the principles are unable to provide sufficient justification for discounting particular choices. It is possible to define reference methods for health technology assessment. These include a focus on gathering experts with substantive skills, eliciting observable quantities and individual elicitation of beliefs. Additional considerations are required for decision-makers outside health technology assessment, for example at a local level, or for early technologies. Access to experts may be limited and in some circumstances group discussion may be needed to generate a distribution.\n            \n            \n              Limitations\n              The major limitation of the work conducted here lies not in the methods employed in the current work but in the evidence available from the wider literature relating to how appropriate particular methodological choices are.\n            \n            \n              Conclusions\n              The reference protocol is flexible in many choices. This may be a useful characteristic, as it is possible to apply this reference protocol across different settings. Further applied studies, which use the choices specified in this reference protocol, are required.\n            \n            \n              Funding\n              \n                This project was funded by the NIHR Health Technology Assessment programme and will be published in full in\n                Health Technology Assessment\n                ; Vol. 25, No. 37. See the NIHR Journals Library website for further project information. This work was also funded by the Medical Research Council (reference MR/N028511/1).","container-title":"Health Technology Assessment","DOI":"10.3310/hta25370","ISSN":"1366-5278, 2046-4924","issue":"37","journalAbbreviation":"Health Technol Assess","language":"en","page":"1-124","source":"DOI.org (Crossref)","title":"Developing a reference protocol for structured expert elicitation in health-care decision-making: a mixed-methods study","title-short":"Developing a reference protocol for structured expert elicitation in health-care decision-making","volume":"25","author":[{"family":"Bojke","given":"Laura"},{"family":"Soares","given":"Marta"},{"family":"Claxton","given":"Karl"},{"family":"Colson","given":"Abigail"},{"family":"Fox","given":"Aimée"},{"family":"Jackson","given":"Christopher"},{"family":"Jankovic","given":"Dina"},{"family":"Morton","given":"Alec"},{"family":"Sharples","given":"Linda"},{"family":"Taylor","given":"Andrea"}],"issued":{"date-parts":[["2021",6]]}}}],"schema":"https://github.com/citation-style-language/schema/raw/master/csl-citation.json"} </w:instrText>
      </w:r>
      <w:r w:rsidR="00AE03B0" w:rsidRPr="007215A4">
        <w:rPr>
          <w:rFonts w:ascii="Times New Roman" w:hAnsi="Times New Roman" w:cs="Times New Roman"/>
        </w:rPr>
        <w:fldChar w:fldCharType="separate"/>
      </w:r>
      <w:r w:rsidR="00AE03B0" w:rsidRPr="007215A4">
        <w:rPr>
          <w:rFonts w:ascii="Times New Roman" w:hAnsi="Times New Roman" w:cs="Times New Roman"/>
          <w:noProof/>
        </w:rPr>
        <w:t>[6]</w:t>
      </w:r>
      <w:r w:rsidR="00AE03B0" w:rsidRPr="007215A4">
        <w:rPr>
          <w:rFonts w:ascii="Times New Roman" w:hAnsi="Times New Roman" w:cs="Times New Roman"/>
        </w:rPr>
        <w:fldChar w:fldCharType="end"/>
      </w:r>
      <w:r w:rsidRPr="007215A4">
        <w:rPr>
          <w:rFonts w:ascii="Times New Roman" w:hAnsi="Times New Roman" w:cs="Times New Roman"/>
        </w:rPr>
        <w:t>. A consensus meeting (i.e., (</w:t>
      </w:r>
      <w:r w:rsidR="0069491B" w:rsidRPr="007215A4">
        <w:rPr>
          <w:rFonts w:ascii="Times New Roman" w:hAnsi="Times New Roman" w:cs="Times New Roman"/>
        </w:rPr>
        <w:t>behavioral</w:t>
      </w:r>
      <w:r w:rsidRPr="007215A4">
        <w:rPr>
          <w:rFonts w:ascii="Times New Roman" w:hAnsi="Times New Roman" w:cs="Times New Roman"/>
        </w:rPr>
        <w:t xml:space="preserve"> aggregation) was initially planned. However, due to scheduling constraints and </w:t>
      </w:r>
      <w:r w:rsidRPr="007215A4">
        <w:rPr>
          <w:rFonts w:ascii="Times New Roman" w:hAnsi="Times New Roman" w:cs="Times New Roman"/>
        </w:rPr>
        <w:lastRenderedPageBreak/>
        <w:t>time availability, this step was not conducted. As a result, experts did not directly discuss or revise their judgments collectively.</w:t>
      </w:r>
    </w:p>
    <w:p w14:paraId="52E4EF30" w14:textId="64097B91" w:rsidR="00E44E9F" w:rsidRPr="007215A4" w:rsidRDefault="00E44E9F" w:rsidP="00E44E9F">
      <w:pPr>
        <w:rPr>
          <w:rFonts w:ascii="Times New Roman" w:hAnsi="Times New Roman" w:cs="Times New Roman"/>
        </w:rPr>
      </w:pPr>
      <w:r w:rsidRPr="007215A4">
        <w:rPr>
          <w:rFonts w:ascii="Times New Roman" w:hAnsi="Times New Roman" w:cs="Times New Roman"/>
        </w:rPr>
        <w:t>Overall, our elicitation process was designed to ensure transparency, reproducibility, and alignment with established good practices. We developed a SEE checklist (</w:t>
      </w:r>
      <w:r w:rsidRPr="007215A4">
        <w:rPr>
          <w:rFonts w:ascii="Times New Roman" w:hAnsi="Times New Roman" w:cs="Times New Roman"/>
          <w:b/>
          <w:bCs/>
        </w:rPr>
        <w:t>Table S5</w:t>
      </w:r>
      <w:r w:rsidRPr="007215A4">
        <w:rPr>
          <w:rFonts w:ascii="Times New Roman" w:hAnsi="Times New Roman" w:cs="Times New Roman"/>
        </w:rPr>
        <w:t>), mapping the elicitation procedures used in this study against key recommendations from established SEE frameworks, including the SHELF</w:t>
      </w:r>
      <w:r w:rsidR="00AE03B0" w:rsidRPr="007215A4">
        <w:rPr>
          <w:rFonts w:ascii="Times New Roman" w:hAnsi="Times New Roman" w:cs="Times New Roman"/>
        </w:rPr>
        <w:t xml:space="preserve"> </w:t>
      </w:r>
      <w:r w:rsidR="00AE03B0" w:rsidRPr="007215A4">
        <w:rPr>
          <w:rFonts w:ascii="Times New Roman" w:hAnsi="Times New Roman" w:cs="Times New Roman"/>
        </w:rPr>
        <w:fldChar w:fldCharType="begin"/>
      </w:r>
      <w:r w:rsidR="00AE03B0" w:rsidRPr="007215A4">
        <w:rPr>
          <w:rFonts w:ascii="Times New Roman" w:hAnsi="Times New Roman" w:cs="Times New Roman"/>
        </w:rPr>
        <w:instrText xml:space="preserve"> ADDIN ZOTERO_ITEM CSL_CITATION {"citationID":"jQrHLN8z","properties":{"formattedCitation":"[7]","plainCitation":"[7]","noteIndex":0},"citationItems":[{"id":101,"uris":["http://zotero.org/users/16871444/items/GQXY3YW6"],"itemData":{"id":101,"type":"dataset","abstract":"Implements various methods for eliciting a probability distribution for a single parameter from an expert or a group of experts. The expert provides a small number of probability judgements, corresponding to points on his or her cumulative distribution function. A range of parametric distributions can then be fitted and displayed, with feedback provided in the form of fitted probabilities and percentiles. For multiple experts, a weighted linear pool can be calculated. Also includes functions for eliciting beliefs about population distributions; eliciting multivariate distributions using a Gaussian copula; eliciting a Dirichlet distribution; eliciting distributions for variance parameters in a random effects meta-analysis model; survival extrapolation. R Shiny apps for most of the methods are included.","DOI":"10.32614/CRAN.package.SHELF","language":"en","note":"Institution: Comprehensive R Archive Network\npage: 1.12.0","source":"DOI.org (Crossref)","title":"SHELF: Tools to Support the Sheffield Elicitation Framework","title-short":"SHELF","URL":"https://CRAN.R-project.org/package=SHELF","author":[{"family":"Oakley","given":"Jeremy"}],"accessed":{"date-parts":[["2025",5,22]]},"issued":{"date-parts":[["2015",7,7]]}}}],"schema":"https://github.com/citation-style-language/schema/raw/master/csl-citation.json"} </w:instrText>
      </w:r>
      <w:r w:rsidR="00AE03B0" w:rsidRPr="007215A4">
        <w:rPr>
          <w:rFonts w:ascii="Times New Roman" w:hAnsi="Times New Roman" w:cs="Times New Roman"/>
        </w:rPr>
        <w:fldChar w:fldCharType="separate"/>
      </w:r>
      <w:r w:rsidR="00AE03B0" w:rsidRPr="007215A4">
        <w:rPr>
          <w:rFonts w:ascii="Times New Roman" w:hAnsi="Times New Roman" w:cs="Times New Roman"/>
          <w:noProof/>
        </w:rPr>
        <w:t>[7]</w:t>
      </w:r>
      <w:r w:rsidR="00AE03B0" w:rsidRPr="007215A4">
        <w:rPr>
          <w:rFonts w:ascii="Times New Roman" w:hAnsi="Times New Roman" w:cs="Times New Roman"/>
        </w:rPr>
        <w:fldChar w:fldCharType="end"/>
      </w:r>
      <w:r w:rsidRPr="007215A4">
        <w:rPr>
          <w:rFonts w:ascii="Times New Roman" w:hAnsi="Times New Roman" w:cs="Times New Roman"/>
        </w:rPr>
        <w:t>, Modified Delphi</w:t>
      </w:r>
      <w:r w:rsidR="007052BD" w:rsidRPr="007215A4">
        <w:rPr>
          <w:rFonts w:ascii="Times New Roman" w:hAnsi="Times New Roman" w:cs="Times New Roman"/>
        </w:rPr>
        <w:t xml:space="preserve"> </w:t>
      </w:r>
      <w:r w:rsidR="007052BD" w:rsidRPr="007215A4">
        <w:rPr>
          <w:rFonts w:ascii="Times New Roman" w:hAnsi="Times New Roman" w:cs="Times New Roman"/>
        </w:rPr>
        <w:fldChar w:fldCharType="begin"/>
      </w:r>
      <w:r w:rsidR="007052BD" w:rsidRPr="007215A4">
        <w:rPr>
          <w:rFonts w:ascii="Times New Roman" w:hAnsi="Times New Roman" w:cs="Times New Roman"/>
        </w:rPr>
        <w:instrText xml:space="preserve"> ADDIN ZOTERO_ITEM CSL_CITATION {"citationID":"7FUptVCb","properties":{"formattedCitation":"[8]","plainCitation":"[8]","noteIndex":0},"citationItems":[{"id":165,"uris":["http://zotero.org/users/16871444/items/CMWBTIJU"],"itemData":{"id":165,"type":"article-journal","container-title":"Technological Forecasting and Social Change","DOI":"10.1016/0040-1625(91)90039-I","ISSN":"00401625","issue":"3","journalAbbreviation":"Technological Forecasting and Social Change","language":"en","license":"https://www.elsevier.com/tdm/userlicense/1.0/","page":"235-251","source":"DOI.org (Crossref)","title":"Delphi: A reevaluation of research and theory","title-short":"Delphi","volume":"39","author":[{"family":"Rowe","given":"Gene"},{"family":"Wright","given":"George"},{"family":"Bolger","given":"Fergus"}],"issued":{"date-parts":[["1991",5]]}}}],"schema":"https://github.com/citation-style-language/schema/raw/master/csl-citation.json"} </w:instrText>
      </w:r>
      <w:r w:rsidR="007052BD" w:rsidRPr="007215A4">
        <w:rPr>
          <w:rFonts w:ascii="Times New Roman" w:hAnsi="Times New Roman" w:cs="Times New Roman"/>
        </w:rPr>
        <w:fldChar w:fldCharType="separate"/>
      </w:r>
      <w:r w:rsidR="007052BD" w:rsidRPr="007215A4">
        <w:rPr>
          <w:rFonts w:ascii="Times New Roman" w:hAnsi="Times New Roman" w:cs="Times New Roman"/>
          <w:noProof/>
        </w:rPr>
        <w:t>[8]</w:t>
      </w:r>
      <w:r w:rsidR="007052BD" w:rsidRPr="007215A4">
        <w:rPr>
          <w:rFonts w:ascii="Times New Roman" w:hAnsi="Times New Roman" w:cs="Times New Roman"/>
        </w:rPr>
        <w:fldChar w:fldCharType="end"/>
      </w:r>
      <w:r w:rsidRPr="007215A4">
        <w:rPr>
          <w:rFonts w:ascii="Times New Roman" w:hAnsi="Times New Roman" w:cs="Times New Roman"/>
        </w:rPr>
        <w:t>, C</w:t>
      </w:r>
      <w:r w:rsidR="007052BD" w:rsidRPr="007215A4">
        <w:rPr>
          <w:rFonts w:ascii="Times New Roman" w:hAnsi="Times New Roman" w:cs="Times New Roman"/>
        </w:rPr>
        <w:t>o</w:t>
      </w:r>
      <w:r w:rsidRPr="007215A4">
        <w:rPr>
          <w:rFonts w:ascii="Times New Roman" w:hAnsi="Times New Roman" w:cs="Times New Roman"/>
        </w:rPr>
        <w:t>oke’s Method</w:t>
      </w:r>
      <w:r w:rsidR="007052BD" w:rsidRPr="007215A4">
        <w:rPr>
          <w:rFonts w:ascii="Times New Roman" w:hAnsi="Times New Roman" w:cs="Times New Roman"/>
        </w:rPr>
        <w:t xml:space="preserve"> </w:t>
      </w:r>
      <w:r w:rsidR="007052BD" w:rsidRPr="007215A4">
        <w:rPr>
          <w:rFonts w:ascii="Times New Roman" w:hAnsi="Times New Roman" w:cs="Times New Roman"/>
        </w:rPr>
        <w:fldChar w:fldCharType="begin"/>
      </w:r>
      <w:r w:rsidR="007052BD" w:rsidRPr="007215A4">
        <w:rPr>
          <w:rFonts w:ascii="Times New Roman" w:hAnsi="Times New Roman" w:cs="Times New Roman"/>
        </w:rPr>
        <w:instrText xml:space="preserve"> ADDIN ZOTERO_ITEM CSL_CITATION {"citationID":"SuUXPJKE","properties":{"formattedCitation":"[9]","plainCitation":"[9]","noteIndex":0},"citationItems":[{"id":307,"uris":["http://zotero.org/users/16871444/items/ISUEQ3LW"],"itemData":{"id":307,"type":"book","abstract":"Abstract\n            This is an extensive survey and critical examination of the literature on the use of expert opinion in scientific inquiry and policy making. Cooke considers how expert opinion is being used today, how an expert’s uncertainty is or should be represented, how people do or should reason with uncertainty, how the quality and usefulness of expert opinion can be assessed, and how the views of several experts might be combined. He argues for the importance of developing practical models with a transparent mathematical foundation for the use of expert opinion in science, and presents three tested models. Detailed case studies illustrate how they can be applied to a diversity of real problems in engineering and planning.","DOI":"10.1093/oso/9780195064650.001.0001","ISBN":"978-0-19-506465-0","language":"en","publisher":"Oxford University PressNew York, NY","source":"DOI.org (Crossref)","title":"Experts In Uncertainty: Opinion and Subjective Probability in Science","title-short":"Experts In Uncertainty","URL":"https://academic.oup.com/book/49909","author":[{"family":"Cooke","given":"Roger M"}],"accessed":{"date-parts":[["2026",4,9]]},"issued":{"date-parts":[["1991",10,24]]}}}],"schema":"https://github.com/citation-style-language/schema/raw/master/csl-citation.json"} </w:instrText>
      </w:r>
      <w:r w:rsidR="007052BD" w:rsidRPr="007215A4">
        <w:rPr>
          <w:rFonts w:ascii="Times New Roman" w:hAnsi="Times New Roman" w:cs="Times New Roman"/>
        </w:rPr>
        <w:fldChar w:fldCharType="separate"/>
      </w:r>
      <w:r w:rsidR="007052BD" w:rsidRPr="007215A4">
        <w:rPr>
          <w:rFonts w:ascii="Times New Roman" w:hAnsi="Times New Roman" w:cs="Times New Roman"/>
          <w:noProof/>
        </w:rPr>
        <w:t>[9]</w:t>
      </w:r>
      <w:r w:rsidR="007052BD" w:rsidRPr="007215A4">
        <w:rPr>
          <w:rFonts w:ascii="Times New Roman" w:hAnsi="Times New Roman" w:cs="Times New Roman"/>
        </w:rPr>
        <w:fldChar w:fldCharType="end"/>
      </w:r>
      <w:r w:rsidRPr="007215A4">
        <w:rPr>
          <w:rFonts w:ascii="Times New Roman" w:hAnsi="Times New Roman" w:cs="Times New Roman"/>
        </w:rPr>
        <w:t>, IDEA</w:t>
      </w:r>
      <w:r w:rsidR="007052BD" w:rsidRPr="007215A4">
        <w:rPr>
          <w:rFonts w:ascii="Times New Roman" w:hAnsi="Times New Roman" w:cs="Times New Roman"/>
        </w:rPr>
        <w:t xml:space="preserve"> </w:t>
      </w:r>
      <w:r w:rsidR="007052BD" w:rsidRPr="007215A4">
        <w:rPr>
          <w:rFonts w:ascii="Times New Roman" w:hAnsi="Times New Roman" w:cs="Times New Roman"/>
        </w:rPr>
        <w:fldChar w:fldCharType="begin"/>
      </w:r>
      <w:r w:rsidR="007052BD" w:rsidRPr="007215A4">
        <w:rPr>
          <w:rFonts w:ascii="Times New Roman" w:hAnsi="Times New Roman" w:cs="Times New Roman"/>
        </w:rPr>
        <w:instrText xml:space="preserve"> ADDIN ZOTERO_ITEM CSL_CITATION {"citationID":"Nnw6nQ4x","properties":{"formattedCitation":"[10]","plainCitation":"[10]","noteIndex":0},"citationItems":[{"id":308,"uris":["http://zotero.org/users/16871444/items/DI7VF7TJ"],"itemData":{"id":308,"type":"article-journal","abstract":"Abstract\n            \n              \n                \n                  Expert judgement informs a variety of important applications in conservation and natural resource management, including threatened species management, environmental impact assessment and structured decision‐making. However, expert judgements can be prone to contextual biases. Structured elicitation protocols mitigate these biases, and improve the accuracy and transparency of the resulting judgements. Despite this, the elicitation of expert judgement within conservation and natural resource management remains largely informal. We suggest this may be attributed to financial and practical constraints, which are not addressed by many existing structured elicitation protocols.\n                \n                \n                  In this paper, we advocate that structured elicitation protocols must be adopted when expert judgements are used to inform science. In order to motivate a wider adoption of structured elicitation protocols, we outline the IDEA protocol. The protocol improves the accuracy of expert judgements and includes several key steps which may be familiar to many conservation researchers, such as the four‐step elicitation, and a modified Delphi procedure (“Investigate,” “Discuss,” “Estimate” and “Aggregate”). It can also incorporate remote elicitation, making structured expert judgement accessible on a modest budget.\n                \n                \n                  The IDEA protocol has recently been outlined in the scientific literature; however, a detailed description has been missing. This paper fills that important gap by clearly outlining each of the steps required to prepare for and undertake an elicitation.\n                \n                \n                  While this paper focuses on the need for the IDEA protocol within conservation and natural resource management, the protocol (and the advice contained in this paper) is applicable to a broad range of scientific domains, as evidenced by its application to biosecurity, engineering and political forecasting. By clearly outlining the IDEA protocol, we hope that structured protocols will be more widely understood and adopted, resulting in improved judgements and increased transparency when expert judgement is required.","container-title":"Methods in Ecology and Evolution","DOI":"10.1111/2041-210X.12857","ISSN":"2041-210X, 2041-210X","issue":"1","journalAbbreviation":"Methods Ecol Evol","language":"en","license":"http://onlinelibrary.wiley.com/termsAndConditions#vor","page":"169-180","source":"DOI.org (Crossref)","title":"A practical guide to structured expert elicitation using the IDEA protocol","volume":"9","author":[{"family":"Hemming","given":"Victoria"},{"family":"Burgman","given":"Mark A."},{"family":"Hanea","given":"Anca M."},{"family":"McBride","given":"Marissa F."},{"family":"Wintle","given":"Bonnie C."}],"editor":[{"family":"Anderson","given":"Barbara"}],"issued":{"date-parts":[["2018",1]]}}}],"schema":"https://github.com/citation-style-language/schema/raw/master/csl-citation.json"} </w:instrText>
      </w:r>
      <w:r w:rsidR="007052BD" w:rsidRPr="007215A4">
        <w:rPr>
          <w:rFonts w:ascii="Times New Roman" w:hAnsi="Times New Roman" w:cs="Times New Roman"/>
        </w:rPr>
        <w:fldChar w:fldCharType="separate"/>
      </w:r>
      <w:r w:rsidR="007052BD" w:rsidRPr="007215A4">
        <w:rPr>
          <w:rFonts w:ascii="Times New Roman" w:hAnsi="Times New Roman" w:cs="Times New Roman"/>
          <w:noProof/>
        </w:rPr>
        <w:t>[10]</w:t>
      </w:r>
      <w:r w:rsidR="007052BD" w:rsidRPr="007215A4">
        <w:rPr>
          <w:rFonts w:ascii="Times New Roman" w:hAnsi="Times New Roman" w:cs="Times New Roman"/>
        </w:rPr>
        <w:fldChar w:fldCharType="end"/>
      </w:r>
      <w:r w:rsidRPr="007215A4">
        <w:rPr>
          <w:rFonts w:ascii="Times New Roman" w:hAnsi="Times New Roman" w:cs="Times New Roman"/>
        </w:rPr>
        <w:t>, MRC</w:t>
      </w:r>
      <w:r w:rsidR="007052BD" w:rsidRPr="007215A4">
        <w:rPr>
          <w:rFonts w:ascii="Times New Roman" w:hAnsi="Times New Roman" w:cs="Times New Roman"/>
        </w:rPr>
        <w:t xml:space="preserve"> </w:t>
      </w:r>
      <w:r w:rsidR="007052BD" w:rsidRPr="007215A4">
        <w:rPr>
          <w:rFonts w:ascii="Times New Roman" w:hAnsi="Times New Roman" w:cs="Times New Roman"/>
        </w:rPr>
        <w:fldChar w:fldCharType="begin"/>
      </w:r>
      <w:r w:rsidR="007052BD" w:rsidRPr="007215A4">
        <w:rPr>
          <w:rFonts w:ascii="Times New Roman" w:hAnsi="Times New Roman" w:cs="Times New Roman"/>
        </w:rPr>
        <w:instrText xml:space="preserve"> ADDIN ZOTERO_ITEM CSL_CITATION {"citationID":"bR7NUoHG","properties":{"formattedCitation":"[6]","plainCitation":"[6]","noteIndex":0},"citationItems":[{"id":102,"uris":["http://zotero.org/users/16871444/items/PPB9A6W8"],"itemData":{"id":102,"type":"article-journal","abstract":"Background\n              Many decisions in health care aim to maximise health, requiring judgements about interventions that may have higher health effects but potentially incur additional costs (cost-effectiveness framework). The evidence used to establish cost-effectiveness is typically uncertain and it is important that this uncertainty is characterised. In situations in which evidence is uncertain, the experience of experts is essential. The process by which the beliefs of experts can be formally collected in a quantitative manner is structured expert elicitation. There is heterogeneity in the existing methodology used in health-care decision-making. A number of guidelines are available for structured expert elicitation; however, it is not clear if any of these are appropriate for health-care decision-making.\n            \n            \n              Objectives\n              The overall aim was to establish a protocol for structured expert elicitation to inform health-care decision-making. The objectives are to (1) provide clarity on methods for collecting and using experts’ judgements, (2) consider when alternative methodology may be required in particular contexts, (3) establish preferred approaches for elicitation on a range of parameters, (4) determine which elicitation methods allow experts to express uncertainty and (5) determine the usefulness of the reference protocol developed.\n            \n            \n              Methods\n              A mixed-methods approach was used: systemic review, targeted searches, experimental work and narrative synthesis. A review of the existing guidelines for structured expert elicitation was conducted. This identified the approaches used in existing guidelines (the ‘choices’) and determined if dominant approaches exist. Targeted review searches were conducted for selection of experts, level of elicitation, fitting and aggregation, assessing accuracy of judgements and heuristics and biases. To sift through the available choices, a set of principles that underpin the use of structured expert elicitation in health-care decision-making was defined using evidence generated from the targeted searches, quantities to elicit experimental evidence and consideration of constraints in health-care decision-making. These principles, including fitness for purpose and reflecting individual expert uncertainty, were applied to the set of choices to establish a reference protocol. An applied evaluation of the developed reference protocol was also undertaken.\n            \n            \n              Results\n              For many elements of structured expert elicitation, there was a lack of consistency across the existing guidelines. In almost all choices, there was a lack of empirical evidence supporting recommendations, and in some circumstances the principles are unable to provide sufficient justification for discounting particular choices. It is possible to define reference methods for health technology assessment. These include a focus on gathering experts with substantive skills, eliciting observable quantities and individual elicitation of beliefs. Additional considerations are required for decision-makers outside health technology assessment, for example at a local level, or for early technologies. Access to experts may be limited and in some circumstances group discussion may be needed to generate a distribution.\n            \n            \n              Limitations\n              The major limitation of the work conducted here lies not in the methods employed in the current work but in the evidence available from the wider literature relating to how appropriate particular methodological choices are.\n            \n            \n              Conclusions\n              The reference protocol is flexible in many choices. This may be a useful characteristic, as it is possible to apply this reference protocol across different settings. Further applied studies, which use the choices specified in this reference protocol, are required.\n            \n            \n              Funding\n              \n                This project was funded by the NIHR Health Technology Assessment programme and will be published in full in\n                Health Technology Assessment\n                ; Vol. 25, No. 37. See the NIHR Journals Library website for further project information. This work was also funded by the Medical Research Council (reference MR/N028511/1).","container-title":"Health Technology Assessment","DOI":"10.3310/hta25370","ISSN":"1366-5278, 2046-4924","issue":"37","journalAbbreviation":"Health Technol Assess","language":"en","page":"1-124","source":"DOI.org (Crossref)","title":"Developing a reference protocol for structured expert elicitation in health-care decision-making: a mixed-methods study","title-short":"Developing a reference protocol for structured expert elicitation in health-care decision-making","volume":"25","author":[{"family":"Bojke","given":"Laura"},{"family":"Soares","given":"Marta"},{"family":"Claxton","given":"Karl"},{"family":"Colson","given":"Abigail"},{"family":"Fox","given":"Aimée"},{"family":"Jackson","given":"Christopher"},{"family":"Jankovic","given":"Dina"},{"family":"Morton","given":"Alec"},{"family":"Sharples","given":"Linda"},{"family":"Taylor","given":"Andrea"}],"issued":{"date-parts":[["2021",6]]}}}],"schema":"https://github.com/citation-style-language/schema/raw/master/csl-citation.json"} </w:instrText>
      </w:r>
      <w:r w:rsidR="007052BD" w:rsidRPr="007215A4">
        <w:rPr>
          <w:rFonts w:ascii="Times New Roman" w:hAnsi="Times New Roman" w:cs="Times New Roman"/>
        </w:rPr>
        <w:fldChar w:fldCharType="separate"/>
      </w:r>
      <w:r w:rsidR="007052BD" w:rsidRPr="007215A4">
        <w:rPr>
          <w:rFonts w:ascii="Times New Roman" w:hAnsi="Times New Roman" w:cs="Times New Roman"/>
          <w:noProof/>
        </w:rPr>
        <w:t>[6]</w:t>
      </w:r>
      <w:r w:rsidR="007052BD" w:rsidRPr="007215A4">
        <w:rPr>
          <w:rFonts w:ascii="Times New Roman" w:hAnsi="Times New Roman" w:cs="Times New Roman"/>
        </w:rPr>
        <w:fldChar w:fldCharType="end"/>
      </w:r>
      <w:r w:rsidR="00AE03B0" w:rsidRPr="007215A4">
        <w:rPr>
          <w:rFonts w:ascii="Times New Roman" w:hAnsi="Times New Roman" w:cs="Times New Roman"/>
        </w:rPr>
        <w:t>, and STEER</w:t>
      </w:r>
      <w:r w:rsidRPr="007215A4">
        <w:rPr>
          <w:rFonts w:ascii="Times New Roman" w:hAnsi="Times New Roman" w:cs="Times New Roman"/>
        </w:rPr>
        <w:t xml:space="preserve"> frameworks</w:t>
      </w:r>
      <w:r w:rsidR="007052BD" w:rsidRPr="007215A4">
        <w:rPr>
          <w:rFonts w:ascii="Times New Roman" w:hAnsi="Times New Roman" w:cs="Times New Roman"/>
        </w:rPr>
        <w:t xml:space="preserve"> </w:t>
      </w:r>
      <w:r w:rsidR="007052BD" w:rsidRPr="007215A4">
        <w:rPr>
          <w:rFonts w:ascii="Times New Roman" w:hAnsi="Times New Roman" w:cs="Times New Roman"/>
        </w:rPr>
        <w:fldChar w:fldCharType="begin"/>
      </w:r>
      <w:r w:rsidR="007052BD" w:rsidRPr="007215A4">
        <w:rPr>
          <w:rFonts w:ascii="Times New Roman" w:hAnsi="Times New Roman" w:cs="Times New Roman"/>
        </w:rPr>
        <w:instrText xml:space="preserve"> ADDIN ZOTERO_ITEM CSL_CITATION {"citationID":"00b9MkeJ","properties":{"formattedCitation":"[11]","plainCitation":"[11]","noteIndex":0},"citationItems":[{"id":127,"uris":["http://zotero.org/users/16871444/items/N8L58UZ5"],"itemData":{"id":127,"type":"article-journal","abstract":"In a landscape of accelerated approvals and a less mature evidence base, constrained health systems make reimbursement decisions based on uncertain evidence about the expected clinical and economic value of a health technology. Uncertain decisions require expert judgments, and there has recently been a drive to improve the accountability and transparency in the way these judgments are collected and reported. Structured expert elicitation (SEE) refers to formal methods to quantify experts’ judgments. Protocols for conducting SEE exist; however, the time and resource requirements of SEE and the lack of simple tools for its implementation are potential deterrents to its implementation. This article describes the development of Structured Expert Elicitation Resources (STEER), a collection of open access resources based on a published protocol for SEE specific to the health care decision-making (HCDM) setting. The resources cover the entire SEE process from design to reporting. The resources include an overview and a practical guide for conducting SEE in this setting, adaptable tools for building bespoke SEE exercises, training materials for experts taking part in SEE, resources used in previous SEE exercises, and examples of published SEE in HCDM. The materials cover practical considerations such as timelines team skills requirements, and administrative requirements such as contracting. The use of off-the-shelf resources can streamline the SEE process in HCDM while maintaining robustness.\n            \n              Highlights\n              \n                \n                  There is a drive to improve accountability and transparency in the way expert judgments are used in health care decision making; however, the time and resource requirements of SEE and the lack of simple tools for its implementation are potential deterrents to its implementation.\n                \n                \n                  Structured Expert Elicitation Resources (STEER) is a collection of open access resources for conducting SEE in health care decision making, based on a published methods protocol for SEE specific to this setting.\n                \n                \n                  The use of off-the-shelf resources can streamline the SEE process in health care decision making while maintaining robustness.","container-title":"Medical Decision Making","DOI":"10.1177/0272989X251343013","ISSN":"0272-989X, 1552-681X","issue":"6","journalAbbreviation":"Med Decis Making","language":"en","page":"627-639","source":"DOI.org (Crossref)","title":"STEER: Open Access Resources for Conducting Structured Expert Elicitation for Health Care Decision Making","title-short":"STEER","volume":"45","author":[{"family":"Jankovic","given":"Dina"},{"family":"Horscroft","given":"James"},{"family":"Lee","given":"Dawn"},{"family":"Bojke","given":"Laura"},{"family":"Soares","given":"Marta"}],"issued":{"date-parts":[["2025",8]]}}}],"schema":"https://github.com/citation-style-language/schema/raw/master/csl-citation.json"} </w:instrText>
      </w:r>
      <w:r w:rsidR="007052BD" w:rsidRPr="007215A4">
        <w:rPr>
          <w:rFonts w:ascii="Times New Roman" w:hAnsi="Times New Roman" w:cs="Times New Roman"/>
        </w:rPr>
        <w:fldChar w:fldCharType="separate"/>
      </w:r>
      <w:r w:rsidR="007052BD" w:rsidRPr="007215A4">
        <w:rPr>
          <w:rFonts w:ascii="Times New Roman" w:hAnsi="Times New Roman" w:cs="Times New Roman"/>
          <w:noProof/>
        </w:rPr>
        <w:t>[11]</w:t>
      </w:r>
      <w:r w:rsidR="007052BD" w:rsidRPr="007215A4">
        <w:rPr>
          <w:rFonts w:ascii="Times New Roman" w:hAnsi="Times New Roman" w:cs="Times New Roman"/>
        </w:rPr>
        <w:fldChar w:fldCharType="end"/>
      </w:r>
      <w:r w:rsidRPr="007215A4">
        <w:rPr>
          <w:rFonts w:ascii="Times New Roman" w:hAnsi="Times New Roman" w:cs="Times New Roman"/>
        </w:rPr>
        <w:t>.</w:t>
      </w:r>
    </w:p>
    <w:p w14:paraId="66046D60" w14:textId="77777777" w:rsidR="00E44E9F" w:rsidRPr="007215A4" w:rsidRDefault="00E44E9F" w:rsidP="006B60FF">
      <w:pPr>
        <w:rPr>
          <w:rFonts w:ascii="Times New Roman" w:hAnsi="Times New Roman" w:cs="Times New Roman"/>
        </w:rPr>
      </w:pPr>
    </w:p>
    <w:p w14:paraId="563B5CA2" w14:textId="77777777" w:rsidR="006B60FF" w:rsidRPr="007215A4" w:rsidRDefault="006B60FF" w:rsidP="006B60FF">
      <w:pPr>
        <w:rPr>
          <w:rFonts w:ascii="Times New Roman" w:hAnsi="Times New Roman" w:cs="Times New Roman"/>
        </w:rPr>
      </w:pPr>
    </w:p>
    <w:p w14:paraId="3C89D10B" w14:textId="77777777" w:rsidR="00AE03B0" w:rsidRPr="007215A4" w:rsidRDefault="00AE03B0" w:rsidP="006B60FF">
      <w:pPr>
        <w:rPr>
          <w:rFonts w:ascii="Times New Roman" w:hAnsi="Times New Roman" w:cs="Times New Roman"/>
        </w:rPr>
      </w:pPr>
    </w:p>
    <w:p w14:paraId="4A7A1A2F" w14:textId="77777777" w:rsidR="00AE03B0" w:rsidRPr="007215A4" w:rsidRDefault="00AE03B0" w:rsidP="006B60FF">
      <w:pPr>
        <w:rPr>
          <w:rFonts w:ascii="Times New Roman" w:hAnsi="Times New Roman" w:cs="Times New Roman"/>
        </w:rPr>
      </w:pPr>
    </w:p>
    <w:p w14:paraId="6B9CB1CE" w14:textId="20EA6802" w:rsidR="00AE03B0" w:rsidRPr="007215A4" w:rsidRDefault="00AE03B0">
      <w:pPr>
        <w:rPr>
          <w:rFonts w:ascii="Times New Roman" w:hAnsi="Times New Roman" w:cs="Times New Roman"/>
        </w:rPr>
      </w:pPr>
      <w:r w:rsidRPr="007215A4">
        <w:rPr>
          <w:rFonts w:ascii="Times New Roman" w:hAnsi="Times New Roman" w:cs="Times New Roman"/>
        </w:rPr>
        <w:br w:type="page"/>
      </w:r>
    </w:p>
    <w:p w14:paraId="30A52822" w14:textId="55D84EEC" w:rsidR="00E44E9F" w:rsidRPr="007215A4" w:rsidRDefault="00E44E9F" w:rsidP="006B60FF">
      <w:pPr>
        <w:rPr>
          <w:rFonts w:ascii="Times New Roman" w:hAnsi="Times New Roman" w:cs="Times New Roman"/>
          <w:b/>
          <w:bCs/>
          <w:sz w:val="28"/>
          <w:szCs w:val="28"/>
        </w:rPr>
      </w:pPr>
      <w:r w:rsidRPr="007215A4">
        <w:rPr>
          <w:rFonts w:ascii="Times New Roman" w:hAnsi="Times New Roman" w:cs="Times New Roman"/>
          <w:b/>
          <w:bCs/>
          <w:sz w:val="28"/>
          <w:szCs w:val="28"/>
        </w:rPr>
        <w:lastRenderedPageBreak/>
        <w:t xml:space="preserve">Structured expert elicitation (SEE) </w:t>
      </w:r>
      <w:r w:rsidR="009D79EE" w:rsidRPr="007215A4">
        <w:rPr>
          <w:rFonts w:ascii="Times New Roman" w:hAnsi="Times New Roman" w:cs="Times New Roman"/>
          <w:b/>
          <w:bCs/>
          <w:sz w:val="28"/>
          <w:szCs w:val="28"/>
        </w:rPr>
        <w:t>Extrapolation</w:t>
      </w:r>
    </w:p>
    <w:p w14:paraId="27A8BFEE" w14:textId="5E7C678E" w:rsidR="006B60FF" w:rsidRPr="007215A4" w:rsidRDefault="00E44E9F" w:rsidP="006B60FF">
      <w:pPr>
        <w:rPr>
          <w:rFonts w:ascii="Times New Roman" w:hAnsi="Times New Roman" w:cs="Times New Roman"/>
        </w:rPr>
      </w:pPr>
      <w:r w:rsidRPr="007215A4">
        <w:rPr>
          <w:rFonts w:ascii="Times New Roman" w:hAnsi="Times New Roman" w:cs="Times New Roman"/>
        </w:rPr>
        <w:t>W</w:t>
      </w:r>
      <w:r w:rsidR="006B60FF" w:rsidRPr="007215A4">
        <w:rPr>
          <w:rFonts w:ascii="Times New Roman" w:hAnsi="Times New Roman" w:cs="Times New Roman"/>
        </w:rPr>
        <w:t>e extrapolate</w:t>
      </w:r>
      <w:r w:rsidR="00AE03B0" w:rsidRPr="007215A4">
        <w:rPr>
          <w:rFonts w:ascii="Times New Roman" w:hAnsi="Times New Roman" w:cs="Times New Roman"/>
        </w:rPr>
        <w:t>d</w:t>
      </w:r>
      <w:r w:rsidR="006B60FF" w:rsidRPr="007215A4">
        <w:rPr>
          <w:rFonts w:ascii="Times New Roman" w:hAnsi="Times New Roman" w:cs="Times New Roman"/>
        </w:rPr>
        <w:t xml:space="preserve"> long-term PFS and OS curves, based on pooled distributions, using parametric survival modeling provided by the “expertsurv” R package </w:t>
      </w:r>
      <w:r w:rsidR="00AE03B0" w:rsidRPr="007215A4">
        <w:rPr>
          <w:rFonts w:ascii="Times New Roman" w:hAnsi="Times New Roman" w:cs="Times New Roman"/>
        </w:rPr>
        <w:fldChar w:fldCharType="begin"/>
      </w:r>
      <w:r w:rsidR="00AE03B0" w:rsidRPr="007215A4">
        <w:rPr>
          <w:rFonts w:ascii="Times New Roman" w:hAnsi="Times New Roman" w:cs="Times New Roman"/>
        </w:rPr>
        <w:instrText xml:space="preserve"> ADDIN ZOTERO_ITEM CSL_CITATION {"citationID":"6C2VVpdj","properties":{"formattedCitation":"[5]","plainCitation":"[5]","noteIndex":0},"citationItems":[{"id":93,"uris":["http://zotero.org/users/16871444/items/2MZ6FRXF"],"itemData":{"id":93,"type":"article-journal","abstract":"Background\n              In decision modeling with time-to-event data, there are a variety of parametric models that can be used to extrapolate the survival function. Each model implies a different hazard function, and in situations in which there is moderate censoring, this can result in quite different survival projections. External information such as expert opinion on long-term survival can more accurately characterize the uncertainty in these extrapolations.\n            \n            \n              Objective\n              We present a general and easily implementable approach to incorporate various types of expert opinions into parametric survival models, focusing on opinions about survival at various landmark time points.\n            \n            \n              Methods\n              Expert opinion is incorporated into parametric survival models using Bayesian and frequentist approaches. In the Bayesian method, expert opinion is included through a loss function and in the frequentist approach by penalizing the likelihood function, although in both cases the core approach is the same. The issue of aggregating multiple expert opinions is also considered.\n            \n            \n              Results\n              We apply this method to data from a leukemia trial and use previously elicited expert opinion on survival probabilities for that particular trial population at years 4 and 5 to inform our analysis. We take a robust approach to modeling expert opinion by using pooled distributions and fit a broad class of parametric models to the data. We also assess statistical goodness of fit of the models to both the observed data and expert opinion.\n            \n            \n              Conclusions\n              Expert opinions can be implemented in a straightforward manner using this novel approach; however, more work is required on the correct elicitation of these quantities.\n            \n            \n              Highlights\n              \n                Presentation of a novel and open-source method to incorporate expert opinion into decision modeling. Extends upon earlier work in that expert opinion can be incorporated into a wide range of parametric models. Provides methodological guidance for directly including expert opinion in decision modeling, which is a research focus area in NICE TSD 21.\n                1","container-title":"Medical Decision Making","DOI":"10.1177/0272989X221150212","ISSN":"0272-989X, 1552-681X","issue":"3","journalAbbreviation":"Med Decis Making","language":"en","page":"325-336","source":"DOI.org (Crossref)","title":"Direct Incorporation of Expert Opinion into Parametric Survival Models to Inform Survival Extrapolation","volume":"43","author":[{"family":"Cooney","given":"Philip"},{"family":"White","given":"Arthur"}],"issued":{"date-parts":[["2023",4]]}}}],"schema":"https://github.com/citation-style-language/schema/raw/master/csl-citation.json"} </w:instrText>
      </w:r>
      <w:r w:rsidR="00AE03B0" w:rsidRPr="007215A4">
        <w:rPr>
          <w:rFonts w:ascii="Times New Roman" w:hAnsi="Times New Roman" w:cs="Times New Roman"/>
        </w:rPr>
        <w:fldChar w:fldCharType="separate"/>
      </w:r>
      <w:r w:rsidR="00AE03B0" w:rsidRPr="007215A4">
        <w:rPr>
          <w:rFonts w:ascii="Times New Roman" w:hAnsi="Times New Roman" w:cs="Times New Roman"/>
          <w:kern w:val="0"/>
        </w:rPr>
        <w:t>[5]</w:t>
      </w:r>
      <w:r w:rsidR="00AE03B0" w:rsidRPr="007215A4">
        <w:rPr>
          <w:rFonts w:ascii="Times New Roman" w:hAnsi="Times New Roman" w:cs="Times New Roman"/>
        </w:rPr>
        <w:fldChar w:fldCharType="end"/>
      </w:r>
      <w:r w:rsidR="00AE03B0" w:rsidRPr="007215A4">
        <w:rPr>
          <w:rFonts w:ascii="Times New Roman" w:hAnsi="Times New Roman" w:cs="Times New Roman"/>
        </w:rPr>
        <w:t xml:space="preserve"> </w:t>
      </w:r>
      <w:r w:rsidR="006B60FF" w:rsidRPr="007215A4">
        <w:rPr>
          <w:rFonts w:ascii="Times New Roman" w:hAnsi="Times New Roman" w:cs="Times New Roman"/>
        </w:rPr>
        <w:t>(</w:t>
      </w:r>
      <w:r w:rsidR="006B60FF" w:rsidRPr="007215A4">
        <w:rPr>
          <w:rFonts w:ascii="Times New Roman" w:hAnsi="Times New Roman" w:cs="Times New Roman"/>
          <w:b/>
          <w:bCs/>
        </w:rPr>
        <w:t>Table S</w:t>
      </w:r>
      <w:r w:rsidRPr="007215A4">
        <w:rPr>
          <w:rFonts w:ascii="Times New Roman" w:hAnsi="Times New Roman" w:cs="Times New Roman"/>
          <w:b/>
          <w:bCs/>
        </w:rPr>
        <w:t>6</w:t>
      </w:r>
      <w:r w:rsidR="006B60FF" w:rsidRPr="007215A4">
        <w:rPr>
          <w:rFonts w:ascii="Times New Roman" w:hAnsi="Times New Roman" w:cs="Times New Roman"/>
        </w:rPr>
        <w:t>).</w:t>
      </w:r>
      <w:r w:rsidR="006B60FF" w:rsidRPr="007215A4">
        <w:rPr>
          <w:rFonts w:ascii="Times New Roman" w:hAnsi="Times New Roman" w:cs="Times New Roman"/>
        </w:rPr>
        <w:br/>
      </w:r>
      <w:r w:rsidR="006B60FF" w:rsidRPr="007215A4">
        <w:rPr>
          <w:rFonts w:ascii="Times New Roman" w:hAnsi="Times New Roman" w:cs="Times New Roman"/>
        </w:rPr>
        <w:br/>
        <w:t>In our analysis, Elicited estimates were utilized in two ways as “pre-submission phase” SoC evidence:</w:t>
      </w:r>
      <w:r w:rsidR="006B60FF" w:rsidRPr="007215A4">
        <w:rPr>
          <w:rFonts w:ascii="Times New Roman" w:hAnsi="Times New Roman" w:cs="Times New Roman"/>
        </w:rPr>
        <w:br/>
        <w:t xml:space="preserve">1) as the sole source of information </w:t>
      </w:r>
    </w:p>
    <w:p w14:paraId="0FD7CDE7"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t>2) combined with other external published clinical evidence (i.e., the KEYNOTE-189 phase III trial or US RWE study), in which the external published clinical evidence was used as prior information.</w:t>
      </w:r>
    </w:p>
    <w:p w14:paraId="6502D27C" w14:textId="59561762" w:rsidR="006B60FF" w:rsidRPr="007215A4" w:rsidRDefault="006B60FF" w:rsidP="006B60FF">
      <w:pPr>
        <w:rPr>
          <w:rFonts w:ascii="Times New Roman" w:hAnsi="Times New Roman" w:cs="Times New Roman"/>
        </w:rPr>
      </w:pPr>
      <w:r w:rsidRPr="007215A4">
        <w:rPr>
          <w:rFonts w:ascii="Times New Roman" w:hAnsi="Times New Roman" w:cs="Times New Roman"/>
        </w:rPr>
        <w:t>When SEE was combined with external published clinical evidence, the external evidence was incorporated as prior information within a Bayesian survival modelling framework. Specifically, parametric survival models for PFS and OS were first fitted using data from the external evidence sources (the KEYNOTE-189 or US RWE study). The resulting parametric survival distributions were then treated as Bayesian priors. Expert-elicited survival judgments, quantified as probability distributions at predefined time points, were subsequently incorporated through Bayesian updating using the expertsurv framework. This process produced posterior survival distributions that formally integrate trial or RWE data with expert judgment.</w:t>
      </w:r>
      <w:r w:rsidRPr="007215A4">
        <w:rPr>
          <w:rFonts w:ascii="Times New Roman" w:hAnsi="Times New Roman" w:cs="Times New Roman"/>
        </w:rPr>
        <w:br/>
      </w:r>
    </w:p>
    <w:p w14:paraId="3851C866" w14:textId="77777777" w:rsidR="006B60FF" w:rsidRPr="007215A4" w:rsidRDefault="006B60FF" w:rsidP="006B60FF">
      <w:pPr>
        <w:rPr>
          <w:rFonts w:ascii="Times New Roman" w:hAnsi="Times New Roman" w:cs="Times New Roman"/>
        </w:rPr>
      </w:pPr>
    </w:p>
    <w:p w14:paraId="3481B35E" w14:textId="77777777" w:rsidR="006B60FF" w:rsidRPr="007215A4" w:rsidRDefault="006B60FF" w:rsidP="006B60FF">
      <w:pPr>
        <w:rPr>
          <w:rFonts w:ascii="Times New Roman" w:hAnsi="Times New Roman" w:cs="Times New Roman"/>
        </w:rPr>
      </w:pPr>
      <w:r w:rsidRPr="007215A4">
        <w:rPr>
          <w:rFonts w:ascii="Times New Roman" w:hAnsi="Times New Roman" w:cs="Times New Roman"/>
        </w:rPr>
        <w:br w:type="page"/>
      </w:r>
    </w:p>
    <w:p w14:paraId="6ECAED78"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sectPr w:rsidR="006B60FF" w:rsidRPr="007215A4" w:rsidSect="006B60FF">
          <w:footerReference w:type="even" r:id="rId7"/>
          <w:footerReference w:type="default" r:id="rId8"/>
          <w:pgSz w:w="12240" w:h="15840"/>
          <w:pgMar w:top="1440" w:right="1440" w:bottom="1440" w:left="1440" w:header="720" w:footer="720" w:gutter="0"/>
          <w:cols w:space="720"/>
          <w:docGrid w:linePitch="360"/>
        </w:sectPr>
      </w:pPr>
    </w:p>
    <w:p w14:paraId="7A050A01" w14:textId="77777777" w:rsidR="006B60FF" w:rsidRPr="007215A4" w:rsidRDefault="006B60FF" w:rsidP="006B60FF">
      <w:pPr>
        <w:pStyle w:val="Heading1"/>
        <w:rPr>
          <w:rFonts w:ascii="Times New Roman" w:hAnsi="Times New Roman" w:cs="Times New Roman"/>
          <w:b/>
          <w:bCs/>
          <w:color w:val="auto"/>
          <w:sz w:val="28"/>
          <w:szCs w:val="28"/>
        </w:rPr>
      </w:pPr>
      <w:bookmarkStart w:id="4" w:name="_Toc226630880"/>
      <w:r w:rsidRPr="007215A4">
        <w:rPr>
          <w:rFonts w:ascii="Times New Roman" w:hAnsi="Times New Roman" w:cs="Times New Roman"/>
          <w:b/>
          <w:bCs/>
          <w:color w:val="auto"/>
          <w:sz w:val="28"/>
          <w:szCs w:val="28"/>
        </w:rPr>
        <w:lastRenderedPageBreak/>
        <w:t>Supplementary Figures and Tables</w:t>
      </w:r>
      <w:bookmarkEnd w:id="4"/>
    </w:p>
    <w:p w14:paraId="2E5DBA7B" w14:textId="77777777" w:rsidR="006B60FF" w:rsidRPr="007215A4" w:rsidRDefault="006B60FF" w:rsidP="006B60FF">
      <w:pPr>
        <w:pStyle w:val="Heading2"/>
        <w:rPr>
          <w:rFonts w:ascii="Times New Roman" w:hAnsi="Times New Roman" w:cs="Times New Roman"/>
          <w:b/>
          <w:bCs/>
          <w:color w:val="auto"/>
          <w:sz w:val="24"/>
          <w:szCs w:val="24"/>
        </w:rPr>
      </w:pPr>
      <w:bookmarkStart w:id="5" w:name="_Toc226630881"/>
      <w:r w:rsidRPr="007215A4">
        <w:rPr>
          <w:rFonts w:ascii="Times New Roman" w:hAnsi="Times New Roman" w:cs="Times New Roman"/>
          <w:b/>
          <w:bCs/>
          <w:color w:val="auto"/>
          <w:sz w:val="24"/>
          <w:szCs w:val="24"/>
        </w:rPr>
        <w:t>Figure S1. Three-state Markov model</w:t>
      </w:r>
      <w:bookmarkEnd w:id="5"/>
    </w:p>
    <w:p w14:paraId="5CC7CCBC"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78063025"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5408" behindDoc="0" locked="0" layoutInCell="1" allowOverlap="1" wp14:anchorId="4E571D88" wp14:editId="7F14CD88">
                <wp:simplePos x="0" y="0"/>
                <wp:positionH relativeFrom="column">
                  <wp:posOffset>1424305</wp:posOffset>
                </wp:positionH>
                <wp:positionV relativeFrom="paragraph">
                  <wp:posOffset>45720</wp:posOffset>
                </wp:positionV>
                <wp:extent cx="1336040" cy="386715"/>
                <wp:effectExtent l="0" t="0" r="10160" b="19685"/>
                <wp:wrapNone/>
                <wp:docPr id="187580270" name="Curved Down Arrow 6"/>
                <wp:cNvGraphicFramePr/>
                <a:graphic xmlns:a="http://schemas.openxmlformats.org/drawingml/2006/main">
                  <a:graphicData uri="http://schemas.microsoft.com/office/word/2010/wordprocessingShape">
                    <wps:wsp>
                      <wps:cNvSpPr/>
                      <wps:spPr>
                        <a:xfrm>
                          <a:off x="0" y="0"/>
                          <a:ext cx="1336040" cy="386715"/>
                        </a:xfrm>
                        <a:prstGeom prst="curvedDown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8F4CF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6" o:spid="_x0000_s1026" type="#_x0000_t105" style="position:absolute;margin-left:112.15pt;margin-top:3.6pt;width:105.2pt;height:30.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" adj="18474,20819,16200" fillcolor="black [3213]" strokecolor="black [3213]" strokeweight="1pt"/>
            </w:pict>
          </mc:Fallback>
        </mc:AlternateContent>
      </w:r>
    </w:p>
    <w:p w14:paraId="2071F234"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59264" behindDoc="0" locked="0" layoutInCell="1" allowOverlap="1" wp14:anchorId="5C1DE685" wp14:editId="02216FC9">
                <wp:simplePos x="0" y="0"/>
                <wp:positionH relativeFrom="column">
                  <wp:posOffset>755650</wp:posOffset>
                </wp:positionH>
                <wp:positionV relativeFrom="paragraph">
                  <wp:posOffset>129393</wp:posOffset>
                </wp:positionV>
                <wp:extent cx="2672862" cy="1090246"/>
                <wp:effectExtent l="0" t="0" r="6985" b="15240"/>
                <wp:wrapNone/>
                <wp:docPr id="615002914" name="Oval 1"/>
                <wp:cNvGraphicFramePr/>
                <a:graphic xmlns:a="http://schemas.openxmlformats.org/drawingml/2006/main">
                  <a:graphicData uri="http://schemas.microsoft.com/office/word/2010/wordprocessingShape">
                    <wps:wsp>
                      <wps:cNvSpPr/>
                      <wps:spPr>
                        <a:xfrm>
                          <a:off x="0" y="0"/>
                          <a:ext cx="2672862" cy="1090246"/>
                        </a:xfrm>
                        <a:prstGeom prst="ellipse">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90CE1F" w14:textId="77777777" w:rsidR="006B60FF" w:rsidRPr="003416FE" w:rsidRDefault="006B60FF" w:rsidP="006B60FF">
                            <w:pPr>
                              <w:jc w:val="center"/>
                              <w:rPr>
                                <w:b/>
                                <w:bCs/>
                                <w:color w:val="000000" w:themeColor="text1"/>
                              </w:rPr>
                            </w:pPr>
                            <w:r w:rsidRPr="003416FE">
                              <w:rPr>
                                <w:b/>
                                <w:bCs/>
                                <w:color w:val="000000" w:themeColor="text1"/>
                              </w:rPr>
                              <w:t>Progression-free</w:t>
                            </w:r>
                            <w:r w:rsidRPr="003416FE">
                              <w:rPr>
                                <w:b/>
                                <w:bCs/>
                                <w:color w:val="000000" w:themeColor="text1"/>
                              </w:rPr>
                              <w:br/>
                              <w:t>(PF)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1DE685" id="Oval 1" o:spid="_x0000_s1026" style="position:absolute;margin-left:59.5pt;margin-top:10.2pt;width:210.45pt;height:85.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" fillcolor="#83caeb [1300]" strokecolor="#030e13 [484]" strokeweight="1pt">
                <v:stroke joinstyle="miter"/>
                <v:textbox>
                  <w:txbxContent>
                    <w:p w14:paraId="7290CE1F" w14:textId="77777777" w:rsidR="006B60FF" w:rsidRPr="003416FE" w:rsidRDefault="006B60FF" w:rsidP="006B60FF">
                      <w:pPr>
                        <w:jc w:val="center"/>
                        <w:rPr>
                          <w:b/>
                          <w:bCs/>
                          <w:color w:val="000000" w:themeColor="text1"/>
                        </w:rPr>
                      </w:pPr>
                      <w:r w:rsidRPr="003416FE">
                        <w:rPr>
                          <w:b/>
                          <w:bCs/>
                          <w:color w:val="000000" w:themeColor="text1"/>
                        </w:rPr>
                        <w:t>Progression-free</w:t>
                      </w:r>
                      <w:r w:rsidRPr="003416FE">
                        <w:rPr>
                          <w:b/>
                          <w:bCs/>
                          <w:color w:val="000000" w:themeColor="text1"/>
                        </w:rPr>
                        <w:br/>
                        <w:t>(PF)</w:t>
                      </w:r>
                    </w:p>
                  </w:txbxContent>
                </v:textbox>
              </v:oval>
            </w:pict>
          </mc:Fallback>
        </mc:AlternateContent>
      </w:r>
    </w:p>
    <w:p w14:paraId="4E658AFC"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2891B413"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78B5FE29"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6432" behindDoc="0" locked="0" layoutInCell="1" allowOverlap="1" wp14:anchorId="57CA21F9" wp14:editId="008630E5">
                <wp:simplePos x="0" y="0"/>
                <wp:positionH relativeFrom="column">
                  <wp:posOffset>5767754</wp:posOffset>
                </wp:positionH>
                <wp:positionV relativeFrom="paragraph">
                  <wp:posOffset>127880</wp:posOffset>
                </wp:positionV>
                <wp:extent cx="1336040" cy="386715"/>
                <wp:effectExtent l="0" t="0" r="10160" b="19685"/>
                <wp:wrapNone/>
                <wp:docPr id="250994736" name="Curved Down Arrow 6"/>
                <wp:cNvGraphicFramePr/>
                <a:graphic xmlns:a="http://schemas.openxmlformats.org/drawingml/2006/main">
                  <a:graphicData uri="http://schemas.microsoft.com/office/word/2010/wordprocessingShape">
                    <wps:wsp>
                      <wps:cNvSpPr/>
                      <wps:spPr>
                        <a:xfrm>
                          <a:off x="0" y="0"/>
                          <a:ext cx="1336040" cy="386715"/>
                        </a:xfrm>
                        <a:prstGeom prst="curvedDown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078FC8" id="Curved Down Arrow 6" o:spid="_x0000_s1026" type="#_x0000_t105" style="position:absolute;margin-left:454.15pt;margin-top:10.05pt;width:105.2pt;height:30.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" adj="18474,20819,16200" fillcolor="black [3213]" strokecolor="black [3213]" strokeweight="1pt"/>
            </w:pict>
          </mc:Fallback>
        </mc:AlternateContent>
      </w: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3360" behindDoc="0" locked="0" layoutInCell="1" allowOverlap="1" wp14:anchorId="370E66BB" wp14:editId="3E87EDD9">
                <wp:simplePos x="0" y="0"/>
                <wp:positionH relativeFrom="column">
                  <wp:posOffset>3642225</wp:posOffset>
                </wp:positionH>
                <wp:positionV relativeFrom="paragraph">
                  <wp:posOffset>248919</wp:posOffset>
                </wp:positionV>
                <wp:extent cx="1323975" cy="212725"/>
                <wp:effectExtent l="0" t="254000" r="0" b="257175"/>
                <wp:wrapNone/>
                <wp:docPr id="1736046120" name="Right Arrow 3"/>
                <wp:cNvGraphicFramePr/>
                <a:graphic xmlns:a="http://schemas.openxmlformats.org/drawingml/2006/main">
                  <a:graphicData uri="http://schemas.microsoft.com/office/word/2010/wordprocessingShape">
                    <wps:wsp>
                      <wps:cNvSpPr/>
                      <wps:spPr>
                        <a:xfrm rot="1620786">
                          <a:off x="0" y="0"/>
                          <a:ext cx="1323975" cy="212725"/>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0B371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286.8pt;margin-top:19.6pt;width:104.25pt;height:16.75pt;rotation:1770331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" adj="19865" fillcolor="black [3213]" strokecolor="black [3213]" strokeweight="1pt"/>
            </w:pict>
          </mc:Fallback>
        </mc:AlternateContent>
      </w:r>
    </w:p>
    <w:p w14:paraId="78E4731C"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1312" behindDoc="0" locked="0" layoutInCell="1" allowOverlap="1" wp14:anchorId="7FBC81EF" wp14:editId="7DD1A16F">
                <wp:simplePos x="0" y="0"/>
                <wp:positionH relativeFrom="column">
                  <wp:posOffset>5151755</wp:posOffset>
                </wp:positionH>
                <wp:positionV relativeFrom="paragraph">
                  <wp:posOffset>173746</wp:posOffset>
                </wp:positionV>
                <wp:extent cx="2672862" cy="1090246"/>
                <wp:effectExtent l="0" t="0" r="6985" b="15240"/>
                <wp:wrapNone/>
                <wp:docPr id="2037089483" name="Oval 1"/>
                <wp:cNvGraphicFramePr/>
                <a:graphic xmlns:a="http://schemas.openxmlformats.org/drawingml/2006/main">
                  <a:graphicData uri="http://schemas.microsoft.com/office/word/2010/wordprocessingShape">
                    <wps:wsp>
                      <wps:cNvSpPr/>
                      <wps:spPr>
                        <a:xfrm>
                          <a:off x="0" y="0"/>
                          <a:ext cx="2672862" cy="1090246"/>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7A253E" w14:textId="77777777" w:rsidR="006B60FF" w:rsidRPr="003416FE" w:rsidRDefault="006B60FF" w:rsidP="006B60FF">
                            <w:pPr>
                              <w:jc w:val="center"/>
                              <w:rPr>
                                <w:b/>
                                <w:bCs/>
                                <w:color w:val="000000" w:themeColor="text1"/>
                              </w:rPr>
                            </w:pPr>
                            <w:r>
                              <w:rPr>
                                <w:b/>
                                <w:bCs/>
                                <w:color w:val="000000" w:themeColor="text1"/>
                              </w:rPr>
                              <w:t>Death</w:t>
                            </w:r>
                            <w:r w:rsidRPr="003416FE">
                              <w:rPr>
                                <w:b/>
                                <w:bCs/>
                                <w:color w:val="000000" w:themeColor="text1"/>
                              </w:rPr>
                              <w:t xml:space="preserve"> </w:t>
                            </w:r>
                            <w:r w:rsidRPr="003416FE">
                              <w:rPr>
                                <w:b/>
                                <w:bCs/>
                                <w:color w:val="000000" w:themeColor="text1"/>
                              </w:rPr>
                              <w:br/>
                              <w:t>(</w:t>
                            </w:r>
                            <w:r>
                              <w:rPr>
                                <w:b/>
                                <w:bCs/>
                                <w:color w:val="000000" w:themeColor="text1"/>
                              </w:rPr>
                              <w:t>D</w:t>
                            </w:r>
                            <w:r w:rsidRPr="003416FE">
                              <w:rPr>
                                <w:b/>
                                <w:b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BC81EF" id="_x0000_s1027" style="position:absolute;margin-left:405.65pt;margin-top:13.7pt;width:210.45pt;height:85.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" fillcolor="#e59edc [1304]" strokecolor="#030e13 [484]" strokeweight="1pt">
                <v:stroke joinstyle="miter"/>
                <v:textbox>
                  <w:txbxContent>
                    <w:p w14:paraId="1B7A253E" w14:textId="77777777" w:rsidR="006B60FF" w:rsidRPr="003416FE" w:rsidRDefault="006B60FF" w:rsidP="006B60FF">
                      <w:pPr>
                        <w:jc w:val="center"/>
                        <w:rPr>
                          <w:b/>
                          <w:bCs/>
                          <w:color w:val="000000" w:themeColor="text1"/>
                        </w:rPr>
                      </w:pPr>
                      <w:r>
                        <w:rPr>
                          <w:b/>
                          <w:bCs/>
                          <w:color w:val="000000" w:themeColor="text1"/>
                        </w:rPr>
                        <w:t>Death</w:t>
                      </w:r>
                      <w:r w:rsidRPr="003416FE">
                        <w:rPr>
                          <w:b/>
                          <w:bCs/>
                          <w:color w:val="000000" w:themeColor="text1"/>
                        </w:rPr>
                        <w:t xml:space="preserve"> </w:t>
                      </w:r>
                      <w:r w:rsidRPr="003416FE">
                        <w:rPr>
                          <w:b/>
                          <w:bCs/>
                          <w:color w:val="000000" w:themeColor="text1"/>
                        </w:rPr>
                        <w:br/>
                        <w:t>(</w:t>
                      </w:r>
                      <w:r>
                        <w:rPr>
                          <w:b/>
                          <w:bCs/>
                          <w:color w:val="000000" w:themeColor="text1"/>
                        </w:rPr>
                        <w:t>D</w:t>
                      </w:r>
                      <w:r w:rsidRPr="003416FE">
                        <w:rPr>
                          <w:b/>
                          <w:bCs/>
                          <w:color w:val="000000" w:themeColor="text1"/>
                        </w:rPr>
                        <w:t>)</w:t>
                      </w:r>
                    </w:p>
                  </w:txbxContent>
                </v:textbox>
              </v:oval>
            </w:pict>
          </mc:Fallback>
        </mc:AlternateContent>
      </w:r>
    </w:p>
    <w:p w14:paraId="6F2101EA"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2336" behindDoc="0" locked="0" layoutInCell="1" allowOverlap="1" wp14:anchorId="6E2B2A04" wp14:editId="08F7BDB0">
                <wp:simplePos x="0" y="0"/>
                <wp:positionH relativeFrom="column">
                  <wp:posOffset>1466312</wp:posOffset>
                </wp:positionH>
                <wp:positionV relativeFrom="paragraph">
                  <wp:posOffset>170668</wp:posOffset>
                </wp:positionV>
                <wp:extent cx="1323975" cy="213091"/>
                <wp:effectExtent l="9525" t="3175" r="31750" b="31750"/>
                <wp:wrapNone/>
                <wp:docPr id="970594230" name="Right Arrow 3"/>
                <wp:cNvGraphicFramePr/>
                <a:graphic xmlns:a="http://schemas.openxmlformats.org/drawingml/2006/main">
                  <a:graphicData uri="http://schemas.microsoft.com/office/word/2010/wordprocessingShape">
                    <wps:wsp>
                      <wps:cNvSpPr/>
                      <wps:spPr>
                        <a:xfrm rot="5400000">
                          <a:off x="0" y="0"/>
                          <a:ext cx="1323975" cy="213091"/>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1F51E" id="Right Arrow 3" o:spid="_x0000_s1026" type="#_x0000_t13" style="position:absolute;margin-left:115.45pt;margin-top:13.45pt;width:104.25pt;height:16.8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" adj="19862" fillcolor="black [3213]" strokecolor="black [3213]" strokeweight="1pt"/>
            </w:pict>
          </mc:Fallback>
        </mc:AlternateContent>
      </w:r>
    </w:p>
    <w:p w14:paraId="60535AE1"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78D240BA"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4384" behindDoc="0" locked="0" layoutInCell="1" allowOverlap="1" wp14:anchorId="2334C183" wp14:editId="39F07763">
                <wp:simplePos x="0" y="0"/>
                <wp:positionH relativeFrom="column">
                  <wp:posOffset>3632616</wp:posOffset>
                </wp:positionH>
                <wp:positionV relativeFrom="paragraph">
                  <wp:posOffset>290683</wp:posOffset>
                </wp:positionV>
                <wp:extent cx="1323975" cy="213091"/>
                <wp:effectExtent l="0" t="254000" r="0" b="244475"/>
                <wp:wrapNone/>
                <wp:docPr id="2021393753" name="Right Arrow 3"/>
                <wp:cNvGraphicFramePr/>
                <a:graphic xmlns:a="http://schemas.openxmlformats.org/drawingml/2006/main">
                  <a:graphicData uri="http://schemas.microsoft.com/office/word/2010/wordprocessingShape">
                    <wps:wsp>
                      <wps:cNvSpPr/>
                      <wps:spPr>
                        <a:xfrm rot="20019532">
                          <a:off x="0" y="0"/>
                          <a:ext cx="1323975" cy="213091"/>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622EE" id="Right Arrow 3" o:spid="_x0000_s1026" type="#_x0000_t13" style="position:absolute;margin-left:286.05pt;margin-top:22.9pt;width:104.25pt;height:16.8pt;rotation:-1726293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" adj="19862" fillcolor="black [3213]" strokecolor="black [3213]" strokeweight="1pt"/>
            </w:pict>
          </mc:Fallback>
        </mc:AlternateContent>
      </w:r>
    </w:p>
    <w:p w14:paraId="350A1B5A"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0288" behindDoc="0" locked="0" layoutInCell="1" allowOverlap="1" wp14:anchorId="5920DEAA" wp14:editId="5D0B0775">
                <wp:simplePos x="0" y="0"/>
                <wp:positionH relativeFrom="column">
                  <wp:posOffset>755650</wp:posOffset>
                </wp:positionH>
                <wp:positionV relativeFrom="paragraph">
                  <wp:posOffset>92857</wp:posOffset>
                </wp:positionV>
                <wp:extent cx="2672862" cy="1090246"/>
                <wp:effectExtent l="0" t="0" r="6985" b="15240"/>
                <wp:wrapNone/>
                <wp:docPr id="601526636" name="Oval 1"/>
                <wp:cNvGraphicFramePr/>
                <a:graphic xmlns:a="http://schemas.openxmlformats.org/drawingml/2006/main">
                  <a:graphicData uri="http://schemas.microsoft.com/office/word/2010/wordprocessingShape">
                    <wps:wsp>
                      <wps:cNvSpPr/>
                      <wps:spPr>
                        <a:xfrm>
                          <a:off x="0" y="0"/>
                          <a:ext cx="2672862" cy="1090246"/>
                        </a:xfrm>
                        <a:prstGeom prst="ellipse">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0130EE4" w14:textId="77777777" w:rsidR="006B60FF" w:rsidRPr="003416FE" w:rsidRDefault="006B60FF" w:rsidP="006B60FF">
                            <w:pPr>
                              <w:jc w:val="center"/>
                              <w:rPr>
                                <w:b/>
                                <w:bCs/>
                                <w:color w:val="000000" w:themeColor="text1"/>
                              </w:rPr>
                            </w:pPr>
                            <w:r w:rsidRPr="003416FE">
                              <w:rPr>
                                <w:b/>
                                <w:bCs/>
                                <w:color w:val="000000" w:themeColor="text1"/>
                              </w:rPr>
                              <w:t>Progre</w:t>
                            </w:r>
                            <w:r>
                              <w:rPr>
                                <w:b/>
                                <w:bCs/>
                                <w:color w:val="000000" w:themeColor="text1"/>
                              </w:rPr>
                              <w:t>ssive</w:t>
                            </w:r>
                            <w:r w:rsidRPr="003416FE">
                              <w:rPr>
                                <w:b/>
                                <w:bCs/>
                                <w:color w:val="000000" w:themeColor="text1"/>
                              </w:rPr>
                              <w:t xml:space="preserve"> </w:t>
                            </w:r>
                            <w:r>
                              <w:rPr>
                                <w:b/>
                                <w:bCs/>
                                <w:color w:val="000000" w:themeColor="text1"/>
                              </w:rPr>
                              <w:t>disease</w:t>
                            </w:r>
                            <w:r w:rsidRPr="003416FE">
                              <w:rPr>
                                <w:b/>
                                <w:bCs/>
                                <w:color w:val="000000" w:themeColor="text1"/>
                              </w:rPr>
                              <w:br/>
                              <w:t>(P</w:t>
                            </w:r>
                            <w:r>
                              <w:rPr>
                                <w:b/>
                                <w:bCs/>
                                <w:color w:val="000000" w:themeColor="text1"/>
                              </w:rPr>
                              <w:t>D</w:t>
                            </w:r>
                            <w:r w:rsidRPr="003416FE">
                              <w:rPr>
                                <w:b/>
                                <w:bCs/>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20DEAA" id="_x0000_s1028" style="position:absolute;margin-left:59.5pt;margin-top:7.3pt;width:210.45pt;height:85.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" fillcolor="#f6c5ac [1301]" strokecolor="#030e13 [484]" strokeweight="1pt">
                <v:stroke joinstyle="miter"/>
                <v:textbox>
                  <w:txbxContent>
                    <w:p w14:paraId="10130EE4" w14:textId="77777777" w:rsidR="006B60FF" w:rsidRPr="003416FE" w:rsidRDefault="006B60FF" w:rsidP="006B60FF">
                      <w:pPr>
                        <w:jc w:val="center"/>
                        <w:rPr>
                          <w:b/>
                          <w:bCs/>
                          <w:color w:val="000000" w:themeColor="text1"/>
                        </w:rPr>
                      </w:pPr>
                      <w:r w:rsidRPr="003416FE">
                        <w:rPr>
                          <w:b/>
                          <w:bCs/>
                          <w:color w:val="000000" w:themeColor="text1"/>
                        </w:rPr>
                        <w:t>Progre</w:t>
                      </w:r>
                      <w:r>
                        <w:rPr>
                          <w:b/>
                          <w:bCs/>
                          <w:color w:val="000000" w:themeColor="text1"/>
                        </w:rPr>
                        <w:t>ssive</w:t>
                      </w:r>
                      <w:r w:rsidRPr="003416FE">
                        <w:rPr>
                          <w:b/>
                          <w:bCs/>
                          <w:color w:val="000000" w:themeColor="text1"/>
                        </w:rPr>
                        <w:t xml:space="preserve"> </w:t>
                      </w:r>
                      <w:r>
                        <w:rPr>
                          <w:b/>
                          <w:bCs/>
                          <w:color w:val="000000" w:themeColor="text1"/>
                        </w:rPr>
                        <w:t>disease</w:t>
                      </w:r>
                      <w:r w:rsidRPr="003416FE">
                        <w:rPr>
                          <w:b/>
                          <w:bCs/>
                          <w:color w:val="000000" w:themeColor="text1"/>
                        </w:rPr>
                        <w:br/>
                        <w:t>(P</w:t>
                      </w:r>
                      <w:r>
                        <w:rPr>
                          <w:b/>
                          <w:bCs/>
                          <w:color w:val="000000" w:themeColor="text1"/>
                        </w:rPr>
                        <w:t>D</w:t>
                      </w:r>
                      <w:r w:rsidRPr="003416FE">
                        <w:rPr>
                          <w:b/>
                          <w:bCs/>
                          <w:color w:val="000000" w:themeColor="text1"/>
                        </w:rPr>
                        <w:t>)</w:t>
                      </w:r>
                    </w:p>
                  </w:txbxContent>
                </v:textbox>
              </v:oval>
            </w:pict>
          </mc:Fallback>
        </mc:AlternateContent>
      </w:r>
    </w:p>
    <w:p w14:paraId="5FC8283B"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1CBC45CA"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7DCE0E80"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r w:rsidRPr="007215A4">
        <w:rPr>
          <w:rFonts w:ascii="Times New Roman" w:eastAsia="DengXian" w:hAnsi="Times New Roman" w:cs="Times New Roman"/>
          <w:b/>
          <w:bCs/>
          <w:i/>
          <w:iCs/>
          <w:noProof/>
          <w:kern w:val="0"/>
        </w:rPr>
        <mc:AlternateContent>
          <mc:Choice Requires="wps">
            <w:drawing>
              <wp:anchor distT="0" distB="0" distL="114300" distR="114300" simplePos="0" relativeHeight="251667456" behindDoc="0" locked="0" layoutInCell="1" allowOverlap="1" wp14:anchorId="0B29FC55" wp14:editId="64C200C6">
                <wp:simplePos x="0" y="0"/>
                <wp:positionH relativeFrom="column">
                  <wp:posOffset>1424354</wp:posOffset>
                </wp:positionH>
                <wp:positionV relativeFrom="paragraph">
                  <wp:posOffset>159483</wp:posOffset>
                </wp:positionV>
                <wp:extent cx="1336040" cy="386715"/>
                <wp:effectExtent l="0" t="12700" r="10160" b="6985"/>
                <wp:wrapNone/>
                <wp:docPr id="1016290222" name="Curved Down Arrow 6"/>
                <wp:cNvGraphicFramePr/>
                <a:graphic xmlns:a="http://schemas.openxmlformats.org/drawingml/2006/main">
                  <a:graphicData uri="http://schemas.microsoft.com/office/word/2010/wordprocessingShape">
                    <wps:wsp>
                      <wps:cNvSpPr/>
                      <wps:spPr>
                        <a:xfrm rot="10800000">
                          <a:off x="0" y="0"/>
                          <a:ext cx="1336040" cy="386715"/>
                        </a:xfrm>
                        <a:prstGeom prst="curvedDown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E3AFE9" id="Curved Down Arrow 6" o:spid="_x0000_s1026" type="#_x0000_t105" style="position:absolute;margin-left:112.15pt;margin-top:12.55pt;width:105.2pt;height:30.4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" adj="18474,20819,16200" fillcolor="black [3213]" strokecolor="black [3213]" strokeweight="1pt"/>
            </w:pict>
          </mc:Fallback>
        </mc:AlternateContent>
      </w:r>
    </w:p>
    <w:p w14:paraId="650F4693" w14:textId="77777777" w:rsidR="006B60FF" w:rsidRPr="007215A4" w:rsidRDefault="006B60FF" w:rsidP="006B60FF">
      <w:pPr>
        <w:spacing w:after="200" w:line="288" w:lineRule="auto"/>
        <w:ind w:right="-1440"/>
        <w:rPr>
          <w:rFonts w:ascii="Times New Roman" w:eastAsia="DengXian" w:hAnsi="Times New Roman" w:cs="Times New Roman"/>
          <w:b/>
          <w:bCs/>
          <w:i/>
          <w:iCs/>
          <w:kern w:val="0"/>
          <w14:ligatures w14:val="none"/>
        </w:rPr>
      </w:pPr>
    </w:p>
    <w:p w14:paraId="16135BD5" w14:textId="77777777" w:rsidR="006B60FF" w:rsidRPr="007215A4" w:rsidRDefault="006B60FF" w:rsidP="006B60FF">
      <w:pPr>
        <w:pStyle w:val="Heading2"/>
        <w:rPr>
          <w:rFonts w:ascii="Times New Roman" w:hAnsi="Times New Roman" w:cs="Times New Roman"/>
          <w:b/>
          <w:bCs/>
          <w:color w:val="auto"/>
          <w:sz w:val="24"/>
          <w:szCs w:val="24"/>
        </w:rPr>
      </w:pPr>
      <w:bookmarkStart w:id="6" w:name="_Toc226630882"/>
      <w:r w:rsidRPr="007215A4">
        <w:rPr>
          <w:rFonts w:ascii="Times New Roman" w:hAnsi="Times New Roman" w:cs="Times New Roman"/>
          <w:b/>
          <w:bCs/>
          <w:color w:val="auto"/>
          <w:sz w:val="24"/>
          <w:szCs w:val="24"/>
        </w:rPr>
        <w:lastRenderedPageBreak/>
        <w:t>Figure S2. Structured expert elicitation process</w:t>
      </w:r>
      <w:bookmarkEnd w:id="6"/>
      <w:r w:rsidRPr="007215A4">
        <w:rPr>
          <w:rFonts w:ascii="Times New Roman" w:hAnsi="Times New Roman" w:cs="Times New Roman"/>
          <w:b/>
          <w:bCs/>
          <w:color w:val="auto"/>
          <w:sz w:val="24"/>
          <w:szCs w:val="24"/>
        </w:rPr>
        <w:t xml:space="preserve"> </w:t>
      </w:r>
    </w:p>
    <w:p w14:paraId="7FB6B977" w14:textId="77777777" w:rsidR="006B60FF" w:rsidRPr="007215A4" w:rsidRDefault="006B60FF" w:rsidP="006B60FF">
      <w:pPr>
        <w:spacing w:after="0" w:line="240" w:lineRule="auto"/>
        <w:jc w:val="center"/>
        <w:rPr>
          <w:rFonts w:ascii="Times New Roman" w:eastAsia="DengXian" w:hAnsi="Times New Roman" w:cs="Times New Roman"/>
          <w:kern w:val="0"/>
          <w14:ligatures w14:val="none"/>
        </w:rPr>
      </w:pPr>
    </w:p>
    <w:p w14:paraId="1FF60830" w14:textId="77777777" w:rsidR="006B60FF" w:rsidRPr="007215A4" w:rsidRDefault="006B60FF" w:rsidP="006B60FF">
      <w:pPr>
        <w:spacing w:after="0" w:line="240" w:lineRule="auto"/>
        <w:rPr>
          <w:rFonts w:ascii="Times New Roman" w:eastAsia="DengXian" w:hAnsi="Times New Roman" w:cs="Times New Roman"/>
          <w:kern w:val="0"/>
          <w14:ligatures w14:val="none"/>
        </w:rPr>
      </w:pPr>
      <w:r w:rsidRPr="007215A4">
        <w:rPr>
          <w:rFonts w:ascii="Times New Roman" w:eastAsia="DengXian" w:hAnsi="Times New Roman" w:cs="Times New Roman"/>
          <w:noProof/>
          <w:kern w:val="0"/>
          <w:lang w:val="nb-NO"/>
          <w14:ligatures w14:val="none"/>
        </w:rPr>
        <w:drawing>
          <wp:inline distT="0" distB="0" distL="0" distR="0" wp14:anchorId="01A4991B" wp14:editId="229246E0">
            <wp:extent cx="8544704" cy="2638269"/>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83100" cy="2650124"/>
                    </a:xfrm>
                    <a:prstGeom prst="rect">
                      <a:avLst/>
                    </a:prstGeom>
                  </pic:spPr>
                </pic:pic>
              </a:graphicData>
            </a:graphic>
          </wp:inline>
        </w:drawing>
      </w:r>
    </w:p>
    <w:p w14:paraId="3CA4D9F4" w14:textId="77777777" w:rsidR="006B60FF" w:rsidRPr="007215A4" w:rsidRDefault="006B60FF" w:rsidP="006B60FF">
      <w:pPr>
        <w:spacing w:after="0" w:line="240" w:lineRule="auto"/>
        <w:rPr>
          <w:rFonts w:ascii="Times New Roman" w:eastAsia="DengXian" w:hAnsi="Times New Roman" w:cs="Times New Roman"/>
          <w:kern w:val="0"/>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0"/>
        <w:gridCol w:w="4300"/>
        <w:gridCol w:w="4300"/>
      </w:tblGrid>
      <w:tr w:rsidR="006B60FF" w:rsidRPr="007215A4" w14:paraId="74E421F0" w14:textId="77777777" w:rsidTr="000171C2">
        <w:tc>
          <w:tcPr>
            <w:tcW w:w="4300" w:type="dxa"/>
            <w:vAlign w:val="center"/>
          </w:tcPr>
          <w:p w14:paraId="1B4A282E" w14:textId="77777777" w:rsidR="006B60FF" w:rsidRPr="007215A4" w:rsidRDefault="006B60FF" w:rsidP="000171C2">
            <w:pPr>
              <w:jc w:val="center"/>
              <w:rPr>
                <w:rFonts w:ascii="Times New Roman" w:eastAsia="DengXian" w:hAnsi="Times New Roman" w:cs="Times New Roman"/>
                <w:b/>
              </w:rPr>
            </w:pPr>
            <w:r w:rsidRPr="007215A4">
              <w:rPr>
                <w:rFonts w:ascii="Times New Roman" w:eastAsia="DengXian" w:hAnsi="Times New Roman" w:cs="Times New Roman"/>
                <w:b/>
              </w:rPr>
              <w:t>Individual Elicitation</w:t>
            </w:r>
          </w:p>
        </w:tc>
        <w:tc>
          <w:tcPr>
            <w:tcW w:w="4300" w:type="dxa"/>
            <w:vAlign w:val="center"/>
          </w:tcPr>
          <w:p w14:paraId="06F42B94" w14:textId="77777777" w:rsidR="006B60FF" w:rsidRPr="007215A4" w:rsidRDefault="006B60FF" w:rsidP="000171C2">
            <w:pPr>
              <w:jc w:val="center"/>
              <w:rPr>
                <w:rFonts w:ascii="Times New Roman" w:eastAsia="DengXian" w:hAnsi="Times New Roman" w:cs="Times New Roman"/>
                <w:b/>
              </w:rPr>
            </w:pPr>
            <w:r w:rsidRPr="007215A4">
              <w:rPr>
                <w:rFonts w:ascii="Times New Roman" w:eastAsia="DengXian" w:hAnsi="Times New Roman" w:cs="Times New Roman"/>
                <w:b/>
              </w:rPr>
              <w:t>Aggregation</w:t>
            </w:r>
          </w:p>
        </w:tc>
        <w:tc>
          <w:tcPr>
            <w:tcW w:w="4300" w:type="dxa"/>
            <w:vAlign w:val="center"/>
          </w:tcPr>
          <w:p w14:paraId="60388F73" w14:textId="77777777" w:rsidR="006B60FF" w:rsidRPr="007215A4" w:rsidRDefault="006B60FF" w:rsidP="000171C2">
            <w:pPr>
              <w:jc w:val="center"/>
              <w:rPr>
                <w:rFonts w:ascii="Times New Roman" w:eastAsia="DengXian" w:hAnsi="Times New Roman" w:cs="Times New Roman"/>
                <w:b/>
              </w:rPr>
            </w:pPr>
            <w:r w:rsidRPr="007215A4">
              <w:rPr>
                <w:rFonts w:ascii="Times New Roman" w:eastAsia="DengXian" w:hAnsi="Times New Roman" w:cs="Times New Roman"/>
                <w:b/>
              </w:rPr>
              <w:t>Extrapolation</w:t>
            </w:r>
          </w:p>
        </w:tc>
      </w:tr>
    </w:tbl>
    <w:p w14:paraId="6EF6FB5B" w14:textId="77777777" w:rsidR="006B60FF" w:rsidRPr="007215A4" w:rsidRDefault="006B60FF" w:rsidP="006B60FF">
      <w:pPr>
        <w:spacing w:after="200" w:line="288" w:lineRule="auto"/>
        <w:rPr>
          <w:rFonts w:ascii="Times New Roman" w:eastAsia="DengXian" w:hAnsi="Times New Roman" w:cs="Times New Roman"/>
          <w:kern w:val="0"/>
          <w14:ligatures w14:val="none"/>
        </w:rPr>
      </w:pPr>
    </w:p>
    <w:p w14:paraId="1415C5FA" w14:textId="77777777" w:rsidR="006B60FF" w:rsidRPr="007215A4" w:rsidRDefault="006B60FF" w:rsidP="006B60FF">
      <w:pPr>
        <w:rPr>
          <w:rFonts w:ascii="Times New Roman" w:hAnsi="Times New Roman" w:cs="Times New Roman"/>
        </w:rPr>
      </w:pPr>
    </w:p>
    <w:p w14:paraId="2258BB4C" w14:textId="77777777" w:rsidR="006B60FF" w:rsidRPr="007215A4" w:rsidRDefault="006B60FF" w:rsidP="006B60FF">
      <w:pPr>
        <w:rPr>
          <w:rFonts w:ascii="Times New Roman" w:hAnsi="Times New Roman" w:cs="Times New Roman"/>
        </w:rPr>
      </w:pPr>
    </w:p>
    <w:p w14:paraId="41162448" w14:textId="77777777" w:rsidR="006B60FF" w:rsidRPr="007215A4" w:rsidRDefault="006B60FF" w:rsidP="006B60FF">
      <w:pPr>
        <w:rPr>
          <w:rFonts w:ascii="Times New Roman" w:hAnsi="Times New Roman" w:cs="Times New Roman"/>
        </w:rPr>
      </w:pPr>
    </w:p>
    <w:p w14:paraId="097AB78D" w14:textId="77777777" w:rsidR="006B60FF" w:rsidRPr="007215A4" w:rsidRDefault="006B60FF" w:rsidP="006B60FF">
      <w:pPr>
        <w:rPr>
          <w:rFonts w:ascii="Times New Roman" w:hAnsi="Times New Roman" w:cs="Times New Roman"/>
        </w:rPr>
      </w:pPr>
    </w:p>
    <w:p w14:paraId="43E04416" w14:textId="77777777" w:rsidR="006B60FF" w:rsidRPr="007215A4" w:rsidRDefault="006B60FF" w:rsidP="006B60FF">
      <w:pPr>
        <w:rPr>
          <w:rFonts w:ascii="Times New Roman" w:hAnsi="Times New Roman" w:cs="Times New Roman"/>
        </w:rPr>
      </w:pPr>
    </w:p>
    <w:p w14:paraId="0DA0CBC0" w14:textId="77777777" w:rsidR="006B60FF" w:rsidRPr="007215A4" w:rsidRDefault="006B60FF" w:rsidP="006B60FF">
      <w:pPr>
        <w:rPr>
          <w:rFonts w:ascii="Times New Roman" w:hAnsi="Times New Roman" w:cs="Times New Roman"/>
        </w:rPr>
      </w:pPr>
    </w:p>
    <w:p w14:paraId="6CB52A5D" w14:textId="77777777" w:rsidR="006B60FF" w:rsidRPr="007215A4" w:rsidRDefault="006B60FF" w:rsidP="006B60FF">
      <w:pPr>
        <w:rPr>
          <w:rFonts w:ascii="Times New Roman" w:hAnsi="Times New Roman" w:cs="Times New Roman"/>
        </w:rPr>
      </w:pPr>
    </w:p>
    <w:p w14:paraId="7D2712AA" w14:textId="77777777" w:rsidR="006B60FF" w:rsidRPr="007215A4" w:rsidRDefault="006B60FF" w:rsidP="006B60FF">
      <w:pPr>
        <w:pStyle w:val="Heading2"/>
        <w:rPr>
          <w:rFonts w:ascii="Times New Roman" w:hAnsi="Times New Roman" w:cs="Times New Roman"/>
          <w:b/>
          <w:bCs/>
          <w:color w:val="auto"/>
          <w:sz w:val="24"/>
          <w:szCs w:val="24"/>
        </w:rPr>
      </w:pPr>
      <w:bookmarkStart w:id="7" w:name="_Toc226630883"/>
      <w:r w:rsidRPr="007215A4">
        <w:rPr>
          <w:rFonts w:ascii="Times New Roman" w:hAnsi="Times New Roman" w:cs="Times New Roman"/>
          <w:b/>
          <w:bCs/>
          <w:color w:val="auto"/>
          <w:sz w:val="24"/>
          <w:szCs w:val="24"/>
        </w:rPr>
        <w:lastRenderedPageBreak/>
        <w:t>Figure S3. Progression-free survival extrapolation and hazard assessment for selpercatinib based on LIBRETTO-001</w:t>
      </w:r>
      <w:bookmarkEnd w:id="7"/>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0234328D" w14:textId="77777777" w:rsidTr="000171C2">
        <w:tc>
          <w:tcPr>
            <w:tcW w:w="6475" w:type="dxa"/>
            <w:vAlign w:val="center"/>
          </w:tcPr>
          <w:p w14:paraId="5F03FEB7"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S3a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374F8F2B"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S3b Observed and predicted hazard functions</w:t>
            </w:r>
            <w:r w:rsidRPr="007215A4">
              <w:rPr>
                <w:rStyle w:val="Strong"/>
                <w:rFonts w:eastAsiaTheme="majorEastAsia"/>
              </w:rPr>
              <w:br/>
            </w:r>
          </w:p>
        </w:tc>
      </w:tr>
      <w:tr w:rsidR="006B60FF" w:rsidRPr="007215A4" w14:paraId="28DAEAAB" w14:textId="77777777" w:rsidTr="000171C2">
        <w:tc>
          <w:tcPr>
            <w:tcW w:w="6475" w:type="dxa"/>
            <w:vAlign w:val="center"/>
          </w:tcPr>
          <w:p w14:paraId="2783FB1B" w14:textId="77777777" w:rsidR="006B60FF" w:rsidRPr="007215A4" w:rsidRDefault="006B60FF" w:rsidP="000171C2">
            <w:pPr>
              <w:pStyle w:val="NormalWeb"/>
              <w:jc w:val="center"/>
              <w:rPr>
                <w:rStyle w:val="Strong"/>
                <w:rFonts w:eastAsiaTheme="majorEastAsia"/>
                <w:kern w:val="2"/>
                <w14:ligatures w14:val="standardContextual"/>
              </w:rPr>
            </w:pPr>
            <w:r w:rsidRPr="007215A4">
              <w:rPr>
                <w:rFonts w:eastAsiaTheme="majorEastAsia"/>
                <w:b/>
                <w:bCs/>
                <w:noProof/>
                <w14:ligatures w14:val="standardContextual"/>
              </w:rPr>
              <w:drawing>
                <wp:inline distT="0" distB="0" distL="0" distR="0" wp14:anchorId="60B5BD57" wp14:editId="372DA044">
                  <wp:extent cx="3928057" cy="2618705"/>
                  <wp:effectExtent l="0" t="0" r="0" b="0"/>
                  <wp:docPr id="1120952197" name="Picture 15"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952197" name="Picture 15" descr="A graph with colorful lin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974364" cy="2649576"/>
                          </a:xfrm>
                          <a:prstGeom prst="rect">
                            <a:avLst/>
                          </a:prstGeom>
                        </pic:spPr>
                      </pic:pic>
                    </a:graphicData>
                  </a:graphic>
                </wp:inline>
              </w:drawing>
            </w:r>
          </w:p>
        </w:tc>
        <w:tc>
          <w:tcPr>
            <w:tcW w:w="6475" w:type="dxa"/>
            <w:vAlign w:val="center"/>
          </w:tcPr>
          <w:p w14:paraId="0D44F0EA"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6C6A10EA" wp14:editId="3C17D466">
                  <wp:extent cx="3931920" cy="2621279"/>
                  <wp:effectExtent l="0" t="0" r="5080" b="0"/>
                  <wp:docPr id="705345757" name="Picture 1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45757" name="Picture 16" descr="A graph of different colored lin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931920" cy="2621279"/>
                          </a:xfrm>
                          <a:prstGeom prst="rect">
                            <a:avLst/>
                          </a:prstGeom>
                        </pic:spPr>
                      </pic:pic>
                    </a:graphicData>
                  </a:graphic>
                </wp:inline>
              </w:drawing>
            </w:r>
          </w:p>
        </w:tc>
      </w:tr>
    </w:tbl>
    <w:p w14:paraId="71697BA8" w14:textId="77777777" w:rsidR="006B60FF" w:rsidRPr="007215A4" w:rsidRDefault="006B60FF" w:rsidP="006B60FF">
      <w:pPr>
        <w:pStyle w:val="Heading2"/>
        <w:rPr>
          <w:rFonts w:ascii="Times New Roman" w:hAnsi="Times New Roman" w:cs="Times New Roman"/>
          <w:b/>
          <w:bCs/>
          <w:color w:val="auto"/>
          <w:sz w:val="24"/>
          <w:szCs w:val="24"/>
        </w:rPr>
      </w:pPr>
    </w:p>
    <w:p w14:paraId="76B9DE8E" w14:textId="77777777" w:rsidR="006B60FF" w:rsidRPr="007215A4" w:rsidRDefault="006B60FF" w:rsidP="006B60FF">
      <w:pPr>
        <w:rPr>
          <w:rFonts w:ascii="Times New Roman" w:hAnsi="Times New Roman" w:cs="Times New Roman"/>
        </w:rPr>
      </w:pPr>
    </w:p>
    <w:p w14:paraId="539BD775" w14:textId="77777777" w:rsidR="006B60FF" w:rsidRPr="007215A4" w:rsidRDefault="006B60FF" w:rsidP="006B60FF">
      <w:pPr>
        <w:rPr>
          <w:rFonts w:ascii="Times New Roman" w:hAnsi="Times New Roman" w:cs="Times New Roman"/>
        </w:rPr>
      </w:pPr>
    </w:p>
    <w:p w14:paraId="1CA596AC" w14:textId="77777777" w:rsidR="006B60FF" w:rsidRPr="007215A4" w:rsidRDefault="006B60FF" w:rsidP="006B60FF">
      <w:pPr>
        <w:rPr>
          <w:rFonts w:ascii="Times New Roman" w:hAnsi="Times New Roman" w:cs="Times New Roman"/>
        </w:rPr>
      </w:pPr>
    </w:p>
    <w:p w14:paraId="56EDBE03" w14:textId="77777777" w:rsidR="006B60FF" w:rsidRPr="007215A4" w:rsidRDefault="006B60FF" w:rsidP="006B60FF">
      <w:pPr>
        <w:pStyle w:val="Heading2"/>
        <w:rPr>
          <w:rFonts w:ascii="Times New Roman" w:hAnsi="Times New Roman" w:cs="Times New Roman"/>
          <w:b/>
          <w:bCs/>
          <w:color w:val="auto"/>
          <w:sz w:val="24"/>
          <w:szCs w:val="24"/>
        </w:rPr>
      </w:pPr>
    </w:p>
    <w:p w14:paraId="0CFAB685" w14:textId="77777777" w:rsidR="00AE03B0" w:rsidRPr="007215A4" w:rsidRDefault="00AE03B0" w:rsidP="00AE03B0">
      <w:pPr>
        <w:rPr>
          <w:rFonts w:ascii="Times New Roman" w:hAnsi="Times New Roman" w:cs="Times New Roman"/>
        </w:rPr>
      </w:pPr>
    </w:p>
    <w:p w14:paraId="799F52DA" w14:textId="77777777" w:rsidR="006B60FF" w:rsidRPr="007215A4" w:rsidRDefault="006B60FF" w:rsidP="006B60FF">
      <w:pPr>
        <w:pStyle w:val="Heading2"/>
        <w:rPr>
          <w:rFonts w:ascii="Times New Roman" w:hAnsi="Times New Roman" w:cs="Times New Roman"/>
          <w:b/>
          <w:bCs/>
          <w:color w:val="auto"/>
          <w:sz w:val="24"/>
          <w:szCs w:val="24"/>
        </w:rPr>
      </w:pPr>
      <w:bookmarkStart w:id="8" w:name="_Toc226630884"/>
      <w:r w:rsidRPr="007215A4">
        <w:rPr>
          <w:rFonts w:ascii="Times New Roman" w:hAnsi="Times New Roman" w:cs="Times New Roman"/>
          <w:b/>
          <w:bCs/>
          <w:color w:val="auto"/>
          <w:sz w:val="24"/>
          <w:szCs w:val="24"/>
        </w:rPr>
        <w:lastRenderedPageBreak/>
        <w:t>Figure S4. Overall survival extrapolation and hazard assessment for selpercatinib based on LIBRETTO-001</w:t>
      </w:r>
      <w:bookmarkEnd w:id="8"/>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2DF459FE" w14:textId="77777777" w:rsidTr="000171C2">
        <w:tc>
          <w:tcPr>
            <w:tcW w:w="6475" w:type="dxa"/>
            <w:vAlign w:val="center"/>
          </w:tcPr>
          <w:p w14:paraId="703A6642"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S4a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0B71F5EE"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S4b Observed and predicted hazard functions</w:t>
            </w:r>
            <w:r w:rsidRPr="007215A4">
              <w:rPr>
                <w:rStyle w:val="Strong"/>
                <w:rFonts w:eastAsiaTheme="majorEastAsia"/>
              </w:rPr>
              <w:br/>
            </w:r>
          </w:p>
        </w:tc>
      </w:tr>
      <w:tr w:rsidR="006B60FF" w:rsidRPr="007215A4" w14:paraId="4C41E8E8" w14:textId="77777777" w:rsidTr="000171C2">
        <w:tc>
          <w:tcPr>
            <w:tcW w:w="6475" w:type="dxa"/>
            <w:vAlign w:val="center"/>
          </w:tcPr>
          <w:p w14:paraId="122D3766"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793C1C67" wp14:editId="121A82F9">
                  <wp:extent cx="3931920" cy="2621280"/>
                  <wp:effectExtent l="0" t="0" r="5080" b="0"/>
                  <wp:docPr id="452199974" name="Picture 1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99974" name="Picture 17" descr="A graph of different colored lin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6BB2FA86"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1E1F3EFC" wp14:editId="2FC009B0">
                  <wp:extent cx="3931920" cy="2621280"/>
                  <wp:effectExtent l="0" t="0" r="5080" b="0"/>
                  <wp:docPr id="1061288312" name="Picture 1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88312" name="Picture 18" descr="A graph of different colored lin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1790DA49" w14:textId="77777777" w:rsidR="006B60FF" w:rsidRPr="007215A4" w:rsidRDefault="006B60FF" w:rsidP="006B60FF">
      <w:pPr>
        <w:pStyle w:val="NormalWeb"/>
        <w:rPr>
          <w:rStyle w:val="Strong"/>
          <w:rFonts w:eastAsiaTheme="majorEastAsia"/>
        </w:rPr>
      </w:pPr>
    </w:p>
    <w:p w14:paraId="2B12D95E" w14:textId="77777777" w:rsidR="006B60FF" w:rsidRPr="007215A4" w:rsidRDefault="006B60FF" w:rsidP="006B60FF">
      <w:pPr>
        <w:pStyle w:val="NormalWeb"/>
      </w:pPr>
    </w:p>
    <w:p w14:paraId="0D29C37E" w14:textId="77777777" w:rsidR="006B60FF" w:rsidRPr="007215A4" w:rsidRDefault="006B60FF" w:rsidP="006B60FF">
      <w:pPr>
        <w:rPr>
          <w:rFonts w:ascii="Times New Roman" w:hAnsi="Times New Roman" w:cs="Times New Roman"/>
        </w:rPr>
      </w:pPr>
    </w:p>
    <w:p w14:paraId="61679D50" w14:textId="77777777" w:rsidR="00AE03B0" w:rsidRPr="007215A4" w:rsidRDefault="00AE03B0" w:rsidP="006B60FF">
      <w:pPr>
        <w:rPr>
          <w:rFonts w:ascii="Times New Roman" w:hAnsi="Times New Roman" w:cs="Times New Roman"/>
        </w:rPr>
      </w:pPr>
    </w:p>
    <w:p w14:paraId="44B9AAA4" w14:textId="77777777" w:rsidR="00AE03B0" w:rsidRPr="007215A4" w:rsidRDefault="00AE03B0" w:rsidP="006B60FF">
      <w:pPr>
        <w:rPr>
          <w:rFonts w:ascii="Times New Roman" w:hAnsi="Times New Roman" w:cs="Times New Roman"/>
        </w:rPr>
      </w:pPr>
    </w:p>
    <w:p w14:paraId="163D722C" w14:textId="77777777" w:rsidR="006B60FF" w:rsidRPr="007215A4" w:rsidRDefault="006B60FF" w:rsidP="006B60FF">
      <w:pPr>
        <w:pStyle w:val="Heading2"/>
        <w:rPr>
          <w:rFonts w:ascii="Times New Roman" w:hAnsi="Times New Roman" w:cs="Times New Roman"/>
          <w:b/>
          <w:bCs/>
          <w:color w:val="auto"/>
          <w:sz w:val="24"/>
          <w:szCs w:val="24"/>
        </w:rPr>
      </w:pPr>
      <w:bookmarkStart w:id="9" w:name="_Toc226630885"/>
      <w:r w:rsidRPr="007215A4">
        <w:rPr>
          <w:rFonts w:ascii="Times New Roman" w:hAnsi="Times New Roman" w:cs="Times New Roman"/>
          <w:b/>
          <w:bCs/>
          <w:color w:val="auto"/>
          <w:sz w:val="24"/>
          <w:szCs w:val="24"/>
        </w:rPr>
        <w:lastRenderedPageBreak/>
        <w:t>Figure S5. Progression-free survival extrapolation and hazard assessment for SoC based on KEYNOTE-189</w:t>
      </w:r>
      <w:bookmarkEnd w:id="9"/>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7F3F18DD" w14:textId="77777777" w:rsidTr="000171C2">
        <w:tc>
          <w:tcPr>
            <w:tcW w:w="6475" w:type="dxa"/>
            <w:vAlign w:val="center"/>
          </w:tcPr>
          <w:p w14:paraId="4E51BAB4"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S5a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3074787D"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S5b Observed and predicted hazard functions</w:t>
            </w:r>
            <w:r w:rsidRPr="007215A4">
              <w:rPr>
                <w:rStyle w:val="Strong"/>
                <w:rFonts w:eastAsiaTheme="majorEastAsia"/>
              </w:rPr>
              <w:br/>
            </w:r>
          </w:p>
        </w:tc>
      </w:tr>
      <w:tr w:rsidR="006B60FF" w:rsidRPr="007215A4" w14:paraId="786DE6B2" w14:textId="77777777" w:rsidTr="000171C2">
        <w:tc>
          <w:tcPr>
            <w:tcW w:w="6475" w:type="dxa"/>
            <w:vAlign w:val="center"/>
          </w:tcPr>
          <w:p w14:paraId="32A9E51A"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75406AFE" wp14:editId="43558C1B">
                  <wp:extent cx="3931920" cy="2621280"/>
                  <wp:effectExtent l="0" t="0" r="5080" b="0"/>
                  <wp:docPr id="1411577219" name="Picture 19"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77219" name="Picture 19" descr="A graph with colorful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3AC6D1DD"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43ECCEFC" wp14:editId="6ECD77F4">
                  <wp:extent cx="3931920" cy="2621280"/>
                  <wp:effectExtent l="0" t="0" r="5080" b="0"/>
                  <wp:docPr id="742905647" name="Picture 20"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05647" name="Picture 20" descr="A graph of different colored lin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2B382B95" w14:textId="77777777" w:rsidR="006B60FF" w:rsidRPr="007215A4" w:rsidRDefault="006B60FF" w:rsidP="006B60FF">
      <w:pPr>
        <w:pStyle w:val="Heading2"/>
        <w:rPr>
          <w:rFonts w:ascii="Times New Roman" w:hAnsi="Times New Roman" w:cs="Times New Roman"/>
          <w:b/>
          <w:bCs/>
          <w:color w:val="auto"/>
          <w:sz w:val="24"/>
          <w:szCs w:val="24"/>
        </w:rPr>
      </w:pPr>
    </w:p>
    <w:p w14:paraId="24ECC2C8" w14:textId="77777777" w:rsidR="006B60FF" w:rsidRPr="007215A4" w:rsidRDefault="006B60FF" w:rsidP="006B60FF">
      <w:pPr>
        <w:pStyle w:val="Heading2"/>
        <w:rPr>
          <w:rFonts w:ascii="Times New Roman" w:hAnsi="Times New Roman" w:cs="Times New Roman"/>
          <w:b/>
          <w:bCs/>
          <w:color w:val="auto"/>
          <w:sz w:val="24"/>
          <w:szCs w:val="24"/>
        </w:rPr>
      </w:pPr>
    </w:p>
    <w:p w14:paraId="29F9295B" w14:textId="77777777" w:rsidR="006B60FF" w:rsidRPr="007215A4" w:rsidRDefault="006B60FF" w:rsidP="006B60FF">
      <w:pPr>
        <w:pStyle w:val="Heading2"/>
        <w:rPr>
          <w:rFonts w:ascii="Times New Roman" w:hAnsi="Times New Roman" w:cs="Times New Roman"/>
        </w:rPr>
      </w:pPr>
    </w:p>
    <w:p w14:paraId="56B45276" w14:textId="77777777" w:rsidR="006B60FF" w:rsidRPr="007215A4" w:rsidRDefault="006B60FF" w:rsidP="006B60FF">
      <w:pPr>
        <w:pStyle w:val="Heading2"/>
        <w:rPr>
          <w:rFonts w:ascii="Times New Roman" w:hAnsi="Times New Roman" w:cs="Times New Roman"/>
        </w:rPr>
      </w:pPr>
    </w:p>
    <w:p w14:paraId="05303CF2" w14:textId="77777777" w:rsidR="00D46675" w:rsidRPr="007215A4" w:rsidRDefault="00D46675" w:rsidP="00D46675">
      <w:pPr>
        <w:rPr>
          <w:rFonts w:ascii="Times New Roman" w:hAnsi="Times New Roman" w:cs="Times New Roman"/>
        </w:rPr>
      </w:pPr>
    </w:p>
    <w:p w14:paraId="61AD02FB" w14:textId="77777777" w:rsidR="006B60FF" w:rsidRPr="007215A4" w:rsidRDefault="006B60FF" w:rsidP="006B60FF">
      <w:pPr>
        <w:pStyle w:val="Heading2"/>
        <w:rPr>
          <w:rFonts w:ascii="Times New Roman" w:hAnsi="Times New Roman" w:cs="Times New Roman"/>
          <w:b/>
          <w:bCs/>
          <w:color w:val="auto"/>
          <w:sz w:val="24"/>
          <w:szCs w:val="24"/>
        </w:rPr>
      </w:pPr>
      <w:bookmarkStart w:id="10" w:name="_Toc226630886"/>
      <w:r w:rsidRPr="007215A4">
        <w:rPr>
          <w:rFonts w:ascii="Times New Roman" w:hAnsi="Times New Roman" w:cs="Times New Roman"/>
          <w:b/>
          <w:bCs/>
          <w:color w:val="auto"/>
          <w:sz w:val="24"/>
          <w:szCs w:val="24"/>
        </w:rPr>
        <w:lastRenderedPageBreak/>
        <w:t>Figure S6. Overall survival extrapolation and hazard assessment for SoC based on KEYNOTE-189</w:t>
      </w:r>
      <w:bookmarkEnd w:id="10"/>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4849A835" w14:textId="77777777" w:rsidTr="000171C2">
        <w:tc>
          <w:tcPr>
            <w:tcW w:w="6475" w:type="dxa"/>
            <w:vAlign w:val="center"/>
          </w:tcPr>
          <w:p w14:paraId="45584B53"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S6a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674E7775"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S6b Observed and predicted hazard functions</w:t>
            </w:r>
            <w:r w:rsidRPr="007215A4">
              <w:rPr>
                <w:rStyle w:val="Strong"/>
                <w:rFonts w:eastAsiaTheme="majorEastAsia"/>
              </w:rPr>
              <w:br/>
            </w:r>
          </w:p>
        </w:tc>
      </w:tr>
      <w:tr w:rsidR="006B60FF" w:rsidRPr="007215A4" w14:paraId="704B7BB8" w14:textId="77777777" w:rsidTr="000171C2">
        <w:tc>
          <w:tcPr>
            <w:tcW w:w="6475" w:type="dxa"/>
            <w:vAlign w:val="center"/>
          </w:tcPr>
          <w:p w14:paraId="4CC6D7E3"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5B7FC6BF" wp14:editId="4FF87802">
                  <wp:extent cx="3931920" cy="2621280"/>
                  <wp:effectExtent l="0" t="0" r="5080" b="0"/>
                  <wp:docPr id="616342844" name="Picture 2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42844" name="Picture 21" descr="A graph of different colored lin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0355091E" w14:textId="7873A1C3" w:rsidR="006B60FF" w:rsidRPr="007215A4" w:rsidRDefault="00D64D1A"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0711A869" wp14:editId="421EA48C">
                  <wp:extent cx="3936492" cy="2624328"/>
                  <wp:effectExtent l="0" t="0" r="635" b="5080"/>
                  <wp:docPr id="929770517" name="Picture 10"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70517" name="Picture 10" descr="A graph of different colored lin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936492" cy="2624328"/>
                          </a:xfrm>
                          <a:prstGeom prst="rect">
                            <a:avLst/>
                          </a:prstGeom>
                        </pic:spPr>
                      </pic:pic>
                    </a:graphicData>
                  </a:graphic>
                </wp:inline>
              </w:drawing>
            </w:r>
          </w:p>
        </w:tc>
      </w:tr>
    </w:tbl>
    <w:p w14:paraId="34CBB8B7" w14:textId="77777777" w:rsidR="00D46675" w:rsidRPr="007215A4" w:rsidRDefault="00D46675" w:rsidP="006B60FF">
      <w:pPr>
        <w:pStyle w:val="Heading2"/>
        <w:rPr>
          <w:rFonts w:ascii="Times New Roman" w:hAnsi="Times New Roman" w:cs="Times New Roman"/>
          <w:b/>
          <w:bCs/>
          <w:color w:val="auto"/>
          <w:sz w:val="24"/>
          <w:szCs w:val="24"/>
        </w:rPr>
      </w:pPr>
    </w:p>
    <w:p w14:paraId="14AAEFD2" w14:textId="77777777" w:rsidR="00D46675" w:rsidRPr="007215A4" w:rsidRDefault="00D46675" w:rsidP="006B60FF">
      <w:pPr>
        <w:pStyle w:val="Heading2"/>
        <w:rPr>
          <w:rFonts w:ascii="Times New Roman" w:hAnsi="Times New Roman" w:cs="Times New Roman"/>
          <w:b/>
          <w:bCs/>
          <w:color w:val="auto"/>
          <w:sz w:val="24"/>
          <w:szCs w:val="24"/>
        </w:rPr>
      </w:pPr>
    </w:p>
    <w:p w14:paraId="45BF1CB2" w14:textId="77777777" w:rsidR="00D46675" w:rsidRPr="007215A4" w:rsidRDefault="00D46675" w:rsidP="006B60FF">
      <w:pPr>
        <w:pStyle w:val="Heading2"/>
        <w:rPr>
          <w:rFonts w:ascii="Times New Roman" w:hAnsi="Times New Roman" w:cs="Times New Roman"/>
          <w:b/>
          <w:bCs/>
          <w:color w:val="auto"/>
          <w:sz w:val="24"/>
          <w:szCs w:val="24"/>
        </w:rPr>
      </w:pPr>
    </w:p>
    <w:p w14:paraId="14161C2D" w14:textId="77777777" w:rsidR="00D46675" w:rsidRPr="007215A4" w:rsidRDefault="00D46675" w:rsidP="006B60FF">
      <w:pPr>
        <w:pStyle w:val="Heading2"/>
        <w:rPr>
          <w:rFonts w:ascii="Times New Roman" w:hAnsi="Times New Roman" w:cs="Times New Roman"/>
          <w:b/>
          <w:bCs/>
          <w:color w:val="auto"/>
          <w:sz w:val="24"/>
          <w:szCs w:val="24"/>
        </w:rPr>
      </w:pPr>
    </w:p>
    <w:p w14:paraId="257DD5E9" w14:textId="77777777" w:rsidR="00D46675" w:rsidRPr="007215A4" w:rsidRDefault="00D46675" w:rsidP="006B60FF">
      <w:pPr>
        <w:pStyle w:val="Heading2"/>
        <w:rPr>
          <w:rFonts w:ascii="Times New Roman" w:hAnsi="Times New Roman" w:cs="Times New Roman"/>
          <w:b/>
          <w:bCs/>
          <w:color w:val="auto"/>
          <w:sz w:val="24"/>
          <w:szCs w:val="24"/>
        </w:rPr>
      </w:pPr>
    </w:p>
    <w:p w14:paraId="514332E0" w14:textId="77777777" w:rsidR="00D46675" w:rsidRPr="007215A4" w:rsidRDefault="00D46675" w:rsidP="00D46675">
      <w:pPr>
        <w:rPr>
          <w:rFonts w:ascii="Times New Roman" w:hAnsi="Times New Roman" w:cs="Times New Roman"/>
        </w:rPr>
      </w:pPr>
    </w:p>
    <w:p w14:paraId="1AD6280D" w14:textId="0A02B8F2" w:rsidR="006B60FF" w:rsidRPr="007215A4" w:rsidRDefault="006B60FF" w:rsidP="006B60FF">
      <w:pPr>
        <w:pStyle w:val="Heading2"/>
        <w:rPr>
          <w:rFonts w:ascii="Times New Roman" w:hAnsi="Times New Roman" w:cs="Times New Roman"/>
          <w:b/>
          <w:bCs/>
          <w:color w:val="auto"/>
          <w:sz w:val="24"/>
          <w:szCs w:val="24"/>
        </w:rPr>
      </w:pPr>
      <w:bookmarkStart w:id="11" w:name="_Toc226630887"/>
      <w:r w:rsidRPr="007215A4">
        <w:rPr>
          <w:rFonts w:ascii="Times New Roman" w:hAnsi="Times New Roman" w:cs="Times New Roman"/>
          <w:b/>
          <w:bCs/>
          <w:color w:val="auto"/>
          <w:sz w:val="24"/>
          <w:szCs w:val="24"/>
        </w:rPr>
        <w:lastRenderedPageBreak/>
        <w:t>Figure S7. Progression-free survival extrapolation and hazard assessment for SoC based on US RWE</w:t>
      </w:r>
      <w:bookmarkEnd w:id="11"/>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1793C205" w14:textId="77777777" w:rsidTr="000171C2">
        <w:tc>
          <w:tcPr>
            <w:tcW w:w="6475" w:type="dxa"/>
            <w:vAlign w:val="center"/>
          </w:tcPr>
          <w:p w14:paraId="24CB3BD6"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S7a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23C354AA"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S7b Observed and predicted hazard functions</w:t>
            </w:r>
            <w:r w:rsidRPr="007215A4">
              <w:rPr>
                <w:rStyle w:val="Strong"/>
                <w:rFonts w:eastAsiaTheme="majorEastAsia"/>
              </w:rPr>
              <w:br/>
            </w:r>
          </w:p>
        </w:tc>
      </w:tr>
      <w:tr w:rsidR="006B60FF" w:rsidRPr="007215A4" w14:paraId="75C0BF30" w14:textId="77777777" w:rsidTr="000171C2">
        <w:tc>
          <w:tcPr>
            <w:tcW w:w="6475" w:type="dxa"/>
            <w:vAlign w:val="center"/>
          </w:tcPr>
          <w:p w14:paraId="1A86FF81"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2640BD28" wp14:editId="1CA55DB5">
                  <wp:extent cx="3931920" cy="2621280"/>
                  <wp:effectExtent l="0" t="0" r="5080" b="0"/>
                  <wp:docPr id="604104826" name="Picture 23" descr="A graph with colorful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04826" name="Picture 23" descr="A graph with colorful lines and number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4804A87E"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0F08A8BF" wp14:editId="5A3E5F82">
                  <wp:extent cx="3931920" cy="2621280"/>
                  <wp:effectExtent l="0" t="0" r="5080" b="0"/>
                  <wp:docPr id="2119424070" name="Picture 2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24070" name="Picture 24" descr="A graph of different colored lin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7E739755" w14:textId="77777777" w:rsidR="006B60FF" w:rsidRPr="007215A4" w:rsidRDefault="006B60FF" w:rsidP="006B60FF">
      <w:pPr>
        <w:pStyle w:val="Heading2"/>
        <w:rPr>
          <w:rFonts w:ascii="Times New Roman" w:hAnsi="Times New Roman" w:cs="Times New Roman"/>
        </w:rPr>
      </w:pPr>
    </w:p>
    <w:p w14:paraId="3381A4AC" w14:textId="77777777" w:rsidR="006B60FF" w:rsidRPr="007215A4" w:rsidRDefault="006B60FF" w:rsidP="006B60FF">
      <w:pPr>
        <w:pStyle w:val="Heading2"/>
        <w:rPr>
          <w:rFonts w:ascii="Times New Roman" w:hAnsi="Times New Roman" w:cs="Times New Roman"/>
          <w:b/>
          <w:bCs/>
          <w:color w:val="auto"/>
          <w:sz w:val="24"/>
          <w:szCs w:val="24"/>
        </w:rPr>
      </w:pPr>
    </w:p>
    <w:p w14:paraId="0F9719A7" w14:textId="77777777" w:rsidR="006B60FF" w:rsidRPr="007215A4" w:rsidRDefault="006B60FF" w:rsidP="006B60FF">
      <w:pPr>
        <w:pStyle w:val="Heading2"/>
        <w:rPr>
          <w:rFonts w:ascii="Times New Roman" w:hAnsi="Times New Roman" w:cs="Times New Roman"/>
        </w:rPr>
      </w:pPr>
    </w:p>
    <w:p w14:paraId="32BFD3DE" w14:textId="77777777" w:rsidR="006B60FF" w:rsidRPr="007215A4" w:rsidRDefault="006B60FF" w:rsidP="006B60FF">
      <w:pPr>
        <w:rPr>
          <w:rFonts w:ascii="Times New Roman" w:hAnsi="Times New Roman" w:cs="Times New Roman"/>
        </w:rPr>
      </w:pPr>
    </w:p>
    <w:p w14:paraId="042FA7F8" w14:textId="77777777" w:rsidR="006B60FF" w:rsidRPr="007215A4" w:rsidRDefault="006B60FF" w:rsidP="006B60FF">
      <w:pPr>
        <w:rPr>
          <w:rFonts w:ascii="Times New Roman" w:hAnsi="Times New Roman" w:cs="Times New Roman"/>
        </w:rPr>
      </w:pPr>
    </w:p>
    <w:p w14:paraId="334B910A" w14:textId="77777777" w:rsidR="006B60FF" w:rsidRPr="007215A4" w:rsidRDefault="006B60FF" w:rsidP="006B60FF">
      <w:pPr>
        <w:pStyle w:val="Heading2"/>
        <w:rPr>
          <w:rFonts w:ascii="Times New Roman" w:hAnsi="Times New Roman" w:cs="Times New Roman"/>
          <w:b/>
          <w:bCs/>
          <w:color w:val="auto"/>
          <w:sz w:val="24"/>
          <w:szCs w:val="24"/>
        </w:rPr>
      </w:pPr>
      <w:bookmarkStart w:id="12" w:name="_Toc226630888"/>
      <w:r w:rsidRPr="007215A4">
        <w:rPr>
          <w:rFonts w:ascii="Times New Roman" w:hAnsi="Times New Roman" w:cs="Times New Roman"/>
          <w:b/>
          <w:bCs/>
          <w:color w:val="auto"/>
          <w:sz w:val="24"/>
          <w:szCs w:val="24"/>
        </w:rPr>
        <w:lastRenderedPageBreak/>
        <w:t>Figure S8. Overall survival extrapolation and hazard assessment for SoC based on US RWE</w:t>
      </w:r>
      <w:bookmarkEnd w:id="12"/>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365E5D5D" w14:textId="77777777" w:rsidTr="000171C2">
        <w:tc>
          <w:tcPr>
            <w:tcW w:w="6475" w:type="dxa"/>
            <w:vAlign w:val="center"/>
          </w:tcPr>
          <w:p w14:paraId="7507EC18"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S8a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4BF94F27"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S8b Observed and predicted hazard functions</w:t>
            </w:r>
            <w:r w:rsidRPr="007215A4">
              <w:rPr>
                <w:rStyle w:val="Strong"/>
                <w:rFonts w:eastAsiaTheme="majorEastAsia"/>
              </w:rPr>
              <w:br/>
            </w:r>
          </w:p>
        </w:tc>
      </w:tr>
      <w:tr w:rsidR="006B60FF" w:rsidRPr="007215A4" w14:paraId="2D2CCFF5" w14:textId="77777777" w:rsidTr="000171C2">
        <w:tc>
          <w:tcPr>
            <w:tcW w:w="6475" w:type="dxa"/>
            <w:vAlign w:val="center"/>
          </w:tcPr>
          <w:p w14:paraId="5D309C97"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25E2D9F1" wp14:editId="0ACFB29E">
                  <wp:extent cx="3931920" cy="2621280"/>
                  <wp:effectExtent l="0" t="0" r="5080" b="0"/>
                  <wp:docPr id="323340447" name="Picture 25"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40447" name="Picture 25" descr="A graph with colorful lin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2CF42499"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5D04167D" wp14:editId="00DF9101">
                  <wp:extent cx="3931920" cy="2621280"/>
                  <wp:effectExtent l="0" t="0" r="5080" b="0"/>
                  <wp:docPr id="27186614" name="Picture 2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6614" name="Picture 26" descr="A graph of different colored line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2B32C3B2" w14:textId="77777777" w:rsidR="006B60FF" w:rsidRPr="007215A4" w:rsidRDefault="006B60FF" w:rsidP="006B60FF">
      <w:pPr>
        <w:rPr>
          <w:rFonts w:ascii="Times New Roman" w:hAnsi="Times New Roman" w:cs="Times New Roman"/>
        </w:rPr>
      </w:pPr>
    </w:p>
    <w:p w14:paraId="558A4766" w14:textId="77777777" w:rsidR="006B60FF" w:rsidRPr="007215A4" w:rsidRDefault="006B60FF" w:rsidP="006B60FF">
      <w:pPr>
        <w:pStyle w:val="Heading2"/>
        <w:rPr>
          <w:rFonts w:ascii="Times New Roman" w:hAnsi="Times New Roman" w:cs="Times New Roman"/>
          <w:b/>
          <w:bCs/>
          <w:color w:val="auto"/>
          <w:sz w:val="24"/>
          <w:szCs w:val="24"/>
        </w:rPr>
      </w:pPr>
    </w:p>
    <w:p w14:paraId="34E1F5B0" w14:textId="77777777" w:rsidR="006B60FF" w:rsidRPr="007215A4" w:rsidRDefault="006B60FF" w:rsidP="006B60FF">
      <w:pPr>
        <w:pStyle w:val="Heading2"/>
        <w:rPr>
          <w:rFonts w:ascii="Times New Roman" w:hAnsi="Times New Roman" w:cs="Times New Roman"/>
          <w:b/>
          <w:bCs/>
          <w:color w:val="auto"/>
          <w:sz w:val="24"/>
          <w:szCs w:val="24"/>
        </w:rPr>
      </w:pPr>
    </w:p>
    <w:p w14:paraId="5B9B2E69" w14:textId="77777777" w:rsidR="006B60FF" w:rsidRPr="007215A4" w:rsidRDefault="006B60FF" w:rsidP="006B60FF">
      <w:pPr>
        <w:pStyle w:val="Heading2"/>
        <w:rPr>
          <w:rFonts w:ascii="Times New Roman" w:hAnsi="Times New Roman" w:cs="Times New Roman"/>
          <w:b/>
          <w:bCs/>
          <w:color w:val="auto"/>
          <w:sz w:val="24"/>
          <w:szCs w:val="24"/>
        </w:rPr>
      </w:pPr>
    </w:p>
    <w:p w14:paraId="19A50C72" w14:textId="77777777" w:rsidR="00D46675" w:rsidRPr="007215A4" w:rsidRDefault="00D46675" w:rsidP="006B60FF">
      <w:pPr>
        <w:pStyle w:val="Heading2"/>
        <w:rPr>
          <w:rFonts w:ascii="Times New Roman" w:hAnsi="Times New Roman" w:cs="Times New Roman"/>
          <w:b/>
          <w:bCs/>
          <w:color w:val="auto"/>
          <w:sz w:val="24"/>
          <w:szCs w:val="24"/>
        </w:rPr>
      </w:pPr>
    </w:p>
    <w:p w14:paraId="509ED673" w14:textId="77777777" w:rsidR="00D46675" w:rsidRPr="007215A4" w:rsidRDefault="00D46675" w:rsidP="00D46675">
      <w:pPr>
        <w:rPr>
          <w:rFonts w:ascii="Times New Roman" w:hAnsi="Times New Roman" w:cs="Times New Roman"/>
        </w:rPr>
      </w:pPr>
    </w:p>
    <w:p w14:paraId="0BF62809" w14:textId="1A03AA32" w:rsidR="006B60FF" w:rsidRPr="007215A4" w:rsidRDefault="006B60FF" w:rsidP="006B60FF">
      <w:pPr>
        <w:pStyle w:val="Heading2"/>
        <w:rPr>
          <w:rFonts w:ascii="Times New Roman" w:hAnsi="Times New Roman" w:cs="Times New Roman"/>
          <w:b/>
          <w:bCs/>
          <w:color w:val="auto"/>
          <w:sz w:val="24"/>
          <w:szCs w:val="24"/>
        </w:rPr>
      </w:pPr>
      <w:bookmarkStart w:id="13" w:name="_Toc226630889"/>
      <w:r w:rsidRPr="007215A4">
        <w:rPr>
          <w:rFonts w:ascii="Times New Roman" w:hAnsi="Times New Roman" w:cs="Times New Roman"/>
          <w:b/>
          <w:bCs/>
          <w:color w:val="auto"/>
          <w:sz w:val="24"/>
          <w:szCs w:val="24"/>
        </w:rPr>
        <w:lastRenderedPageBreak/>
        <w:t>Figure S9. Progression-free survival extrapolation and hazard assessment for selpercatinib based on LIBRETTO-431</w:t>
      </w:r>
      <w:bookmarkEnd w:id="13"/>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06C09C46" w14:textId="77777777" w:rsidTr="000171C2">
        <w:tc>
          <w:tcPr>
            <w:tcW w:w="6475" w:type="dxa"/>
            <w:vAlign w:val="center"/>
          </w:tcPr>
          <w:p w14:paraId="7D6A8C46"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S9a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7B9463AB"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S9b Observed and predicted hazard functions</w:t>
            </w:r>
            <w:r w:rsidRPr="007215A4">
              <w:rPr>
                <w:rStyle w:val="Strong"/>
                <w:rFonts w:eastAsiaTheme="majorEastAsia"/>
              </w:rPr>
              <w:br/>
            </w:r>
          </w:p>
        </w:tc>
      </w:tr>
      <w:tr w:rsidR="006B60FF" w:rsidRPr="007215A4" w14:paraId="53851F7E" w14:textId="77777777" w:rsidTr="000171C2">
        <w:tc>
          <w:tcPr>
            <w:tcW w:w="6475" w:type="dxa"/>
            <w:vAlign w:val="center"/>
          </w:tcPr>
          <w:p w14:paraId="2637D45E"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1BCA93CE" wp14:editId="45950168">
                  <wp:extent cx="3931920" cy="2621280"/>
                  <wp:effectExtent l="0" t="0" r="5080" b="0"/>
                  <wp:docPr id="222206105" name="Picture 2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06105" name="Picture 27" descr="A graph of different colored lin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46DAD0B2"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0063C146" wp14:editId="0DFA4511">
                  <wp:extent cx="3931920" cy="2621280"/>
                  <wp:effectExtent l="0" t="0" r="5080" b="0"/>
                  <wp:docPr id="981689428" name="Picture 2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89428" name="Picture 28" descr="A graph of different colored lin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35161504" w14:textId="77777777" w:rsidR="006B60FF" w:rsidRPr="007215A4" w:rsidRDefault="006B60FF" w:rsidP="006B60FF">
      <w:pPr>
        <w:pStyle w:val="Heading2"/>
        <w:rPr>
          <w:rFonts w:ascii="Times New Roman" w:hAnsi="Times New Roman" w:cs="Times New Roman"/>
          <w:b/>
          <w:bCs/>
          <w:color w:val="auto"/>
          <w:sz w:val="24"/>
          <w:szCs w:val="24"/>
        </w:rPr>
      </w:pPr>
    </w:p>
    <w:p w14:paraId="2B31180A" w14:textId="77777777" w:rsidR="006B60FF" w:rsidRPr="007215A4" w:rsidRDefault="006B60FF" w:rsidP="006B60FF">
      <w:pPr>
        <w:pStyle w:val="Heading2"/>
        <w:rPr>
          <w:rFonts w:ascii="Times New Roman" w:hAnsi="Times New Roman" w:cs="Times New Roman"/>
        </w:rPr>
      </w:pPr>
    </w:p>
    <w:p w14:paraId="267CAABA" w14:textId="77777777" w:rsidR="00D46675" w:rsidRPr="007215A4" w:rsidRDefault="00D46675" w:rsidP="00D46675">
      <w:pPr>
        <w:rPr>
          <w:rFonts w:ascii="Times New Roman" w:hAnsi="Times New Roman" w:cs="Times New Roman"/>
        </w:rPr>
      </w:pPr>
    </w:p>
    <w:p w14:paraId="1AEC8664" w14:textId="77777777" w:rsidR="00D46675" w:rsidRPr="007215A4" w:rsidRDefault="00D46675" w:rsidP="00D46675">
      <w:pPr>
        <w:rPr>
          <w:rFonts w:ascii="Times New Roman" w:hAnsi="Times New Roman" w:cs="Times New Roman"/>
        </w:rPr>
      </w:pPr>
    </w:p>
    <w:p w14:paraId="3750D3D7" w14:textId="77777777" w:rsidR="00D46675" w:rsidRPr="007215A4" w:rsidRDefault="00D46675" w:rsidP="00D46675">
      <w:pPr>
        <w:rPr>
          <w:rFonts w:ascii="Times New Roman" w:hAnsi="Times New Roman" w:cs="Times New Roman"/>
        </w:rPr>
      </w:pPr>
    </w:p>
    <w:p w14:paraId="065A47BF" w14:textId="77777777" w:rsidR="00D46675" w:rsidRPr="007215A4" w:rsidRDefault="00D46675" w:rsidP="00D46675">
      <w:pPr>
        <w:rPr>
          <w:rFonts w:ascii="Times New Roman" w:hAnsi="Times New Roman" w:cs="Times New Roman"/>
        </w:rPr>
      </w:pPr>
    </w:p>
    <w:p w14:paraId="15740C74" w14:textId="77777777" w:rsidR="006B60FF" w:rsidRPr="007215A4" w:rsidRDefault="006B60FF" w:rsidP="006B60FF">
      <w:pPr>
        <w:pStyle w:val="Heading2"/>
        <w:rPr>
          <w:rFonts w:ascii="Times New Roman" w:hAnsi="Times New Roman" w:cs="Times New Roman"/>
          <w:b/>
          <w:bCs/>
          <w:color w:val="auto"/>
          <w:sz w:val="24"/>
          <w:szCs w:val="24"/>
        </w:rPr>
      </w:pPr>
      <w:bookmarkStart w:id="14" w:name="_Toc226630890"/>
      <w:r w:rsidRPr="007215A4">
        <w:rPr>
          <w:rFonts w:ascii="Times New Roman" w:hAnsi="Times New Roman" w:cs="Times New Roman"/>
          <w:b/>
          <w:bCs/>
          <w:color w:val="auto"/>
          <w:sz w:val="24"/>
          <w:szCs w:val="24"/>
        </w:rPr>
        <w:lastRenderedPageBreak/>
        <w:t>Figure S10. Overall survival extrapolation and hazard assessment for selpercatinib based on LIBRETTO-431</w:t>
      </w:r>
      <w:bookmarkEnd w:id="14"/>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24DA1D61" w14:textId="77777777" w:rsidTr="000171C2">
        <w:tc>
          <w:tcPr>
            <w:tcW w:w="6475" w:type="dxa"/>
            <w:vAlign w:val="center"/>
          </w:tcPr>
          <w:p w14:paraId="200E894C"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S10a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68B5E333"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S10b Observed and predicted hazard functions</w:t>
            </w:r>
            <w:r w:rsidRPr="007215A4">
              <w:rPr>
                <w:rStyle w:val="Strong"/>
                <w:rFonts w:eastAsiaTheme="majorEastAsia"/>
              </w:rPr>
              <w:br/>
            </w:r>
          </w:p>
        </w:tc>
      </w:tr>
      <w:tr w:rsidR="006B60FF" w:rsidRPr="007215A4" w14:paraId="5BC9C2B6" w14:textId="77777777" w:rsidTr="000171C2">
        <w:tc>
          <w:tcPr>
            <w:tcW w:w="6475" w:type="dxa"/>
            <w:vAlign w:val="center"/>
          </w:tcPr>
          <w:p w14:paraId="5EA5E3C2"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55385E37" wp14:editId="6E833F4C">
                  <wp:extent cx="3931920" cy="2621280"/>
                  <wp:effectExtent l="0" t="0" r="5080" b="0"/>
                  <wp:docPr id="1935461972" name="Picture 29"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61972" name="Picture 29" descr="A graph of different colored line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1D1F7B4C"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3C20386D" wp14:editId="3B218424">
                  <wp:extent cx="3931920" cy="2621280"/>
                  <wp:effectExtent l="0" t="0" r="5080" b="0"/>
                  <wp:docPr id="728694802" name="Picture 30"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94802" name="Picture 30" descr="A graph of different colored line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663FB17B" w14:textId="77777777" w:rsidR="006B60FF" w:rsidRPr="007215A4" w:rsidRDefault="006B60FF" w:rsidP="006B60FF">
      <w:pPr>
        <w:pStyle w:val="Heading2"/>
        <w:rPr>
          <w:rFonts w:ascii="Times New Roman" w:hAnsi="Times New Roman" w:cs="Times New Roman"/>
          <w:b/>
          <w:bCs/>
          <w:color w:val="auto"/>
          <w:sz w:val="24"/>
          <w:szCs w:val="24"/>
        </w:rPr>
      </w:pPr>
    </w:p>
    <w:p w14:paraId="3488B512" w14:textId="77777777" w:rsidR="006B60FF" w:rsidRPr="007215A4" w:rsidRDefault="006B60FF" w:rsidP="006B60FF">
      <w:pPr>
        <w:pStyle w:val="Heading2"/>
        <w:rPr>
          <w:rFonts w:ascii="Times New Roman" w:hAnsi="Times New Roman" w:cs="Times New Roman"/>
          <w:b/>
          <w:bCs/>
          <w:color w:val="auto"/>
          <w:sz w:val="24"/>
          <w:szCs w:val="24"/>
        </w:rPr>
      </w:pPr>
    </w:p>
    <w:p w14:paraId="7B9730E7" w14:textId="77777777" w:rsidR="006B60FF" w:rsidRPr="007215A4" w:rsidRDefault="006B60FF" w:rsidP="006B60FF">
      <w:pPr>
        <w:pStyle w:val="Heading2"/>
        <w:rPr>
          <w:rFonts w:ascii="Times New Roman" w:hAnsi="Times New Roman" w:cs="Times New Roman"/>
        </w:rPr>
      </w:pPr>
    </w:p>
    <w:p w14:paraId="5F39C38A" w14:textId="77777777" w:rsidR="00D46675" w:rsidRPr="007215A4" w:rsidRDefault="00D46675" w:rsidP="006B60FF">
      <w:pPr>
        <w:pStyle w:val="Heading2"/>
        <w:rPr>
          <w:rFonts w:ascii="Times New Roman" w:hAnsi="Times New Roman" w:cs="Times New Roman"/>
          <w:b/>
          <w:bCs/>
          <w:color w:val="auto"/>
          <w:sz w:val="24"/>
          <w:szCs w:val="24"/>
        </w:rPr>
      </w:pPr>
    </w:p>
    <w:p w14:paraId="5257F1CC" w14:textId="77777777" w:rsidR="00D46675" w:rsidRPr="007215A4" w:rsidRDefault="00D46675" w:rsidP="006B60FF">
      <w:pPr>
        <w:pStyle w:val="Heading2"/>
        <w:rPr>
          <w:rFonts w:ascii="Times New Roman" w:hAnsi="Times New Roman" w:cs="Times New Roman"/>
          <w:b/>
          <w:bCs/>
          <w:color w:val="auto"/>
          <w:sz w:val="24"/>
          <w:szCs w:val="24"/>
        </w:rPr>
      </w:pPr>
    </w:p>
    <w:p w14:paraId="511419F4" w14:textId="77777777" w:rsidR="00D46675" w:rsidRPr="007215A4" w:rsidRDefault="00D46675" w:rsidP="00D46675">
      <w:pPr>
        <w:rPr>
          <w:rFonts w:ascii="Times New Roman" w:hAnsi="Times New Roman" w:cs="Times New Roman"/>
        </w:rPr>
      </w:pPr>
    </w:p>
    <w:p w14:paraId="723C050D" w14:textId="50AB2FDC" w:rsidR="006B60FF" w:rsidRPr="007215A4" w:rsidRDefault="006B60FF" w:rsidP="006B60FF">
      <w:pPr>
        <w:pStyle w:val="Heading2"/>
        <w:rPr>
          <w:rFonts w:ascii="Times New Roman" w:hAnsi="Times New Roman" w:cs="Times New Roman"/>
          <w:b/>
          <w:bCs/>
          <w:color w:val="auto"/>
          <w:sz w:val="24"/>
          <w:szCs w:val="24"/>
        </w:rPr>
      </w:pPr>
      <w:bookmarkStart w:id="15" w:name="_Toc226630891"/>
      <w:r w:rsidRPr="007215A4">
        <w:rPr>
          <w:rFonts w:ascii="Times New Roman" w:hAnsi="Times New Roman" w:cs="Times New Roman"/>
          <w:b/>
          <w:bCs/>
          <w:color w:val="auto"/>
          <w:sz w:val="24"/>
          <w:szCs w:val="24"/>
        </w:rPr>
        <w:lastRenderedPageBreak/>
        <w:t>Figure S11. Progression-free survival extrapolation and hazard assessment for SoC based on LIBRETTO-431</w:t>
      </w:r>
      <w:bookmarkEnd w:id="15"/>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04DFB18C" w14:textId="77777777" w:rsidTr="000171C2">
        <w:tc>
          <w:tcPr>
            <w:tcW w:w="6475" w:type="dxa"/>
            <w:vAlign w:val="center"/>
          </w:tcPr>
          <w:p w14:paraId="039ABC96" w14:textId="77777777"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S11a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62417984" w14:textId="77777777" w:rsidR="006B60FF" w:rsidRPr="007215A4" w:rsidRDefault="006B60FF" w:rsidP="000171C2">
            <w:pPr>
              <w:pStyle w:val="NormalWeb"/>
              <w:jc w:val="center"/>
              <w:rPr>
                <w:rStyle w:val="Strong"/>
                <w:rFonts w:eastAsiaTheme="majorEastAsia"/>
              </w:rPr>
            </w:pPr>
            <w:r w:rsidRPr="007215A4">
              <w:rPr>
                <w:rStyle w:val="Strong"/>
                <w:rFonts w:eastAsiaTheme="majorEastAsia"/>
              </w:rPr>
              <w:t>Figure S11b Observed and predicted hazard functions</w:t>
            </w:r>
            <w:r w:rsidRPr="007215A4">
              <w:rPr>
                <w:rStyle w:val="Strong"/>
                <w:rFonts w:eastAsiaTheme="majorEastAsia"/>
              </w:rPr>
              <w:br/>
            </w:r>
          </w:p>
        </w:tc>
      </w:tr>
      <w:tr w:rsidR="006B60FF" w:rsidRPr="007215A4" w14:paraId="03169DF5" w14:textId="77777777" w:rsidTr="000171C2">
        <w:tc>
          <w:tcPr>
            <w:tcW w:w="6475" w:type="dxa"/>
            <w:vAlign w:val="center"/>
          </w:tcPr>
          <w:p w14:paraId="14AAED40"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0FD72B0E" wp14:editId="4C9B609F">
                  <wp:extent cx="3931920" cy="2621280"/>
                  <wp:effectExtent l="0" t="0" r="5080" b="0"/>
                  <wp:docPr id="1579796738" name="Picture 33"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96738" name="Picture 33" descr="A graph of a number of peopl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7C5C7C39"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7FD697DD" wp14:editId="668CECE6">
                  <wp:extent cx="3931920" cy="2621280"/>
                  <wp:effectExtent l="0" t="0" r="5080" b="0"/>
                  <wp:docPr id="143900709" name="Picture 3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709" name="Picture 34" descr="A graph of different colored lin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15B66E3D" w14:textId="77777777" w:rsidR="006B60FF" w:rsidRPr="007215A4" w:rsidRDefault="006B60FF" w:rsidP="006B60FF">
      <w:pPr>
        <w:pStyle w:val="Heading2"/>
        <w:rPr>
          <w:rFonts w:ascii="Times New Roman" w:hAnsi="Times New Roman" w:cs="Times New Roman"/>
          <w:b/>
          <w:bCs/>
          <w:color w:val="auto"/>
          <w:sz w:val="24"/>
          <w:szCs w:val="24"/>
        </w:rPr>
      </w:pPr>
    </w:p>
    <w:p w14:paraId="12AFD06A" w14:textId="77777777" w:rsidR="006B60FF" w:rsidRPr="007215A4" w:rsidRDefault="006B60FF" w:rsidP="006B60FF">
      <w:pPr>
        <w:pStyle w:val="Heading2"/>
        <w:rPr>
          <w:rFonts w:ascii="Times New Roman" w:hAnsi="Times New Roman" w:cs="Times New Roman"/>
          <w:b/>
          <w:bCs/>
          <w:color w:val="auto"/>
          <w:sz w:val="24"/>
          <w:szCs w:val="24"/>
        </w:rPr>
      </w:pPr>
    </w:p>
    <w:p w14:paraId="17C0325F" w14:textId="77777777" w:rsidR="00926425" w:rsidRPr="007215A4" w:rsidRDefault="00926425" w:rsidP="00926425">
      <w:pPr>
        <w:rPr>
          <w:rFonts w:ascii="Times New Roman" w:hAnsi="Times New Roman" w:cs="Times New Roman"/>
        </w:rPr>
      </w:pPr>
    </w:p>
    <w:p w14:paraId="7A52E919" w14:textId="77777777" w:rsidR="00D46675" w:rsidRPr="007215A4" w:rsidRDefault="00D46675" w:rsidP="00926425">
      <w:pPr>
        <w:rPr>
          <w:rFonts w:ascii="Times New Roman" w:hAnsi="Times New Roman" w:cs="Times New Roman"/>
        </w:rPr>
      </w:pPr>
    </w:p>
    <w:p w14:paraId="05B06A2B" w14:textId="77777777" w:rsidR="00D46675" w:rsidRPr="007215A4" w:rsidRDefault="00D46675" w:rsidP="00926425">
      <w:pPr>
        <w:rPr>
          <w:rFonts w:ascii="Times New Roman" w:hAnsi="Times New Roman" w:cs="Times New Roman"/>
        </w:rPr>
      </w:pPr>
    </w:p>
    <w:p w14:paraId="04C7EC8A" w14:textId="77777777" w:rsidR="00D46675" w:rsidRPr="007215A4" w:rsidRDefault="00D46675" w:rsidP="00926425">
      <w:pPr>
        <w:rPr>
          <w:rFonts w:ascii="Times New Roman" w:hAnsi="Times New Roman" w:cs="Times New Roman"/>
        </w:rPr>
      </w:pPr>
    </w:p>
    <w:p w14:paraId="7DDB2A1A" w14:textId="77777777" w:rsidR="006B60FF" w:rsidRPr="007215A4" w:rsidRDefault="006B60FF" w:rsidP="006B60FF">
      <w:pPr>
        <w:pStyle w:val="Heading2"/>
        <w:rPr>
          <w:rFonts w:ascii="Times New Roman" w:hAnsi="Times New Roman" w:cs="Times New Roman"/>
          <w:b/>
          <w:bCs/>
          <w:color w:val="auto"/>
          <w:sz w:val="24"/>
          <w:szCs w:val="24"/>
        </w:rPr>
      </w:pPr>
      <w:bookmarkStart w:id="16" w:name="_Toc226630892"/>
      <w:r w:rsidRPr="007215A4">
        <w:rPr>
          <w:rFonts w:ascii="Times New Roman" w:hAnsi="Times New Roman" w:cs="Times New Roman"/>
          <w:b/>
          <w:bCs/>
          <w:color w:val="auto"/>
          <w:sz w:val="24"/>
          <w:szCs w:val="24"/>
        </w:rPr>
        <w:lastRenderedPageBreak/>
        <w:t>Figure S12. Overall survival extrapolation and hazard assessment for SoC based on LIBRETTO-431</w:t>
      </w:r>
      <w:bookmarkEnd w:id="16"/>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553DF48B" w14:textId="77777777" w:rsidTr="000171C2">
        <w:tc>
          <w:tcPr>
            <w:tcW w:w="6475" w:type="dxa"/>
            <w:vAlign w:val="center"/>
          </w:tcPr>
          <w:p w14:paraId="5BEB1F1B" w14:textId="733B02CC"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S1</w:t>
            </w:r>
            <w:r w:rsidR="00AE03B0" w:rsidRPr="007215A4">
              <w:rPr>
                <w:rStyle w:val="Strong"/>
                <w:rFonts w:eastAsiaTheme="majorEastAsia"/>
              </w:rPr>
              <w:t>2</w:t>
            </w:r>
            <w:r w:rsidRPr="007215A4">
              <w:rPr>
                <w:rStyle w:val="Strong"/>
                <w:rFonts w:eastAsiaTheme="majorEastAsia"/>
              </w:rPr>
              <w:t>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66152BCB" w14:textId="7805DAA3" w:rsidR="006B60FF" w:rsidRPr="007215A4" w:rsidRDefault="006B60FF" w:rsidP="000171C2">
            <w:pPr>
              <w:pStyle w:val="NormalWeb"/>
              <w:jc w:val="center"/>
              <w:rPr>
                <w:rStyle w:val="Strong"/>
                <w:rFonts w:eastAsiaTheme="majorEastAsia"/>
              </w:rPr>
            </w:pPr>
            <w:r w:rsidRPr="007215A4">
              <w:rPr>
                <w:rStyle w:val="Strong"/>
                <w:rFonts w:eastAsiaTheme="majorEastAsia"/>
              </w:rPr>
              <w:t>Figure S1</w:t>
            </w:r>
            <w:r w:rsidR="00AE03B0" w:rsidRPr="007215A4">
              <w:rPr>
                <w:rStyle w:val="Strong"/>
                <w:rFonts w:eastAsiaTheme="majorEastAsia"/>
              </w:rPr>
              <w:t>2</w:t>
            </w:r>
            <w:r w:rsidRPr="007215A4">
              <w:rPr>
                <w:rStyle w:val="Strong"/>
                <w:rFonts w:eastAsiaTheme="majorEastAsia"/>
              </w:rPr>
              <w:t>b Observed and predicted hazard functions</w:t>
            </w:r>
            <w:r w:rsidRPr="007215A4">
              <w:rPr>
                <w:rStyle w:val="Strong"/>
                <w:rFonts w:eastAsiaTheme="majorEastAsia"/>
              </w:rPr>
              <w:br/>
            </w:r>
          </w:p>
        </w:tc>
      </w:tr>
      <w:tr w:rsidR="006B60FF" w:rsidRPr="007215A4" w14:paraId="09189DB9" w14:textId="77777777" w:rsidTr="000171C2">
        <w:tc>
          <w:tcPr>
            <w:tcW w:w="6475" w:type="dxa"/>
            <w:vAlign w:val="center"/>
          </w:tcPr>
          <w:p w14:paraId="44DB649E"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476917E2" wp14:editId="25C61B42">
                  <wp:extent cx="3931920" cy="2621280"/>
                  <wp:effectExtent l="0" t="0" r="5080" b="0"/>
                  <wp:docPr id="999427718" name="Picture 35"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27718" name="Picture 35" descr="A graph of different colored line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2FAFDF5C"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3C108ADE" wp14:editId="61AC42F5">
                  <wp:extent cx="3931920" cy="2621280"/>
                  <wp:effectExtent l="0" t="0" r="5080" b="0"/>
                  <wp:docPr id="1486114077" name="Picture 3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14077" name="Picture 36" descr="A graph of different colored line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106778C2" w14:textId="77777777" w:rsidR="006B60FF" w:rsidRPr="007215A4" w:rsidRDefault="006B60FF" w:rsidP="006B60FF">
      <w:pPr>
        <w:pStyle w:val="Heading2"/>
        <w:rPr>
          <w:rFonts w:ascii="Times New Roman" w:hAnsi="Times New Roman" w:cs="Times New Roman"/>
        </w:rPr>
      </w:pPr>
    </w:p>
    <w:p w14:paraId="6C9066F1" w14:textId="77777777" w:rsidR="006B60FF" w:rsidRPr="007215A4" w:rsidRDefault="006B60FF" w:rsidP="006B60FF">
      <w:pPr>
        <w:pStyle w:val="Heading2"/>
        <w:rPr>
          <w:rFonts w:ascii="Times New Roman" w:hAnsi="Times New Roman" w:cs="Times New Roman"/>
        </w:rPr>
      </w:pPr>
    </w:p>
    <w:p w14:paraId="4F37EEB3" w14:textId="77777777" w:rsidR="00926425" w:rsidRPr="007215A4" w:rsidRDefault="00926425" w:rsidP="00926425">
      <w:pPr>
        <w:rPr>
          <w:rFonts w:ascii="Times New Roman" w:hAnsi="Times New Roman" w:cs="Times New Roman"/>
        </w:rPr>
      </w:pPr>
    </w:p>
    <w:p w14:paraId="7ACA1BCA" w14:textId="77777777" w:rsidR="006B60FF" w:rsidRPr="007215A4" w:rsidRDefault="006B60FF" w:rsidP="006B60FF">
      <w:pPr>
        <w:pStyle w:val="Heading2"/>
        <w:rPr>
          <w:rFonts w:ascii="Times New Roman" w:hAnsi="Times New Roman" w:cs="Times New Roman"/>
          <w:b/>
          <w:bCs/>
          <w:color w:val="auto"/>
          <w:sz w:val="24"/>
          <w:szCs w:val="24"/>
        </w:rPr>
      </w:pPr>
    </w:p>
    <w:p w14:paraId="126DD7D1" w14:textId="77777777" w:rsidR="00D46675" w:rsidRPr="007215A4" w:rsidRDefault="00D46675" w:rsidP="00D46675">
      <w:pPr>
        <w:rPr>
          <w:rFonts w:ascii="Times New Roman" w:hAnsi="Times New Roman" w:cs="Times New Roman"/>
        </w:rPr>
      </w:pPr>
    </w:p>
    <w:p w14:paraId="7BA2E328" w14:textId="77777777" w:rsidR="00D46675" w:rsidRPr="007215A4" w:rsidRDefault="00D46675" w:rsidP="00D46675">
      <w:pPr>
        <w:rPr>
          <w:rFonts w:ascii="Times New Roman" w:hAnsi="Times New Roman" w:cs="Times New Roman"/>
        </w:rPr>
      </w:pPr>
    </w:p>
    <w:p w14:paraId="36991855" w14:textId="77777777" w:rsidR="006B60FF" w:rsidRPr="007215A4" w:rsidRDefault="006B60FF" w:rsidP="006B60FF">
      <w:pPr>
        <w:pStyle w:val="Heading2"/>
        <w:rPr>
          <w:rFonts w:ascii="Times New Roman" w:hAnsi="Times New Roman" w:cs="Times New Roman"/>
          <w:b/>
          <w:bCs/>
          <w:color w:val="auto"/>
          <w:sz w:val="24"/>
          <w:szCs w:val="24"/>
        </w:rPr>
      </w:pPr>
      <w:bookmarkStart w:id="17" w:name="_Toc226630893"/>
      <w:r w:rsidRPr="007215A4">
        <w:rPr>
          <w:rFonts w:ascii="Times New Roman" w:hAnsi="Times New Roman" w:cs="Times New Roman"/>
          <w:b/>
          <w:bCs/>
          <w:color w:val="auto"/>
          <w:sz w:val="24"/>
          <w:szCs w:val="24"/>
        </w:rPr>
        <w:lastRenderedPageBreak/>
        <w:t>Figure S13. Overall survival extrapolation and hazard assessment for SoC based on KEYNOTE five-year outcome</w:t>
      </w:r>
      <w:bookmarkEnd w:id="17"/>
      <w:r w:rsidRPr="007215A4">
        <w:rPr>
          <w:rFonts w:ascii="Times New Roman" w:hAnsi="Times New Roman" w:cs="Times New Roman"/>
          <w:b/>
          <w:bCs/>
          <w:color w:val="auto"/>
          <w:sz w:val="24"/>
          <w:szCs w:val="24"/>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6B60FF" w:rsidRPr="007215A4" w14:paraId="120FE690" w14:textId="77777777" w:rsidTr="000171C2">
        <w:tc>
          <w:tcPr>
            <w:tcW w:w="6475" w:type="dxa"/>
            <w:vAlign w:val="center"/>
          </w:tcPr>
          <w:p w14:paraId="2A4749C6" w14:textId="3B95B039" w:rsidR="006B60FF" w:rsidRPr="007215A4" w:rsidRDefault="006B60FF" w:rsidP="000171C2">
            <w:pPr>
              <w:pStyle w:val="NormalWeb"/>
              <w:jc w:val="center"/>
              <w:rPr>
                <w:rStyle w:val="Strong"/>
                <w:rFonts w:eastAsiaTheme="majorEastAsia"/>
                <w:b w:val="0"/>
                <w:bCs w:val="0"/>
                <w:i/>
                <w:iCs/>
              </w:rPr>
            </w:pPr>
            <w:r w:rsidRPr="007215A4">
              <w:rPr>
                <w:rStyle w:val="Strong"/>
                <w:rFonts w:eastAsiaTheme="majorEastAsia"/>
              </w:rPr>
              <w:t>Figure S1</w:t>
            </w:r>
            <w:r w:rsidR="00AE03B0" w:rsidRPr="007215A4">
              <w:rPr>
                <w:rStyle w:val="Strong"/>
                <w:rFonts w:eastAsiaTheme="majorEastAsia"/>
              </w:rPr>
              <w:t>3</w:t>
            </w:r>
            <w:r w:rsidRPr="007215A4">
              <w:rPr>
                <w:rStyle w:val="Strong"/>
                <w:rFonts w:eastAsiaTheme="majorEastAsia"/>
              </w:rPr>
              <w:t>a</w:t>
            </w:r>
            <w:r w:rsidRPr="007215A4">
              <w:t xml:space="preserve"> </w:t>
            </w:r>
            <w:r w:rsidRPr="007215A4">
              <w:rPr>
                <w:rStyle w:val="Emphasis"/>
                <w:rFonts w:eastAsiaTheme="majorEastAsia"/>
                <w:b/>
                <w:bCs/>
                <w:i w:val="0"/>
                <w:iCs w:val="0"/>
              </w:rPr>
              <w:t>Kaplan–Meier with fitted parametric curves</w:t>
            </w:r>
            <w:r w:rsidRPr="007215A4">
              <w:rPr>
                <w:rStyle w:val="Emphasis"/>
                <w:rFonts w:eastAsiaTheme="majorEastAsia"/>
                <w:b/>
                <w:bCs/>
                <w:i w:val="0"/>
                <w:iCs w:val="0"/>
              </w:rPr>
              <w:br/>
            </w:r>
          </w:p>
        </w:tc>
        <w:tc>
          <w:tcPr>
            <w:tcW w:w="6475" w:type="dxa"/>
            <w:vAlign w:val="center"/>
          </w:tcPr>
          <w:p w14:paraId="0BE6030E" w14:textId="39C63593" w:rsidR="006B60FF" w:rsidRPr="007215A4" w:rsidRDefault="006B60FF" w:rsidP="000171C2">
            <w:pPr>
              <w:pStyle w:val="NormalWeb"/>
              <w:jc w:val="center"/>
              <w:rPr>
                <w:rStyle w:val="Strong"/>
                <w:rFonts w:eastAsiaTheme="majorEastAsia"/>
              </w:rPr>
            </w:pPr>
            <w:r w:rsidRPr="007215A4">
              <w:rPr>
                <w:rStyle w:val="Strong"/>
                <w:rFonts w:eastAsiaTheme="majorEastAsia"/>
              </w:rPr>
              <w:t>Figure S1</w:t>
            </w:r>
            <w:r w:rsidR="00AE03B0" w:rsidRPr="007215A4">
              <w:rPr>
                <w:rStyle w:val="Strong"/>
                <w:rFonts w:eastAsiaTheme="majorEastAsia"/>
              </w:rPr>
              <w:t>3</w:t>
            </w:r>
            <w:r w:rsidRPr="007215A4">
              <w:rPr>
                <w:rStyle w:val="Strong"/>
                <w:rFonts w:eastAsiaTheme="majorEastAsia"/>
              </w:rPr>
              <w:t>b Observed and predicted hazard functions</w:t>
            </w:r>
            <w:r w:rsidRPr="007215A4">
              <w:rPr>
                <w:rStyle w:val="Strong"/>
                <w:rFonts w:eastAsiaTheme="majorEastAsia"/>
              </w:rPr>
              <w:br/>
            </w:r>
          </w:p>
        </w:tc>
      </w:tr>
      <w:tr w:rsidR="006B60FF" w:rsidRPr="007215A4" w14:paraId="6DE1B585" w14:textId="77777777" w:rsidTr="000171C2">
        <w:tc>
          <w:tcPr>
            <w:tcW w:w="6475" w:type="dxa"/>
            <w:vAlign w:val="center"/>
          </w:tcPr>
          <w:p w14:paraId="070CD7D1"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2891A8D1" wp14:editId="77061E68">
                  <wp:extent cx="3931920" cy="2621280"/>
                  <wp:effectExtent l="0" t="0" r="5080" b="0"/>
                  <wp:docPr id="750354738" name="Picture 37"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54738" name="Picture 37" descr="A graph with colorful line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c>
          <w:tcPr>
            <w:tcW w:w="6475" w:type="dxa"/>
            <w:vAlign w:val="center"/>
          </w:tcPr>
          <w:p w14:paraId="12C01491" w14:textId="77777777" w:rsidR="006B60FF" w:rsidRPr="007215A4" w:rsidRDefault="006B60FF" w:rsidP="000171C2">
            <w:pPr>
              <w:pStyle w:val="NormalWeb"/>
              <w:jc w:val="center"/>
              <w:rPr>
                <w:rStyle w:val="Strong"/>
                <w:rFonts w:eastAsiaTheme="majorEastAsia"/>
              </w:rPr>
            </w:pPr>
            <w:r w:rsidRPr="007215A4">
              <w:rPr>
                <w:rFonts w:eastAsiaTheme="majorEastAsia"/>
                <w:b/>
                <w:bCs/>
                <w:noProof/>
                <w14:ligatures w14:val="standardContextual"/>
              </w:rPr>
              <w:drawing>
                <wp:inline distT="0" distB="0" distL="0" distR="0" wp14:anchorId="40C97CBC" wp14:editId="0CC30301">
                  <wp:extent cx="3931920" cy="2621280"/>
                  <wp:effectExtent l="0" t="0" r="5080" b="0"/>
                  <wp:docPr id="292895710" name="Picture 38"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95710" name="Picture 38" descr="A graph of different colored lines&#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931920" cy="2621280"/>
                          </a:xfrm>
                          <a:prstGeom prst="rect">
                            <a:avLst/>
                          </a:prstGeom>
                        </pic:spPr>
                      </pic:pic>
                    </a:graphicData>
                  </a:graphic>
                </wp:inline>
              </w:drawing>
            </w:r>
          </w:p>
        </w:tc>
      </w:tr>
    </w:tbl>
    <w:p w14:paraId="06FDAE06" w14:textId="77777777" w:rsidR="006B60FF" w:rsidRPr="007215A4" w:rsidRDefault="006B60FF" w:rsidP="006B60FF">
      <w:pPr>
        <w:pStyle w:val="Heading2"/>
        <w:rPr>
          <w:rFonts w:ascii="Times New Roman" w:hAnsi="Times New Roman" w:cs="Times New Roman"/>
        </w:rPr>
      </w:pPr>
    </w:p>
    <w:p w14:paraId="4D09D5A6" w14:textId="77777777" w:rsidR="006B60FF" w:rsidRPr="007215A4" w:rsidRDefault="006B60FF" w:rsidP="006B60FF">
      <w:pPr>
        <w:pStyle w:val="Heading2"/>
        <w:rPr>
          <w:rFonts w:ascii="Times New Roman" w:hAnsi="Times New Roman" w:cs="Times New Roman"/>
          <w:b/>
          <w:bCs/>
        </w:rPr>
      </w:pPr>
    </w:p>
    <w:p w14:paraId="258D49CB" w14:textId="77777777" w:rsidR="00926425" w:rsidRPr="007215A4" w:rsidRDefault="00926425" w:rsidP="00926425">
      <w:pPr>
        <w:rPr>
          <w:rFonts w:ascii="Times New Roman" w:hAnsi="Times New Roman" w:cs="Times New Roman"/>
        </w:rPr>
      </w:pPr>
    </w:p>
    <w:p w14:paraId="2315C5E8" w14:textId="77777777" w:rsidR="00926425" w:rsidRPr="007215A4" w:rsidRDefault="00926425" w:rsidP="00926425">
      <w:pPr>
        <w:rPr>
          <w:rFonts w:ascii="Times New Roman" w:hAnsi="Times New Roman" w:cs="Times New Roman"/>
        </w:rPr>
      </w:pPr>
    </w:p>
    <w:p w14:paraId="22415924" w14:textId="77777777" w:rsidR="00926425" w:rsidRPr="007215A4" w:rsidRDefault="00926425" w:rsidP="00926425">
      <w:pPr>
        <w:rPr>
          <w:rFonts w:ascii="Times New Roman" w:hAnsi="Times New Roman" w:cs="Times New Roman"/>
        </w:rPr>
      </w:pPr>
    </w:p>
    <w:p w14:paraId="0D56275C" w14:textId="77777777" w:rsidR="006B60FF" w:rsidRPr="007215A4" w:rsidRDefault="006B60FF" w:rsidP="006B60FF">
      <w:pPr>
        <w:rPr>
          <w:rFonts w:ascii="Times New Roman" w:hAnsi="Times New Roman" w:cs="Times New Roman"/>
        </w:rPr>
      </w:pPr>
    </w:p>
    <w:p w14:paraId="084597B9" w14:textId="77777777" w:rsidR="00D46675" w:rsidRPr="007215A4" w:rsidRDefault="00D46675" w:rsidP="006B60FF">
      <w:pPr>
        <w:rPr>
          <w:rFonts w:ascii="Times New Roman" w:hAnsi="Times New Roman" w:cs="Times New Roman"/>
        </w:rPr>
      </w:pPr>
    </w:p>
    <w:p w14:paraId="6BEF179B" w14:textId="5C8D08C3" w:rsidR="00C35DEE" w:rsidRPr="007215A4" w:rsidRDefault="00C35DEE" w:rsidP="00C35DEE">
      <w:pPr>
        <w:pStyle w:val="Heading2"/>
        <w:rPr>
          <w:rFonts w:ascii="Times New Roman" w:hAnsi="Times New Roman" w:cs="Times New Roman"/>
          <w:b/>
          <w:bCs/>
          <w:color w:val="auto"/>
          <w:sz w:val="24"/>
          <w:szCs w:val="24"/>
        </w:rPr>
      </w:pPr>
      <w:bookmarkStart w:id="18" w:name="_Toc226630894"/>
      <w:r w:rsidRPr="007215A4">
        <w:rPr>
          <w:rFonts w:ascii="Times New Roman" w:hAnsi="Times New Roman" w:cs="Times New Roman"/>
          <w:b/>
          <w:bCs/>
          <w:color w:val="auto"/>
          <w:sz w:val="24"/>
          <w:szCs w:val="24"/>
        </w:rPr>
        <w:lastRenderedPageBreak/>
        <w:t>Table S1. Absolute shortfall across standard-of-care (SoC) evidence sources</w:t>
      </w:r>
      <w:bookmarkEnd w:id="18"/>
    </w:p>
    <w:tbl>
      <w:tblPr>
        <w:tblStyle w:val="TableGrid"/>
        <w:tblW w:w="0" w:type="auto"/>
        <w:tblLook w:val="04A0" w:firstRow="1" w:lastRow="0" w:firstColumn="1" w:lastColumn="0" w:noHBand="0" w:noVBand="1"/>
      </w:tblPr>
      <w:tblGrid>
        <w:gridCol w:w="3116"/>
        <w:gridCol w:w="3117"/>
        <w:gridCol w:w="3117"/>
      </w:tblGrid>
      <w:tr w:rsidR="00C35DEE" w:rsidRPr="007215A4" w14:paraId="5532715A" w14:textId="77777777" w:rsidTr="003144B6">
        <w:tc>
          <w:tcPr>
            <w:tcW w:w="3116" w:type="dxa"/>
            <w:vAlign w:val="center"/>
          </w:tcPr>
          <w:p w14:paraId="4E698A7F" w14:textId="77777777" w:rsidR="00C35DEE" w:rsidRPr="007215A4" w:rsidRDefault="00C35DEE" w:rsidP="003144B6">
            <w:pPr>
              <w:jc w:val="center"/>
              <w:rPr>
                <w:rFonts w:ascii="Times New Roman" w:hAnsi="Times New Roman" w:cs="Times New Roman"/>
                <w:b/>
                <w:bCs/>
              </w:rPr>
            </w:pPr>
            <w:r w:rsidRPr="007215A4">
              <w:rPr>
                <w:rFonts w:ascii="Times New Roman" w:hAnsi="Times New Roman" w:cs="Times New Roman"/>
                <w:b/>
                <w:bCs/>
              </w:rPr>
              <w:t>SoC evidence source</w:t>
            </w:r>
          </w:p>
        </w:tc>
        <w:tc>
          <w:tcPr>
            <w:tcW w:w="3117" w:type="dxa"/>
            <w:vAlign w:val="center"/>
          </w:tcPr>
          <w:p w14:paraId="41F30746" w14:textId="77777777" w:rsidR="00C35DEE" w:rsidRPr="007215A4" w:rsidRDefault="00C35DEE" w:rsidP="003144B6">
            <w:pPr>
              <w:jc w:val="center"/>
              <w:rPr>
                <w:rFonts w:ascii="Times New Roman" w:hAnsi="Times New Roman" w:cs="Times New Roman"/>
                <w:b/>
                <w:bCs/>
                <w:color w:val="000000"/>
                <w:vertAlign w:val="superscript"/>
              </w:rPr>
            </w:pPr>
            <w:r w:rsidRPr="007215A4">
              <w:rPr>
                <w:rFonts w:ascii="Times New Roman" w:hAnsi="Times New Roman" w:cs="Times New Roman"/>
                <w:b/>
                <w:bCs/>
                <w:color w:val="000000"/>
              </w:rPr>
              <w:t xml:space="preserve">Undiscounted </w:t>
            </w:r>
            <w:proofErr w:type="spellStart"/>
            <w:r w:rsidRPr="007215A4">
              <w:rPr>
                <w:rFonts w:ascii="Times New Roman" w:hAnsi="Times New Roman" w:cs="Times New Roman"/>
                <w:b/>
                <w:bCs/>
                <w:color w:val="000000"/>
              </w:rPr>
              <w:t>QALYs</w:t>
            </w:r>
            <w:r w:rsidRPr="007215A4">
              <w:rPr>
                <w:rFonts w:ascii="Times New Roman" w:hAnsi="Times New Roman" w:cs="Times New Roman"/>
                <w:b/>
                <w:bCs/>
                <w:color w:val="000000"/>
                <w:vertAlign w:val="superscript"/>
              </w:rPr>
              <w:t>d</w:t>
            </w:r>
            <w:proofErr w:type="spellEnd"/>
          </w:p>
        </w:tc>
        <w:tc>
          <w:tcPr>
            <w:tcW w:w="3117" w:type="dxa"/>
            <w:vAlign w:val="center"/>
          </w:tcPr>
          <w:p w14:paraId="236AD9CE" w14:textId="77777777" w:rsidR="00C35DEE" w:rsidRPr="007215A4" w:rsidRDefault="00C35DEE" w:rsidP="003144B6">
            <w:pPr>
              <w:jc w:val="center"/>
              <w:rPr>
                <w:rFonts w:ascii="Times New Roman" w:hAnsi="Times New Roman" w:cs="Times New Roman"/>
                <w:b/>
                <w:bCs/>
                <w:color w:val="000000"/>
              </w:rPr>
            </w:pPr>
            <w:r w:rsidRPr="007215A4">
              <w:rPr>
                <w:rFonts w:ascii="Times New Roman" w:hAnsi="Times New Roman" w:cs="Times New Roman"/>
                <w:b/>
                <w:bCs/>
                <w:color w:val="000000"/>
              </w:rPr>
              <w:t>Absolute shortfall</w:t>
            </w:r>
          </w:p>
        </w:tc>
      </w:tr>
      <w:tr w:rsidR="00C35DEE" w:rsidRPr="007215A4" w14:paraId="003C9276" w14:textId="77777777" w:rsidTr="003144B6">
        <w:tc>
          <w:tcPr>
            <w:tcW w:w="3116" w:type="dxa"/>
            <w:vAlign w:val="center"/>
          </w:tcPr>
          <w:p w14:paraId="0B336869"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KEYNOTE-189</w:t>
            </w:r>
          </w:p>
        </w:tc>
        <w:tc>
          <w:tcPr>
            <w:tcW w:w="3117" w:type="dxa"/>
            <w:vAlign w:val="center"/>
          </w:tcPr>
          <w:p w14:paraId="4E392809"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1.16</w:t>
            </w:r>
          </w:p>
        </w:tc>
        <w:tc>
          <w:tcPr>
            <w:tcW w:w="3117" w:type="dxa"/>
            <w:vAlign w:val="center"/>
          </w:tcPr>
          <w:p w14:paraId="01C1BB56"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10.52</w:t>
            </w:r>
          </w:p>
        </w:tc>
      </w:tr>
      <w:tr w:rsidR="00C35DEE" w:rsidRPr="007215A4" w14:paraId="1B9B015C" w14:textId="77777777" w:rsidTr="003144B6">
        <w:tc>
          <w:tcPr>
            <w:tcW w:w="3116" w:type="dxa"/>
            <w:vAlign w:val="center"/>
          </w:tcPr>
          <w:p w14:paraId="2ECB5F89"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US RWE</w:t>
            </w:r>
          </w:p>
        </w:tc>
        <w:tc>
          <w:tcPr>
            <w:tcW w:w="3117" w:type="dxa"/>
            <w:vAlign w:val="center"/>
          </w:tcPr>
          <w:p w14:paraId="4B1CCAC1"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1.05</w:t>
            </w:r>
          </w:p>
        </w:tc>
        <w:tc>
          <w:tcPr>
            <w:tcW w:w="3117" w:type="dxa"/>
            <w:vAlign w:val="center"/>
          </w:tcPr>
          <w:p w14:paraId="2A9B1C57"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10.62</w:t>
            </w:r>
          </w:p>
        </w:tc>
      </w:tr>
      <w:tr w:rsidR="00C35DEE" w:rsidRPr="007215A4" w14:paraId="06449F67" w14:textId="77777777" w:rsidTr="003144B6">
        <w:tc>
          <w:tcPr>
            <w:tcW w:w="3116" w:type="dxa"/>
            <w:vAlign w:val="center"/>
          </w:tcPr>
          <w:p w14:paraId="248FF267"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SEE</w:t>
            </w:r>
          </w:p>
        </w:tc>
        <w:tc>
          <w:tcPr>
            <w:tcW w:w="3117" w:type="dxa"/>
            <w:vAlign w:val="center"/>
          </w:tcPr>
          <w:p w14:paraId="415313F0"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1.66</w:t>
            </w:r>
          </w:p>
        </w:tc>
        <w:tc>
          <w:tcPr>
            <w:tcW w:w="3117" w:type="dxa"/>
            <w:vAlign w:val="center"/>
          </w:tcPr>
          <w:p w14:paraId="2B30B2B5"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10.02</w:t>
            </w:r>
          </w:p>
        </w:tc>
      </w:tr>
      <w:tr w:rsidR="00C35DEE" w:rsidRPr="007215A4" w14:paraId="6800E920" w14:textId="77777777" w:rsidTr="003144B6">
        <w:tc>
          <w:tcPr>
            <w:tcW w:w="3116" w:type="dxa"/>
            <w:vAlign w:val="center"/>
          </w:tcPr>
          <w:p w14:paraId="11A3D723"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SEE + KEYNOTE-189</w:t>
            </w:r>
          </w:p>
        </w:tc>
        <w:tc>
          <w:tcPr>
            <w:tcW w:w="3117" w:type="dxa"/>
            <w:vAlign w:val="center"/>
          </w:tcPr>
          <w:p w14:paraId="55810D57"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1.26</w:t>
            </w:r>
          </w:p>
        </w:tc>
        <w:tc>
          <w:tcPr>
            <w:tcW w:w="3117" w:type="dxa"/>
            <w:vAlign w:val="center"/>
          </w:tcPr>
          <w:p w14:paraId="52E9A237"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10.42</w:t>
            </w:r>
          </w:p>
        </w:tc>
      </w:tr>
      <w:tr w:rsidR="00C35DEE" w:rsidRPr="007215A4" w14:paraId="3CC3A257" w14:textId="77777777" w:rsidTr="003144B6">
        <w:tc>
          <w:tcPr>
            <w:tcW w:w="3116" w:type="dxa"/>
            <w:vAlign w:val="center"/>
          </w:tcPr>
          <w:p w14:paraId="05FC65F7"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SEE + US RWE</w:t>
            </w:r>
          </w:p>
        </w:tc>
        <w:tc>
          <w:tcPr>
            <w:tcW w:w="3117" w:type="dxa"/>
            <w:vAlign w:val="center"/>
          </w:tcPr>
          <w:p w14:paraId="3EE07971"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1.40</w:t>
            </w:r>
          </w:p>
        </w:tc>
        <w:tc>
          <w:tcPr>
            <w:tcW w:w="3117" w:type="dxa"/>
            <w:vAlign w:val="center"/>
          </w:tcPr>
          <w:p w14:paraId="449FAD2E"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10.28</w:t>
            </w:r>
          </w:p>
        </w:tc>
      </w:tr>
      <w:tr w:rsidR="00C35DEE" w:rsidRPr="007215A4" w14:paraId="1895E8F3" w14:textId="77777777" w:rsidTr="003144B6">
        <w:tc>
          <w:tcPr>
            <w:tcW w:w="3116" w:type="dxa"/>
            <w:vAlign w:val="center"/>
          </w:tcPr>
          <w:p w14:paraId="3837BB46"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KEYNOTE 5-year Outcome</w:t>
            </w:r>
          </w:p>
        </w:tc>
        <w:tc>
          <w:tcPr>
            <w:tcW w:w="3117" w:type="dxa"/>
            <w:vAlign w:val="center"/>
          </w:tcPr>
          <w:p w14:paraId="4D1833D6"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1.32</w:t>
            </w:r>
          </w:p>
        </w:tc>
        <w:tc>
          <w:tcPr>
            <w:tcW w:w="3117" w:type="dxa"/>
            <w:vAlign w:val="center"/>
          </w:tcPr>
          <w:p w14:paraId="3489768E"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10.36</w:t>
            </w:r>
          </w:p>
        </w:tc>
      </w:tr>
      <w:tr w:rsidR="00C35DEE" w:rsidRPr="007215A4" w14:paraId="24324EFD" w14:textId="77777777" w:rsidTr="003144B6">
        <w:tc>
          <w:tcPr>
            <w:tcW w:w="3116" w:type="dxa"/>
            <w:vAlign w:val="center"/>
          </w:tcPr>
          <w:p w14:paraId="4A167111" w14:textId="77777777" w:rsidR="00C35DEE" w:rsidRPr="007215A4" w:rsidRDefault="00C35DEE" w:rsidP="003144B6">
            <w:pPr>
              <w:jc w:val="center"/>
              <w:rPr>
                <w:rFonts w:ascii="Times New Roman" w:hAnsi="Times New Roman" w:cs="Times New Roman"/>
                <w:color w:val="000000"/>
                <w:vertAlign w:val="superscript"/>
              </w:rPr>
            </w:pPr>
            <w:r w:rsidRPr="007215A4">
              <w:rPr>
                <w:rFonts w:ascii="Times New Roman" w:hAnsi="Times New Roman" w:cs="Times New Roman"/>
                <w:color w:val="000000"/>
              </w:rPr>
              <w:t xml:space="preserve">Average (non-SEE SoC </w:t>
            </w:r>
            <w:proofErr w:type="gramStart"/>
            <w:r w:rsidRPr="007215A4">
              <w:rPr>
                <w:rFonts w:ascii="Times New Roman" w:hAnsi="Times New Roman" w:cs="Times New Roman"/>
                <w:color w:val="000000"/>
              </w:rPr>
              <w:t>evidence)</w:t>
            </w:r>
            <w:r w:rsidRPr="007215A4">
              <w:rPr>
                <w:rFonts w:ascii="Times New Roman" w:hAnsi="Times New Roman" w:cs="Times New Roman"/>
                <w:color w:val="000000"/>
                <w:vertAlign w:val="superscript"/>
              </w:rPr>
              <w:t>a</w:t>
            </w:r>
            <w:proofErr w:type="gramEnd"/>
          </w:p>
        </w:tc>
        <w:tc>
          <w:tcPr>
            <w:tcW w:w="3117" w:type="dxa"/>
            <w:vAlign w:val="center"/>
          </w:tcPr>
          <w:p w14:paraId="59FC7B41"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1.18</w:t>
            </w:r>
          </w:p>
        </w:tc>
        <w:tc>
          <w:tcPr>
            <w:tcW w:w="3117" w:type="dxa"/>
            <w:vAlign w:val="center"/>
          </w:tcPr>
          <w:p w14:paraId="461163E6"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10.50</w:t>
            </w:r>
          </w:p>
        </w:tc>
      </w:tr>
      <w:tr w:rsidR="00C35DEE" w:rsidRPr="007215A4" w14:paraId="66EC14A0" w14:textId="77777777" w:rsidTr="003144B6">
        <w:tc>
          <w:tcPr>
            <w:tcW w:w="3116" w:type="dxa"/>
            <w:vAlign w:val="center"/>
          </w:tcPr>
          <w:p w14:paraId="390D10FC" w14:textId="77777777" w:rsidR="00C35DEE" w:rsidRPr="007215A4" w:rsidRDefault="00C35DEE" w:rsidP="003144B6">
            <w:pPr>
              <w:jc w:val="center"/>
              <w:rPr>
                <w:rFonts w:ascii="Times New Roman" w:hAnsi="Times New Roman" w:cs="Times New Roman"/>
                <w:color w:val="000000"/>
                <w:vertAlign w:val="superscript"/>
              </w:rPr>
            </w:pPr>
            <w:r w:rsidRPr="007215A4">
              <w:rPr>
                <w:rFonts w:ascii="Times New Roman" w:hAnsi="Times New Roman" w:cs="Times New Roman"/>
              </w:rPr>
              <w:t xml:space="preserve">Average (SEE-informed SoC </w:t>
            </w:r>
            <w:proofErr w:type="gramStart"/>
            <w:r w:rsidRPr="007215A4">
              <w:rPr>
                <w:rFonts w:ascii="Times New Roman" w:hAnsi="Times New Roman" w:cs="Times New Roman"/>
              </w:rPr>
              <w:t>evidence)</w:t>
            </w:r>
            <w:r w:rsidRPr="007215A4">
              <w:rPr>
                <w:rFonts w:ascii="Times New Roman" w:hAnsi="Times New Roman" w:cs="Times New Roman"/>
                <w:vertAlign w:val="superscript"/>
              </w:rPr>
              <w:t>b</w:t>
            </w:r>
            <w:proofErr w:type="gramEnd"/>
          </w:p>
        </w:tc>
        <w:tc>
          <w:tcPr>
            <w:tcW w:w="3117" w:type="dxa"/>
            <w:vAlign w:val="center"/>
          </w:tcPr>
          <w:p w14:paraId="45515B8E"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1.43</w:t>
            </w:r>
          </w:p>
        </w:tc>
        <w:tc>
          <w:tcPr>
            <w:tcW w:w="3117" w:type="dxa"/>
            <w:vAlign w:val="center"/>
          </w:tcPr>
          <w:p w14:paraId="5D321F6A"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10.25</w:t>
            </w:r>
          </w:p>
        </w:tc>
      </w:tr>
      <w:tr w:rsidR="00C35DEE" w:rsidRPr="007215A4" w14:paraId="64CB8227" w14:textId="77777777" w:rsidTr="003144B6">
        <w:tc>
          <w:tcPr>
            <w:tcW w:w="3116" w:type="dxa"/>
            <w:vAlign w:val="center"/>
          </w:tcPr>
          <w:p w14:paraId="09E02647" w14:textId="77777777" w:rsidR="00C35DEE" w:rsidRPr="007215A4" w:rsidRDefault="00C35DEE" w:rsidP="003144B6">
            <w:pPr>
              <w:jc w:val="center"/>
              <w:rPr>
                <w:rFonts w:ascii="Times New Roman" w:hAnsi="Times New Roman" w:cs="Times New Roman"/>
                <w:vertAlign w:val="superscript"/>
              </w:rPr>
            </w:pPr>
            <w:r w:rsidRPr="007215A4">
              <w:rPr>
                <w:rFonts w:ascii="Times New Roman" w:hAnsi="Times New Roman" w:cs="Times New Roman"/>
              </w:rPr>
              <w:t xml:space="preserve">Average (all SoC </w:t>
            </w:r>
            <w:proofErr w:type="gramStart"/>
            <w:r w:rsidRPr="007215A4">
              <w:rPr>
                <w:rFonts w:ascii="Times New Roman" w:hAnsi="Times New Roman" w:cs="Times New Roman"/>
              </w:rPr>
              <w:t>evidence)</w:t>
            </w:r>
            <w:r w:rsidRPr="007215A4">
              <w:rPr>
                <w:rFonts w:ascii="Times New Roman" w:hAnsi="Times New Roman" w:cs="Times New Roman"/>
                <w:vertAlign w:val="superscript"/>
              </w:rPr>
              <w:t>c</w:t>
            </w:r>
            <w:proofErr w:type="gramEnd"/>
          </w:p>
        </w:tc>
        <w:tc>
          <w:tcPr>
            <w:tcW w:w="3117" w:type="dxa"/>
            <w:vAlign w:val="center"/>
          </w:tcPr>
          <w:p w14:paraId="772937B3"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1.31</w:t>
            </w:r>
          </w:p>
        </w:tc>
        <w:tc>
          <w:tcPr>
            <w:tcW w:w="3117" w:type="dxa"/>
            <w:vAlign w:val="center"/>
          </w:tcPr>
          <w:p w14:paraId="034AB9EE" w14:textId="77777777" w:rsidR="00C35DEE" w:rsidRPr="007215A4" w:rsidRDefault="00C35DEE" w:rsidP="003144B6">
            <w:pPr>
              <w:jc w:val="center"/>
              <w:rPr>
                <w:rFonts w:ascii="Times New Roman" w:hAnsi="Times New Roman" w:cs="Times New Roman"/>
                <w:color w:val="000000"/>
              </w:rPr>
            </w:pPr>
            <w:r w:rsidRPr="007215A4">
              <w:rPr>
                <w:rFonts w:ascii="Times New Roman" w:hAnsi="Times New Roman" w:cs="Times New Roman"/>
                <w:color w:val="000000"/>
              </w:rPr>
              <w:t>10.37</w:t>
            </w:r>
          </w:p>
        </w:tc>
      </w:tr>
    </w:tbl>
    <w:p w14:paraId="6E4CEFD4" w14:textId="77777777" w:rsidR="00C35DEE" w:rsidRPr="007215A4" w:rsidRDefault="00C35DEE" w:rsidP="00C35DEE">
      <w:pPr>
        <w:rPr>
          <w:rFonts w:ascii="Times New Roman" w:hAnsi="Times New Roman" w:cs="Times New Roman"/>
        </w:rPr>
      </w:pPr>
    </w:p>
    <w:p w14:paraId="18998ACF" w14:textId="77777777" w:rsidR="00C35DEE" w:rsidRPr="007215A4" w:rsidRDefault="00C35DEE" w:rsidP="00C35DEE">
      <w:pPr>
        <w:rPr>
          <w:rFonts w:ascii="Times New Roman" w:hAnsi="Times New Roman" w:cs="Times New Roman"/>
        </w:rPr>
      </w:pPr>
      <w:r w:rsidRPr="007215A4">
        <w:rPr>
          <w:rFonts w:ascii="Times New Roman" w:hAnsi="Times New Roman" w:cs="Times New Roman"/>
        </w:rPr>
        <w:t>Abbreviations: SEE, structured expert elicitation; RWE, real-world evidence; QALY, quality-adjusted life year.</w:t>
      </w:r>
    </w:p>
    <w:p w14:paraId="556EE52A" w14:textId="77777777" w:rsidR="00C35DEE" w:rsidRPr="007215A4" w:rsidRDefault="00C35DEE" w:rsidP="00C35DEE">
      <w:pPr>
        <w:rPr>
          <w:rFonts w:ascii="Times New Roman" w:hAnsi="Times New Roman" w:cs="Times New Roman"/>
        </w:rPr>
      </w:pPr>
      <w:proofErr w:type="gramStart"/>
      <w:r w:rsidRPr="007215A4">
        <w:rPr>
          <w:rFonts w:ascii="Times New Roman" w:hAnsi="Times New Roman" w:cs="Times New Roman"/>
          <w:vertAlign w:val="superscript"/>
        </w:rPr>
        <w:t>a</w:t>
      </w:r>
      <w:proofErr w:type="gramEnd"/>
      <w:r w:rsidRPr="007215A4">
        <w:rPr>
          <w:rFonts w:ascii="Times New Roman" w:hAnsi="Times New Roman" w:cs="Times New Roman"/>
        </w:rPr>
        <w:t xml:space="preserve"> Average of KEYNOTE-189, U.S. RWE, and KEYNOTE-189 five-year follow-up.</w:t>
      </w:r>
    </w:p>
    <w:p w14:paraId="1A5A5E6B" w14:textId="77777777" w:rsidR="00C35DEE" w:rsidRPr="007215A4" w:rsidRDefault="00C35DEE" w:rsidP="00C35DEE">
      <w:pPr>
        <w:rPr>
          <w:rFonts w:ascii="Times New Roman" w:hAnsi="Times New Roman" w:cs="Times New Roman"/>
        </w:rPr>
      </w:pPr>
      <w:r w:rsidRPr="007215A4">
        <w:rPr>
          <w:rFonts w:ascii="Times New Roman" w:hAnsi="Times New Roman" w:cs="Times New Roman"/>
          <w:vertAlign w:val="superscript"/>
        </w:rPr>
        <w:t>b</w:t>
      </w:r>
      <w:r w:rsidRPr="007215A4">
        <w:rPr>
          <w:rFonts w:ascii="Times New Roman" w:hAnsi="Times New Roman" w:cs="Times New Roman"/>
        </w:rPr>
        <w:t xml:space="preserve"> Average of SEE alone, SEE + KEYNOTE-189, and SEE + US RWE.</w:t>
      </w:r>
    </w:p>
    <w:p w14:paraId="17E4E067" w14:textId="77777777" w:rsidR="00C35DEE" w:rsidRPr="007215A4" w:rsidRDefault="00C35DEE" w:rsidP="00C35DEE">
      <w:pPr>
        <w:rPr>
          <w:rFonts w:ascii="Times New Roman" w:hAnsi="Times New Roman" w:cs="Times New Roman"/>
        </w:rPr>
      </w:pPr>
      <w:r w:rsidRPr="007215A4">
        <w:rPr>
          <w:rFonts w:ascii="Times New Roman" w:hAnsi="Times New Roman" w:cs="Times New Roman"/>
          <w:vertAlign w:val="superscript"/>
        </w:rPr>
        <w:t xml:space="preserve">c </w:t>
      </w:r>
      <w:r w:rsidRPr="007215A4">
        <w:rPr>
          <w:rFonts w:ascii="Times New Roman" w:hAnsi="Times New Roman" w:cs="Times New Roman"/>
        </w:rPr>
        <w:t>Average across all SoC evidence sources listed above.</w:t>
      </w:r>
    </w:p>
    <w:p w14:paraId="4281855E" w14:textId="2A0EEB98" w:rsidR="00C35DEE" w:rsidRPr="007215A4" w:rsidRDefault="009D79EE" w:rsidP="00C35DEE">
      <w:pPr>
        <w:rPr>
          <w:rFonts w:ascii="Times New Roman" w:hAnsi="Times New Roman" w:cs="Times New Roman"/>
        </w:rPr>
      </w:pPr>
      <w:r w:rsidRPr="007215A4">
        <w:rPr>
          <w:rFonts w:ascii="Times New Roman" w:hAnsi="Times New Roman" w:cs="Times New Roman"/>
          <w:vertAlign w:val="superscript"/>
        </w:rPr>
        <w:t>d</w:t>
      </w:r>
      <w:r w:rsidR="00C35DEE" w:rsidRPr="007215A4">
        <w:rPr>
          <w:rFonts w:ascii="Times New Roman" w:hAnsi="Times New Roman" w:cs="Times New Roman"/>
          <w:vertAlign w:val="superscript"/>
        </w:rPr>
        <w:t xml:space="preserve"> </w:t>
      </w:r>
      <w:r w:rsidR="00C35DEE" w:rsidRPr="007215A4">
        <w:rPr>
          <w:rFonts w:ascii="Times New Roman" w:hAnsi="Times New Roman" w:cs="Times New Roman"/>
        </w:rPr>
        <w:t>Rounded to closest two decimals.</w:t>
      </w:r>
    </w:p>
    <w:p w14:paraId="7DE63898" w14:textId="77777777" w:rsidR="00C35DEE" w:rsidRPr="007215A4" w:rsidRDefault="00C35DEE" w:rsidP="00C35DEE">
      <w:pPr>
        <w:rPr>
          <w:rFonts w:ascii="Times New Roman" w:hAnsi="Times New Roman" w:cs="Times New Roman"/>
        </w:rPr>
      </w:pPr>
    </w:p>
    <w:p w14:paraId="28C36B10" w14:textId="77777777" w:rsidR="00C35DEE" w:rsidRPr="007215A4" w:rsidRDefault="00C35DEE" w:rsidP="006B60FF">
      <w:pPr>
        <w:pStyle w:val="Heading2"/>
        <w:rPr>
          <w:rFonts w:ascii="Times New Roman" w:hAnsi="Times New Roman" w:cs="Times New Roman"/>
          <w:b/>
          <w:bCs/>
          <w:color w:val="auto"/>
          <w:sz w:val="24"/>
          <w:szCs w:val="24"/>
        </w:rPr>
      </w:pPr>
    </w:p>
    <w:p w14:paraId="2BB6B087" w14:textId="77777777" w:rsidR="006B60FF" w:rsidRPr="007215A4" w:rsidRDefault="006B60FF" w:rsidP="006B60FF">
      <w:pPr>
        <w:rPr>
          <w:rFonts w:ascii="Times New Roman" w:hAnsi="Times New Roman" w:cs="Times New Roman"/>
        </w:rPr>
      </w:pPr>
    </w:p>
    <w:p w14:paraId="6606FEEC" w14:textId="77777777" w:rsidR="00E44E9F" w:rsidRPr="007215A4" w:rsidRDefault="00E44E9F" w:rsidP="006B60FF">
      <w:pPr>
        <w:rPr>
          <w:rFonts w:ascii="Times New Roman" w:hAnsi="Times New Roman" w:cs="Times New Roman"/>
        </w:rPr>
      </w:pPr>
    </w:p>
    <w:p w14:paraId="4C400797" w14:textId="77777777" w:rsidR="00E44E9F" w:rsidRPr="007215A4" w:rsidRDefault="00E44E9F" w:rsidP="006B60FF">
      <w:pPr>
        <w:rPr>
          <w:rFonts w:ascii="Times New Roman" w:hAnsi="Times New Roman" w:cs="Times New Roman"/>
        </w:rPr>
      </w:pPr>
    </w:p>
    <w:p w14:paraId="280BFE93" w14:textId="328EC433" w:rsidR="00C35DEE" w:rsidRPr="007215A4" w:rsidRDefault="00C35DEE" w:rsidP="00C35DEE">
      <w:pPr>
        <w:pStyle w:val="Heading2"/>
        <w:rPr>
          <w:rFonts w:ascii="Times New Roman" w:hAnsi="Times New Roman" w:cs="Times New Roman"/>
          <w:b/>
          <w:bCs/>
          <w:color w:val="auto"/>
          <w:sz w:val="24"/>
          <w:szCs w:val="24"/>
        </w:rPr>
      </w:pPr>
      <w:bookmarkStart w:id="19" w:name="_Toc226630895"/>
      <w:r w:rsidRPr="007215A4">
        <w:rPr>
          <w:rFonts w:ascii="Times New Roman" w:hAnsi="Times New Roman" w:cs="Times New Roman"/>
          <w:b/>
          <w:bCs/>
          <w:color w:val="auto"/>
          <w:sz w:val="24"/>
          <w:szCs w:val="24"/>
        </w:rPr>
        <w:lastRenderedPageBreak/>
        <w:t>Table S2. Demographic and disease characteristics of the patients across published clinical evidence</w:t>
      </w:r>
      <w:bookmarkEnd w:id="19"/>
    </w:p>
    <w:tbl>
      <w:tblPr>
        <w:tblStyle w:val="TableGrid"/>
        <w:tblW w:w="14089" w:type="dxa"/>
        <w:jc w:val="center"/>
        <w:tblLook w:val="04A0" w:firstRow="1" w:lastRow="0" w:firstColumn="1" w:lastColumn="0" w:noHBand="0" w:noVBand="1"/>
      </w:tblPr>
      <w:tblGrid>
        <w:gridCol w:w="3848"/>
        <w:gridCol w:w="1922"/>
        <w:gridCol w:w="1922"/>
        <w:gridCol w:w="1923"/>
        <w:gridCol w:w="2075"/>
        <w:gridCol w:w="2399"/>
      </w:tblGrid>
      <w:tr w:rsidR="00C35DEE" w:rsidRPr="007215A4" w14:paraId="4C02C5BF" w14:textId="77777777" w:rsidTr="003144B6">
        <w:trPr>
          <w:jc w:val="center"/>
        </w:trPr>
        <w:tc>
          <w:tcPr>
            <w:tcW w:w="3848" w:type="dxa"/>
          </w:tcPr>
          <w:p w14:paraId="6F32237E" w14:textId="77777777" w:rsidR="00C35DEE" w:rsidRPr="007215A4" w:rsidRDefault="00C35DEE" w:rsidP="003144B6">
            <w:pPr>
              <w:pStyle w:val="NormalWeb"/>
              <w:spacing w:after="0" w:afterAutospacing="0"/>
            </w:pPr>
            <w:r w:rsidRPr="007215A4">
              <w:t>Treatment</w:t>
            </w:r>
          </w:p>
        </w:tc>
        <w:tc>
          <w:tcPr>
            <w:tcW w:w="5767" w:type="dxa"/>
            <w:gridSpan w:val="3"/>
          </w:tcPr>
          <w:p w14:paraId="71888DA9" w14:textId="77777777" w:rsidR="00C35DEE" w:rsidRPr="007215A4" w:rsidRDefault="00C35DEE" w:rsidP="003144B6">
            <w:pPr>
              <w:pStyle w:val="NormalWeb"/>
              <w:spacing w:after="0" w:afterAutospacing="0"/>
              <w:jc w:val="center"/>
            </w:pPr>
            <w:r w:rsidRPr="007215A4">
              <w:t>1</w:t>
            </w:r>
            <w:r w:rsidRPr="007215A4">
              <w:rPr>
                <w:vertAlign w:val="superscript"/>
              </w:rPr>
              <w:t>st</w:t>
            </w:r>
            <w:r w:rsidRPr="007215A4">
              <w:t xml:space="preserve"> line SoC</w:t>
            </w:r>
          </w:p>
        </w:tc>
        <w:tc>
          <w:tcPr>
            <w:tcW w:w="4474" w:type="dxa"/>
            <w:gridSpan w:val="2"/>
          </w:tcPr>
          <w:p w14:paraId="1EAF7406" w14:textId="77777777" w:rsidR="00C35DEE" w:rsidRPr="007215A4" w:rsidRDefault="00C35DEE" w:rsidP="003144B6">
            <w:pPr>
              <w:pStyle w:val="NormalWeb"/>
              <w:spacing w:after="0" w:afterAutospacing="0"/>
              <w:jc w:val="center"/>
            </w:pPr>
            <w:r w:rsidRPr="007215A4">
              <w:t>1</w:t>
            </w:r>
            <w:r w:rsidRPr="007215A4">
              <w:rPr>
                <w:vertAlign w:val="superscript"/>
              </w:rPr>
              <w:t>st</w:t>
            </w:r>
            <w:r w:rsidRPr="007215A4">
              <w:t xml:space="preserve"> line Selpercatinib</w:t>
            </w:r>
          </w:p>
        </w:tc>
      </w:tr>
      <w:tr w:rsidR="00C35DEE" w:rsidRPr="007215A4" w14:paraId="554D87E2" w14:textId="77777777" w:rsidTr="003144B6">
        <w:trPr>
          <w:trHeight w:val="499"/>
          <w:jc w:val="center"/>
        </w:trPr>
        <w:tc>
          <w:tcPr>
            <w:tcW w:w="3848" w:type="dxa"/>
          </w:tcPr>
          <w:p w14:paraId="216919BD" w14:textId="77777777" w:rsidR="00C35DEE" w:rsidRPr="007215A4" w:rsidRDefault="00C35DEE" w:rsidP="003144B6">
            <w:pPr>
              <w:pStyle w:val="NormalWeb"/>
              <w:spacing w:after="0" w:afterAutospacing="0"/>
            </w:pPr>
            <w:r w:rsidRPr="007215A4">
              <w:t>Trial</w:t>
            </w:r>
          </w:p>
        </w:tc>
        <w:tc>
          <w:tcPr>
            <w:tcW w:w="1922" w:type="dxa"/>
          </w:tcPr>
          <w:p w14:paraId="580D29F8" w14:textId="3B5107BA" w:rsidR="00C35DEE" w:rsidRPr="007215A4" w:rsidRDefault="00C35DEE" w:rsidP="003144B6">
            <w:pPr>
              <w:pStyle w:val="NormalWeb"/>
              <w:spacing w:after="0" w:afterAutospacing="0"/>
              <w:jc w:val="center"/>
            </w:pPr>
            <w:r w:rsidRPr="007215A4">
              <w:t>KEYNOTE-189</w:t>
            </w:r>
            <w:r w:rsidRPr="007215A4">
              <w:br/>
              <w:t>(N = 410)</w:t>
            </w:r>
          </w:p>
        </w:tc>
        <w:tc>
          <w:tcPr>
            <w:tcW w:w="1922" w:type="dxa"/>
          </w:tcPr>
          <w:p w14:paraId="0C1005C9" w14:textId="77777777" w:rsidR="00C35DEE" w:rsidRPr="007215A4" w:rsidRDefault="00C35DEE" w:rsidP="003144B6">
            <w:pPr>
              <w:pStyle w:val="NormalWeb"/>
              <w:spacing w:after="0" w:afterAutospacing="0"/>
              <w:jc w:val="center"/>
            </w:pPr>
            <w:r w:rsidRPr="007215A4">
              <w:t>US RWE</w:t>
            </w:r>
            <w:r w:rsidRPr="007215A4">
              <w:br/>
              <w:t>(N = 283)</w:t>
            </w:r>
          </w:p>
        </w:tc>
        <w:tc>
          <w:tcPr>
            <w:tcW w:w="1923" w:type="dxa"/>
          </w:tcPr>
          <w:p w14:paraId="5DBA98B4" w14:textId="77777777" w:rsidR="00C35DEE" w:rsidRPr="007215A4" w:rsidRDefault="00C35DEE" w:rsidP="003144B6">
            <w:pPr>
              <w:pStyle w:val="NormalWeb"/>
              <w:spacing w:after="0" w:afterAutospacing="0"/>
              <w:jc w:val="center"/>
            </w:pPr>
            <w:r w:rsidRPr="007215A4">
              <w:t>LIBRETTO-431</w:t>
            </w:r>
            <w:r w:rsidRPr="007215A4">
              <w:br/>
              <w:t>(N = 83)</w:t>
            </w:r>
          </w:p>
        </w:tc>
        <w:tc>
          <w:tcPr>
            <w:tcW w:w="2075" w:type="dxa"/>
          </w:tcPr>
          <w:p w14:paraId="5A81236E" w14:textId="77777777" w:rsidR="00C35DEE" w:rsidRPr="007215A4" w:rsidRDefault="00C35DEE" w:rsidP="003144B6">
            <w:pPr>
              <w:pStyle w:val="NormalWeb"/>
              <w:spacing w:after="0" w:afterAutospacing="0"/>
              <w:jc w:val="center"/>
            </w:pPr>
            <w:r w:rsidRPr="007215A4">
              <w:t>LIBRETTO-001</w:t>
            </w:r>
            <w:r w:rsidRPr="007215A4">
              <w:br/>
              <w:t>(N = 39)</w:t>
            </w:r>
          </w:p>
        </w:tc>
        <w:tc>
          <w:tcPr>
            <w:tcW w:w="2399" w:type="dxa"/>
          </w:tcPr>
          <w:p w14:paraId="27391E56" w14:textId="77777777" w:rsidR="00C35DEE" w:rsidRPr="007215A4" w:rsidRDefault="00C35DEE" w:rsidP="003144B6">
            <w:pPr>
              <w:pStyle w:val="NormalWeb"/>
              <w:spacing w:after="0" w:afterAutospacing="0"/>
              <w:jc w:val="center"/>
            </w:pPr>
            <w:r w:rsidRPr="007215A4">
              <w:t>LIBRETTO-431</w:t>
            </w:r>
            <w:r w:rsidRPr="007215A4">
              <w:br/>
              <w:t>(N = 129)</w:t>
            </w:r>
          </w:p>
        </w:tc>
      </w:tr>
      <w:tr w:rsidR="00C35DEE" w:rsidRPr="007215A4" w14:paraId="46E7E46E" w14:textId="77777777" w:rsidTr="003144B6">
        <w:trPr>
          <w:jc w:val="center"/>
        </w:trPr>
        <w:tc>
          <w:tcPr>
            <w:tcW w:w="3848" w:type="dxa"/>
          </w:tcPr>
          <w:p w14:paraId="1A62BD40" w14:textId="77777777" w:rsidR="00C35DEE" w:rsidRPr="007215A4" w:rsidRDefault="00C35DEE" w:rsidP="003144B6">
            <w:pPr>
              <w:pStyle w:val="NormalWeb"/>
              <w:spacing w:after="0" w:afterAutospacing="0"/>
            </w:pPr>
            <w:r w:rsidRPr="007215A4">
              <w:t>Characteristics</w:t>
            </w:r>
          </w:p>
        </w:tc>
        <w:tc>
          <w:tcPr>
            <w:tcW w:w="1922" w:type="dxa"/>
          </w:tcPr>
          <w:p w14:paraId="5902F30D" w14:textId="77777777" w:rsidR="00C35DEE" w:rsidRPr="007215A4" w:rsidRDefault="00C35DEE" w:rsidP="003144B6">
            <w:pPr>
              <w:pStyle w:val="NormalWeb"/>
              <w:spacing w:after="0" w:afterAutospacing="0"/>
              <w:jc w:val="center"/>
            </w:pPr>
          </w:p>
        </w:tc>
        <w:tc>
          <w:tcPr>
            <w:tcW w:w="1922" w:type="dxa"/>
          </w:tcPr>
          <w:p w14:paraId="61331968" w14:textId="77777777" w:rsidR="00C35DEE" w:rsidRPr="007215A4" w:rsidRDefault="00C35DEE" w:rsidP="003144B6">
            <w:pPr>
              <w:pStyle w:val="NormalWeb"/>
              <w:spacing w:after="0" w:afterAutospacing="0"/>
              <w:jc w:val="center"/>
            </w:pPr>
          </w:p>
        </w:tc>
        <w:tc>
          <w:tcPr>
            <w:tcW w:w="1923" w:type="dxa"/>
          </w:tcPr>
          <w:p w14:paraId="006282E7" w14:textId="77777777" w:rsidR="00C35DEE" w:rsidRPr="007215A4" w:rsidRDefault="00C35DEE" w:rsidP="003144B6">
            <w:pPr>
              <w:pStyle w:val="NormalWeb"/>
              <w:spacing w:after="0" w:afterAutospacing="0"/>
              <w:jc w:val="center"/>
            </w:pPr>
          </w:p>
        </w:tc>
        <w:tc>
          <w:tcPr>
            <w:tcW w:w="2075" w:type="dxa"/>
          </w:tcPr>
          <w:p w14:paraId="5E447C68" w14:textId="77777777" w:rsidR="00C35DEE" w:rsidRPr="007215A4" w:rsidRDefault="00C35DEE" w:rsidP="003144B6">
            <w:pPr>
              <w:pStyle w:val="NormalWeb"/>
              <w:spacing w:after="0" w:afterAutospacing="0"/>
              <w:jc w:val="center"/>
            </w:pPr>
          </w:p>
        </w:tc>
        <w:tc>
          <w:tcPr>
            <w:tcW w:w="2399" w:type="dxa"/>
          </w:tcPr>
          <w:p w14:paraId="04658D3C" w14:textId="77777777" w:rsidR="00C35DEE" w:rsidRPr="007215A4" w:rsidRDefault="00C35DEE" w:rsidP="003144B6">
            <w:pPr>
              <w:pStyle w:val="NormalWeb"/>
              <w:spacing w:after="0" w:afterAutospacing="0"/>
              <w:jc w:val="center"/>
            </w:pPr>
          </w:p>
        </w:tc>
      </w:tr>
      <w:tr w:rsidR="00C35DEE" w:rsidRPr="007215A4" w14:paraId="367B4F26" w14:textId="77777777" w:rsidTr="003144B6">
        <w:trPr>
          <w:jc w:val="center"/>
        </w:trPr>
        <w:tc>
          <w:tcPr>
            <w:tcW w:w="3848" w:type="dxa"/>
          </w:tcPr>
          <w:p w14:paraId="49331B30" w14:textId="77777777" w:rsidR="00C35DEE" w:rsidRPr="007215A4" w:rsidRDefault="00C35DEE" w:rsidP="003144B6">
            <w:pPr>
              <w:pStyle w:val="NormalWeb"/>
              <w:spacing w:after="0" w:afterAutospacing="0"/>
            </w:pPr>
            <w:r w:rsidRPr="007215A4">
              <w:t>Age, median (range) - years</w:t>
            </w:r>
          </w:p>
        </w:tc>
        <w:tc>
          <w:tcPr>
            <w:tcW w:w="1922" w:type="dxa"/>
          </w:tcPr>
          <w:p w14:paraId="48A6E85D" w14:textId="77777777" w:rsidR="00C35DEE" w:rsidRPr="007215A4" w:rsidRDefault="00C35DEE" w:rsidP="003144B6">
            <w:pPr>
              <w:pStyle w:val="NormalWeb"/>
              <w:spacing w:after="0" w:afterAutospacing="0"/>
              <w:jc w:val="center"/>
            </w:pPr>
            <w:r w:rsidRPr="007215A4">
              <w:t>65 (34-84)</w:t>
            </w:r>
          </w:p>
        </w:tc>
        <w:tc>
          <w:tcPr>
            <w:tcW w:w="1922" w:type="dxa"/>
          </w:tcPr>
          <w:p w14:paraId="462D0F27" w14:textId="77777777" w:rsidR="00C35DEE" w:rsidRPr="007215A4" w:rsidRDefault="00C35DEE" w:rsidP="003144B6">
            <w:pPr>
              <w:pStyle w:val="NormalWeb"/>
              <w:spacing w:after="0" w:afterAutospacing="0"/>
              <w:jc w:val="center"/>
            </w:pPr>
            <w:r w:rsidRPr="007215A4">
              <w:t>66 (33-84)</w:t>
            </w:r>
          </w:p>
        </w:tc>
        <w:tc>
          <w:tcPr>
            <w:tcW w:w="1923" w:type="dxa"/>
          </w:tcPr>
          <w:p w14:paraId="49AB1D10" w14:textId="77777777" w:rsidR="00C35DEE" w:rsidRPr="007215A4" w:rsidRDefault="00C35DEE" w:rsidP="003144B6">
            <w:pPr>
              <w:pStyle w:val="NormalWeb"/>
              <w:spacing w:after="0" w:afterAutospacing="0"/>
              <w:jc w:val="center"/>
            </w:pPr>
            <w:r w:rsidRPr="007215A4">
              <w:t>62 (31-83)</w:t>
            </w:r>
          </w:p>
        </w:tc>
        <w:tc>
          <w:tcPr>
            <w:tcW w:w="2075" w:type="dxa"/>
          </w:tcPr>
          <w:p w14:paraId="4486DD1B" w14:textId="77777777" w:rsidR="00C35DEE" w:rsidRPr="007215A4" w:rsidRDefault="00C35DEE" w:rsidP="003144B6">
            <w:pPr>
              <w:pStyle w:val="NormalWeb"/>
              <w:spacing w:after="0" w:afterAutospacing="0"/>
              <w:jc w:val="center"/>
            </w:pPr>
            <w:r w:rsidRPr="007215A4">
              <w:t>61 (21-86)</w:t>
            </w:r>
          </w:p>
        </w:tc>
        <w:tc>
          <w:tcPr>
            <w:tcW w:w="2399" w:type="dxa"/>
          </w:tcPr>
          <w:p w14:paraId="04DD3D0A" w14:textId="77777777" w:rsidR="00C35DEE" w:rsidRPr="007215A4" w:rsidRDefault="00C35DEE" w:rsidP="003144B6">
            <w:pPr>
              <w:pStyle w:val="NormalWeb"/>
              <w:spacing w:after="0" w:afterAutospacing="0"/>
              <w:jc w:val="center"/>
            </w:pPr>
            <w:r w:rsidRPr="007215A4">
              <w:t>60 (31-84)</w:t>
            </w:r>
          </w:p>
        </w:tc>
      </w:tr>
      <w:tr w:rsidR="00C35DEE" w:rsidRPr="007215A4" w14:paraId="372FD436" w14:textId="77777777" w:rsidTr="003144B6">
        <w:trPr>
          <w:jc w:val="center"/>
        </w:trPr>
        <w:tc>
          <w:tcPr>
            <w:tcW w:w="3848" w:type="dxa"/>
          </w:tcPr>
          <w:p w14:paraId="33982638" w14:textId="77777777" w:rsidR="00C35DEE" w:rsidRPr="007215A4" w:rsidRDefault="00C35DEE" w:rsidP="003144B6">
            <w:pPr>
              <w:pStyle w:val="NormalWeb"/>
              <w:spacing w:after="0" w:afterAutospacing="0"/>
            </w:pPr>
            <w:r w:rsidRPr="007215A4">
              <w:t>Sex, male – no. (%)</w:t>
            </w:r>
          </w:p>
        </w:tc>
        <w:tc>
          <w:tcPr>
            <w:tcW w:w="1922" w:type="dxa"/>
          </w:tcPr>
          <w:p w14:paraId="6EFEFBC5" w14:textId="77777777" w:rsidR="00C35DEE" w:rsidRPr="007215A4" w:rsidRDefault="00C35DEE" w:rsidP="003144B6">
            <w:pPr>
              <w:pStyle w:val="NormalWeb"/>
              <w:spacing w:after="0" w:afterAutospacing="0"/>
              <w:jc w:val="center"/>
            </w:pPr>
            <w:r w:rsidRPr="007215A4">
              <w:t>254 (62.0)</w:t>
            </w:r>
          </w:p>
        </w:tc>
        <w:tc>
          <w:tcPr>
            <w:tcW w:w="1922" w:type="dxa"/>
          </w:tcPr>
          <w:p w14:paraId="470DB511" w14:textId="77777777" w:rsidR="00C35DEE" w:rsidRPr="007215A4" w:rsidRDefault="00C35DEE" w:rsidP="003144B6">
            <w:pPr>
              <w:pStyle w:val="NormalWeb"/>
              <w:spacing w:after="0" w:afterAutospacing="0"/>
              <w:jc w:val="center"/>
            </w:pPr>
            <w:r w:rsidRPr="007215A4">
              <w:t>168 (59.4)</w:t>
            </w:r>
          </w:p>
        </w:tc>
        <w:tc>
          <w:tcPr>
            <w:tcW w:w="1923" w:type="dxa"/>
          </w:tcPr>
          <w:p w14:paraId="73E83ACB" w14:textId="77777777" w:rsidR="00C35DEE" w:rsidRPr="007215A4" w:rsidRDefault="00C35DEE" w:rsidP="003144B6">
            <w:pPr>
              <w:pStyle w:val="NormalWeb"/>
              <w:spacing w:after="0" w:afterAutospacing="0"/>
              <w:jc w:val="center"/>
            </w:pPr>
            <w:r w:rsidRPr="007215A4">
              <w:t>35 (42.2)</w:t>
            </w:r>
          </w:p>
        </w:tc>
        <w:tc>
          <w:tcPr>
            <w:tcW w:w="2075" w:type="dxa"/>
          </w:tcPr>
          <w:p w14:paraId="2F2473FC" w14:textId="77777777" w:rsidR="00C35DEE" w:rsidRPr="007215A4" w:rsidRDefault="00C35DEE" w:rsidP="003144B6">
            <w:pPr>
              <w:pStyle w:val="NormalWeb"/>
              <w:spacing w:after="0" w:afterAutospacing="0"/>
              <w:jc w:val="center"/>
            </w:pPr>
            <w:r w:rsidRPr="007215A4">
              <w:t>17 (43.6)</w:t>
            </w:r>
          </w:p>
        </w:tc>
        <w:tc>
          <w:tcPr>
            <w:tcW w:w="2399" w:type="dxa"/>
          </w:tcPr>
          <w:p w14:paraId="24825627" w14:textId="77777777" w:rsidR="00C35DEE" w:rsidRPr="007215A4" w:rsidRDefault="00C35DEE" w:rsidP="003144B6">
            <w:pPr>
              <w:pStyle w:val="NormalWeb"/>
              <w:spacing w:after="0" w:afterAutospacing="0"/>
              <w:jc w:val="center"/>
            </w:pPr>
            <w:r w:rsidRPr="007215A4">
              <w:t>64 (49.6)</w:t>
            </w:r>
          </w:p>
        </w:tc>
      </w:tr>
      <w:tr w:rsidR="00C35DEE" w:rsidRPr="007215A4" w14:paraId="3737E119" w14:textId="77777777" w:rsidTr="003144B6">
        <w:trPr>
          <w:jc w:val="center"/>
        </w:trPr>
        <w:tc>
          <w:tcPr>
            <w:tcW w:w="3848" w:type="dxa"/>
          </w:tcPr>
          <w:p w14:paraId="40ECDE61" w14:textId="77777777" w:rsidR="00C35DEE" w:rsidRPr="007215A4" w:rsidRDefault="00C35DEE" w:rsidP="003144B6">
            <w:pPr>
              <w:pStyle w:val="NormalWeb"/>
              <w:spacing w:after="0" w:afterAutospacing="0"/>
            </w:pPr>
            <w:r w:rsidRPr="007215A4">
              <w:t>ECOG performance-status score – no. (%)</w:t>
            </w:r>
          </w:p>
        </w:tc>
        <w:tc>
          <w:tcPr>
            <w:tcW w:w="1922" w:type="dxa"/>
          </w:tcPr>
          <w:p w14:paraId="5A1C0302" w14:textId="77777777" w:rsidR="00C35DEE" w:rsidRPr="007215A4" w:rsidRDefault="00C35DEE" w:rsidP="003144B6">
            <w:pPr>
              <w:pStyle w:val="NormalWeb"/>
              <w:spacing w:after="0" w:afterAutospacing="0"/>
              <w:jc w:val="center"/>
            </w:pPr>
          </w:p>
        </w:tc>
        <w:tc>
          <w:tcPr>
            <w:tcW w:w="1922" w:type="dxa"/>
          </w:tcPr>
          <w:p w14:paraId="7FAC4069" w14:textId="77777777" w:rsidR="00C35DEE" w:rsidRPr="007215A4" w:rsidRDefault="00C35DEE" w:rsidP="003144B6">
            <w:pPr>
              <w:pStyle w:val="NormalWeb"/>
              <w:spacing w:after="0" w:afterAutospacing="0"/>
              <w:jc w:val="center"/>
            </w:pPr>
          </w:p>
        </w:tc>
        <w:tc>
          <w:tcPr>
            <w:tcW w:w="1923" w:type="dxa"/>
          </w:tcPr>
          <w:p w14:paraId="0E2FF070" w14:textId="77777777" w:rsidR="00C35DEE" w:rsidRPr="007215A4" w:rsidRDefault="00C35DEE" w:rsidP="003144B6">
            <w:pPr>
              <w:pStyle w:val="NormalWeb"/>
              <w:spacing w:after="0" w:afterAutospacing="0"/>
              <w:jc w:val="center"/>
            </w:pPr>
          </w:p>
        </w:tc>
        <w:tc>
          <w:tcPr>
            <w:tcW w:w="2075" w:type="dxa"/>
          </w:tcPr>
          <w:p w14:paraId="6027A891" w14:textId="77777777" w:rsidR="00C35DEE" w:rsidRPr="007215A4" w:rsidRDefault="00C35DEE" w:rsidP="003144B6">
            <w:pPr>
              <w:pStyle w:val="NormalWeb"/>
              <w:spacing w:after="0" w:afterAutospacing="0"/>
              <w:jc w:val="center"/>
            </w:pPr>
          </w:p>
        </w:tc>
        <w:tc>
          <w:tcPr>
            <w:tcW w:w="2399" w:type="dxa"/>
          </w:tcPr>
          <w:p w14:paraId="6C7A9F23" w14:textId="77777777" w:rsidR="00C35DEE" w:rsidRPr="007215A4" w:rsidRDefault="00C35DEE" w:rsidP="003144B6">
            <w:pPr>
              <w:pStyle w:val="NormalWeb"/>
              <w:spacing w:after="0" w:afterAutospacing="0"/>
              <w:jc w:val="center"/>
            </w:pPr>
          </w:p>
        </w:tc>
      </w:tr>
      <w:tr w:rsidR="00C35DEE" w:rsidRPr="007215A4" w14:paraId="50E2BE85" w14:textId="77777777" w:rsidTr="003144B6">
        <w:trPr>
          <w:jc w:val="center"/>
        </w:trPr>
        <w:tc>
          <w:tcPr>
            <w:tcW w:w="3848" w:type="dxa"/>
          </w:tcPr>
          <w:p w14:paraId="75C35EC2" w14:textId="77777777" w:rsidR="00C35DEE" w:rsidRPr="007215A4" w:rsidRDefault="00C35DEE" w:rsidP="003144B6">
            <w:pPr>
              <w:pStyle w:val="NormalWeb"/>
              <w:spacing w:after="0" w:afterAutospacing="0"/>
              <w:ind w:left="720"/>
            </w:pPr>
            <w:r w:rsidRPr="007215A4">
              <w:t>0</w:t>
            </w:r>
          </w:p>
        </w:tc>
        <w:tc>
          <w:tcPr>
            <w:tcW w:w="1922" w:type="dxa"/>
          </w:tcPr>
          <w:p w14:paraId="63174125" w14:textId="77777777" w:rsidR="00C35DEE" w:rsidRPr="007215A4" w:rsidRDefault="00C35DEE" w:rsidP="003144B6">
            <w:pPr>
              <w:pStyle w:val="NormalWeb"/>
              <w:spacing w:after="0" w:afterAutospacing="0"/>
              <w:jc w:val="center"/>
            </w:pPr>
            <w:r w:rsidRPr="007215A4">
              <w:t>186 (45.4)</w:t>
            </w:r>
          </w:p>
        </w:tc>
        <w:tc>
          <w:tcPr>
            <w:tcW w:w="1922" w:type="dxa"/>
          </w:tcPr>
          <w:p w14:paraId="0E2B0E46" w14:textId="77777777" w:rsidR="00C35DEE" w:rsidRPr="007215A4" w:rsidRDefault="00C35DEE" w:rsidP="003144B6">
            <w:pPr>
              <w:pStyle w:val="NormalWeb"/>
              <w:spacing w:after="0" w:afterAutospacing="0"/>
              <w:jc w:val="center"/>
            </w:pPr>
            <w:r w:rsidRPr="007215A4">
              <w:t>134 (47.3)</w:t>
            </w:r>
          </w:p>
        </w:tc>
        <w:tc>
          <w:tcPr>
            <w:tcW w:w="1923" w:type="dxa"/>
          </w:tcPr>
          <w:p w14:paraId="24CF4123" w14:textId="77777777" w:rsidR="00C35DEE" w:rsidRPr="007215A4" w:rsidRDefault="00C35DEE" w:rsidP="003144B6">
            <w:pPr>
              <w:pStyle w:val="NormalWeb"/>
              <w:spacing w:after="0" w:afterAutospacing="0"/>
              <w:jc w:val="center"/>
            </w:pPr>
            <w:r w:rsidRPr="007215A4">
              <w:t>27 (32.5)</w:t>
            </w:r>
          </w:p>
        </w:tc>
        <w:tc>
          <w:tcPr>
            <w:tcW w:w="2075" w:type="dxa"/>
          </w:tcPr>
          <w:p w14:paraId="3E02ADE9" w14:textId="77777777" w:rsidR="00C35DEE" w:rsidRPr="007215A4" w:rsidRDefault="00C35DEE" w:rsidP="003144B6">
            <w:pPr>
              <w:pStyle w:val="NormalWeb"/>
              <w:spacing w:after="0" w:afterAutospacing="0"/>
              <w:jc w:val="center"/>
            </w:pPr>
            <w:r w:rsidRPr="007215A4">
              <w:t>18 (46.1)</w:t>
            </w:r>
          </w:p>
        </w:tc>
        <w:tc>
          <w:tcPr>
            <w:tcW w:w="2399" w:type="dxa"/>
          </w:tcPr>
          <w:p w14:paraId="07D6A774" w14:textId="77777777" w:rsidR="00C35DEE" w:rsidRPr="007215A4" w:rsidRDefault="00C35DEE" w:rsidP="003144B6">
            <w:pPr>
              <w:pStyle w:val="NormalWeb"/>
              <w:spacing w:after="0" w:afterAutospacing="0"/>
              <w:jc w:val="center"/>
            </w:pPr>
            <w:r w:rsidRPr="007215A4">
              <w:t>45 (34.9)</w:t>
            </w:r>
          </w:p>
        </w:tc>
      </w:tr>
      <w:tr w:rsidR="00C35DEE" w:rsidRPr="007215A4" w14:paraId="5D43D285" w14:textId="77777777" w:rsidTr="003144B6">
        <w:trPr>
          <w:jc w:val="center"/>
        </w:trPr>
        <w:tc>
          <w:tcPr>
            <w:tcW w:w="3848" w:type="dxa"/>
          </w:tcPr>
          <w:p w14:paraId="25B3C2B1" w14:textId="77777777" w:rsidR="00C35DEE" w:rsidRPr="007215A4" w:rsidRDefault="00C35DEE" w:rsidP="003144B6">
            <w:pPr>
              <w:pStyle w:val="NormalWeb"/>
              <w:spacing w:after="0" w:afterAutospacing="0"/>
              <w:ind w:left="720"/>
            </w:pPr>
            <w:r w:rsidRPr="007215A4">
              <w:t>1</w:t>
            </w:r>
          </w:p>
        </w:tc>
        <w:tc>
          <w:tcPr>
            <w:tcW w:w="1922" w:type="dxa"/>
          </w:tcPr>
          <w:p w14:paraId="7C40D9FD" w14:textId="77777777" w:rsidR="00C35DEE" w:rsidRPr="007215A4" w:rsidRDefault="00C35DEE" w:rsidP="003144B6">
            <w:pPr>
              <w:pStyle w:val="NormalWeb"/>
              <w:spacing w:after="0" w:afterAutospacing="0"/>
              <w:jc w:val="center"/>
            </w:pPr>
            <w:r w:rsidRPr="007215A4">
              <w:t>221 (53.9)</w:t>
            </w:r>
          </w:p>
        </w:tc>
        <w:tc>
          <w:tcPr>
            <w:tcW w:w="1922" w:type="dxa"/>
          </w:tcPr>
          <w:p w14:paraId="5EF7A902" w14:textId="77777777" w:rsidR="00C35DEE" w:rsidRPr="007215A4" w:rsidRDefault="00C35DEE" w:rsidP="003144B6">
            <w:pPr>
              <w:pStyle w:val="NormalWeb"/>
              <w:spacing w:after="0" w:afterAutospacing="0"/>
              <w:jc w:val="center"/>
            </w:pPr>
            <w:r w:rsidRPr="007215A4">
              <w:t>149 (52.7)</w:t>
            </w:r>
          </w:p>
        </w:tc>
        <w:tc>
          <w:tcPr>
            <w:tcW w:w="1923" w:type="dxa"/>
          </w:tcPr>
          <w:p w14:paraId="5E1B935B" w14:textId="77777777" w:rsidR="00C35DEE" w:rsidRPr="007215A4" w:rsidRDefault="00C35DEE" w:rsidP="003144B6">
            <w:pPr>
              <w:pStyle w:val="NormalWeb"/>
              <w:spacing w:after="0" w:afterAutospacing="0"/>
              <w:jc w:val="center"/>
            </w:pPr>
            <w:r w:rsidRPr="007215A4">
              <w:t>52 (62.7)</w:t>
            </w:r>
          </w:p>
        </w:tc>
        <w:tc>
          <w:tcPr>
            <w:tcW w:w="2075" w:type="dxa"/>
          </w:tcPr>
          <w:p w14:paraId="62F0FDE5" w14:textId="77777777" w:rsidR="00C35DEE" w:rsidRPr="007215A4" w:rsidRDefault="00C35DEE" w:rsidP="003144B6">
            <w:pPr>
              <w:pStyle w:val="NormalWeb"/>
              <w:spacing w:after="0" w:afterAutospacing="0"/>
              <w:jc w:val="center"/>
            </w:pPr>
            <w:r w:rsidRPr="007215A4">
              <w:t>21 (53.8)</w:t>
            </w:r>
          </w:p>
        </w:tc>
        <w:tc>
          <w:tcPr>
            <w:tcW w:w="2399" w:type="dxa"/>
          </w:tcPr>
          <w:p w14:paraId="5249335A" w14:textId="77777777" w:rsidR="00C35DEE" w:rsidRPr="007215A4" w:rsidRDefault="00C35DEE" w:rsidP="003144B6">
            <w:pPr>
              <w:pStyle w:val="NormalWeb"/>
              <w:spacing w:after="0" w:afterAutospacing="0"/>
              <w:jc w:val="center"/>
            </w:pPr>
            <w:r w:rsidRPr="007215A4">
              <w:t>81 (62.8)</w:t>
            </w:r>
          </w:p>
        </w:tc>
      </w:tr>
      <w:tr w:rsidR="00C35DEE" w:rsidRPr="007215A4" w14:paraId="0D5E54F4" w14:textId="77777777" w:rsidTr="003144B6">
        <w:trPr>
          <w:jc w:val="center"/>
        </w:trPr>
        <w:tc>
          <w:tcPr>
            <w:tcW w:w="3848" w:type="dxa"/>
          </w:tcPr>
          <w:p w14:paraId="0DF01575" w14:textId="77777777" w:rsidR="00C35DEE" w:rsidRPr="007215A4" w:rsidRDefault="00C35DEE" w:rsidP="003144B6">
            <w:pPr>
              <w:pStyle w:val="NormalWeb"/>
              <w:spacing w:after="0" w:afterAutospacing="0"/>
              <w:ind w:left="720"/>
            </w:pPr>
            <w:r w:rsidRPr="007215A4">
              <w:t>2</w:t>
            </w:r>
          </w:p>
        </w:tc>
        <w:tc>
          <w:tcPr>
            <w:tcW w:w="1922" w:type="dxa"/>
          </w:tcPr>
          <w:p w14:paraId="4E73D483" w14:textId="77777777" w:rsidR="00C35DEE" w:rsidRPr="007215A4" w:rsidRDefault="00C35DEE" w:rsidP="003144B6">
            <w:pPr>
              <w:pStyle w:val="NormalWeb"/>
              <w:spacing w:after="0" w:afterAutospacing="0"/>
              <w:jc w:val="center"/>
            </w:pPr>
            <w:r w:rsidRPr="007215A4">
              <w:t>1 (0.2)</w:t>
            </w:r>
          </w:p>
        </w:tc>
        <w:tc>
          <w:tcPr>
            <w:tcW w:w="1922" w:type="dxa"/>
          </w:tcPr>
          <w:p w14:paraId="4CAC8978" w14:textId="77777777" w:rsidR="00C35DEE" w:rsidRPr="007215A4" w:rsidRDefault="00C35DEE" w:rsidP="003144B6">
            <w:pPr>
              <w:pStyle w:val="NormalWeb"/>
              <w:spacing w:after="0" w:afterAutospacing="0"/>
              <w:jc w:val="center"/>
            </w:pPr>
            <w:r w:rsidRPr="007215A4">
              <w:t>0 (0.0)</w:t>
            </w:r>
          </w:p>
        </w:tc>
        <w:tc>
          <w:tcPr>
            <w:tcW w:w="1923" w:type="dxa"/>
          </w:tcPr>
          <w:p w14:paraId="12229F4E" w14:textId="77777777" w:rsidR="00C35DEE" w:rsidRPr="007215A4" w:rsidRDefault="00C35DEE" w:rsidP="003144B6">
            <w:pPr>
              <w:pStyle w:val="NormalWeb"/>
              <w:spacing w:after="0" w:afterAutospacing="0"/>
              <w:jc w:val="center"/>
            </w:pPr>
            <w:r w:rsidRPr="007215A4">
              <w:t>4 (4.8)</w:t>
            </w:r>
          </w:p>
        </w:tc>
        <w:tc>
          <w:tcPr>
            <w:tcW w:w="2075" w:type="dxa"/>
          </w:tcPr>
          <w:p w14:paraId="55463D97" w14:textId="77777777" w:rsidR="00C35DEE" w:rsidRPr="007215A4" w:rsidRDefault="00C35DEE" w:rsidP="003144B6">
            <w:pPr>
              <w:pStyle w:val="NormalWeb"/>
              <w:spacing w:after="0" w:afterAutospacing="0"/>
              <w:jc w:val="center"/>
            </w:pPr>
            <w:r w:rsidRPr="007215A4">
              <w:t>0 (0.0)</w:t>
            </w:r>
          </w:p>
        </w:tc>
        <w:tc>
          <w:tcPr>
            <w:tcW w:w="2399" w:type="dxa"/>
          </w:tcPr>
          <w:p w14:paraId="02B5A3EC" w14:textId="77777777" w:rsidR="00C35DEE" w:rsidRPr="007215A4" w:rsidRDefault="00C35DEE" w:rsidP="003144B6">
            <w:pPr>
              <w:pStyle w:val="NormalWeb"/>
              <w:spacing w:after="0" w:afterAutospacing="0"/>
              <w:jc w:val="center"/>
            </w:pPr>
            <w:r w:rsidRPr="007215A4">
              <w:t>3 (2.3)</w:t>
            </w:r>
          </w:p>
        </w:tc>
      </w:tr>
      <w:tr w:rsidR="00C35DEE" w:rsidRPr="007215A4" w14:paraId="7A724D56" w14:textId="77777777" w:rsidTr="003144B6">
        <w:trPr>
          <w:jc w:val="center"/>
        </w:trPr>
        <w:tc>
          <w:tcPr>
            <w:tcW w:w="3848" w:type="dxa"/>
          </w:tcPr>
          <w:p w14:paraId="76EDBB4E" w14:textId="77777777" w:rsidR="00C35DEE" w:rsidRPr="007215A4" w:rsidRDefault="00C35DEE" w:rsidP="003144B6">
            <w:pPr>
              <w:pStyle w:val="NormalWeb"/>
              <w:spacing w:after="0" w:afterAutospacing="0"/>
            </w:pPr>
            <w:r w:rsidRPr="007215A4">
              <w:t>Smoking status</w:t>
            </w:r>
          </w:p>
        </w:tc>
        <w:tc>
          <w:tcPr>
            <w:tcW w:w="1922" w:type="dxa"/>
          </w:tcPr>
          <w:p w14:paraId="193785B1" w14:textId="77777777" w:rsidR="00C35DEE" w:rsidRPr="007215A4" w:rsidRDefault="00C35DEE" w:rsidP="003144B6">
            <w:pPr>
              <w:pStyle w:val="NormalWeb"/>
              <w:spacing w:after="0" w:afterAutospacing="0"/>
              <w:jc w:val="center"/>
            </w:pPr>
          </w:p>
        </w:tc>
        <w:tc>
          <w:tcPr>
            <w:tcW w:w="1922" w:type="dxa"/>
          </w:tcPr>
          <w:p w14:paraId="02108F6D" w14:textId="77777777" w:rsidR="00C35DEE" w:rsidRPr="007215A4" w:rsidRDefault="00C35DEE" w:rsidP="003144B6">
            <w:pPr>
              <w:pStyle w:val="NormalWeb"/>
              <w:spacing w:after="0" w:afterAutospacing="0"/>
              <w:jc w:val="center"/>
            </w:pPr>
          </w:p>
        </w:tc>
        <w:tc>
          <w:tcPr>
            <w:tcW w:w="1923" w:type="dxa"/>
          </w:tcPr>
          <w:p w14:paraId="505AFDF2" w14:textId="77777777" w:rsidR="00C35DEE" w:rsidRPr="007215A4" w:rsidRDefault="00C35DEE" w:rsidP="003144B6">
            <w:pPr>
              <w:pStyle w:val="NormalWeb"/>
              <w:spacing w:after="0" w:afterAutospacing="0"/>
              <w:jc w:val="center"/>
            </w:pPr>
          </w:p>
        </w:tc>
        <w:tc>
          <w:tcPr>
            <w:tcW w:w="2075" w:type="dxa"/>
          </w:tcPr>
          <w:p w14:paraId="4DCD1358" w14:textId="77777777" w:rsidR="00C35DEE" w:rsidRPr="007215A4" w:rsidRDefault="00C35DEE" w:rsidP="003144B6">
            <w:pPr>
              <w:pStyle w:val="NormalWeb"/>
              <w:spacing w:after="0" w:afterAutospacing="0"/>
              <w:jc w:val="center"/>
            </w:pPr>
          </w:p>
        </w:tc>
        <w:tc>
          <w:tcPr>
            <w:tcW w:w="2399" w:type="dxa"/>
          </w:tcPr>
          <w:p w14:paraId="4F6BED10" w14:textId="77777777" w:rsidR="00C35DEE" w:rsidRPr="007215A4" w:rsidRDefault="00C35DEE" w:rsidP="003144B6">
            <w:pPr>
              <w:pStyle w:val="NormalWeb"/>
              <w:spacing w:after="0" w:afterAutospacing="0"/>
              <w:jc w:val="center"/>
            </w:pPr>
          </w:p>
        </w:tc>
      </w:tr>
      <w:tr w:rsidR="00C35DEE" w:rsidRPr="007215A4" w14:paraId="46C6B7EB" w14:textId="77777777" w:rsidTr="003144B6">
        <w:trPr>
          <w:jc w:val="center"/>
        </w:trPr>
        <w:tc>
          <w:tcPr>
            <w:tcW w:w="3848" w:type="dxa"/>
          </w:tcPr>
          <w:p w14:paraId="0E0DC3DF" w14:textId="77777777" w:rsidR="00C35DEE" w:rsidRPr="007215A4" w:rsidRDefault="00C35DEE" w:rsidP="003144B6">
            <w:pPr>
              <w:pStyle w:val="NormalWeb"/>
              <w:spacing w:after="0" w:afterAutospacing="0"/>
              <w:ind w:left="720"/>
            </w:pPr>
            <w:r w:rsidRPr="007215A4">
              <w:t>Current or former</w:t>
            </w:r>
          </w:p>
        </w:tc>
        <w:tc>
          <w:tcPr>
            <w:tcW w:w="1922" w:type="dxa"/>
          </w:tcPr>
          <w:p w14:paraId="411FFD94" w14:textId="77777777" w:rsidR="00C35DEE" w:rsidRPr="007215A4" w:rsidRDefault="00C35DEE" w:rsidP="003144B6">
            <w:pPr>
              <w:pStyle w:val="NormalWeb"/>
              <w:spacing w:after="0" w:afterAutospacing="0"/>
              <w:jc w:val="center"/>
            </w:pPr>
            <w:r w:rsidRPr="007215A4">
              <w:t>362 (88.3)</w:t>
            </w:r>
          </w:p>
        </w:tc>
        <w:tc>
          <w:tcPr>
            <w:tcW w:w="1922" w:type="dxa"/>
          </w:tcPr>
          <w:p w14:paraId="0350001E" w14:textId="77777777" w:rsidR="00C35DEE" w:rsidRPr="007215A4" w:rsidRDefault="00C35DEE" w:rsidP="003144B6">
            <w:pPr>
              <w:pStyle w:val="NormalWeb"/>
              <w:spacing w:after="0" w:afterAutospacing="0"/>
              <w:jc w:val="center"/>
            </w:pPr>
            <w:r w:rsidRPr="007215A4">
              <w:t>260 (91.9)</w:t>
            </w:r>
          </w:p>
        </w:tc>
        <w:tc>
          <w:tcPr>
            <w:tcW w:w="1923" w:type="dxa"/>
          </w:tcPr>
          <w:p w14:paraId="2F214136" w14:textId="77777777" w:rsidR="00C35DEE" w:rsidRPr="007215A4" w:rsidRDefault="00C35DEE" w:rsidP="003144B6">
            <w:pPr>
              <w:pStyle w:val="NormalWeb"/>
              <w:spacing w:after="0" w:afterAutospacing="0"/>
              <w:jc w:val="center"/>
            </w:pPr>
            <w:r w:rsidRPr="007215A4">
              <w:t>24 (28.9)</w:t>
            </w:r>
          </w:p>
        </w:tc>
        <w:tc>
          <w:tcPr>
            <w:tcW w:w="2075" w:type="dxa"/>
          </w:tcPr>
          <w:p w14:paraId="29CF84F2" w14:textId="77777777" w:rsidR="00C35DEE" w:rsidRPr="007215A4" w:rsidRDefault="00C35DEE" w:rsidP="003144B6">
            <w:pPr>
              <w:pStyle w:val="NormalWeb"/>
              <w:spacing w:after="0" w:afterAutospacing="0"/>
              <w:jc w:val="center"/>
            </w:pPr>
            <w:r w:rsidRPr="007215A4">
              <w:t>10 (25.6)</w:t>
            </w:r>
          </w:p>
        </w:tc>
        <w:tc>
          <w:tcPr>
            <w:tcW w:w="2399" w:type="dxa"/>
          </w:tcPr>
          <w:p w14:paraId="192BF79B" w14:textId="77777777" w:rsidR="00C35DEE" w:rsidRPr="007215A4" w:rsidRDefault="00C35DEE" w:rsidP="003144B6">
            <w:pPr>
              <w:pStyle w:val="NormalWeb"/>
              <w:spacing w:after="0" w:afterAutospacing="0"/>
              <w:jc w:val="center"/>
            </w:pPr>
            <w:r w:rsidRPr="007215A4">
              <w:t>44 (34.1)</w:t>
            </w:r>
          </w:p>
        </w:tc>
      </w:tr>
      <w:tr w:rsidR="00C35DEE" w:rsidRPr="007215A4" w14:paraId="46307F5C" w14:textId="77777777" w:rsidTr="003144B6">
        <w:trPr>
          <w:jc w:val="center"/>
        </w:trPr>
        <w:tc>
          <w:tcPr>
            <w:tcW w:w="3848" w:type="dxa"/>
          </w:tcPr>
          <w:p w14:paraId="508A9E91" w14:textId="77777777" w:rsidR="00C35DEE" w:rsidRPr="007215A4" w:rsidRDefault="00C35DEE" w:rsidP="003144B6">
            <w:pPr>
              <w:pStyle w:val="NormalWeb"/>
              <w:spacing w:after="0" w:afterAutospacing="0"/>
              <w:ind w:left="720"/>
            </w:pPr>
            <w:r w:rsidRPr="007215A4">
              <w:t>Never</w:t>
            </w:r>
          </w:p>
        </w:tc>
        <w:tc>
          <w:tcPr>
            <w:tcW w:w="1922" w:type="dxa"/>
          </w:tcPr>
          <w:p w14:paraId="70F2059A" w14:textId="77777777" w:rsidR="00C35DEE" w:rsidRPr="007215A4" w:rsidRDefault="00C35DEE" w:rsidP="003144B6">
            <w:pPr>
              <w:pStyle w:val="NormalWeb"/>
              <w:spacing w:after="0" w:afterAutospacing="0"/>
              <w:jc w:val="center"/>
            </w:pPr>
            <w:r w:rsidRPr="007215A4">
              <w:t>48 (11.7)</w:t>
            </w:r>
          </w:p>
        </w:tc>
        <w:tc>
          <w:tcPr>
            <w:tcW w:w="1922" w:type="dxa"/>
          </w:tcPr>
          <w:p w14:paraId="0FCDD87D" w14:textId="77777777" w:rsidR="00C35DEE" w:rsidRPr="007215A4" w:rsidRDefault="00C35DEE" w:rsidP="003144B6">
            <w:pPr>
              <w:pStyle w:val="NormalWeb"/>
              <w:spacing w:after="0" w:afterAutospacing="0"/>
              <w:jc w:val="center"/>
            </w:pPr>
            <w:r w:rsidRPr="007215A4">
              <w:t>23 (8.1)</w:t>
            </w:r>
          </w:p>
        </w:tc>
        <w:tc>
          <w:tcPr>
            <w:tcW w:w="1923" w:type="dxa"/>
          </w:tcPr>
          <w:p w14:paraId="66F6EA55" w14:textId="77777777" w:rsidR="00C35DEE" w:rsidRPr="007215A4" w:rsidRDefault="00C35DEE" w:rsidP="003144B6">
            <w:pPr>
              <w:pStyle w:val="NormalWeb"/>
              <w:spacing w:after="0" w:afterAutospacing="0"/>
              <w:jc w:val="center"/>
            </w:pPr>
            <w:r w:rsidRPr="007215A4">
              <w:t>59 (71.1)</w:t>
            </w:r>
          </w:p>
        </w:tc>
        <w:tc>
          <w:tcPr>
            <w:tcW w:w="2075" w:type="dxa"/>
          </w:tcPr>
          <w:p w14:paraId="29889E30" w14:textId="77777777" w:rsidR="00C35DEE" w:rsidRPr="007215A4" w:rsidRDefault="00C35DEE" w:rsidP="003144B6">
            <w:pPr>
              <w:pStyle w:val="NormalWeb"/>
              <w:spacing w:after="0" w:afterAutospacing="0"/>
              <w:jc w:val="center"/>
            </w:pPr>
            <w:r w:rsidRPr="007215A4">
              <w:t>29 (74.4)</w:t>
            </w:r>
          </w:p>
        </w:tc>
        <w:tc>
          <w:tcPr>
            <w:tcW w:w="2399" w:type="dxa"/>
          </w:tcPr>
          <w:p w14:paraId="79297312" w14:textId="77777777" w:rsidR="00C35DEE" w:rsidRPr="007215A4" w:rsidRDefault="00C35DEE" w:rsidP="003144B6">
            <w:pPr>
              <w:pStyle w:val="NormalWeb"/>
              <w:spacing w:after="0" w:afterAutospacing="0"/>
              <w:jc w:val="center"/>
            </w:pPr>
            <w:r w:rsidRPr="007215A4">
              <w:t>85 (65.9)</w:t>
            </w:r>
          </w:p>
        </w:tc>
      </w:tr>
      <w:tr w:rsidR="00C35DEE" w:rsidRPr="007215A4" w14:paraId="5C137539" w14:textId="77777777" w:rsidTr="003144B6">
        <w:trPr>
          <w:jc w:val="center"/>
        </w:trPr>
        <w:tc>
          <w:tcPr>
            <w:tcW w:w="3848" w:type="dxa"/>
          </w:tcPr>
          <w:p w14:paraId="4D92D5FF" w14:textId="77777777" w:rsidR="00C35DEE" w:rsidRPr="007215A4" w:rsidRDefault="00C35DEE" w:rsidP="003144B6">
            <w:pPr>
              <w:pStyle w:val="NormalWeb"/>
              <w:spacing w:after="0" w:afterAutospacing="0"/>
            </w:pPr>
            <w:r w:rsidRPr="007215A4">
              <w:t>Brain metastases – no. (%)</w:t>
            </w:r>
          </w:p>
        </w:tc>
        <w:tc>
          <w:tcPr>
            <w:tcW w:w="1922" w:type="dxa"/>
          </w:tcPr>
          <w:p w14:paraId="15286EDB" w14:textId="77777777" w:rsidR="00C35DEE" w:rsidRPr="007215A4" w:rsidRDefault="00C35DEE" w:rsidP="003144B6">
            <w:pPr>
              <w:pStyle w:val="NormalWeb"/>
              <w:spacing w:after="0" w:afterAutospacing="0"/>
              <w:jc w:val="center"/>
            </w:pPr>
            <w:r w:rsidRPr="007215A4">
              <w:t>73 (17.8)</w:t>
            </w:r>
          </w:p>
        </w:tc>
        <w:tc>
          <w:tcPr>
            <w:tcW w:w="1922" w:type="dxa"/>
          </w:tcPr>
          <w:p w14:paraId="4B318B85" w14:textId="77777777" w:rsidR="00C35DEE" w:rsidRPr="007215A4" w:rsidRDefault="00C35DEE" w:rsidP="003144B6">
            <w:pPr>
              <w:pStyle w:val="NormalWeb"/>
              <w:spacing w:after="0" w:afterAutospacing="0"/>
              <w:jc w:val="center"/>
            </w:pPr>
            <w:r w:rsidRPr="007215A4">
              <w:t>34 (12.0)</w:t>
            </w:r>
          </w:p>
        </w:tc>
        <w:tc>
          <w:tcPr>
            <w:tcW w:w="1923" w:type="dxa"/>
          </w:tcPr>
          <w:p w14:paraId="46C23D7D" w14:textId="77777777" w:rsidR="00C35DEE" w:rsidRPr="007215A4" w:rsidRDefault="00C35DEE" w:rsidP="003144B6">
            <w:pPr>
              <w:pStyle w:val="NormalWeb"/>
              <w:spacing w:after="0" w:afterAutospacing="0"/>
              <w:jc w:val="center"/>
            </w:pPr>
            <w:r w:rsidRPr="007215A4">
              <w:t>18 (21.7)</w:t>
            </w:r>
          </w:p>
        </w:tc>
        <w:tc>
          <w:tcPr>
            <w:tcW w:w="2075" w:type="dxa"/>
          </w:tcPr>
          <w:p w14:paraId="24BDCBE3" w14:textId="77777777" w:rsidR="00C35DEE" w:rsidRPr="007215A4" w:rsidRDefault="00C35DEE" w:rsidP="003144B6">
            <w:pPr>
              <w:pStyle w:val="NormalWeb"/>
              <w:spacing w:after="0" w:afterAutospacing="0"/>
              <w:jc w:val="center"/>
            </w:pPr>
            <w:r w:rsidRPr="007215A4">
              <w:t>7 (17.9)</w:t>
            </w:r>
          </w:p>
        </w:tc>
        <w:tc>
          <w:tcPr>
            <w:tcW w:w="2399" w:type="dxa"/>
          </w:tcPr>
          <w:p w14:paraId="20439763" w14:textId="77777777" w:rsidR="00C35DEE" w:rsidRPr="007215A4" w:rsidRDefault="00C35DEE" w:rsidP="003144B6">
            <w:pPr>
              <w:pStyle w:val="NormalWeb"/>
              <w:spacing w:after="0" w:afterAutospacing="0"/>
              <w:jc w:val="center"/>
            </w:pPr>
            <w:r w:rsidRPr="007215A4">
              <w:t>25 (19.4)</w:t>
            </w:r>
          </w:p>
        </w:tc>
      </w:tr>
      <w:tr w:rsidR="00C35DEE" w:rsidRPr="007215A4" w14:paraId="695E6FD1" w14:textId="77777777" w:rsidTr="003144B6">
        <w:trPr>
          <w:jc w:val="center"/>
        </w:trPr>
        <w:tc>
          <w:tcPr>
            <w:tcW w:w="3848" w:type="dxa"/>
          </w:tcPr>
          <w:p w14:paraId="7184F7C0" w14:textId="77777777" w:rsidR="00C35DEE" w:rsidRPr="007215A4" w:rsidRDefault="00C35DEE" w:rsidP="003144B6">
            <w:pPr>
              <w:pStyle w:val="NormalWeb"/>
              <w:spacing w:after="0" w:afterAutospacing="0"/>
            </w:pPr>
            <w:r w:rsidRPr="007215A4">
              <w:t>PD-L1 expression level – no. (%)</w:t>
            </w:r>
          </w:p>
        </w:tc>
        <w:tc>
          <w:tcPr>
            <w:tcW w:w="1922" w:type="dxa"/>
          </w:tcPr>
          <w:p w14:paraId="15217E1C" w14:textId="77777777" w:rsidR="00C35DEE" w:rsidRPr="007215A4" w:rsidRDefault="00C35DEE" w:rsidP="003144B6">
            <w:pPr>
              <w:pStyle w:val="NormalWeb"/>
              <w:spacing w:after="0" w:afterAutospacing="0"/>
              <w:jc w:val="center"/>
            </w:pPr>
          </w:p>
        </w:tc>
        <w:tc>
          <w:tcPr>
            <w:tcW w:w="1922" w:type="dxa"/>
          </w:tcPr>
          <w:p w14:paraId="40EFA74D" w14:textId="77777777" w:rsidR="00C35DEE" w:rsidRPr="007215A4" w:rsidRDefault="00C35DEE" w:rsidP="003144B6">
            <w:pPr>
              <w:pStyle w:val="NormalWeb"/>
              <w:spacing w:after="0" w:afterAutospacing="0"/>
              <w:jc w:val="center"/>
            </w:pPr>
          </w:p>
        </w:tc>
        <w:tc>
          <w:tcPr>
            <w:tcW w:w="1923" w:type="dxa"/>
          </w:tcPr>
          <w:p w14:paraId="44F2187A" w14:textId="77777777" w:rsidR="00C35DEE" w:rsidRPr="007215A4" w:rsidRDefault="00C35DEE" w:rsidP="003144B6">
            <w:pPr>
              <w:pStyle w:val="NormalWeb"/>
              <w:spacing w:after="0" w:afterAutospacing="0"/>
              <w:jc w:val="center"/>
            </w:pPr>
          </w:p>
        </w:tc>
        <w:tc>
          <w:tcPr>
            <w:tcW w:w="2075" w:type="dxa"/>
          </w:tcPr>
          <w:p w14:paraId="16A1E28E" w14:textId="77777777" w:rsidR="00C35DEE" w:rsidRPr="007215A4" w:rsidRDefault="00C35DEE" w:rsidP="003144B6">
            <w:pPr>
              <w:pStyle w:val="NormalWeb"/>
              <w:spacing w:after="0" w:afterAutospacing="0"/>
              <w:jc w:val="center"/>
            </w:pPr>
          </w:p>
        </w:tc>
        <w:tc>
          <w:tcPr>
            <w:tcW w:w="2399" w:type="dxa"/>
          </w:tcPr>
          <w:p w14:paraId="5B7D1A15" w14:textId="77777777" w:rsidR="00C35DEE" w:rsidRPr="007215A4" w:rsidRDefault="00C35DEE" w:rsidP="003144B6">
            <w:pPr>
              <w:pStyle w:val="NormalWeb"/>
              <w:spacing w:after="0" w:afterAutospacing="0"/>
              <w:jc w:val="center"/>
            </w:pPr>
          </w:p>
        </w:tc>
      </w:tr>
      <w:tr w:rsidR="00C35DEE" w:rsidRPr="007215A4" w14:paraId="245AA7F1" w14:textId="77777777" w:rsidTr="003144B6">
        <w:trPr>
          <w:jc w:val="center"/>
        </w:trPr>
        <w:tc>
          <w:tcPr>
            <w:tcW w:w="3848" w:type="dxa"/>
          </w:tcPr>
          <w:p w14:paraId="66F49D1C" w14:textId="77777777" w:rsidR="00C35DEE" w:rsidRPr="007215A4" w:rsidRDefault="00C35DEE" w:rsidP="003144B6">
            <w:pPr>
              <w:pStyle w:val="NormalWeb"/>
              <w:spacing w:after="0" w:afterAutospacing="0"/>
              <w:ind w:left="720"/>
            </w:pPr>
            <w:r w:rsidRPr="007215A4">
              <w:sym w:font="Symbol" w:char="F03C"/>
            </w:r>
            <w:r w:rsidRPr="007215A4">
              <w:t xml:space="preserve"> 1%</w:t>
            </w:r>
          </w:p>
        </w:tc>
        <w:tc>
          <w:tcPr>
            <w:tcW w:w="1922" w:type="dxa"/>
          </w:tcPr>
          <w:p w14:paraId="513C227F" w14:textId="77777777" w:rsidR="00C35DEE" w:rsidRPr="007215A4" w:rsidRDefault="00C35DEE" w:rsidP="003144B6">
            <w:pPr>
              <w:pStyle w:val="NormalWeb"/>
              <w:spacing w:after="0" w:afterAutospacing="0"/>
              <w:jc w:val="center"/>
            </w:pPr>
            <w:r w:rsidRPr="007215A4">
              <w:t>127 (31.0)</w:t>
            </w:r>
          </w:p>
        </w:tc>
        <w:tc>
          <w:tcPr>
            <w:tcW w:w="1922" w:type="dxa"/>
          </w:tcPr>
          <w:p w14:paraId="0B044E7D" w14:textId="77777777" w:rsidR="00C35DEE" w:rsidRPr="007215A4" w:rsidRDefault="00C35DEE" w:rsidP="003144B6">
            <w:pPr>
              <w:pStyle w:val="NormalWeb"/>
              <w:spacing w:after="0" w:afterAutospacing="0"/>
              <w:jc w:val="center"/>
            </w:pPr>
            <w:r w:rsidRPr="007215A4">
              <w:t>79 (27.9)</w:t>
            </w:r>
          </w:p>
        </w:tc>
        <w:tc>
          <w:tcPr>
            <w:tcW w:w="1923" w:type="dxa"/>
          </w:tcPr>
          <w:p w14:paraId="3F43B78D" w14:textId="77777777" w:rsidR="00C35DEE" w:rsidRPr="007215A4" w:rsidRDefault="00C35DEE" w:rsidP="003144B6">
            <w:pPr>
              <w:pStyle w:val="NormalWeb"/>
              <w:spacing w:after="0" w:afterAutospacing="0"/>
              <w:jc w:val="center"/>
            </w:pPr>
            <w:r w:rsidRPr="007215A4">
              <w:t>8 (9.6)</w:t>
            </w:r>
          </w:p>
        </w:tc>
        <w:tc>
          <w:tcPr>
            <w:tcW w:w="2075" w:type="dxa"/>
          </w:tcPr>
          <w:p w14:paraId="23E56129" w14:textId="77777777" w:rsidR="00C35DEE" w:rsidRPr="007215A4" w:rsidRDefault="00C35DEE" w:rsidP="003144B6">
            <w:pPr>
              <w:pStyle w:val="NormalWeb"/>
              <w:spacing w:after="0" w:afterAutospacing="0"/>
              <w:jc w:val="center"/>
            </w:pPr>
            <w:r w:rsidRPr="007215A4">
              <w:t>NA</w:t>
            </w:r>
          </w:p>
        </w:tc>
        <w:tc>
          <w:tcPr>
            <w:tcW w:w="2399" w:type="dxa"/>
          </w:tcPr>
          <w:p w14:paraId="31CD1991" w14:textId="77777777" w:rsidR="00C35DEE" w:rsidRPr="007215A4" w:rsidRDefault="00C35DEE" w:rsidP="003144B6">
            <w:pPr>
              <w:pStyle w:val="NormalWeb"/>
              <w:spacing w:after="0" w:afterAutospacing="0"/>
              <w:jc w:val="center"/>
            </w:pPr>
            <w:r w:rsidRPr="007215A4">
              <w:t>8 (6.2)</w:t>
            </w:r>
          </w:p>
        </w:tc>
      </w:tr>
      <w:tr w:rsidR="00C35DEE" w:rsidRPr="007215A4" w14:paraId="10D91A26" w14:textId="77777777" w:rsidTr="003144B6">
        <w:trPr>
          <w:jc w:val="center"/>
        </w:trPr>
        <w:tc>
          <w:tcPr>
            <w:tcW w:w="3848" w:type="dxa"/>
          </w:tcPr>
          <w:p w14:paraId="44E9A157" w14:textId="77777777" w:rsidR="00C35DEE" w:rsidRPr="007215A4" w:rsidRDefault="00C35DEE" w:rsidP="003144B6">
            <w:pPr>
              <w:pStyle w:val="NormalWeb"/>
              <w:spacing w:after="0" w:afterAutospacing="0"/>
              <w:ind w:left="720"/>
            </w:pPr>
            <w:r w:rsidRPr="007215A4">
              <w:sym w:font="Symbol" w:char="F0B3"/>
            </w:r>
            <w:r w:rsidRPr="007215A4">
              <w:t xml:space="preserve"> 1%</w:t>
            </w:r>
          </w:p>
        </w:tc>
        <w:tc>
          <w:tcPr>
            <w:tcW w:w="1922" w:type="dxa"/>
          </w:tcPr>
          <w:p w14:paraId="51DF69CF" w14:textId="77777777" w:rsidR="00C35DEE" w:rsidRPr="007215A4" w:rsidRDefault="00C35DEE" w:rsidP="003144B6">
            <w:pPr>
              <w:pStyle w:val="NormalWeb"/>
              <w:spacing w:after="0" w:afterAutospacing="0"/>
              <w:jc w:val="center"/>
            </w:pPr>
            <w:r w:rsidRPr="007215A4">
              <w:t>260 (63.4)</w:t>
            </w:r>
          </w:p>
        </w:tc>
        <w:tc>
          <w:tcPr>
            <w:tcW w:w="1922" w:type="dxa"/>
          </w:tcPr>
          <w:p w14:paraId="02EB16ED" w14:textId="77777777" w:rsidR="00C35DEE" w:rsidRPr="007215A4" w:rsidRDefault="00C35DEE" w:rsidP="003144B6">
            <w:pPr>
              <w:pStyle w:val="NormalWeb"/>
              <w:spacing w:after="0" w:afterAutospacing="0"/>
              <w:jc w:val="center"/>
            </w:pPr>
            <w:r w:rsidRPr="007215A4">
              <w:t>156 (55.1)</w:t>
            </w:r>
          </w:p>
        </w:tc>
        <w:tc>
          <w:tcPr>
            <w:tcW w:w="1923" w:type="dxa"/>
          </w:tcPr>
          <w:p w14:paraId="0FDB24B8" w14:textId="77777777" w:rsidR="00C35DEE" w:rsidRPr="007215A4" w:rsidRDefault="00C35DEE" w:rsidP="003144B6">
            <w:pPr>
              <w:pStyle w:val="NormalWeb"/>
              <w:spacing w:after="0" w:afterAutospacing="0"/>
              <w:jc w:val="center"/>
            </w:pPr>
            <w:r w:rsidRPr="007215A4">
              <w:t>31 (37.3)</w:t>
            </w:r>
          </w:p>
        </w:tc>
        <w:tc>
          <w:tcPr>
            <w:tcW w:w="2075" w:type="dxa"/>
          </w:tcPr>
          <w:p w14:paraId="651C572C" w14:textId="77777777" w:rsidR="00C35DEE" w:rsidRPr="007215A4" w:rsidRDefault="00C35DEE" w:rsidP="003144B6">
            <w:pPr>
              <w:pStyle w:val="NormalWeb"/>
              <w:spacing w:after="0" w:afterAutospacing="0"/>
              <w:jc w:val="center"/>
            </w:pPr>
            <w:r w:rsidRPr="007215A4">
              <w:t>NA</w:t>
            </w:r>
          </w:p>
        </w:tc>
        <w:tc>
          <w:tcPr>
            <w:tcW w:w="2399" w:type="dxa"/>
          </w:tcPr>
          <w:p w14:paraId="0B4929E6" w14:textId="77777777" w:rsidR="00C35DEE" w:rsidRPr="007215A4" w:rsidRDefault="00C35DEE" w:rsidP="003144B6">
            <w:pPr>
              <w:pStyle w:val="NormalWeb"/>
              <w:spacing w:after="0" w:afterAutospacing="0"/>
              <w:jc w:val="center"/>
            </w:pPr>
            <w:r w:rsidRPr="007215A4">
              <w:t>47 (36.4)</w:t>
            </w:r>
          </w:p>
        </w:tc>
      </w:tr>
      <w:tr w:rsidR="00C35DEE" w:rsidRPr="007215A4" w14:paraId="18F806A1" w14:textId="77777777" w:rsidTr="003144B6">
        <w:trPr>
          <w:jc w:val="center"/>
        </w:trPr>
        <w:tc>
          <w:tcPr>
            <w:tcW w:w="3848" w:type="dxa"/>
          </w:tcPr>
          <w:p w14:paraId="73CCE31E" w14:textId="77777777" w:rsidR="00C35DEE" w:rsidRPr="007215A4" w:rsidRDefault="00C35DEE" w:rsidP="003144B6">
            <w:pPr>
              <w:pStyle w:val="NormalWeb"/>
              <w:spacing w:after="0" w:afterAutospacing="0"/>
              <w:ind w:left="1440"/>
            </w:pPr>
            <w:r w:rsidRPr="007215A4">
              <w:t>1% - 49%</w:t>
            </w:r>
          </w:p>
        </w:tc>
        <w:tc>
          <w:tcPr>
            <w:tcW w:w="1922" w:type="dxa"/>
          </w:tcPr>
          <w:p w14:paraId="1631E266" w14:textId="77777777" w:rsidR="00C35DEE" w:rsidRPr="007215A4" w:rsidRDefault="00C35DEE" w:rsidP="003144B6">
            <w:pPr>
              <w:pStyle w:val="NormalWeb"/>
              <w:spacing w:after="0" w:afterAutospacing="0"/>
              <w:jc w:val="center"/>
            </w:pPr>
            <w:r w:rsidRPr="007215A4">
              <w:t>128 (31.2)</w:t>
            </w:r>
          </w:p>
        </w:tc>
        <w:tc>
          <w:tcPr>
            <w:tcW w:w="1922" w:type="dxa"/>
          </w:tcPr>
          <w:p w14:paraId="12C71722" w14:textId="77777777" w:rsidR="00C35DEE" w:rsidRPr="007215A4" w:rsidRDefault="00C35DEE" w:rsidP="003144B6">
            <w:pPr>
              <w:pStyle w:val="NormalWeb"/>
              <w:spacing w:after="0" w:afterAutospacing="0"/>
              <w:jc w:val="center"/>
            </w:pPr>
            <w:r w:rsidRPr="007215A4">
              <w:t>77 (27.2)</w:t>
            </w:r>
          </w:p>
        </w:tc>
        <w:tc>
          <w:tcPr>
            <w:tcW w:w="1923" w:type="dxa"/>
          </w:tcPr>
          <w:p w14:paraId="7ACF300A" w14:textId="77777777" w:rsidR="00C35DEE" w:rsidRPr="007215A4" w:rsidRDefault="00C35DEE" w:rsidP="003144B6">
            <w:pPr>
              <w:pStyle w:val="NormalWeb"/>
              <w:spacing w:after="0" w:afterAutospacing="0"/>
              <w:jc w:val="center"/>
            </w:pPr>
            <w:r w:rsidRPr="007215A4">
              <w:t>17 (20.5)</w:t>
            </w:r>
          </w:p>
        </w:tc>
        <w:tc>
          <w:tcPr>
            <w:tcW w:w="2075" w:type="dxa"/>
          </w:tcPr>
          <w:p w14:paraId="7972F4C7" w14:textId="77777777" w:rsidR="00C35DEE" w:rsidRPr="007215A4" w:rsidRDefault="00C35DEE" w:rsidP="003144B6">
            <w:pPr>
              <w:pStyle w:val="NormalWeb"/>
              <w:spacing w:after="0" w:afterAutospacing="0"/>
              <w:jc w:val="center"/>
            </w:pPr>
            <w:r w:rsidRPr="007215A4">
              <w:t>NA</w:t>
            </w:r>
          </w:p>
        </w:tc>
        <w:tc>
          <w:tcPr>
            <w:tcW w:w="2399" w:type="dxa"/>
          </w:tcPr>
          <w:p w14:paraId="4A256DF4" w14:textId="77777777" w:rsidR="00C35DEE" w:rsidRPr="007215A4" w:rsidRDefault="00C35DEE" w:rsidP="003144B6">
            <w:pPr>
              <w:pStyle w:val="NormalWeb"/>
              <w:spacing w:after="0" w:afterAutospacing="0"/>
              <w:jc w:val="center"/>
            </w:pPr>
            <w:r w:rsidRPr="007215A4">
              <w:t>25 (19.4)</w:t>
            </w:r>
          </w:p>
        </w:tc>
      </w:tr>
      <w:tr w:rsidR="00C35DEE" w:rsidRPr="007215A4" w14:paraId="370EA1A3" w14:textId="77777777" w:rsidTr="003144B6">
        <w:trPr>
          <w:jc w:val="center"/>
        </w:trPr>
        <w:tc>
          <w:tcPr>
            <w:tcW w:w="3848" w:type="dxa"/>
          </w:tcPr>
          <w:p w14:paraId="7E2311EC" w14:textId="77777777" w:rsidR="00C35DEE" w:rsidRPr="007215A4" w:rsidRDefault="00C35DEE" w:rsidP="003144B6">
            <w:pPr>
              <w:pStyle w:val="NormalWeb"/>
              <w:spacing w:after="0" w:afterAutospacing="0"/>
              <w:ind w:left="1440"/>
            </w:pPr>
            <w:r w:rsidRPr="007215A4">
              <w:sym w:font="Symbol" w:char="F0B3"/>
            </w:r>
            <w:r w:rsidRPr="007215A4">
              <w:t xml:space="preserve"> 50%</w:t>
            </w:r>
          </w:p>
        </w:tc>
        <w:tc>
          <w:tcPr>
            <w:tcW w:w="1922" w:type="dxa"/>
          </w:tcPr>
          <w:p w14:paraId="227376DC" w14:textId="77777777" w:rsidR="00C35DEE" w:rsidRPr="007215A4" w:rsidRDefault="00C35DEE" w:rsidP="003144B6">
            <w:pPr>
              <w:pStyle w:val="NormalWeb"/>
              <w:spacing w:after="0" w:afterAutospacing="0"/>
              <w:jc w:val="center"/>
            </w:pPr>
            <w:r w:rsidRPr="007215A4">
              <w:t>132 (32.2)</w:t>
            </w:r>
          </w:p>
        </w:tc>
        <w:tc>
          <w:tcPr>
            <w:tcW w:w="1922" w:type="dxa"/>
          </w:tcPr>
          <w:p w14:paraId="42A38D98" w14:textId="77777777" w:rsidR="00C35DEE" w:rsidRPr="007215A4" w:rsidRDefault="00C35DEE" w:rsidP="003144B6">
            <w:pPr>
              <w:pStyle w:val="NormalWeb"/>
              <w:spacing w:after="0" w:afterAutospacing="0"/>
              <w:jc w:val="center"/>
            </w:pPr>
            <w:r w:rsidRPr="007215A4">
              <w:t>79 (27.9)</w:t>
            </w:r>
          </w:p>
        </w:tc>
        <w:tc>
          <w:tcPr>
            <w:tcW w:w="1923" w:type="dxa"/>
          </w:tcPr>
          <w:p w14:paraId="177BD87D" w14:textId="77777777" w:rsidR="00C35DEE" w:rsidRPr="007215A4" w:rsidRDefault="00C35DEE" w:rsidP="003144B6">
            <w:pPr>
              <w:pStyle w:val="NormalWeb"/>
              <w:spacing w:after="0" w:afterAutospacing="0"/>
              <w:jc w:val="center"/>
            </w:pPr>
            <w:r w:rsidRPr="007215A4">
              <w:t>14 (16.9)</w:t>
            </w:r>
          </w:p>
        </w:tc>
        <w:tc>
          <w:tcPr>
            <w:tcW w:w="2075" w:type="dxa"/>
          </w:tcPr>
          <w:p w14:paraId="052CE5D7" w14:textId="77777777" w:rsidR="00C35DEE" w:rsidRPr="007215A4" w:rsidRDefault="00C35DEE" w:rsidP="003144B6">
            <w:pPr>
              <w:pStyle w:val="NormalWeb"/>
              <w:spacing w:after="0" w:afterAutospacing="0"/>
              <w:jc w:val="center"/>
            </w:pPr>
            <w:r w:rsidRPr="007215A4">
              <w:t>NA</w:t>
            </w:r>
          </w:p>
        </w:tc>
        <w:tc>
          <w:tcPr>
            <w:tcW w:w="2399" w:type="dxa"/>
          </w:tcPr>
          <w:p w14:paraId="267A25F3" w14:textId="77777777" w:rsidR="00C35DEE" w:rsidRPr="007215A4" w:rsidRDefault="00C35DEE" w:rsidP="003144B6">
            <w:pPr>
              <w:pStyle w:val="NormalWeb"/>
              <w:spacing w:after="0" w:afterAutospacing="0"/>
              <w:jc w:val="center"/>
            </w:pPr>
            <w:r w:rsidRPr="007215A4">
              <w:t>22 (17.5)</w:t>
            </w:r>
          </w:p>
        </w:tc>
      </w:tr>
      <w:tr w:rsidR="00C35DEE" w:rsidRPr="007215A4" w14:paraId="091DAADD" w14:textId="77777777" w:rsidTr="003144B6">
        <w:trPr>
          <w:jc w:val="center"/>
        </w:trPr>
        <w:tc>
          <w:tcPr>
            <w:tcW w:w="3848" w:type="dxa"/>
          </w:tcPr>
          <w:p w14:paraId="475BB332" w14:textId="77777777" w:rsidR="00C35DEE" w:rsidRPr="007215A4" w:rsidRDefault="00C35DEE" w:rsidP="003144B6">
            <w:pPr>
              <w:pStyle w:val="NormalWeb"/>
              <w:spacing w:after="0" w:afterAutospacing="0"/>
              <w:ind w:left="720"/>
            </w:pPr>
            <w:r w:rsidRPr="007215A4">
              <w:t>Unknown</w:t>
            </w:r>
          </w:p>
        </w:tc>
        <w:tc>
          <w:tcPr>
            <w:tcW w:w="1922" w:type="dxa"/>
          </w:tcPr>
          <w:p w14:paraId="23F65BDC" w14:textId="77777777" w:rsidR="00C35DEE" w:rsidRPr="007215A4" w:rsidRDefault="00C35DEE" w:rsidP="003144B6">
            <w:pPr>
              <w:pStyle w:val="NormalWeb"/>
              <w:spacing w:after="0" w:afterAutospacing="0"/>
              <w:jc w:val="center"/>
            </w:pPr>
            <w:r w:rsidRPr="007215A4">
              <w:t>23 (5.6)</w:t>
            </w:r>
          </w:p>
        </w:tc>
        <w:tc>
          <w:tcPr>
            <w:tcW w:w="1922" w:type="dxa"/>
          </w:tcPr>
          <w:p w14:paraId="3D2EC078" w14:textId="77777777" w:rsidR="00C35DEE" w:rsidRPr="007215A4" w:rsidRDefault="00C35DEE" w:rsidP="003144B6">
            <w:pPr>
              <w:pStyle w:val="NormalWeb"/>
              <w:spacing w:after="0" w:afterAutospacing="0"/>
              <w:jc w:val="center"/>
            </w:pPr>
            <w:r w:rsidRPr="007215A4">
              <w:t>48 (17.0)</w:t>
            </w:r>
          </w:p>
        </w:tc>
        <w:tc>
          <w:tcPr>
            <w:tcW w:w="1923" w:type="dxa"/>
          </w:tcPr>
          <w:p w14:paraId="459A8240" w14:textId="77777777" w:rsidR="00C35DEE" w:rsidRPr="007215A4" w:rsidRDefault="00C35DEE" w:rsidP="003144B6">
            <w:pPr>
              <w:pStyle w:val="NormalWeb"/>
              <w:spacing w:after="0" w:afterAutospacing="0"/>
              <w:jc w:val="center"/>
            </w:pPr>
            <w:r w:rsidRPr="007215A4">
              <w:t>32 (38.6)</w:t>
            </w:r>
          </w:p>
        </w:tc>
        <w:tc>
          <w:tcPr>
            <w:tcW w:w="2075" w:type="dxa"/>
          </w:tcPr>
          <w:p w14:paraId="5383B61A" w14:textId="77777777" w:rsidR="00C35DEE" w:rsidRPr="007215A4" w:rsidRDefault="00C35DEE" w:rsidP="003144B6">
            <w:pPr>
              <w:pStyle w:val="NormalWeb"/>
              <w:spacing w:after="0" w:afterAutospacing="0"/>
              <w:jc w:val="center"/>
            </w:pPr>
            <w:r w:rsidRPr="007215A4">
              <w:t>NA</w:t>
            </w:r>
          </w:p>
        </w:tc>
        <w:tc>
          <w:tcPr>
            <w:tcW w:w="2399" w:type="dxa"/>
          </w:tcPr>
          <w:p w14:paraId="7EEDF003" w14:textId="77777777" w:rsidR="00C35DEE" w:rsidRPr="007215A4" w:rsidRDefault="00C35DEE" w:rsidP="003144B6">
            <w:pPr>
              <w:pStyle w:val="NormalWeb"/>
              <w:spacing w:after="0" w:afterAutospacing="0"/>
              <w:jc w:val="center"/>
            </w:pPr>
            <w:r w:rsidRPr="007215A4">
              <w:t>43 (33.3)</w:t>
            </w:r>
          </w:p>
        </w:tc>
      </w:tr>
    </w:tbl>
    <w:p w14:paraId="711F59E9" w14:textId="510A5E00" w:rsidR="009D79EE" w:rsidRPr="007215A4" w:rsidRDefault="009D79EE" w:rsidP="00C35DEE">
      <w:pPr>
        <w:pStyle w:val="NormalWeb"/>
        <w:shd w:val="clear" w:color="auto" w:fill="FFFFFF"/>
        <w:spacing w:after="0" w:afterAutospacing="0"/>
      </w:pPr>
      <w:r w:rsidRPr="007215A4">
        <w:rPr>
          <w:rStyle w:val="Strong"/>
          <w:rFonts w:eastAsiaTheme="majorEastAsia"/>
        </w:rPr>
        <w:t>Abbreviations:</w:t>
      </w:r>
      <w:r w:rsidRPr="007215A4">
        <w:t xml:space="preserve"> ECOG, Eastern Cooperative Oncology Group; NA, not available; PD-L1, programmed death ligand 1; RWE, real-world evidence; SoC, standard of care.</w:t>
      </w:r>
    </w:p>
    <w:p w14:paraId="1826EFBD" w14:textId="62D91F73" w:rsidR="009D79EE" w:rsidRPr="007215A4" w:rsidRDefault="009D79EE" w:rsidP="00C35DEE">
      <w:pPr>
        <w:pStyle w:val="NormalWeb"/>
        <w:shd w:val="clear" w:color="auto" w:fill="FFFFFF"/>
        <w:spacing w:after="0" w:afterAutospacing="0"/>
      </w:pPr>
      <w:r w:rsidRPr="007215A4">
        <w:rPr>
          <w:rStyle w:val="Strong"/>
          <w:rFonts w:eastAsiaTheme="majorEastAsia"/>
        </w:rPr>
        <w:t>Note:</w:t>
      </w:r>
      <w:r w:rsidRPr="007215A4">
        <w:t xml:space="preserve"> Patient characteristics for KEYNOTE-189 and the KEYNOTE-189 five-year outcome are identical because the latter reports longer follow-up from the same trial population.</w:t>
      </w:r>
    </w:p>
    <w:p w14:paraId="2D64E8B8" w14:textId="77777777" w:rsidR="00C35DEE" w:rsidRPr="007215A4" w:rsidRDefault="00C35DEE" w:rsidP="00C35DEE">
      <w:pPr>
        <w:rPr>
          <w:rFonts w:ascii="Times New Roman" w:hAnsi="Times New Roman" w:cs="Times New Roman"/>
        </w:rPr>
      </w:pPr>
    </w:p>
    <w:p w14:paraId="4D8BBA2B" w14:textId="77777777" w:rsidR="00C35DEE" w:rsidRPr="007215A4" w:rsidRDefault="00C35DEE" w:rsidP="00C35DEE">
      <w:pPr>
        <w:pStyle w:val="Heading2"/>
        <w:rPr>
          <w:rFonts w:ascii="Times New Roman" w:hAnsi="Times New Roman" w:cs="Times New Roman"/>
          <w:b/>
          <w:bCs/>
          <w:color w:val="auto"/>
          <w:sz w:val="24"/>
          <w:szCs w:val="24"/>
        </w:rPr>
      </w:pPr>
    </w:p>
    <w:p w14:paraId="03BFFADE" w14:textId="77777777" w:rsidR="00C35DEE" w:rsidRPr="007215A4" w:rsidRDefault="00C35DEE" w:rsidP="00C35DEE">
      <w:pPr>
        <w:rPr>
          <w:rFonts w:ascii="Times New Roman" w:hAnsi="Times New Roman" w:cs="Times New Roman"/>
        </w:rPr>
      </w:pPr>
    </w:p>
    <w:p w14:paraId="55D16EDF" w14:textId="77777777" w:rsidR="00A46F4E" w:rsidRPr="007215A4" w:rsidRDefault="00A46F4E" w:rsidP="00A46F4E">
      <w:pPr>
        <w:pStyle w:val="Heading2"/>
        <w:rPr>
          <w:rFonts w:ascii="Times New Roman" w:hAnsi="Times New Roman" w:cs="Times New Roman"/>
          <w:b/>
          <w:bCs/>
          <w:color w:val="000000" w:themeColor="text1"/>
          <w:sz w:val="24"/>
          <w:szCs w:val="24"/>
        </w:rPr>
      </w:pPr>
      <w:bookmarkStart w:id="20" w:name="_Toc226630896"/>
      <w:r w:rsidRPr="007215A4">
        <w:rPr>
          <w:rFonts w:ascii="Times New Roman" w:hAnsi="Times New Roman" w:cs="Times New Roman"/>
          <w:b/>
          <w:bCs/>
          <w:color w:val="000000" w:themeColor="text1"/>
          <w:sz w:val="24"/>
          <w:szCs w:val="24"/>
        </w:rPr>
        <w:lastRenderedPageBreak/>
        <w:t>Table S3. Akaike and Bayesian information criteria (AIC/BIC) for candidate parametric models used in survival extrapolation</w:t>
      </w:r>
      <w:bookmarkEnd w:id="20"/>
      <w:r w:rsidRPr="007215A4">
        <w:rPr>
          <w:rFonts w:ascii="Times New Roman" w:hAnsi="Times New Roman" w:cs="Times New Roman"/>
          <w:b/>
          <w:bCs/>
          <w:color w:val="000000" w:themeColor="text1"/>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6"/>
        <w:gridCol w:w="3309"/>
        <w:gridCol w:w="2589"/>
        <w:gridCol w:w="1956"/>
      </w:tblGrid>
      <w:tr w:rsidR="00A46F4E" w:rsidRPr="007215A4" w14:paraId="400269AB" w14:textId="77777777" w:rsidTr="003144B6">
        <w:trPr>
          <w:trHeight w:val="458"/>
        </w:trPr>
        <w:tc>
          <w:tcPr>
            <w:tcW w:w="1736" w:type="pct"/>
            <w:noWrap/>
            <w:vAlign w:val="center"/>
            <w:hideMark/>
          </w:tcPr>
          <w:p w14:paraId="5E973322" w14:textId="77777777" w:rsidR="00A46F4E" w:rsidRPr="007215A4" w:rsidRDefault="00A46F4E" w:rsidP="003144B6">
            <w:pPr>
              <w:spacing w:after="0" w:line="240" w:lineRule="auto"/>
              <w:jc w:val="center"/>
              <w:rPr>
                <w:rFonts w:ascii="Times New Roman" w:eastAsia="Times New Roman" w:hAnsi="Times New Roman" w:cs="Times New Roman"/>
                <w:b/>
                <w:bCs/>
                <w:color w:val="000000"/>
                <w:kern w:val="0"/>
                <w14:ligatures w14:val="none"/>
              </w:rPr>
            </w:pPr>
            <w:r w:rsidRPr="007215A4">
              <w:rPr>
                <w:rFonts w:ascii="Times New Roman" w:eastAsia="Times New Roman" w:hAnsi="Times New Roman" w:cs="Times New Roman"/>
                <w:b/>
                <w:bCs/>
                <w:color w:val="000000"/>
                <w:kern w:val="0"/>
                <w14:ligatures w14:val="none"/>
              </w:rPr>
              <w:t>Analysis and evidence source</w:t>
            </w:r>
          </w:p>
        </w:tc>
        <w:tc>
          <w:tcPr>
            <w:tcW w:w="1355" w:type="pct"/>
            <w:noWrap/>
            <w:vAlign w:val="center"/>
            <w:hideMark/>
          </w:tcPr>
          <w:p w14:paraId="69917C2F" w14:textId="77777777" w:rsidR="00A46F4E" w:rsidRPr="007215A4" w:rsidRDefault="00A46F4E" w:rsidP="003144B6">
            <w:pPr>
              <w:spacing w:after="0" w:line="240" w:lineRule="auto"/>
              <w:jc w:val="center"/>
              <w:rPr>
                <w:rFonts w:ascii="Times New Roman" w:eastAsia="Times New Roman" w:hAnsi="Times New Roman" w:cs="Times New Roman"/>
                <w:b/>
                <w:bCs/>
                <w:color w:val="000000"/>
                <w:kern w:val="0"/>
                <w14:ligatures w14:val="none"/>
              </w:rPr>
            </w:pPr>
            <w:r w:rsidRPr="007215A4">
              <w:rPr>
                <w:rFonts w:ascii="Times New Roman" w:eastAsia="Times New Roman" w:hAnsi="Times New Roman" w:cs="Times New Roman"/>
                <w:b/>
                <w:bCs/>
                <w:color w:val="000000"/>
                <w:kern w:val="0"/>
                <w14:ligatures w14:val="none"/>
              </w:rPr>
              <w:t>Distribution</w:t>
            </w:r>
          </w:p>
        </w:tc>
        <w:tc>
          <w:tcPr>
            <w:tcW w:w="1077" w:type="pct"/>
            <w:noWrap/>
            <w:vAlign w:val="center"/>
            <w:hideMark/>
          </w:tcPr>
          <w:p w14:paraId="0D56194E" w14:textId="77777777" w:rsidR="00A46F4E" w:rsidRPr="007215A4" w:rsidRDefault="00A46F4E" w:rsidP="003144B6">
            <w:pPr>
              <w:spacing w:after="0" w:line="240" w:lineRule="auto"/>
              <w:jc w:val="center"/>
              <w:rPr>
                <w:rFonts w:ascii="Times New Roman" w:eastAsia="Times New Roman" w:hAnsi="Times New Roman" w:cs="Times New Roman"/>
                <w:b/>
                <w:bCs/>
                <w:color w:val="000000"/>
                <w:kern w:val="0"/>
                <w14:ligatures w14:val="none"/>
              </w:rPr>
            </w:pPr>
            <w:r w:rsidRPr="007215A4">
              <w:rPr>
                <w:rFonts w:ascii="Times New Roman" w:eastAsia="Times New Roman" w:hAnsi="Times New Roman" w:cs="Times New Roman"/>
                <w:b/>
                <w:bCs/>
                <w:color w:val="000000"/>
                <w:kern w:val="0"/>
                <w14:ligatures w14:val="none"/>
              </w:rPr>
              <w:t>AIC</w:t>
            </w:r>
          </w:p>
        </w:tc>
        <w:tc>
          <w:tcPr>
            <w:tcW w:w="832" w:type="pct"/>
            <w:noWrap/>
            <w:vAlign w:val="center"/>
            <w:hideMark/>
          </w:tcPr>
          <w:p w14:paraId="3B156CF9" w14:textId="77777777" w:rsidR="00A46F4E" w:rsidRPr="007215A4" w:rsidRDefault="00A46F4E" w:rsidP="003144B6">
            <w:pPr>
              <w:spacing w:after="0" w:line="240" w:lineRule="auto"/>
              <w:jc w:val="center"/>
              <w:rPr>
                <w:rFonts w:ascii="Times New Roman" w:eastAsia="Times New Roman" w:hAnsi="Times New Roman" w:cs="Times New Roman"/>
                <w:b/>
                <w:bCs/>
                <w:color w:val="000000"/>
                <w:kern w:val="0"/>
                <w14:ligatures w14:val="none"/>
              </w:rPr>
            </w:pPr>
            <w:r w:rsidRPr="007215A4">
              <w:rPr>
                <w:rFonts w:ascii="Times New Roman" w:eastAsia="Times New Roman" w:hAnsi="Times New Roman" w:cs="Times New Roman"/>
                <w:b/>
                <w:bCs/>
                <w:color w:val="000000"/>
                <w:kern w:val="0"/>
                <w14:ligatures w14:val="none"/>
              </w:rPr>
              <w:t>BIC</w:t>
            </w:r>
          </w:p>
        </w:tc>
      </w:tr>
      <w:tr w:rsidR="00A46F4E" w:rsidRPr="007215A4" w14:paraId="70563C27" w14:textId="77777777" w:rsidTr="003144B6">
        <w:trPr>
          <w:trHeight w:val="300"/>
        </w:trPr>
        <w:tc>
          <w:tcPr>
            <w:tcW w:w="1736" w:type="pct"/>
            <w:vMerge w:val="restart"/>
            <w:noWrap/>
            <w:vAlign w:val="center"/>
            <w:hideMark/>
          </w:tcPr>
          <w:p w14:paraId="379C9D7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selpercatinib PFS</w:t>
            </w:r>
          </w:p>
        </w:tc>
        <w:tc>
          <w:tcPr>
            <w:tcW w:w="1355" w:type="pct"/>
            <w:noWrap/>
            <w:vAlign w:val="center"/>
            <w:hideMark/>
          </w:tcPr>
          <w:p w14:paraId="0E5197A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6B32B43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127.209</w:t>
            </w:r>
          </w:p>
        </w:tc>
        <w:tc>
          <w:tcPr>
            <w:tcW w:w="832" w:type="pct"/>
            <w:noWrap/>
            <w:vAlign w:val="center"/>
            <w:hideMark/>
          </w:tcPr>
          <w:p w14:paraId="1338425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131.677</w:t>
            </w:r>
          </w:p>
        </w:tc>
      </w:tr>
      <w:tr w:rsidR="00A46F4E" w:rsidRPr="007215A4" w14:paraId="59E00949" w14:textId="77777777" w:rsidTr="003144B6">
        <w:trPr>
          <w:trHeight w:val="300"/>
        </w:trPr>
        <w:tc>
          <w:tcPr>
            <w:tcW w:w="1736" w:type="pct"/>
            <w:vMerge/>
            <w:vAlign w:val="center"/>
            <w:hideMark/>
          </w:tcPr>
          <w:p w14:paraId="374E8C9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B756B2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429D9F2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127.402</w:t>
            </w:r>
          </w:p>
        </w:tc>
        <w:tc>
          <w:tcPr>
            <w:tcW w:w="832" w:type="pct"/>
            <w:noWrap/>
            <w:vAlign w:val="center"/>
            <w:hideMark/>
          </w:tcPr>
          <w:p w14:paraId="33EE592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131.87</w:t>
            </w:r>
          </w:p>
        </w:tc>
      </w:tr>
      <w:tr w:rsidR="00A46F4E" w:rsidRPr="007215A4" w14:paraId="7BB844A7" w14:textId="77777777" w:rsidTr="003144B6">
        <w:trPr>
          <w:trHeight w:val="300"/>
        </w:trPr>
        <w:tc>
          <w:tcPr>
            <w:tcW w:w="1736" w:type="pct"/>
            <w:vMerge/>
            <w:vAlign w:val="center"/>
            <w:hideMark/>
          </w:tcPr>
          <w:p w14:paraId="02D10B9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8B7549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1C33D99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127.872</w:t>
            </w:r>
          </w:p>
        </w:tc>
        <w:tc>
          <w:tcPr>
            <w:tcW w:w="832" w:type="pct"/>
            <w:noWrap/>
            <w:vAlign w:val="center"/>
            <w:hideMark/>
          </w:tcPr>
          <w:p w14:paraId="0C2ED54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132.34</w:t>
            </w:r>
          </w:p>
        </w:tc>
      </w:tr>
      <w:tr w:rsidR="00A46F4E" w:rsidRPr="007215A4" w14:paraId="75864472" w14:textId="77777777" w:rsidTr="003144B6">
        <w:trPr>
          <w:trHeight w:val="300"/>
        </w:trPr>
        <w:tc>
          <w:tcPr>
            <w:tcW w:w="1736" w:type="pct"/>
            <w:vMerge/>
            <w:vAlign w:val="center"/>
            <w:hideMark/>
          </w:tcPr>
          <w:p w14:paraId="672EA84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3FAEED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4CA933F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127.225</w:t>
            </w:r>
          </w:p>
        </w:tc>
        <w:tc>
          <w:tcPr>
            <w:tcW w:w="832" w:type="pct"/>
            <w:noWrap/>
            <w:vAlign w:val="center"/>
            <w:hideMark/>
          </w:tcPr>
          <w:p w14:paraId="123AD19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131.693</w:t>
            </w:r>
          </w:p>
        </w:tc>
      </w:tr>
      <w:tr w:rsidR="00A46F4E" w:rsidRPr="007215A4" w14:paraId="03741BAA" w14:textId="77777777" w:rsidTr="003144B6">
        <w:trPr>
          <w:trHeight w:val="300"/>
        </w:trPr>
        <w:tc>
          <w:tcPr>
            <w:tcW w:w="1736" w:type="pct"/>
            <w:vMerge/>
            <w:vAlign w:val="center"/>
            <w:hideMark/>
          </w:tcPr>
          <w:p w14:paraId="3AFCC00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D5F94B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26D86DC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127.58</w:t>
            </w:r>
          </w:p>
        </w:tc>
        <w:tc>
          <w:tcPr>
            <w:tcW w:w="832" w:type="pct"/>
            <w:noWrap/>
            <w:vAlign w:val="center"/>
            <w:hideMark/>
          </w:tcPr>
          <w:p w14:paraId="57F8EB9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129.814</w:t>
            </w:r>
          </w:p>
        </w:tc>
      </w:tr>
      <w:tr w:rsidR="00A46F4E" w:rsidRPr="007215A4" w14:paraId="4C033FC5" w14:textId="77777777" w:rsidTr="003144B6">
        <w:trPr>
          <w:trHeight w:val="300"/>
        </w:trPr>
        <w:tc>
          <w:tcPr>
            <w:tcW w:w="1736" w:type="pct"/>
            <w:vMerge/>
            <w:vAlign w:val="center"/>
            <w:hideMark/>
          </w:tcPr>
          <w:p w14:paraId="185607A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76F47D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4322C35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129.091</w:t>
            </w:r>
          </w:p>
        </w:tc>
        <w:tc>
          <w:tcPr>
            <w:tcW w:w="832" w:type="pct"/>
            <w:noWrap/>
            <w:vAlign w:val="center"/>
            <w:hideMark/>
          </w:tcPr>
          <w:p w14:paraId="27ADA79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135.793</w:t>
            </w:r>
          </w:p>
        </w:tc>
      </w:tr>
      <w:tr w:rsidR="00A46F4E" w:rsidRPr="007215A4" w14:paraId="47F3863C" w14:textId="77777777" w:rsidTr="003144B6">
        <w:trPr>
          <w:trHeight w:val="300"/>
        </w:trPr>
        <w:tc>
          <w:tcPr>
            <w:tcW w:w="1736" w:type="pct"/>
            <w:vMerge/>
            <w:vAlign w:val="center"/>
            <w:hideMark/>
          </w:tcPr>
          <w:p w14:paraId="33B2425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8A7819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2D230EA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128.422</w:t>
            </w:r>
          </w:p>
        </w:tc>
        <w:tc>
          <w:tcPr>
            <w:tcW w:w="832" w:type="pct"/>
            <w:noWrap/>
            <w:vAlign w:val="center"/>
            <w:hideMark/>
          </w:tcPr>
          <w:p w14:paraId="34F5776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132.89</w:t>
            </w:r>
          </w:p>
        </w:tc>
      </w:tr>
      <w:tr w:rsidR="00A46F4E" w:rsidRPr="007215A4" w14:paraId="703594DA" w14:textId="77777777" w:rsidTr="003144B6">
        <w:trPr>
          <w:trHeight w:val="300"/>
        </w:trPr>
        <w:tc>
          <w:tcPr>
            <w:tcW w:w="1736" w:type="pct"/>
            <w:vMerge w:val="restart"/>
            <w:noWrap/>
            <w:vAlign w:val="center"/>
            <w:hideMark/>
          </w:tcPr>
          <w:p w14:paraId="64718C6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selpercatinib OS</w:t>
            </w:r>
          </w:p>
        </w:tc>
        <w:tc>
          <w:tcPr>
            <w:tcW w:w="1355" w:type="pct"/>
            <w:noWrap/>
            <w:vAlign w:val="center"/>
            <w:hideMark/>
          </w:tcPr>
          <w:p w14:paraId="7323443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2AFE0B0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112.878</w:t>
            </w:r>
          </w:p>
        </w:tc>
        <w:tc>
          <w:tcPr>
            <w:tcW w:w="832" w:type="pct"/>
            <w:noWrap/>
            <w:vAlign w:val="center"/>
            <w:hideMark/>
          </w:tcPr>
          <w:p w14:paraId="6EF9621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117.346</w:t>
            </w:r>
          </w:p>
        </w:tc>
      </w:tr>
      <w:tr w:rsidR="00A46F4E" w:rsidRPr="007215A4" w14:paraId="7DCD507B" w14:textId="77777777" w:rsidTr="003144B6">
        <w:trPr>
          <w:trHeight w:val="300"/>
        </w:trPr>
        <w:tc>
          <w:tcPr>
            <w:tcW w:w="1736" w:type="pct"/>
            <w:vMerge/>
            <w:vAlign w:val="center"/>
            <w:hideMark/>
          </w:tcPr>
          <w:p w14:paraId="529C506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1C4635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7623F31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113.089</w:t>
            </w:r>
          </w:p>
        </w:tc>
        <w:tc>
          <w:tcPr>
            <w:tcW w:w="832" w:type="pct"/>
            <w:noWrap/>
            <w:vAlign w:val="center"/>
            <w:hideMark/>
          </w:tcPr>
          <w:p w14:paraId="5C31CE8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117.558</w:t>
            </w:r>
          </w:p>
        </w:tc>
      </w:tr>
      <w:tr w:rsidR="00A46F4E" w:rsidRPr="007215A4" w14:paraId="55D5C55D" w14:textId="77777777" w:rsidTr="003144B6">
        <w:trPr>
          <w:trHeight w:val="300"/>
        </w:trPr>
        <w:tc>
          <w:tcPr>
            <w:tcW w:w="1736" w:type="pct"/>
            <w:vMerge/>
            <w:vAlign w:val="center"/>
            <w:hideMark/>
          </w:tcPr>
          <w:p w14:paraId="4895826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AB8B60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0B2D34F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113.573</w:t>
            </w:r>
          </w:p>
        </w:tc>
        <w:tc>
          <w:tcPr>
            <w:tcW w:w="832" w:type="pct"/>
            <w:noWrap/>
            <w:vAlign w:val="center"/>
            <w:hideMark/>
          </w:tcPr>
          <w:p w14:paraId="6055C79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118.041</w:t>
            </w:r>
          </w:p>
        </w:tc>
      </w:tr>
      <w:tr w:rsidR="00A46F4E" w:rsidRPr="007215A4" w14:paraId="20CF9BDD" w14:textId="77777777" w:rsidTr="003144B6">
        <w:trPr>
          <w:trHeight w:val="300"/>
        </w:trPr>
        <w:tc>
          <w:tcPr>
            <w:tcW w:w="1736" w:type="pct"/>
            <w:vMerge/>
            <w:vAlign w:val="center"/>
            <w:hideMark/>
          </w:tcPr>
          <w:p w14:paraId="050169C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24323A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04BC626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112.997</w:t>
            </w:r>
          </w:p>
        </w:tc>
        <w:tc>
          <w:tcPr>
            <w:tcW w:w="832" w:type="pct"/>
            <w:noWrap/>
            <w:vAlign w:val="center"/>
            <w:hideMark/>
          </w:tcPr>
          <w:p w14:paraId="4A1849A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117.465</w:t>
            </w:r>
          </w:p>
        </w:tc>
      </w:tr>
      <w:tr w:rsidR="00A46F4E" w:rsidRPr="007215A4" w14:paraId="35E5ECD6" w14:textId="77777777" w:rsidTr="003144B6">
        <w:trPr>
          <w:trHeight w:val="300"/>
        </w:trPr>
        <w:tc>
          <w:tcPr>
            <w:tcW w:w="1736" w:type="pct"/>
            <w:vMerge/>
            <w:vAlign w:val="center"/>
            <w:hideMark/>
          </w:tcPr>
          <w:p w14:paraId="579B263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7616811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58626EF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113.768</w:t>
            </w:r>
          </w:p>
        </w:tc>
        <w:tc>
          <w:tcPr>
            <w:tcW w:w="832" w:type="pct"/>
            <w:noWrap/>
            <w:vAlign w:val="center"/>
            <w:hideMark/>
          </w:tcPr>
          <w:p w14:paraId="5349163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116.002</w:t>
            </w:r>
          </w:p>
        </w:tc>
      </w:tr>
      <w:tr w:rsidR="00A46F4E" w:rsidRPr="007215A4" w14:paraId="2F9F6A99" w14:textId="77777777" w:rsidTr="003144B6">
        <w:trPr>
          <w:trHeight w:val="300"/>
        </w:trPr>
        <w:tc>
          <w:tcPr>
            <w:tcW w:w="1736" w:type="pct"/>
            <w:vMerge/>
            <w:vAlign w:val="center"/>
            <w:hideMark/>
          </w:tcPr>
          <w:p w14:paraId="50BB91B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6D1769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6CBE59C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114.981</w:t>
            </w:r>
          </w:p>
        </w:tc>
        <w:tc>
          <w:tcPr>
            <w:tcW w:w="832" w:type="pct"/>
            <w:noWrap/>
            <w:vAlign w:val="center"/>
            <w:hideMark/>
          </w:tcPr>
          <w:p w14:paraId="5D876E4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121.683</w:t>
            </w:r>
          </w:p>
        </w:tc>
      </w:tr>
      <w:tr w:rsidR="00A46F4E" w:rsidRPr="007215A4" w14:paraId="2EB165B0" w14:textId="77777777" w:rsidTr="003144B6">
        <w:trPr>
          <w:trHeight w:val="300"/>
        </w:trPr>
        <w:tc>
          <w:tcPr>
            <w:tcW w:w="1736" w:type="pct"/>
            <w:vMerge/>
            <w:vAlign w:val="center"/>
            <w:hideMark/>
          </w:tcPr>
          <w:p w14:paraId="11C9354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F0D48B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6BAAAA1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114.158</w:t>
            </w:r>
          </w:p>
        </w:tc>
        <w:tc>
          <w:tcPr>
            <w:tcW w:w="832" w:type="pct"/>
            <w:noWrap/>
            <w:vAlign w:val="center"/>
            <w:hideMark/>
          </w:tcPr>
          <w:p w14:paraId="0D4BC42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118.626</w:t>
            </w:r>
          </w:p>
        </w:tc>
      </w:tr>
      <w:tr w:rsidR="00A46F4E" w:rsidRPr="007215A4" w14:paraId="4013B56E" w14:textId="77777777" w:rsidTr="003144B6">
        <w:trPr>
          <w:trHeight w:val="300"/>
        </w:trPr>
        <w:tc>
          <w:tcPr>
            <w:tcW w:w="1736" w:type="pct"/>
            <w:vMerge w:val="restart"/>
            <w:noWrap/>
            <w:vAlign w:val="center"/>
            <w:hideMark/>
          </w:tcPr>
          <w:p w14:paraId="6696D00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SoC PFS (KEYNOTE-189)</w:t>
            </w:r>
          </w:p>
        </w:tc>
        <w:tc>
          <w:tcPr>
            <w:tcW w:w="1355" w:type="pct"/>
            <w:noWrap/>
            <w:vAlign w:val="center"/>
            <w:hideMark/>
          </w:tcPr>
          <w:p w14:paraId="42B7742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12EF232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490.745</w:t>
            </w:r>
          </w:p>
        </w:tc>
        <w:tc>
          <w:tcPr>
            <w:tcW w:w="832" w:type="pct"/>
            <w:noWrap/>
            <w:vAlign w:val="center"/>
            <w:hideMark/>
          </w:tcPr>
          <w:p w14:paraId="7B24711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498.777</w:t>
            </w:r>
          </w:p>
        </w:tc>
      </w:tr>
      <w:tr w:rsidR="00A46F4E" w:rsidRPr="007215A4" w14:paraId="5A7DFA1F" w14:textId="77777777" w:rsidTr="003144B6">
        <w:trPr>
          <w:trHeight w:val="300"/>
        </w:trPr>
        <w:tc>
          <w:tcPr>
            <w:tcW w:w="1736" w:type="pct"/>
            <w:vMerge/>
            <w:vAlign w:val="center"/>
            <w:hideMark/>
          </w:tcPr>
          <w:p w14:paraId="4F2425A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8C4AE8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6C68B32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492.98</w:t>
            </w:r>
          </w:p>
        </w:tc>
        <w:tc>
          <w:tcPr>
            <w:tcW w:w="832" w:type="pct"/>
            <w:noWrap/>
            <w:vAlign w:val="center"/>
            <w:hideMark/>
          </w:tcPr>
          <w:p w14:paraId="07AEDDC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501.012</w:t>
            </w:r>
          </w:p>
        </w:tc>
      </w:tr>
      <w:tr w:rsidR="00A46F4E" w:rsidRPr="007215A4" w14:paraId="35D654E8" w14:textId="77777777" w:rsidTr="003144B6">
        <w:trPr>
          <w:trHeight w:val="300"/>
        </w:trPr>
        <w:tc>
          <w:tcPr>
            <w:tcW w:w="1736" w:type="pct"/>
            <w:vMerge/>
            <w:vAlign w:val="center"/>
            <w:hideMark/>
          </w:tcPr>
          <w:p w14:paraId="2DF15C4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F6D70D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448F0DF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498.751</w:t>
            </w:r>
          </w:p>
        </w:tc>
        <w:tc>
          <w:tcPr>
            <w:tcW w:w="832" w:type="pct"/>
            <w:noWrap/>
            <w:vAlign w:val="center"/>
            <w:hideMark/>
          </w:tcPr>
          <w:p w14:paraId="3F18CF5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506.784</w:t>
            </w:r>
          </w:p>
        </w:tc>
      </w:tr>
      <w:tr w:rsidR="00A46F4E" w:rsidRPr="007215A4" w14:paraId="5DA66135" w14:textId="77777777" w:rsidTr="003144B6">
        <w:trPr>
          <w:trHeight w:val="300"/>
        </w:trPr>
        <w:tc>
          <w:tcPr>
            <w:tcW w:w="1736" w:type="pct"/>
            <w:vMerge/>
            <w:vAlign w:val="center"/>
            <w:hideMark/>
          </w:tcPr>
          <w:p w14:paraId="7A84132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7DEEAC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7DE2801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491.148</w:t>
            </w:r>
          </w:p>
        </w:tc>
        <w:tc>
          <w:tcPr>
            <w:tcW w:w="832" w:type="pct"/>
            <w:noWrap/>
            <w:vAlign w:val="center"/>
            <w:hideMark/>
          </w:tcPr>
          <w:p w14:paraId="755875A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499.18</w:t>
            </w:r>
          </w:p>
        </w:tc>
      </w:tr>
      <w:tr w:rsidR="00A46F4E" w:rsidRPr="007215A4" w14:paraId="6D637E19" w14:textId="77777777" w:rsidTr="003144B6">
        <w:trPr>
          <w:trHeight w:val="300"/>
        </w:trPr>
        <w:tc>
          <w:tcPr>
            <w:tcW w:w="1736" w:type="pct"/>
            <w:vMerge/>
            <w:vAlign w:val="center"/>
            <w:hideMark/>
          </w:tcPr>
          <w:p w14:paraId="52EC0A7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45B4E4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7DD5DC3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510.564</w:t>
            </w:r>
          </w:p>
        </w:tc>
        <w:tc>
          <w:tcPr>
            <w:tcW w:w="832" w:type="pct"/>
            <w:noWrap/>
            <w:vAlign w:val="center"/>
            <w:hideMark/>
          </w:tcPr>
          <w:p w14:paraId="106E2A9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514.58</w:t>
            </w:r>
          </w:p>
        </w:tc>
      </w:tr>
      <w:tr w:rsidR="00A46F4E" w:rsidRPr="007215A4" w14:paraId="0EAE179C" w14:textId="77777777" w:rsidTr="003144B6">
        <w:trPr>
          <w:trHeight w:val="300"/>
        </w:trPr>
        <w:tc>
          <w:tcPr>
            <w:tcW w:w="1736" w:type="pct"/>
            <w:vMerge/>
            <w:vAlign w:val="center"/>
            <w:hideMark/>
          </w:tcPr>
          <w:p w14:paraId="1CE9703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283578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43C1DCE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492.327</w:t>
            </w:r>
          </w:p>
        </w:tc>
        <w:tc>
          <w:tcPr>
            <w:tcW w:w="832" w:type="pct"/>
            <w:noWrap/>
            <w:vAlign w:val="center"/>
            <w:hideMark/>
          </w:tcPr>
          <w:p w14:paraId="7F44D50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504.376</w:t>
            </w:r>
          </w:p>
        </w:tc>
      </w:tr>
      <w:tr w:rsidR="00A46F4E" w:rsidRPr="007215A4" w14:paraId="08E74FBC" w14:textId="77777777" w:rsidTr="003144B6">
        <w:trPr>
          <w:trHeight w:val="300"/>
        </w:trPr>
        <w:tc>
          <w:tcPr>
            <w:tcW w:w="1736" w:type="pct"/>
            <w:vMerge/>
            <w:vAlign w:val="center"/>
            <w:hideMark/>
          </w:tcPr>
          <w:p w14:paraId="47CC84E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C1270F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3A84D40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503.577</w:t>
            </w:r>
          </w:p>
        </w:tc>
        <w:tc>
          <w:tcPr>
            <w:tcW w:w="832" w:type="pct"/>
            <w:noWrap/>
            <w:vAlign w:val="center"/>
            <w:hideMark/>
          </w:tcPr>
          <w:p w14:paraId="14C5F22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511.609</w:t>
            </w:r>
          </w:p>
        </w:tc>
      </w:tr>
      <w:tr w:rsidR="00A46F4E" w:rsidRPr="007215A4" w14:paraId="570ECC19" w14:textId="77777777" w:rsidTr="003144B6">
        <w:trPr>
          <w:trHeight w:val="300"/>
        </w:trPr>
        <w:tc>
          <w:tcPr>
            <w:tcW w:w="1736" w:type="pct"/>
            <w:vMerge w:val="restart"/>
            <w:noWrap/>
            <w:vAlign w:val="center"/>
            <w:hideMark/>
          </w:tcPr>
          <w:p w14:paraId="2CEA8E0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SoC OS (KEYNOTE-189)</w:t>
            </w:r>
          </w:p>
        </w:tc>
        <w:tc>
          <w:tcPr>
            <w:tcW w:w="1355" w:type="pct"/>
            <w:noWrap/>
            <w:vAlign w:val="center"/>
            <w:hideMark/>
          </w:tcPr>
          <w:p w14:paraId="3D586FC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04C3E93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512.444</w:t>
            </w:r>
          </w:p>
        </w:tc>
        <w:tc>
          <w:tcPr>
            <w:tcW w:w="832" w:type="pct"/>
            <w:noWrap/>
            <w:vAlign w:val="center"/>
            <w:hideMark/>
          </w:tcPr>
          <w:p w14:paraId="6AD70CB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520.476</w:t>
            </w:r>
          </w:p>
        </w:tc>
      </w:tr>
      <w:tr w:rsidR="00A46F4E" w:rsidRPr="007215A4" w14:paraId="09B83D69" w14:textId="77777777" w:rsidTr="003144B6">
        <w:trPr>
          <w:trHeight w:val="300"/>
        </w:trPr>
        <w:tc>
          <w:tcPr>
            <w:tcW w:w="1736" w:type="pct"/>
            <w:vMerge/>
            <w:vAlign w:val="center"/>
            <w:hideMark/>
          </w:tcPr>
          <w:p w14:paraId="6DB8C73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4BEF3D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0C9DC37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511.907</w:t>
            </w:r>
          </w:p>
        </w:tc>
        <w:tc>
          <w:tcPr>
            <w:tcW w:w="832" w:type="pct"/>
            <w:noWrap/>
            <w:vAlign w:val="center"/>
            <w:hideMark/>
          </w:tcPr>
          <w:p w14:paraId="1B6195B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519.939</w:t>
            </w:r>
          </w:p>
        </w:tc>
      </w:tr>
      <w:tr w:rsidR="00A46F4E" w:rsidRPr="007215A4" w14:paraId="0BA419CE" w14:textId="77777777" w:rsidTr="003144B6">
        <w:trPr>
          <w:trHeight w:val="300"/>
        </w:trPr>
        <w:tc>
          <w:tcPr>
            <w:tcW w:w="1736" w:type="pct"/>
            <w:vMerge/>
            <w:vAlign w:val="center"/>
            <w:hideMark/>
          </w:tcPr>
          <w:p w14:paraId="7C1888A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43F98F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26DCAA1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516.507</w:t>
            </w:r>
          </w:p>
        </w:tc>
        <w:tc>
          <w:tcPr>
            <w:tcW w:w="832" w:type="pct"/>
            <w:noWrap/>
            <w:vAlign w:val="center"/>
            <w:hideMark/>
          </w:tcPr>
          <w:p w14:paraId="7A75936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524.539</w:t>
            </w:r>
          </w:p>
        </w:tc>
      </w:tr>
      <w:tr w:rsidR="00A46F4E" w:rsidRPr="007215A4" w14:paraId="49A3A558" w14:textId="77777777" w:rsidTr="003144B6">
        <w:trPr>
          <w:trHeight w:val="300"/>
        </w:trPr>
        <w:tc>
          <w:tcPr>
            <w:tcW w:w="1736" w:type="pct"/>
            <w:vMerge/>
            <w:vAlign w:val="center"/>
            <w:hideMark/>
          </w:tcPr>
          <w:p w14:paraId="317EA96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335F61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282F8FA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511.918</w:t>
            </w:r>
          </w:p>
        </w:tc>
        <w:tc>
          <w:tcPr>
            <w:tcW w:w="832" w:type="pct"/>
            <w:noWrap/>
            <w:vAlign w:val="center"/>
            <w:hideMark/>
          </w:tcPr>
          <w:p w14:paraId="43A5C5D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519.95</w:t>
            </w:r>
          </w:p>
        </w:tc>
      </w:tr>
      <w:tr w:rsidR="00A46F4E" w:rsidRPr="007215A4" w14:paraId="74C7E40C" w14:textId="77777777" w:rsidTr="003144B6">
        <w:trPr>
          <w:trHeight w:val="300"/>
        </w:trPr>
        <w:tc>
          <w:tcPr>
            <w:tcW w:w="1736" w:type="pct"/>
            <w:vMerge/>
            <w:vAlign w:val="center"/>
            <w:hideMark/>
          </w:tcPr>
          <w:p w14:paraId="260AEB7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BF7636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2CAC80D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513.211</w:t>
            </w:r>
          </w:p>
        </w:tc>
        <w:tc>
          <w:tcPr>
            <w:tcW w:w="832" w:type="pct"/>
            <w:noWrap/>
            <w:vAlign w:val="center"/>
            <w:hideMark/>
          </w:tcPr>
          <w:p w14:paraId="70D6A01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517.227</w:t>
            </w:r>
          </w:p>
        </w:tc>
      </w:tr>
      <w:tr w:rsidR="00A46F4E" w:rsidRPr="007215A4" w14:paraId="0BD451F6" w14:textId="77777777" w:rsidTr="003144B6">
        <w:trPr>
          <w:trHeight w:val="300"/>
        </w:trPr>
        <w:tc>
          <w:tcPr>
            <w:tcW w:w="1736" w:type="pct"/>
            <w:vMerge/>
            <w:vAlign w:val="center"/>
            <w:hideMark/>
          </w:tcPr>
          <w:p w14:paraId="338496D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09AD6E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4F32080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513.905</w:t>
            </w:r>
          </w:p>
        </w:tc>
        <w:tc>
          <w:tcPr>
            <w:tcW w:w="832" w:type="pct"/>
            <w:noWrap/>
            <w:vAlign w:val="center"/>
            <w:hideMark/>
          </w:tcPr>
          <w:p w14:paraId="4D6A8DF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525.954</w:t>
            </w:r>
          </w:p>
        </w:tc>
      </w:tr>
      <w:tr w:rsidR="00A46F4E" w:rsidRPr="007215A4" w14:paraId="0D89B190" w14:textId="77777777" w:rsidTr="003144B6">
        <w:trPr>
          <w:trHeight w:val="300"/>
        </w:trPr>
        <w:tc>
          <w:tcPr>
            <w:tcW w:w="1736" w:type="pct"/>
            <w:vMerge/>
            <w:vAlign w:val="center"/>
            <w:hideMark/>
          </w:tcPr>
          <w:p w14:paraId="6B59040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0FDAE6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2F18A87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512.663</w:t>
            </w:r>
          </w:p>
        </w:tc>
        <w:tc>
          <w:tcPr>
            <w:tcW w:w="832" w:type="pct"/>
            <w:noWrap/>
            <w:vAlign w:val="center"/>
            <w:hideMark/>
          </w:tcPr>
          <w:p w14:paraId="6003D18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520.696</w:t>
            </w:r>
          </w:p>
        </w:tc>
      </w:tr>
      <w:tr w:rsidR="00A46F4E" w:rsidRPr="007215A4" w14:paraId="2B2BE96B" w14:textId="77777777" w:rsidTr="003144B6">
        <w:trPr>
          <w:trHeight w:val="300"/>
        </w:trPr>
        <w:tc>
          <w:tcPr>
            <w:tcW w:w="1736" w:type="pct"/>
            <w:vMerge w:val="restart"/>
            <w:noWrap/>
            <w:vAlign w:val="center"/>
            <w:hideMark/>
          </w:tcPr>
          <w:p w14:paraId="766D976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SoC PFS (KEYNOTE-189)</w:t>
            </w:r>
          </w:p>
        </w:tc>
        <w:tc>
          <w:tcPr>
            <w:tcW w:w="1355" w:type="pct"/>
            <w:noWrap/>
            <w:vAlign w:val="center"/>
            <w:hideMark/>
          </w:tcPr>
          <w:p w14:paraId="6556768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410DFBB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490.745</w:t>
            </w:r>
          </w:p>
        </w:tc>
        <w:tc>
          <w:tcPr>
            <w:tcW w:w="832" w:type="pct"/>
            <w:noWrap/>
            <w:vAlign w:val="center"/>
            <w:hideMark/>
          </w:tcPr>
          <w:p w14:paraId="507ECA8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498.777</w:t>
            </w:r>
          </w:p>
        </w:tc>
      </w:tr>
      <w:tr w:rsidR="00A46F4E" w:rsidRPr="007215A4" w14:paraId="3A428CDF" w14:textId="77777777" w:rsidTr="003144B6">
        <w:trPr>
          <w:trHeight w:val="300"/>
        </w:trPr>
        <w:tc>
          <w:tcPr>
            <w:tcW w:w="1736" w:type="pct"/>
            <w:vMerge/>
            <w:vAlign w:val="center"/>
            <w:hideMark/>
          </w:tcPr>
          <w:p w14:paraId="4EA681F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4D3CCB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2C629F3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492.98</w:t>
            </w:r>
          </w:p>
        </w:tc>
        <w:tc>
          <w:tcPr>
            <w:tcW w:w="832" w:type="pct"/>
            <w:noWrap/>
            <w:vAlign w:val="center"/>
            <w:hideMark/>
          </w:tcPr>
          <w:p w14:paraId="5E81F28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501.012</w:t>
            </w:r>
          </w:p>
        </w:tc>
      </w:tr>
      <w:tr w:rsidR="00A46F4E" w:rsidRPr="007215A4" w14:paraId="503827F0" w14:textId="77777777" w:rsidTr="003144B6">
        <w:trPr>
          <w:trHeight w:val="300"/>
        </w:trPr>
        <w:tc>
          <w:tcPr>
            <w:tcW w:w="1736" w:type="pct"/>
            <w:vMerge/>
            <w:vAlign w:val="center"/>
            <w:hideMark/>
          </w:tcPr>
          <w:p w14:paraId="262320B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CAA5D2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1EC3764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498.751</w:t>
            </w:r>
          </w:p>
        </w:tc>
        <w:tc>
          <w:tcPr>
            <w:tcW w:w="832" w:type="pct"/>
            <w:noWrap/>
            <w:vAlign w:val="center"/>
            <w:hideMark/>
          </w:tcPr>
          <w:p w14:paraId="4B9C8F7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506.784</w:t>
            </w:r>
          </w:p>
        </w:tc>
      </w:tr>
      <w:tr w:rsidR="00A46F4E" w:rsidRPr="007215A4" w14:paraId="77ED362B" w14:textId="77777777" w:rsidTr="003144B6">
        <w:trPr>
          <w:trHeight w:val="300"/>
        </w:trPr>
        <w:tc>
          <w:tcPr>
            <w:tcW w:w="1736" w:type="pct"/>
            <w:vMerge/>
            <w:vAlign w:val="center"/>
            <w:hideMark/>
          </w:tcPr>
          <w:p w14:paraId="1560F10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30ADD3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12D5CB7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491.148</w:t>
            </w:r>
          </w:p>
        </w:tc>
        <w:tc>
          <w:tcPr>
            <w:tcW w:w="832" w:type="pct"/>
            <w:noWrap/>
            <w:vAlign w:val="center"/>
            <w:hideMark/>
          </w:tcPr>
          <w:p w14:paraId="2EEA91E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499.18</w:t>
            </w:r>
          </w:p>
        </w:tc>
      </w:tr>
      <w:tr w:rsidR="00A46F4E" w:rsidRPr="007215A4" w14:paraId="08C0726A" w14:textId="77777777" w:rsidTr="003144B6">
        <w:trPr>
          <w:trHeight w:val="300"/>
        </w:trPr>
        <w:tc>
          <w:tcPr>
            <w:tcW w:w="1736" w:type="pct"/>
            <w:vMerge/>
            <w:vAlign w:val="center"/>
            <w:hideMark/>
          </w:tcPr>
          <w:p w14:paraId="6244003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5C9FE4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112D972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510.564</w:t>
            </w:r>
          </w:p>
        </w:tc>
        <w:tc>
          <w:tcPr>
            <w:tcW w:w="832" w:type="pct"/>
            <w:noWrap/>
            <w:vAlign w:val="center"/>
            <w:hideMark/>
          </w:tcPr>
          <w:p w14:paraId="1D0CA27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514.58</w:t>
            </w:r>
          </w:p>
        </w:tc>
      </w:tr>
      <w:tr w:rsidR="00A46F4E" w:rsidRPr="007215A4" w14:paraId="0FD7199E" w14:textId="77777777" w:rsidTr="003144B6">
        <w:trPr>
          <w:trHeight w:val="300"/>
        </w:trPr>
        <w:tc>
          <w:tcPr>
            <w:tcW w:w="1736" w:type="pct"/>
            <w:vMerge/>
            <w:vAlign w:val="center"/>
            <w:hideMark/>
          </w:tcPr>
          <w:p w14:paraId="59F20A2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57D26A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1D3FD6D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492.327</w:t>
            </w:r>
          </w:p>
        </w:tc>
        <w:tc>
          <w:tcPr>
            <w:tcW w:w="832" w:type="pct"/>
            <w:noWrap/>
            <w:vAlign w:val="center"/>
            <w:hideMark/>
          </w:tcPr>
          <w:p w14:paraId="3522B71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504.376</w:t>
            </w:r>
          </w:p>
        </w:tc>
      </w:tr>
      <w:tr w:rsidR="00A46F4E" w:rsidRPr="007215A4" w14:paraId="6EDE9360" w14:textId="77777777" w:rsidTr="003144B6">
        <w:trPr>
          <w:trHeight w:val="300"/>
        </w:trPr>
        <w:tc>
          <w:tcPr>
            <w:tcW w:w="1736" w:type="pct"/>
            <w:vMerge/>
            <w:vAlign w:val="center"/>
            <w:hideMark/>
          </w:tcPr>
          <w:p w14:paraId="49FE8C9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563DCD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231CCE9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503.577</w:t>
            </w:r>
          </w:p>
        </w:tc>
        <w:tc>
          <w:tcPr>
            <w:tcW w:w="832" w:type="pct"/>
            <w:noWrap/>
            <w:vAlign w:val="center"/>
            <w:hideMark/>
          </w:tcPr>
          <w:p w14:paraId="232F766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511.609</w:t>
            </w:r>
          </w:p>
        </w:tc>
      </w:tr>
      <w:tr w:rsidR="00A46F4E" w:rsidRPr="007215A4" w14:paraId="20B4A132" w14:textId="77777777" w:rsidTr="003144B6">
        <w:trPr>
          <w:trHeight w:val="300"/>
        </w:trPr>
        <w:tc>
          <w:tcPr>
            <w:tcW w:w="1736" w:type="pct"/>
            <w:vMerge w:val="restart"/>
            <w:noWrap/>
            <w:vAlign w:val="center"/>
            <w:hideMark/>
          </w:tcPr>
          <w:p w14:paraId="6BC8C60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Pre-submission SoC OS (US RWE)</w:t>
            </w:r>
          </w:p>
        </w:tc>
        <w:tc>
          <w:tcPr>
            <w:tcW w:w="1355" w:type="pct"/>
            <w:noWrap/>
            <w:vAlign w:val="center"/>
            <w:hideMark/>
          </w:tcPr>
          <w:p w14:paraId="1061FA0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19C0846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495.204</w:t>
            </w:r>
          </w:p>
        </w:tc>
        <w:tc>
          <w:tcPr>
            <w:tcW w:w="832" w:type="pct"/>
            <w:noWrap/>
            <w:vAlign w:val="center"/>
            <w:hideMark/>
          </w:tcPr>
          <w:p w14:paraId="09A52CC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502.488</w:t>
            </w:r>
          </w:p>
        </w:tc>
      </w:tr>
      <w:tr w:rsidR="00A46F4E" w:rsidRPr="007215A4" w14:paraId="0C10517E" w14:textId="77777777" w:rsidTr="003144B6">
        <w:trPr>
          <w:trHeight w:val="300"/>
        </w:trPr>
        <w:tc>
          <w:tcPr>
            <w:tcW w:w="1736" w:type="pct"/>
            <w:vMerge/>
            <w:vAlign w:val="center"/>
            <w:hideMark/>
          </w:tcPr>
          <w:p w14:paraId="4C98C42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BA9962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53F1764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495.904</w:t>
            </w:r>
          </w:p>
        </w:tc>
        <w:tc>
          <w:tcPr>
            <w:tcW w:w="832" w:type="pct"/>
            <w:noWrap/>
            <w:vAlign w:val="center"/>
            <w:hideMark/>
          </w:tcPr>
          <w:p w14:paraId="7152AEF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503.187</w:t>
            </w:r>
          </w:p>
        </w:tc>
      </w:tr>
      <w:tr w:rsidR="00A46F4E" w:rsidRPr="007215A4" w14:paraId="6FD33732" w14:textId="77777777" w:rsidTr="003144B6">
        <w:trPr>
          <w:trHeight w:val="300"/>
        </w:trPr>
        <w:tc>
          <w:tcPr>
            <w:tcW w:w="1736" w:type="pct"/>
            <w:vMerge/>
            <w:vAlign w:val="center"/>
            <w:hideMark/>
          </w:tcPr>
          <w:p w14:paraId="691314F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C18C29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7CEDF9C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493.928</w:t>
            </w:r>
          </w:p>
        </w:tc>
        <w:tc>
          <w:tcPr>
            <w:tcW w:w="832" w:type="pct"/>
            <w:noWrap/>
            <w:vAlign w:val="center"/>
            <w:hideMark/>
          </w:tcPr>
          <w:p w14:paraId="5094998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501.212</w:t>
            </w:r>
          </w:p>
        </w:tc>
      </w:tr>
      <w:tr w:rsidR="00A46F4E" w:rsidRPr="007215A4" w14:paraId="53221CC7" w14:textId="77777777" w:rsidTr="003144B6">
        <w:trPr>
          <w:trHeight w:val="300"/>
        </w:trPr>
        <w:tc>
          <w:tcPr>
            <w:tcW w:w="1736" w:type="pct"/>
            <w:vMerge/>
            <w:vAlign w:val="center"/>
            <w:hideMark/>
          </w:tcPr>
          <w:p w14:paraId="14F960D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E05E71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037FFB7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495.934</w:t>
            </w:r>
          </w:p>
        </w:tc>
        <w:tc>
          <w:tcPr>
            <w:tcW w:w="832" w:type="pct"/>
            <w:noWrap/>
            <w:vAlign w:val="center"/>
            <w:hideMark/>
          </w:tcPr>
          <w:p w14:paraId="5FDD982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503.218</w:t>
            </w:r>
          </w:p>
        </w:tc>
      </w:tr>
      <w:tr w:rsidR="00A46F4E" w:rsidRPr="007215A4" w14:paraId="69C6381D" w14:textId="77777777" w:rsidTr="003144B6">
        <w:trPr>
          <w:trHeight w:val="300"/>
        </w:trPr>
        <w:tc>
          <w:tcPr>
            <w:tcW w:w="1736" w:type="pct"/>
            <w:vMerge/>
            <w:vAlign w:val="center"/>
            <w:hideMark/>
          </w:tcPr>
          <w:p w14:paraId="5EB6E29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920CFE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6AD5424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493.934</w:t>
            </w:r>
          </w:p>
        </w:tc>
        <w:tc>
          <w:tcPr>
            <w:tcW w:w="832" w:type="pct"/>
            <w:noWrap/>
            <w:vAlign w:val="center"/>
            <w:hideMark/>
          </w:tcPr>
          <w:p w14:paraId="125BE0A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497.576</w:t>
            </w:r>
          </w:p>
        </w:tc>
      </w:tr>
      <w:tr w:rsidR="00A46F4E" w:rsidRPr="007215A4" w14:paraId="7D2A49B9" w14:textId="77777777" w:rsidTr="003144B6">
        <w:trPr>
          <w:trHeight w:val="300"/>
        </w:trPr>
        <w:tc>
          <w:tcPr>
            <w:tcW w:w="1736" w:type="pct"/>
            <w:vMerge/>
            <w:vAlign w:val="center"/>
            <w:hideMark/>
          </w:tcPr>
          <w:p w14:paraId="74639B6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C4CD93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1B34F78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495.143</w:t>
            </w:r>
          </w:p>
        </w:tc>
        <w:tc>
          <w:tcPr>
            <w:tcW w:w="832" w:type="pct"/>
            <w:noWrap/>
            <w:vAlign w:val="center"/>
            <w:hideMark/>
          </w:tcPr>
          <w:p w14:paraId="5A07ED5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506.068</w:t>
            </w:r>
          </w:p>
        </w:tc>
      </w:tr>
      <w:tr w:rsidR="00A46F4E" w:rsidRPr="007215A4" w14:paraId="4DF7E264" w14:textId="77777777" w:rsidTr="003144B6">
        <w:trPr>
          <w:trHeight w:val="300"/>
        </w:trPr>
        <w:tc>
          <w:tcPr>
            <w:tcW w:w="1736" w:type="pct"/>
            <w:vMerge/>
            <w:vAlign w:val="center"/>
            <w:hideMark/>
          </w:tcPr>
          <w:p w14:paraId="5A5B33D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77E0C60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051ABFB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495.606</w:t>
            </w:r>
          </w:p>
        </w:tc>
        <w:tc>
          <w:tcPr>
            <w:tcW w:w="832" w:type="pct"/>
            <w:noWrap/>
            <w:vAlign w:val="center"/>
            <w:hideMark/>
          </w:tcPr>
          <w:p w14:paraId="6E3A4F0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502.89</w:t>
            </w:r>
          </w:p>
        </w:tc>
      </w:tr>
      <w:tr w:rsidR="00A46F4E" w:rsidRPr="007215A4" w14:paraId="17F066C9" w14:textId="77777777" w:rsidTr="003144B6">
        <w:trPr>
          <w:trHeight w:val="300"/>
        </w:trPr>
        <w:tc>
          <w:tcPr>
            <w:tcW w:w="1736" w:type="pct"/>
            <w:vMerge w:val="restart"/>
            <w:noWrap/>
            <w:vAlign w:val="center"/>
            <w:hideMark/>
          </w:tcPr>
          <w:p w14:paraId="39B4FE6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Post-submission selpercatinib PFS</w:t>
            </w:r>
          </w:p>
        </w:tc>
        <w:tc>
          <w:tcPr>
            <w:tcW w:w="1355" w:type="pct"/>
            <w:noWrap/>
            <w:vAlign w:val="center"/>
            <w:hideMark/>
          </w:tcPr>
          <w:p w14:paraId="6F909AB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198C74D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214.812</w:t>
            </w:r>
          </w:p>
        </w:tc>
        <w:tc>
          <w:tcPr>
            <w:tcW w:w="832" w:type="pct"/>
            <w:noWrap/>
            <w:vAlign w:val="center"/>
            <w:hideMark/>
          </w:tcPr>
          <w:p w14:paraId="3C6C0B0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220.531</w:t>
            </w:r>
          </w:p>
        </w:tc>
      </w:tr>
      <w:tr w:rsidR="00A46F4E" w:rsidRPr="007215A4" w14:paraId="6760A427" w14:textId="77777777" w:rsidTr="003144B6">
        <w:trPr>
          <w:trHeight w:val="300"/>
        </w:trPr>
        <w:tc>
          <w:tcPr>
            <w:tcW w:w="1736" w:type="pct"/>
            <w:vMerge/>
            <w:vAlign w:val="center"/>
            <w:hideMark/>
          </w:tcPr>
          <w:p w14:paraId="7CA3F2E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8AB59F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20A854B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213.462</w:t>
            </w:r>
          </w:p>
        </w:tc>
        <w:tc>
          <w:tcPr>
            <w:tcW w:w="832" w:type="pct"/>
            <w:noWrap/>
            <w:vAlign w:val="center"/>
            <w:hideMark/>
          </w:tcPr>
          <w:p w14:paraId="74C5E7F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219.182</w:t>
            </w:r>
          </w:p>
        </w:tc>
      </w:tr>
      <w:tr w:rsidR="00A46F4E" w:rsidRPr="007215A4" w14:paraId="20B3EB32" w14:textId="77777777" w:rsidTr="003144B6">
        <w:trPr>
          <w:trHeight w:val="300"/>
        </w:trPr>
        <w:tc>
          <w:tcPr>
            <w:tcW w:w="1736" w:type="pct"/>
            <w:vMerge/>
            <w:vAlign w:val="center"/>
            <w:hideMark/>
          </w:tcPr>
          <w:p w14:paraId="018659A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A29AA8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4B7F5DC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219.877</w:t>
            </w:r>
          </w:p>
        </w:tc>
        <w:tc>
          <w:tcPr>
            <w:tcW w:w="832" w:type="pct"/>
            <w:noWrap/>
            <w:vAlign w:val="center"/>
            <w:hideMark/>
          </w:tcPr>
          <w:p w14:paraId="703E4A4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225.596</w:t>
            </w:r>
          </w:p>
        </w:tc>
      </w:tr>
      <w:tr w:rsidR="00A46F4E" w:rsidRPr="007215A4" w14:paraId="468E28BE" w14:textId="77777777" w:rsidTr="003144B6">
        <w:trPr>
          <w:trHeight w:val="300"/>
        </w:trPr>
        <w:tc>
          <w:tcPr>
            <w:tcW w:w="1736" w:type="pct"/>
            <w:vMerge/>
            <w:vAlign w:val="center"/>
            <w:hideMark/>
          </w:tcPr>
          <w:p w14:paraId="3152A49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A8052D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37F7388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213.333</w:t>
            </w:r>
          </w:p>
        </w:tc>
        <w:tc>
          <w:tcPr>
            <w:tcW w:w="832" w:type="pct"/>
            <w:noWrap/>
            <w:vAlign w:val="center"/>
            <w:hideMark/>
          </w:tcPr>
          <w:p w14:paraId="224184B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219.053</w:t>
            </w:r>
          </w:p>
        </w:tc>
      </w:tr>
      <w:tr w:rsidR="00A46F4E" w:rsidRPr="007215A4" w14:paraId="41BECB4A" w14:textId="77777777" w:rsidTr="003144B6">
        <w:trPr>
          <w:trHeight w:val="300"/>
        </w:trPr>
        <w:tc>
          <w:tcPr>
            <w:tcW w:w="1736" w:type="pct"/>
            <w:vMerge/>
            <w:vAlign w:val="center"/>
            <w:hideMark/>
          </w:tcPr>
          <w:p w14:paraId="56BDD1F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B2C115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74A2546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211.971</w:t>
            </w:r>
          </w:p>
        </w:tc>
        <w:tc>
          <w:tcPr>
            <w:tcW w:w="832" w:type="pct"/>
            <w:noWrap/>
            <w:vAlign w:val="center"/>
            <w:hideMark/>
          </w:tcPr>
          <w:p w14:paraId="128CE1C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214.831</w:t>
            </w:r>
          </w:p>
        </w:tc>
      </w:tr>
      <w:tr w:rsidR="00A46F4E" w:rsidRPr="007215A4" w14:paraId="223EA0EC" w14:textId="77777777" w:rsidTr="003144B6">
        <w:trPr>
          <w:trHeight w:val="300"/>
        </w:trPr>
        <w:tc>
          <w:tcPr>
            <w:tcW w:w="1736" w:type="pct"/>
            <w:vMerge/>
            <w:vAlign w:val="center"/>
            <w:hideMark/>
          </w:tcPr>
          <w:p w14:paraId="4F89A59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EA30F5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009042E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215.033</w:t>
            </w:r>
          </w:p>
        </w:tc>
        <w:tc>
          <w:tcPr>
            <w:tcW w:w="832" w:type="pct"/>
            <w:noWrap/>
            <w:vAlign w:val="center"/>
            <w:hideMark/>
          </w:tcPr>
          <w:p w14:paraId="3962E6D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223.613</w:t>
            </w:r>
          </w:p>
        </w:tc>
      </w:tr>
      <w:tr w:rsidR="00A46F4E" w:rsidRPr="007215A4" w14:paraId="5A99DD48" w14:textId="77777777" w:rsidTr="003144B6">
        <w:trPr>
          <w:trHeight w:val="300"/>
        </w:trPr>
        <w:tc>
          <w:tcPr>
            <w:tcW w:w="1736" w:type="pct"/>
            <w:vMerge/>
            <w:vAlign w:val="center"/>
            <w:hideMark/>
          </w:tcPr>
          <w:p w14:paraId="57B0425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FEEF8A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2DC6C73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213.893</w:t>
            </w:r>
          </w:p>
        </w:tc>
        <w:tc>
          <w:tcPr>
            <w:tcW w:w="832" w:type="pct"/>
            <w:noWrap/>
            <w:vAlign w:val="center"/>
            <w:hideMark/>
          </w:tcPr>
          <w:p w14:paraId="3DD6201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219.612</w:t>
            </w:r>
          </w:p>
        </w:tc>
      </w:tr>
      <w:tr w:rsidR="00A46F4E" w:rsidRPr="007215A4" w14:paraId="3BCE54EA" w14:textId="77777777" w:rsidTr="003144B6">
        <w:trPr>
          <w:trHeight w:val="300"/>
        </w:trPr>
        <w:tc>
          <w:tcPr>
            <w:tcW w:w="1736" w:type="pct"/>
            <w:vMerge w:val="restart"/>
            <w:noWrap/>
            <w:vAlign w:val="center"/>
            <w:hideMark/>
          </w:tcPr>
          <w:p w14:paraId="5BCB059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Post-submission selpercatinib OS</w:t>
            </w:r>
          </w:p>
        </w:tc>
        <w:tc>
          <w:tcPr>
            <w:tcW w:w="1355" w:type="pct"/>
            <w:noWrap/>
            <w:vAlign w:val="center"/>
            <w:hideMark/>
          </w:tcPr>
          <w:p w14:paraId="16A199E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5099903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147.512</w:t>
            </w:r>
          </w:p>
        </w:tc>
        <w:tc>
          <w:tcPr>
            <w:tcW w:w="832" w:type="pct"/>
            <w:noWrap/>
            <w:vAlign w:val="center"/>
            <w:hideMark/>
          </w:tcPr>
          <w:p w14:paraId="2E3ED71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153.232</w:t>
            </w:r>
          </w:p>
        </w:tc>
      </w:tr>
      <w:tr w:rsidR="00A46F4E" w:rsidRPr="007215A4" w14:paraId="1204DB05" w14:textId="77777777" w:rsidTr="003144B6">
        <w:trPr>
          <w:trHeight w:val="300"/>
        </w:trPr>
        <w:tc>
          <w:tcPr>
            <w:tcW w:w="1736" w:type="pct"/>
            <w:vMerge/>
            <w:vAlign w:val="center"/>
            <w:hideMark/>
          </w:tcPr>
          <w:p w14:paraId="759C5A6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A448FD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034DDE2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146.517</w:t>
            </w:r>
          </w:p>
        </w:tc>
        <w:tc>
          <w:tcPr>
            <w:tcW w:w="832" w:type="pct"/>
            <w:noWrap/>
            <w:vAlign w:val="center"/>
            <w:hideMark/>
          </w:tcPr>
          <w:p w14:paraId="5D51465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152.237</w:t>
            </w:r>
          </w:p>
        </w:tc>
      </w:tr>
      <w:tr w:rsidR="00A46F4E" w:rsidRPr="007215A4" w14:paraId="34F1320D" w14:textId="77777777" w:rsidTr="003144B6">
        <w:trPr>
          <w:trHeight w:val="300"/>
        </w:trPr>
        <w:tc>
          <w:tcPr>
            <w:tcW w:w="1736" w:type="pct"/>
            <w:vMerge/>
            <w:vAlign w:val="center"/>
            <w:hideMark/>
          </w:tcPr>
          <w:p w14:paraId="5F52FDA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DD990F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6E9A138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151.653</w:t>
            </w:r>
          </w:p>
        </w:tc>
        <w:tc>
          <w:tcPr>
            <w:tcW w:w="832" w:type="pct"/>
            <w:noWrap/>
            <w:vAlign w:val="center"/>
            <w:hideMark/>
          </w:tcPr>
          <w:p w14:paraId="27EC727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157.373</w:t>
            </w:r>
          </w:p>
        </w:tc>
      </w:tr>
      <w:tr w:rsidR="00A46F4E" w:rsidRPr="007215A4" w14:paraId="584075D2" w14:textId="77777777" w:rsidTr="003144B6">
        <w:trPr>
          <w:trHeight w:val="300"/>
        </w:trPr>
        <w:tc>
          <w:tcPr>
            <w:tcW w:w="1736" w:type="pct"/>
            <w:vMerge/>
            <w:vAlign w:val="center"/>
            <w:hideMark/>
          </w:tcPr>
          <w:p w14:paraId="2419F43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2BBA7F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4428A15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146.659</w:t>
            </w:r>
          </w:p>
        </w:tc>
        <w:tc>
          <w:tcPr>
            <w:tcW w:w="832" w:type="pct"/>
            <w:noWrap/>
            <w:vAlign w:val="center"/>
            <w:hideMark/>
          </w:tcPr>
          <w:p w14:paraId="65C1D62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152.378</w:t>
            </w:r>
          </w:p>
        </w:tc>
      </w:tr>
      <w:tr w:rsidR="00A46F4E" w:rsidRPr="007215A4" w14:paraId="75C3763F" w14:textId="77777777" w:rsidTr="003144B6">
        <w:trPr>
          <w:trHeight w:val="300"/>
        </w:trPr>
        <w:tc>
          <w:tcPr>
            <w:tcW w:w="1736" w:type="pct"/>
            <w:vMerge/>
            <w:vAlign w:val="center"/>
            <w:hideMark/>
          </w:tcPr>
          <w:p w14:paraId="3BF4DE3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BFDD78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1441E69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144.745</w:t>
            </w:r>
          </w:p>
        </w:tc>
        <w:tc>
          <w:tcPr>
            <w:tcW w:w="832" w:type="pct"/>
            <w:noWrap/>
            <w:vAlign w:val="center"/>
            <w:hideMark/>
          </w:tcPr>
          <w:p w14:paraId="3F38814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147.605</w:t>
            </w:r>
          </w:p>
        </w:tc>
      </w:tr>
      <w:tr w:rsidR="00A46F4E" w:rsidRPr="007215A4" w14:paraId="51423A26" w14:textId="77777777" w:rsidTr="003144B6">
        <w:trPr>
          <w:trHeight w:val="300"/>
        </w:trPr>
        <w:tc>
          <w:tcPr>
            <w:tcW w:w="1736" w:type="pct"/>
            <w:vMerge/>
            <w:vAlign w:val="center"/>
            <w:hideMark/>
          </w:tcPr>
          <w:p w14:paraId="669C54B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66A8D5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10BCA6B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147.535</w:t>
            </w:r>
          </w:p>
        </w:tc>
        <w:tc>
          <w:tcPr>
            <w:tcW w:w="832" w:type="pct"/>
            <w:noWrap/>
            <w:vAlign w:val="center"/>
            <w:hideMark/>
          </w:tcPr>
          <w:p w14:paraId="30553E4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156.115</w:t>
            </w:r>
          </w:p>
        </w:tc>
      </w:tr>
      <w:tr w:rsidR="00A46F4E" w:rsidRPr="007215A4" w14:paraId="6F08828F" w14:textId="77777777" w:rsidTr="003144B6">
        <w:trPr>
          <w:trHeight w:val="300"/>
        </w:trPr>
        <w:tc>
          <w:tcPr>
            <w:tcW w:w="1736" w:type="pct"/>
            <w:vMerge/>
            <w:vAlign w:val="center"/>
            <w:hideMark/>
          </w:tcPr>
          <w:p w14:paraId="74BDAB4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B60BD1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39426C8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143.25</w:t>
            </w:r>
          </w:p>
        </w:tc>
        <w:tc>
          <w:tcPr>
            <w:tcW w:w="832" w:type="pct"/>
            <w:noWrap/>
            <w:vAlign w:val="center"/>
            <w:hideMark/>
          </w:tcPr>
          <w:p w14:paraId="444A3CB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148.969</w:t>
            </w:r>
          </w:p>
        </w:tc>
      </w:tr>
      <w:tr w:rsidR="00A46F4E" w:rsidRPr="007215A4" w14:paraId="0168A4C5" w14:textId="77777777" w:rsidTr="003144B6">
        <w:trPr>
          <w:trHeight w:val="300"/>
        </w:trPr>
        <w:tc>
          <w:tcPr>
            <w:tcW w:w="1736" w:type="pct"/>
            <w:vMerge w:val="restart"/>
            <w:noWrap/>
            <w:vAlign w:val="center"/>
            <w:hideMark/>
          </w:tcPr>
          <w:p w14:paraId="3485A3B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Post-submission SoC PFS (LIBRETTO-431)</w:t>
            </w:r>
          </w:p>
        </w:tc>
        <w:tc>
          <w:tcPr>
            <w:tcW w:w="1355" w:type="pct"/>
            <w:noWrap/>
            <w:vAlign w:val="center"/>
            <w:hideMark/>
          </w:tcPr>
          <w:p w14:paraId="05E7197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0DC8F6F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145.322</w:t>
            </w:r>
          </w:p>
        </w:tc>
        <w:tc>
          <w:tcPr>
            <w:tcW w:w="832" w:type="pct"/>
            <w:noWrap/>
            <w:vAlign w:val="center"/>
            <w:hideMark/>
          </w:tcPr>
          <w:p w14:paraId="71B68065"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150.16</w:t>
            </w:r>
          </w:p>
        </w:tc>
      </w:tr>
      <w:tr w:rsidR="00A46F4E" w:rsidRPr="007215A4" w14:paraId="10B48607" w14:textId="77777777" w:rsidTr="003144B6">
        <w:trPr>
          <w:trHeight w:val="300"/>
        </w:trPr>
        <w:tc>
          <w:tcPr>
            <w:tcW w:w="1736" w:type="pct"/>
            <w:vMerge/>
            <w:vAlign w:val="center"/>
            <w:hideMark/>
          </w:tcPr>
          <w:p w14:paraId="2685D9A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77FADAF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6DAE32A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142.522</w:t>
            </w:r>
          </w:p>
        </w:tc>
        <w:tc>
          <w:tcPr>
            <w:tcW w:w="832" w:type="pct"/>
            <w:noWrap/>
            <w:vAlign w:val="center"/>
            <w:hideMark/>
          </w:tcPr>
          <w:p w14:paraId="4ED9B2F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147.36</w:t>
            </w:r>
          </w:p>
        </w:tc>
      </w:tr>
      <w:tr w:rsidR="00A46F4E" w:rsidRPr="007215A4" w14:paraId="3D31A755" w14:textId="77777777" w:rsidTr="003144B6">
        <w:trPr>
          <w:trHeight w:val="300"/>
        </w:trPr>
        <w:tc>
          <w:tcPr>
            <w:tcW w:w="1736" w:type="pct"/>
            <w:vMerge/>
            <w:vAlign w:val="center"/>
            <w:hideMark/>
          </w:tcPr>
          <w:p w14:paraId="7886868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BE37D3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4146E21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154.696</w:t>
            </w:r>
          </w:p>
        </w:tc>
        <w:tc>
          <w:tcPr>
            <w:tcW w:w="832" w:type="pct"/>
            <w:noWrap/>
            <w:vAlign w:val="center"/>
            <w:hideMark/>
          </w:tcPr>
          <w:p w14:paraId="575D9BD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159.534</w:t>
            </w:r>
          </w:p>
        </w:tc>
      </w:tr>
      <w:tr w:rsidR="00A46F4E" w:rsidRPr="007215A4" w14:paraId="4CDDE180" w14:textId="77777777" w:rsidTr="003144B6">
        <w:trPr>
          <w:trHeight w:val="300"/>
        </w:trPr>
        <w:tc>
          <w:tcPr>
            <w:tcW w:w="1736" w:type="pct"/>
            <w:vMerge/>
            <w:vAlign w:val="center"/>
            <w:hideMark/>
          </w:tcPr>
          <w:p w14:paraId="34ED423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D13209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31D6E39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142.5</w:t>
            </w:r>
          </w:p>
        </w:tc>
        <w:tc>
          <w:tcPr>
            <w:tcW w:w="832" w:type="pct"/>
            <w:noWrap/>
            <w:vAlign w:val="center"/>
            <w:hideMark/>
          </w:tcPr>
          <w:p w14:paraId="1BE5759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147.337</w:t>
            </w:r>
          </w:p>
        </w:tc>
      </w:tr>
      <w:tr w:rsidR="00A46F4E" w:rsidRPr="007215A4" w14:paraId="74E742D8" w14:textId="77777777" w:rsidTr="003144B6">
        <w:trPr>
          <w:trHeight w:val="300"/>
        </w:trPr>
        <w:tc>
          <w:tcPr>
            <w:tcW w:w="1736" w:type="pct"/>
            <w:vMerge/>
            <w:vAlign w:val="center"/>
            <w:hideMark/>
          </w:tcPr>
          <w:p w14:paraId="7720C0B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E8D344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4A1C13F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140.522</w:t>
            </w:r>
          </w:p>
        </w:tc>
        <w:tc>
          <w:tcPr>
            <w:tcW w:w="832" w:type="pct"/>
            <w:noWrap/>
            <w:vAlign w:val="center"/>
            <w:hideMark/>
          </w:tcPr>
          <w:p w14:paraId="3236A1B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142.941</w:t>
            </w:r>
          </w:p>
        </w:tc>
      </w:tr>
      <w:tr w:rsidR="00A46F4E" w:rsidRPr="007215A4" w14:paraId="7A0BD2AD" w14:textId="77777777" w:rsidTr="003144B6">
        <w:trPr>
          <w:trHeight w:val="300"/>
        </w:trPr>
        <w:tc>
          <w:tcPr>
            <w:tcW w:w="1736" w:type="pct"/>
            <w:vMerge/>
            <w:vAlign w:val="center"/>
            <w:hideMark/>
          </w:tcPr>
          <w:p w14:paraId="66FC565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7989742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293A555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144.094</w:t>
            </w:r>
          </w:p>
        </w:tc>
        <w:tc>
          <w:tcPr>
            <w:tcW w:w="832" w:type="pct"/>
            <w:noWrap/>
            <w:vAlign w:val="center"/>
            <w:hideMark/>
          </w:tcPr>
          <w:p w14:paraId="3DE7A0A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151.35</w:t>
            </w:r>
          </w:p>
        </w:tc>
      </w:tr>
      <w:tr w:rsidR="00A46F4E" w:rsidRPr="007215A4" w14:paraId="140E4E34" w14:textId="77777777" w:rsidTr="003144B6">
        <w:trPr>
          <w:trHeight w:val="300"/>
        </w:trPr>
        <w:tc>
          <w:tcPr>
            <w:tcW w:w="1736" w:type="pct"/>
            <w:vMerge/>
            <w:vAlign w:val="center"/>
            <w:hideMark/>
          </w:tcPr>
          <w:p w14:paraId="329E422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7C5C2C5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771D76C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142.473</w:t>
            </w:r>
          </w:p>
        </w:tc>
        <w:tc>
          <w:tcPr>
            <w:tcW w:w="832" w:type="pct"/>
            <w:noWrap/>
            <w:vAlign w:val="center"/>
            <w:hideMark/>
          </w:tcPr>
          <w:p w14:paraId="40623EC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147.311</w:t>
            </w:r>
          </w:p>
        </w:tc>
      </w:tr>
      <w:tr w:rsidR="00A46F4E" w:rsidRPr="007215A4" w14:paraId="7E334D16" w14:textId="77777777" w:rsidTr="003144B6">
        <w:trPr>
          <w:trHeight w:val="300"/>
        </w:trPr>
        <w:tc>
          <w:tcPr>
            <w:tcW w:w="1736" w:type="pct"/>
            <w:vMerge w:val="restart"/>
            <w:noWrap/>
            <w:vAlign w:val="center"/>
            <w:hideMark/>
          </w:tcPr>
          <w:p w14:paraId="03DADD7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Post-submission SoC OS (LIBRETTO-431)</w:t>
            </w:r>
          </w:p>
        </w:tc>
        <w:tc>
          <w:tcPr>
            <w:tcW w:w="1355" w:type="pct"/>
            <w:noWrap/>
            <w:vAlign w:val="center"/>
            <w:hideMark/>
          </w:tcPr>
          <w:p w14:paraId="7E6DBC2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52D8BD7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82.684</w:t>
            </w:r>
          </w:p>
        </w:tc>
        <w:tc>
          <w:tcPr>
            <w:tcW w:w="832" w:type="pct"/>
            <w:noWrap/>
            <w:vAlign w:val="center"/>
            <w:hideMark/>
          </w:tcPr>
          <w:p w14:paraId="5FE8B9F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87.522</w:t>
            </w:r>
          </w:p>
        </w:tc>
      </w:tr>
      <w:tr w:rsidR="00A46F4E" w:rsidRPr="007215A4" w14:paraId="48C9CC4D" w14:textId="77777777" w:rsidTr="003144B6">
        <w:trPr>
          <w:trHeight w:val="300"/>
        </w:trPr>
        <w:tc>
          <w:tcPr>
            <w:tcW w:w="1736" w:type="pct"/>
            <w:vMerge/>
            <w:vAlign w:val="center"/>
            <w:hideMark/>
          </w:tcPr>
          <w:p w14:paraId="112137B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262F83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69D836A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82.498</w:t>
            </w:r>
          </w:p>
        </w:tc>
        <w:tc>
          <w:tcPr>
            <w:tcW w:w="832" w:type="pct"/>
            <w:noWrap/>
            <w:vAlign w:val="center"/>
            <w:hideMark/>
          </w:tcPr>
          <w:p w14:paraId="26B6AAF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87.336</w:t>
            </w:r>
          </w:p>
        </w:tc>
      </w:tr>
      <w:tr w:rsidR="00A46F4E" w:rsidRPr="007215A4" w14:paraId="30A1BA87" w14:textId="77777777" w:rsidTr="003144B6">
        <w:trPr>
          <w:trHeight w:val="300"/>
        </w:trPr>
        <w:tc>
          <w:tcPr>
            <w:tcW w:w="1736" w:type="pct"/>
            <w:vMerge/>
            <w:vAlign w:val="center"/>
            <w:hideMark/>
          </w:tcPr>
          <w:p w14:paraId="00AF888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6914913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5514728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84.769</w:t>
            </w:r>
          </w:p>
        </w:tc>
        <w:tc>
          <w:tcPr>
            <w:tcW w:w="832" w:type="pct"/>
            <w:noWrap/>
            <w:vAlign w:val="center"/>
            <w:hideMark/>
          </w:tcPr>
          <w:p w14:paraId="0C799DA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89.607</w:t>
            </w:r>
          </w:p>
        </w:tc>
      </w:tr>
      <w:tr w:rsidR="00A46F4E" w:rsidRPr="007215A4" w14:paraId="30A2BC05" w14:textId="77777777" w:rsidTr="003144B6">
        <w:trPr>
          <w:trHeight w:val="300"/>
        </w:trPr>
        <w:tc>
          <w:tcPr>
            <w:tcW w:w="1736" w:type="pct"/>
            <w:vMerge/>
            <w:vAlign w:val="center"/>
            <w:hideMark/>
          </w:tcPr>
          <w:p w14:paraId="477DA2FC"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9E2848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4201EC0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82.529</w:t>
            </w:r>
          </w:p>
        </w:tc>
        <w:tc>
          <w:tcPr>
            <w:tcW w:w="832" w:type="pct"/>
            <w:noWrap/>
            <w:vAlign w:val="center"/>
            <w:hideMark/>
          </w:tcPr>
          <w:p w14:paraId="5EC7C37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87.367</w:t>
            </w:r>
          </w:p>
        </w:tc>
      </w:tr>
      <w:tr w:rsidR="00A46F4E" w:rsidRPr="007215A4" w14:paraId="7E65E231" w14:textId="77777777" w:rsidTr="003144B6">
        <w:trPr>
          <w:trHeight w:val="300"/>
        </w:trPr>
        <w:tc>
          <w:tcPr>
            <w:tcW w:w="1736" w:type="pct"/>
            <w:vMerge/>
            <w:vAlign w:val="center"/>
            <w:hideMark/>
          </w:tcPr>
          <w:p w14:paraId="6E13D51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9E2EC4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618F7C0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80.582</w:t>
            </w:r>
          </w:p>
        </w:tc>
        <w:tc>
          <w:tcPr>
            <w:tcW w:w="832" w:type="pct"/>
            <w:noWrap/>
            <w:vAlign w:val="center"/>
            <w:hideMark/>
          </w:tcPr>
          <w:p w14:paraId="58959AF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83.001</w:t>
            </w:r>
          </w:p>
        </w:tc>
      </w:tr>
      <w:tr w:rsidR="00A46F4E" w:rsidRPr="007215A4" w14:paraId="18B95F91" w14:textId="77777777" w:rsidTr="003144B6">
        <w:trPr>
          <w:trHeight w:val="300"/>
        </w:trPr>
        <w:tc>
          <w:tcPr>
            <w:tcW w:w="1736" w:type="pct"/>
            <w:vMerge/>
            <w:vAlign w:val="center"/>
            <w:hideMark/>
          </w:tcPr>
          <w:p w14:paraId="25A37F6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0C5BEAE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3D4ED71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84.342</w:t>
            </w:r>
          </w:p>
        </w:tc>
        <w:tc>
          <w:tcPr>
            <w:tcW w:w="832" w:type="pct"/>
            <w:noWrap/>
            <w:vAlign w:val="center"/>
            <w:hideMark/>
          </w:tcPr>
          <w:p w14:paraId="149E51E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91.599</w:t>
            </w:r>
          </w:p>
        </w:tc>
      </w:tr>
      <w:tr w:rsidR="00A46F4E" w:rsidRPr="007215A4" w14:paraId="4D189043" w14:textId="77777777" w:rsidTr="003144B6">
        <w:trPr>
          <w:trHeight w:val="300"/>
        </w:trPr>
        <w:tc>
          <w:tcPr>
            <w:tcW w:w="1736" w:type="pct"/>
            <w:vMerge/>
            <w:vAlign w:val="center"/>
            <w:hideMark/>
          </w:tcPr>
          <w:p w14:paraId="1A94043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B7155F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05FCBFB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82.147</w:t>
            </w:r>
          </w:p>
        </w:tc>
        <w:tc>
          <w:tcPr>
            <w:tcW w:w="832" w:type="pct"/>
            <w:noWrap/>
            <w:vAlign w:val="center"/>
            <w:hideMark/>
          </w:tcPr>
          <w:p w14:paraId="4C53FCD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86.984</w:t>
            </w:r>
          </w:p>
        </w:tc>
      </w:tr>
      <w:tr w:rsidR="00A46F4E" w:rsidRPr="007215A4" w14:paraId="7C8C1D8B" w14:textId="77777777" w:rsidTr="003144B6">
        <w:trPr>
          <w:trHeight w:val="300"/>
        </w:trPr>
        <w:tc>
          <w:tcPr>
            <w:tcW w:w="1736" w:type="pct"/>
            <w:vMerge w:val="restart"/>
            <w:noWrap/>
            <w:vAlign w:val="center"/>
            <w:hideMark/>
          </w:tcPr>
          <w:p w14:paraId="42633C5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Post-submission SoC OS (KEYNOTE-189 5-year)</w:t>
            </w:r>
          </w:p>
        </w:tc>
        <w:tc>
          <w:tcPr>
            <w:tcW w:w="1355" w:type="pct"/>
            <w:noWrap/>
            <w:vAlign w:val="center"/>
            <w:hideMark/>
          </w:tcPr>
          <w:p w14:paraId="740EEC49"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Loglogistic</w:t>
            </w:r>
          </w:p>
        </w:tc>
        <w:tc>
          <w:tcPr>
            <w:tcW w:w="1077" w:type="pct"/>
            <w:noWrap/>
            <w:vAlign w:val="center"/>
            <w:hideMark/>
          </w:tcPr>
          <w:p w14:paraId="7B8B911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1321.94</w:t>
            </w:r>
          </w:p>
        </w:tc>
        <w:tc>
          <w:tcPr>
            <w:tcW w:w="832" w:type="pct"/>
            <w:noWrap/>
            <w:vAlign w:val="center"/>
            <w:hideMark/>
          </w:tcPr>
          <w:p w14:paraId="3449569A"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1329.97</w:t>
            </w:r>
          </w:p>
        </w:tc>
      </w:tr>
      <w:tr w:rsidR="00A46F4E" w:rsidRPr="007215A4" w14:paraId="2B0071DD" w14:textId="77777777" w:rsidTr="003144B6">
        <w:trPr>
          <w:trHeight w:val="300"/>
        </w:trPr>
        <w:tc>
          <w:tcPr>
            <w:tcW w:w="1736" w:type="pct"/>
            <w:vMerge/>
            <w:vAlign w:val="center"/>
            <w:hideMark/>
          </w:tcPr>
          <w:p w14:paraId="26566844"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5BEABB7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Weibull</w:t>
            </w:r>
          </w:p>
        </w:tc>
        <w:tc>
          <w:tcPr>
            <w:tcW w:w="1077" w:type="pct"/>
            <w:noWrap/>
            <w:vAlign w:val="center"/>
            <w:hideMark/>
          </w:tcPr>
          <w:p w14:paraId="5726980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1343.67</w:t>
            </w:r>
          </w:p>
        </w:tc>
        <w:tc>
          <w:tcPr>
            <w:tcW w:w="832" w:type="pct"/>
            <w:noWrap/>
            <w:vAlign w:val="center"/>
            <w:hideMark/>
          </w:tcPr>
          <w:p w14:paraId="7EA214A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1351.7</w:t>
            </w:r>
          </w:p>
        </w:tc>
      </w:tr>
      <w:tr w:rsidR="00A46F4E" w:rsidRPr="007215A4" w14:paraId="15ECFC1E" w14:textId="77777777" w:rsidTr="003144B6">
        <w:trPr>
          <w:trHeight w:val="300"/>
        </w:trPr>
        <w:tc>
          <w:tcPr>
            <w:tcW w:w="1736" w:type="pct"/>
            <w:vMerge/>
            <w:vAlign w:val="center"/>
            <w:hideMark/>
          </w:tcPr>
          <w:p w14:paraId="4B1D0187"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2D0748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Lognormal</w:t>
            </w:r>
          </w:p>
        </w:tc>
        <w:tc>
          <w:tcPr>
            <w:tcW w:w="1077" w:type="pct"/>
            <w:noWrap/>
            <w:vAlign w:val="center"/>
            <w:hideMark/>
          </w:tcPr>
          <w:p w14:paraId="0212584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1331.73</w:t>
            </w:r>
          </w:p>
        </w:tc>
        <w:tc>
          <w:tcPr>
            <w:tcW w:w="832" w:type="pct"/>
            <w:noWrap/>
            <w:vAlign w:val="center"/>
            <w:hideMark/>
          </w:tcPr>
          <w:p w14:paraId="14D04B7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1339.77</w:t>
            </w:r>
          </w:p>
        </w:tc>
      </w:tr>
      <w:tr w:rsidR="00A46F4E" w:rsidRPr="007215A4" w14:paraId="0060C4C4" w14:textId="77777777" w:rsidTr="003144B6">
        <w:trPr>
          <w:trHeight w:val="300"/>
        </w:trPr>
        <w:tc>
          <w:tcPr>
            <w:tcW w:w="1736" w:type="pct"/>
            <w:vMerge/>
            <w:vAlign w:val="center"/>
            <w:hideMark/>
          </w:tcPr>
          <w:p w14:paraId="3F90BF2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2F00F94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Gamma</w:t>
            </w:r>
          </w:p>
        </w:tc>
        <w:tc>
          <w:tcPr>
            <w:tcW w:w="1077" w:type="pct"/>
            <w:noWrap/>
            <w:vAlign w:val="center"/>
            <w:hideMark/>
          </w:tcPr>
          <w:p w14:paraId="53670928"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1343.87</w:t>
            </w:r>
          </w:p>
        </w:tc>
        <w:tc>
          <w:tcPr>
            <w:tcW w:w="832" w:type="pct"/>
            <w:noWrap/>
            <w:vAlign w:val="center"/>
            <w:hideMark/>
          </w:tcPr>
          <w:p w14:paraId="32D71581"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1351.9</w:t>
            </w:r>
          </w:p>
        </w:tc>
      </w:tr>
      <w:tr w:rsidR="00A46F4E" w:rsidRPr="007215A4" w14:paraId="1A59B151" w14:textId="77777777" w:rsidTr="003144B6">
        <w:trPr>
          <w:trHeight w:val="300"/>
        </w:trPr>
        <w:tc>
          <w:tcPr>
            <w:tcW w:w="1736" w:type="pct"/>
            <w:vMerge/>
            <w:vAlign w:val="center"/>
            <w:hideMark/>
          </w:tcPr>
          <w:p w14:paraId="1B6950F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3253212B"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Exponential</w:t>
            </w:r>
          </w:p>
        </w:tc>
        <w:tc>
          <w:tcPr>
            <w:tcW w:w="1077" w:type="pct"/>
            <w:noWrap/>
            <w:vAlign w:val="center"/>
            <w:hideMark/>
          </w:tcPr>
          <w:p w14:paraId="3A2C3AE6"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1341.93</w:t>
            </w:r>
          </w:p>
        </w:tc>
        <w:tc>
          <w:tcPr>
            <w:tcW w:w="832" w:type="pct"/>
            <w:noWrap/>
            <w:vAlign w:val="center"/>
            <w:hideMark/>
          </w:tcPr>
          <w:p w14:paraId="4DDC5FF2"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1345.95</w:t>
            </w:r>
          </w:p>
        </w:tc>
      </w:tr>
      <w:tr w:rsidR="00A46F4E" w:rsidRPr="007215A4" w14:paraId="58D94601" w14:textId="77777777" w:rsidTr="003144B6">
        <w:trPr>
          <w:trHeight w:val="300"/>
        </w:trPr>
        <w:tc>
          <w:tcPr>
            <w:tcW w:w="1736" w:type="pct"/>
            <w:vMerge/>
            <w:vAlign w:val="center"/>
            <w:hideMark/>
          </w:tcPr>
          <w:p w14:paraId="7DF4213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19AAAB40"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Gen gamma</w:t>
            </w:r>
          </w:p>
        </w:tc>
        <w:tc>
          <w:tcPr>
            <w:tcW w:w="1077" w:type="pct"/>
            <w:noWrap/>
            <w:vAlign w:val="center"/>
            <w:hideMark/>
          </w:tcPr>
          <w:p w14:paraId="4378642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1329.45</w:t>
            </w:r>
          </w:p>
        </w:tc>
        <w:tc>
          <w:tcPr>
            <w:tcW w:w="832" w:type="pct"/>
            <w:noWrap/>
            <w:vAlign w:val="center"/>
            <w:hideMark/>
          </w:tcPr>
          <w:p w14:paraId="7CA81FC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1341.5</w:t>
            </w:r>
          </w:p>
        </w:tc>
      </w:tr>
      <w:tr w:rsidR="00A46F4E" w:rsidRPr="007215A4" w14:paraId="068A1ABA" w14:textId="77777777" w:rsidTr="003144B6">
        <w:trPr>
          <w:trHeight w:val="300"/>
        </w:trPr>
        <w:tc>
          <w:tcPr>
            <w:tcW w:w="1736" w:type="pct"/>
            <w:vMerge/>
            <w:vAlign w:val="center"/>
            <w:hideMark/>
          </w:tcPr>
          <w:p w14:paraId="225F6D4E"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p>
        </w:tc>
        <w:tc>
          <w:tcPr>
            <w:tcW w:w="1355" w:type="pct"/>
            <w:noWrap/>
            <w:vAlign w:val="center"/>
            <w:hideMark/>
          </w:tcPr>
          <w:p w14:paraId="41F1141D"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Gompertz</w:t>
            </w:r>
          </w:p>
        </w:tc>
        <w:tc>
          <w:tcPr>
            <w:tcW w:w="1077" w:type="pct"/>
            <w:noWrap/>
            <w:vAlign w:val="center"/>
            <w:hideMark/>
          </w:tcPr>
          <w:p w14:paraId="589D8103"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1334.38</w:t>
            </w:r>
          </w:p>
        </w:tc>
        <w:tc>
          <w:tcPr>
            <w:tcW w:w="832" w:type="pct"/>
            <w:noWrap/>
            <w:vAlign w:val="center"/>
            <w:hideMark/>
          </w:tcPr>
          <w:p w14:paraId="2D6B402F" w14:textId="77777777" w:rsidR="00A46F4E" w:rsidRPr="007215A4" w:rsidRDefault="00A46F4E" w:rsidP="003144B6">
            <w:pPr>
              <w:spacing w:after="0" w:line="240" w:lineRule="auto"/>
              <w:jc w:val="center"/>
              <w:rPr>
                <w:rFonts w:ascii="Times New Roman" w:eastAsia="Times New Roman" w:hAnsi="Times New Roman" w:cs="Times New Roman"/>
                <w:color w:val="000000"/>
                <w:kern w:val="0"/>
                <w14:ligatures w14:val="none"/>
              </w:rPr>
            </w:pPr>
            <w:r w:rsidRPr="007215A4">
              <w:rPr>
                <w:rFonts w:ascii="Times New Roman" w:eastAsia="Times New Roman" w:hAnsi="Times New Roman" w:cs="Times New Roman"/>
                <w:color w:val="000000"/>
                <w:kern w:val="0"/>
                <w14:ligatures w14:val="none"/>
              </w:rPr>
              <w:t>1342.41</w:t>
            </w:r>
          </w:p>
        </w:tc>
      </w:tr>
    </w:tbl>
    <w:p w14:paraId="7B300844" w14:textId="77777777" w:rsidR="00A46F4E" w:rsidRPr="007215A4" w:rsidRDefault="00A46F4E" w:rsidP="00A46F4E">
      <w:pPr>
        <w:rPr>
          <w:rFonts w:ascii="Times New Roman" w:hAnsi="Times New Roman" w:cs="Times New Roman"/>
        </w:rPr>
      </w:pPr>
    </w:p>
    <w:p w14:paraId="229D1C84" w14:textId="473275BF" w:rsidR="009D79EE" w:rsidRPr="007215A4" w:rsidRDefault="009D79EE" w:rsidP="00A46F4E">
      <w:pPr>
        <w:rPr>
          <w:rFonts w:ascii="Times New Roman" w:hAnsi="Times New Roman" w:cs="Times New Roman"/>
        </w:rPr>
      </w:pPr>
      <w:r w:rsidRPr="007215A4">
        <w:rPr>
          <w:rFonts w:ascii="Times New Roman" w:hAnsi="Times New Roman" w:cs="Times New Roman"/>
          <w:b/>
          <w:bCs/>
        </w:rPr>
        <w:t>Abbreviations:</w:t>
      </w:r>
      <w:r w:rsidRPr="007215A4">
        <w:rPr>
          <w:rFonts w:ascii="Times New Roman" w:hAnsi="Times New Roman" w:cs="Times New Roman"/>
        </w:rPr>
        <w:t xml:space="preserve"> AIC, Akaike information criterion; BIC, Bayesian information criterion; OS, overall survival; PFS, progression-free survival; RWE, real-world evidence; SoC, standard of care.</w:t>
      </w:r>
    </w:p>
    <w:p w14:paraId="7CBA0978" w14:textId="77777777" w:rsidR="00A46F4E" w:rsidRPr="007215A4" w:rsidRDefault="00A46F4E" w:rsidP="00A46F4E">
      <w:pPr>
        <w:rPr>
          <w:rFonts w:ascii="Times New Roman" w:hAnsi="Times New Roman" w:cs="Times New Roman"/>
        </w:rPr>
      </w:pPr>
    </w:p>
    <w:p w14:paraId="080A28AC" w14:textId="77777777" w:rsidR="00A46F4E" w:rsidRPr="007215A4" w:rsidRDefault="00A46F4E" w:rsidP="00A46F4E">
      <w:pPr>
        <w:rPr>
          <w:rFonts w:ascii="Times New Roman" w:hAnsi="Times New Roman" w:cs="Times New Roman"/>
          <w:b/>
          <w:bCs/>
        </w:rPr>
      </w:pPr>
    </w:p>
    <w:p w14:paraId="08C70D81" w14:textId="77777777" w:rsidR="00A46F4E" w:rsidRPr="007215A4" w:rsidRDefault="00A46F4E" w:rsidP="00A46F4E">
      <w:pPr>
        <w:rPr>
          <w:rFonts w:ascii="Times New Roman" w:hAnsi="Times New Roman" w:cs="Times New Roman"/>
          <w:b/>
          <w:bCs/>
        </w:rPr>
      </w:pPr>
    </w:p>
    <w:p w14:paraId="416D682F" w14:textId="77777777" w:rsidR="00A46F4E" w:rsidRPr="007215A4" w:rsidRDefault="00A46F4E" w:rsidP="00A46F4E">
      <w:pPr>
        <w:rPr>
          <w:rFonts w:ascii="Times New Roman" w:hAnsi="Times New Roman" w:cs="Times New Roman"/>
          <w:b/>
          <w:bCs/>
        </w:rPr>
      </w:pPr>
    </w:p>
    <w:p w14:paraId="11B7A9B2" w14:textId="5838C33D" w:rsidR="006B60FF" w:rsidRPr="007215A4" w:rsidRDefault="006B60FF" w:rsidP="00D46675">
      <w:pPr>
        <w:pStyle w:val="Heading2"/>
        <w:rPr>
          <w:rFonts w:ascii="Times New Roman" w:hAnsi="Times New Roman" w:cs="Times New Roman"/>
          <w:b/>
          <w:bCs/>
          <w:color w:val="auto"/>
          <w:sz w:val="24"/>
          <w:szCs w:val="24"/>
        </w:rPr>
      </w:pPr>
      <w:bookmarkStart w:id="21" w:name="_Toc226630897"/>
      <w:r w:rsidRPr="007215A4">
        <w:rPr>
          <w:rFonts w:ascii="Times New Roman" w:hAnsi="Times New Roman" w:cs="Times New Roman"/>
          <w:b/>
          <w:bCs/>
          <w:color w:val="auto"/>
          <w:sz w:val="24"/>
          <w:szCs w:val="24"/>
        </w:rPr>
        <w:lastRenderedPageBreak/>
        <w:t>Table S</w:t>
      </w:r>
      <w:r w:rsidR="00A46F4E" w:rsidRPr="007215A4">
        <w:rPr>
          <w:rFonts w:ascii="Times New Roman" w:hAnsi="Times New Roman" w:cs="Times New Roman"/>
          <w:b/>
          <w:bCs/>
          <w:color w:val="auto"/>
          <w:sz w:val="24"/>
          <w:szCs w:val="24"/>
        </w:rPr>
        <w:t>4</w:t>
      </w:r>
      <w:r w:rsidRPr="007215A4">
        <w:rPr>
          <w:rFonts w:ascii="Times New Roman" w:hAnsi="Times New Roman" w:cs="Times New Roman"/>
          <w:b/>
          <w:bCs/>
          <w:color w:val="auto"/>
          <w:sz w:val="24"/>
          <w:szCs w:val="24"/>
        </w:rPr>
        <w:t>. Summary of survival extrapolation and hazard plausibility assessment for progression-free and overall survival</w:t>
      </w:r>
      <w:bookmarkEnd w:id="21"/>
    </w:p>
    <w:tbl>
      <w:tblPr>
        <w:tblStyle w:val="TableGrid"/>
        <w:tblW w:w="0" w:type="auto"/>
        <w:tblLook w:val="04A0" w:firstRow="1" w:lastRow="0" w:firstColumn="1" w:lastColumn="0" w:noHBand="0" w:noVBand="1"/>
      </w:tblPr>
      <w:tblGrid>
        <w:gridCol w:w="2590"/>
        <w:gridCol w:w="2590"/>
        <w:gridCol w:w="2590"/>
        <w:gridCol w:w="2590"/>
        <w:gridCol w:w="2590"/>
      </w:tblGrid>
      <w:tr w:rsidR="006B60FF" w:rsidRPr="007215A4" w14:paraId="35EA446A" w14:textId="77777777" w:rsidTr="000171C2">
        <w:tc>
          <w:tcPr>
            <w:tcW w:w="2590" w:type="dxa"/>
            <w:vAlign w:val="center"/>
          </w:tcPr>
          <w:p w14:paraId="4DF5C789"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End point</w:t>
            </w:r>
          </w:p>
        </w:tc>
        <w:tc>
          <w:tcPr>
            <w:tcW w:w="2590" w:type="dxa"/>
            <w:vAlign w:val="center"/>
          </w:tcPr>
          <w:p w14:paraId="68F4C39C"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Evidence source</w:t>
            </w:r>
          </w:p>
        </w:tc>
        <w:tc>
          <w:tcPr>
            <w:tcW w:w="2590" w:type="dxa"/>
            <w:vAlign w:val="center"/>
          </w:tcPr>
          <w:p w14:paraId="110126A5"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Extrapolation assessment</w:t>
            </w:r>
          </w:p>
        </w:tc>
        <w:tc>
          <w:tcPr>
            <w:tcW w:w="2590" w:type="dxa"/>
            <w:vAlign w:val="center"/>
          </w:tcPr>
          <w:p w14:paraId="74343BCA"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Hazard rate assessment</w:t>
            </w:r>
          </w:p>
        </w:tc>
        <w:tc>
          <w:tcPr>
            <w:tcW w:w="2590" w:type="dxa"/>
            <w:vAlign w:val="center"/>
          </w:tcPr>
          <w:p w14:paraId="12E6A8E6"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Selected distribution</w:t>
            </w:r>
          </w:p>
        </w:tc>
      </w:tr>
      <w:tr w:rsidR="006B60FF" w:rsidRPr="007215A4" w14:paraId="2A6AF811" w14:textId="77777777" w:rsidTr="000171C2">
        <w:tc>
          <w:tcPr>
            <w:tcW w:w="2590" w:type="dxa"/>
            <w:vAlign w:val="center"/>
          </w:tcPr>
          <w:p w14:paraId="774F6D9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selpercatinib PFS</w:t>
            </w:r>
          </w:p>
        </w:tc>
        <w:tc>
          <w:tcPr>
            <w:tcW w:w="2590" w:type="dxa"/>
            <w:vAlign w:val="center"/>
          </w:tcPr>
          <w:p w14:paraId="3D2B7CCA"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LIBRETTO-001 trial</w:t>
            </w:r>
          </w:p>
        </w:tc>
        <w:tc>
          <w:tcPr>
            <w:tcW w:w="2590" w:type="dxa"/>
            <w:vAlign w:val="center"/>
          </w:tcPr>
          <w:p w14:paraId="485F29DF"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S3a</w:t>
            </w:r>
          </w:p>
        </w:tc>
        <w:tc>
          <w:tcPr>
            <w:tcW w:w="2590" w:type="dxa"/>
            <w:vAlign w:val="center"/>
          </w:tcPr>
          <w:p w14:paraId="05D63DB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S3b</w:t>
            </w:r>
          </w:p>
        </w:tc>
        <w:tc>
          <w:tcPr>
            <w:tcW w:w="2590" w:type="dxa"/>
            <w:vAlign w:val="center"/>
          </w:tcPr>
          <w:p w14:paraId="070A1F99" w14:textId="5FEAA05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Gamma</w:t>
            </w:r>
          </w:p>
        </w:tc>
      </w:tr>
      <w:tr w:rsidR="006B60FF" w:rsidRPr="007215A4" w14:paraId="77FEE6F3" w14:textId="77777777" w:rsidTr="000171C2">
        <w:tc>
          <w:tcPr>
            <w:tcW w:w="2590" w:type="dxa"/>
            <w:vAlign w:val="center"/>
          </w:tcPr>
          <w:p w14:paraId="64BB629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selpercatinib OS</w:t>
            </w:r>
          </w:p>
        </w:tc>
        <w:tc>
          <w:tcPr>
            <w:tcW w:w="2590" w:type="dxa"/>
            <w:vAlign w:val="center"/>
          </w:tcPr>
          <w:p w14:paraId="03C2207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LIBRETTO-001 trial</w:t>
            </w:r>
          </w:p>
        </w:tc>
        <w:tc>
          <w:tcPr>
            <w:tcW w:w="2590" w:type="dxa"/>
            <w:vAlign w:val="center"/>
          </w:tcPr>
          <w:p w14:paraId="49640E0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S4a</w:t>
            </w:r>
          </w:p>
        </w:tc>
        <w:tc>
          <w:tcPr>
            <w:tcW w:w="2590" w:type="dxa"/>
            <w:vAlign w:val="center"/>
          </w:tcPr>
          <w:p w14:paraId="1E7B277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S4b</w:t>
            </w:r>
          </w:p>
        </w:tc>
        <w:tc>
          <w:tcPr>
            <w:tcW w:w="2590" w:type="dxa"/>
            <w:vAlign w:val="center"/>
          </w:tcPr>
          <w:p w14:paraId="75A5E2E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Gompertz</w:t>
            </w:r>
          </w:p>
        </w:tc>
      </w:tr>
      <w:tr w:rsidR="006B60FF" w:rsidRPr="007215A4" w14:paraId="39B40B0D" w14:textId="77777777" w:rsidTr="000171C2">
        <w:tc>
          <w:tcPr>
            <w:tcW w:w="2590" w:type="dxa"/>
            <w:vAlign w:val="center"/>
          </w:tcPr>
          <w:p w14:paraId="08EEDE1C"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SoC PFS in analysis 4</w:t>
            </w:r>
          </w:p>
        </w:tc>
        <w:tc>
          <w:tcPr>
            <w:tcW w:w="2590" w:type="dxa"/>
            <w:vAlign w:val="center"/>
          </w:tcPr>
          <w:p w14:paraId="4ECB85F4"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KEYNOTE-189 trial</w:t>
            </w:r>
          </w:p>
        </w:tc>
        <w:tc>
          <w:tcPr>
            <w:tcW w:w="2590" w:type="dxa"/>
            <w:vAlign w:val="center"/>
          </w:tcPr>
          <w:p w14:paraId="70DEBACD"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S5a</w:t>
            </w:r>
          </w:p>
        </w:tc>
        <w:tc>
          <w:tcPr>
            <w:tcW w:w="2590" w:type="dxa"/>
            <w:vAlign w:val="center"/>
          </w:tcPr>
          <w:p w14:paraId="2BB1508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S5b</w:t>
            </w:r>
          </w:p>
        </w:tc>
        <w:tc>
          <w:tcPr>
            <w:tcW w:w="2590" w:type="dxa"/>
            <w:vAlign w:val="center"/>
          </w:tcPr>
          <w:p w14:paraId="4C6AD68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Log-logistic</w:t>
            </w:r>
          </w:p>
        </w:tc>
      </w:tr>
      <w:tr w:rsidR="006B60FF" w:rsidRPr="007215A4" w14:paraId="200F6475" w14:textId="77777777" w:rsidTr="000171C2">
        <w:tc>
          <w:tcPr>
            <w:tcW w:w="2590" w:type="dxa"/>
            <w:vAlign w:val="center"/>
          </w:tcPr>
          <w:p w14:paraId="4B18B2AF"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SoC OS in analysis 4</w:t>
            </w:r>
          </w:p>
        </w:tc>
        <w:tc>
          <w:tcPr>
            <w:tcW w:w="2590" w:type="dxa"/>
            <w:vAlign w:val="center"/>
          </w:tcPr>
          <w:p w14:paraId="0D8BCFED"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KEYNOTE-189 trial</w:t>
            </w:r>
          </w:p>
        </w:tc>
        <w:tc>
          <w:tcPr>
            <w:tcW w:w="2590" w:type="dxa"/>
            <w:vAlign w:val="center"/>
          </w:tcPr>
          <w:p w14:paraId="47B45D3C"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S6a</w:t>
            </w:r>
          </w:p>
        </w:tc>
        <w:tc>
          <w:tcPr>
            <w:tcW w:w="2590" w:type="dxa"/>
            <w:vAlign w:val="center"/>
          </w:tcPr>
          <w:p w14:paraId="6D69B21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S6b</w:t>
            </w:r>
          </w:p>
        </w:tc>
        <w:tc>
          <w:tcPr>
            <w:tcW w:w="2590" w:type="dxa"/>
            <w:vAlign w:val="center"/>
          </w:tcPr>
          <w:p w14:paraId="0AE220C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Weibull</w:t>
            </w:r>
          </w:p>
        </w:tc>
      </w:tr>
      <w:tr w:rsidR="006B60FF" w:rsidRPr="007215A4" w14:paraId="1A4F39FD" w14:textId="77777777" w:rsidTr="000171C2">
        <w:tc>
          <w:tcPr>
            <w:tcW w:w="2590" w:type="dxa"/>
            <w:vAlign w:val="center"/>
          </w:tcPr>
          <w:p w14:paraId="098D95E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SoC PFS in analysis 5</w:t>
            </w:r>
          </w:p>
        </w:tc>
        <w:tc>
          <w:tcPr>
            <w:tcW w:w="2590" w:type="dxa"/>
            <w:vAlign w:val="center"/>
          </w:tcPr>
          <w:p w14:paraId="17BC77A4"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US RWE study</w:t>
            </w:r>
          </w:p>
        </w:tc>
        <w:tc>
          <w:tcPr>
            <w:tcW w:w="2590" w:type="dxa"/>
            <w:vAlign w:val="center"/>
          </w:tcPr>
          <w:p w14:paraId="34469550"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S7a</w:t>
            </w:r>
          </w:p>
        </w:tc>
        <w:tc>
          <w:tcPr>
            <w:tcW w:w="2590" w:type="dxa"/>
            <w:vAlign w:val="center"/>
          </w:tcPr>
          <w:p w14:paraId="12DAE38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S7b</w:t>
            </w:r>
          </w:p>
        </w:tc>
        <w:tc>
          <w:tcPr>
            <w:tcW w:w="2590" w:type="dxa"/>
            <w:vAlign w:val="center"/>
          </w:tcPr>
          <w:p w14:paraId="72574DC4"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Log-logistic</w:t>
            </w:r>
          </w:p>
        </w:tc>
      </w:tr>
      <w:tr w:rsidR="006B60FF" w:rsidRPr="007215A4" w14:paraId="18ECAE9A" w14:textId="77777777" w:rsidTr="000171C2">
        <w:tc>
          <w:tcPr>
            <w:tcW w:w="2590" w:type="dxa"/>
            <w:vAlign w:val="center"/>
          </w:tcPr>
          <w:p w14:paraId="6C70540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SoC OS in analysis 5</w:t>
            </w:r>
          </w:p>
        </w:tc>
        <w:tc>
          <w:tcPr>
            <w:tcW w:w="2590" w:type="dxa"/>
            <w:vAlign w:val="center"/>
          </w:tcPr>
          <w:p w14:paraId="2C54AECB"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US RWE study</w:t>
            </w:r>
          </w:p>
        </w:tc>
        <w:tc>
          <w:tcPr>
            <w:tcW w:w="2590" w:type="dxa"/>
            <w:vAlign w:val="center"/>
          </w:tcPr>
          <w:p w14:paraId="47C26D33"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S8a</w:t>
            </w:r>
          </w:p>
        </w:tc>
        <w:tc>
          <w:tcPr>
            <w:tcW w:w="2590" w:type="dxa"/>
            <w:vAlign w:val="center"/>
          </w:tcPr>
          <w:p w14:paraId="08E41400"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rPr>
              <w:t>Figure S8b</w:t>
            </w:r>
          </w:p>
        </w:tc>
        <w:tc>
          <w:tcPr>
            <w:tcW w:w="2590" w:type="dxa"/>
            <w:vAlign w:val="center"/>
          </w:tcPr>
          <w:p w14:paraId="30DFE8A4" w14:textId="43A8391F" w:rsidR="006B60FF" w:rsidRPr="007215A4" w:rsidRDefault="00755CAD" w:rsidP="000171C2">
            <w:pPr>
              <w:jc w:val="center"/>
              <w:rPr>
                <w:rFonts w:ascii="Times New Roman" w:hAnsi="Times New Roman" w:cs="Times New Roman"/>
              </w:rPr>
            </w:pPr>
            <w:r w:rsidRPr="007215A4">
              <w:rPr>
                <w:rFonts w:ascii="Times New Roman" w:hAnsi="Times New Roman" w:cs="Times New Roman"/>
              </w:rPr>
              <w:t>Exponential</w:t>
            </w:r>
          </w:p>
        </w:tc>
      </w:tr>
      <w:tr w:rsidR="006B60FF" w:rsidRPr="007215A4" w14:paraId="328E61A4" w14:textId="77777777" w:rsidTr="000171C2">
        <w:tc>
          <w:tcPr>
            <w:tcW w:w="2590" w:type="dxa"/>
            <w:vAlign w:val="center"/>
          </w:tcPr>
          <w:p w14:paraId="4AF30750"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 selpercatinib PFS</w:t>
            </w:r>
          </w:p>
        </w:tc>
        <w:tc>
          <w:tcPr>
            <w:tcW w:w="2590" w:type="dxa"/>
            <w:vAlign w:val="center"/>
          </w:tcPr>
          <w:p w14:paraId="686C58D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 trial</w:t>
            </w:r>
          </w:p>
        </w:tc>
        <w:tc>
          <w:tcPr>
            <w:tcW w:w="2590" w:type="dxa"/>
            <w:vAlign w:val="center"/>
          </w:tcPr>
          <w:p w14:paraId="1F98DC3E"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S9a</w:t>
            </w:r>
          </w:p>
        </w:tc>
        <w:tc>
          <w:tcPr>
            <w:tcW w:w="2590" w:type="dxa"/>
            <w:vAlign w:val="center"/>
          </w:tcPr>
          <w:p w14:paraId="4645E97A"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S9b</w:t>
            </w:r>
          </w:p>
        </w:tc>
        <w:tc>
          <w:tcPr>
            <w:tcW w:w="2590" w:type="dxa"/>
            <w:vAlign w:val="center"/>
          </w:tcPr>
          <w:p w14:paraId="031AB495" w14:textId="2A27818C"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Gamma</w:t>
            </w:r>
          </w:p>
        </w:tc>
      </w:tr>
      <w:tr w:rsidR="006B60FF" w:rsidRPr="007215A4" w14:paraId="3FCAEC1F" w14:textId="77777777" w:rsidTr="000171C2">
        <w:tc>
          <w:tcPr>
            <w:tcW w:w="2590" w:type="dxa"/>
            <w:vAlign w:val="center"/>
          </w:tcPr>
          <w:p w14:paraId="1B449C30"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 selpercatinib OS</w:t>
            </w:r>
          </w:p>
        </w:tc>
        <w:tc>
          <w:tcPr>
            <w:tcW w:w="2590" w:type="dxa"/>
            <w:vAlign w:val="center"/>
          </w:tcPr>
          <w:p w14:paraId="32288C1E"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 trial</w:t>
            </w:r>
          </w:p>
        </w:tc>
        <w:tc>
          <w:tcPr>
            <w:tcW w:w="2590" w:type="dxa"/>
            <w:vAlign w:val="center"/>
          </w:tcPr>
          <w:p w14:paraId="58943AF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S10a</w:t>
            </w:r>
          </w:p>
        </w:tc>
        <w:tc>
          <w:tcPr>
            <w:tcW w:w="2590" w:type="dxa"/>
            <w:vAlign w:val="center"/>
          </w:tcPr>
          <w:p w14:paraId="49A69D99"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S10b</w:t>
            </w:r>
          </w:p>
        </w:tc>
        <w:tc>
          <w:tcPr>
            <w:tcW w:w="2590" w:type="dxa"/>
            <w:vAlign w:val="center"/>
          </w:tcPr>
          <w:p w14:paraId="17F8D33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Gompertz</w:t>
            </w:r>
          </w:p>
        </w:tc>
      </w:tr>
      <w:tr w:rsidR="006B60FF" w:rsidRPr="007215A4" w14:paraId="74EE986B" w14:textId="77777777" w:rsidTr="000171C2">
        <w:tc>
          <w:tcPr>
            <w:tcW w:w="2590" w:type="dxa"/>
            <w:vAlign w:val="center"/>
          </w:tcPr>
          <w:p w14:paraId="66D13BA0"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 SoC PFS</w:t>
            </w:r>
          </w:p>
        </w:tc>
        <w:tc>
          <w:tcPr>
            <w:tcW w:w="2590" w:type="dxa"/>
            <w:vAlign w:val="center"/>
          </w:tcPr>
          <w:p w14:paraId="03E9453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 trial</w:t>
            </w:r>
          </w:p>
        </w:tc>
        <w:tc>
          <w:tcPr>
            <w:tcW w:w="2590" w:type="dxa"/>
            <w:vAlign w:val="center"/>
          </w:tcPr>
          <w:p w14:paraId="27110B8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S11a</w:t>
            </w:r>
          </w:p>
        </w:tc>
        <w:tc>
          <w:tcPr>
            <w:tcW w:w="2590" w:type="dxa"/>
            <w:vAlign w:val="center"/>
          </w:tcPr>
          <w:p w14:paraId="53F3E48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S11b</w:t>
            </w:r>
          </w:p>
        </w:tc>
        <w:tc>
          <w:tcPr>
            <w:tcW w:w="2590" w:type="dxa"/>
            <w:vAlign w:val="center"/>
          </w:tcPr>
          <w:p w14:paraId="4E92E88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Gamma</w:t>
            </w:r>
          </w:p>
        </w:tc>
      </w:tr>
      <w:tr w:rsidR="006B60FF" w:rsidRPr="007215A4" w14:paraId="025EF036" w14:textId="77777777" w:rsidTr="000171C2">
        <w:tc>
          <w:tcPr>
            <w:tcW w:w="2590" w:type="dxa"/>
            <w:vAlign w:val="center"/>
          </w:tcPr>
          <w:p w14:paraId="005A2EDF"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 SoC OS in analysis 6</w:t>
            </w:r>
          </w:p>
        </w:tc>
        <w:tc>
          <w:tcPr>
            <w:tcW w:w="2590" w:type="dxa"/>
            <w:vAlign w:val="center"/>
          </w:tcPr>
          <w:p w14:paraId="1EC4C701"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 trial</w:t>
            </w:r>
          </w:p>
        </w:tc>
        <w:tc>
          <w:tcPr>
            <w:tcW w:w="2590" w:type="dxa"/>
            <w:vAlign w:val="center"/>
          </w:tcPr>
          <w:p w14:paraId="7E13285C"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S12a</w:t>
            </w:r>
          </w:p>
        </w:tc>
        <w:tc>
          <w:tcPr>
            <w:tcW w:w="2590" w:type="dxa"/>
            <w:vAlign w:val="center"/>
          </w:tcPr>
          <w:p w14:paraId="4000461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S12b</w:t>
            </w:r>
          </w:p>
        </w:tc>
        <w:tc>
          <w:tcPr>
            <w:tcW w:w="2590" w:type="dxa"/>
            <w:vAlign w:val="center"/>
          </w:tcPr>
          <w:p w14:paraId="658D8CC9"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Gompertz</w:t>
            </w:r>
          </w:p>
        </w:tc>
      </w:tr>
      <w:tr w:rsidR="006B60FF" w:rsidRPr="007215A4" w14:paraId="4B71983A" w14:textId="77777777" w:rsidTr="000171C2">
        <w:tc>
          <w:tcPr>
            <w:tcW w:w="2590" w:type="dxa"/>
            <w:vAlign w:val="center"/>
          </w:tcPr>
          <w:p w14:paraId="0F31FE6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 SoC OS in analysis 7</w:t>
            </w:r>
          </w:p>
        </w:tc>
        <w:tc>
          <w:tcPr>
            <w:tcW w:w="2590" w:type="dxa"/>
            <w:vAlign w:val="center"/>
          </w:tcPr>
          <w:p w14:paraId="0BF913B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KEYNOTE-189 five-year outcome</w:t>
            </w:r>
          </w:p>
        </w:tc>
        <w:tc>
          <w:tcPr>
            <w:tcW w:w="2590" w:type="dxa"/>
            <w:vAlign w:val="center"/>
          </w:tcPr>
          <w:p w14:paraId="6D75B4E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S13a</w:t>
            </w:r>
          </w:p>
        </w:tc>
        <w:tc>
          <w:tcPr>
            <w:tcW w:w="2590" w:type="dxa"/>
            <w:vAlign w:val="center"/>
          </w:tcPr>
          <w:p w14:paraId="57AA2449"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Figure S13b</w:t>
            </w:r>
          </w:p>
        </w:tc>
        <w:tc>
          <w:tcPr>
            <w:tcW w:w="2590" w:type="dxa"/>
            <w:vAlign w:val="center"/>
          </w:tcPr>
          <w:p w14:paraId="353EF609" w14:textId="6CB53161" w:rsidR="006B60FF" w:rsidRPr="007215A4" w:rsidRDefault="00755CAD" w:rsidP="000171C2">
            <w:pPr>
              <w:jc w:val="center"/>
              <w:rPr>
                <w:rFonts w:ascii="Times New Roman" w:hAnsi="Times New Roman" w:cs="Times New Roman"/>
              </w:rPr>
            </w:pPr>
            <w:r w:rsidRPr="007215A4">
              <w:rPr>
                <w:rFonts w:ascii="Times New Roman" w:hAnsi="Times New Roman" w:cs="Times New Roman"/>
              </w:rPr>
              <w:t>Log-logistic</w:t>
            </w:r>
          </w:p>
        </w:tc>
      </w:tr>
    </w:tbl>
    <w:p w14:paraId="5FE9C48E" w14:textId="77777777" w:rsidR="006B60FF" w:rsidRPr="007215A4" w:rsidRDefault="006B60FF" w:rsidP="006B60FF">
      <w:pPr>
        <w:rPr>
          <w:rFonts w:ascii="Times New Roman" w:hAnsi="Times New Roman" w:cs="Times New Roman"/>
        </w:rPr>
      </w:pPr>
    </w:p>
    <w:p w14:paraId="2C6B0533" w14:textId="6CBDCD18" w:rsidR="00926425" w:rsidRPr="007215A4" w:rsidRDefault="009D79EE" w:rsidP="006B60FF">
      <w:pPr>
        <w:rPr>
          <w:rFonts w:ascii="Times New Roman" w:hAnsi="Times New Roman" w:cs="Times New Roman"/>
        </w:rPr>
      </w:pPr>
      <w:r w:rsidRPr="007215A4">
        <w:rPr>
          <w:rFonts w:ascii="Times New Roman" w:hAnsi="Times New Roman" w:cs="Times New Roman"/>
          <w:b/>
          <w:bCs/>
        </w:rPr>
        <w:t>Abbreviations:</w:t>
      </w:r>
      <w:r w:rsidRPr="007215A4">
        <w:rPr>
          <w:rFonts w:ascii="Times New Roman" w:hAnsi="Times New Roman" w:cs="Times New Roman"/>
        </w:rPr>
        <w:t xml:space="preserve"> OS, overall survival; PFS, progression-free survival; SoC, standard of care.</w:t>
      </w:r>
    </w:p>
    <w:p w14:paraId="26267379" w14:textId="77777777" w:rsidR="006B60FF" w:rsidRPr="007215A4" w:rsidRDefault="006B60FF" w:rsidP="006B60FF">
      <w:pPr>
        <w:rPr>
          <w:rFonts w:ascii="Times New Roman" w:hAnsi="Times New Roman" w:cs="Times New Roman"/>
        </w:rPr>
      </w:pPr>
    </w:p>
    <w:p w14:paraId="46EE87A2" w14:textId="6EBA0684" w:rsidR="00A46F4E" w:rsidRPr="007215A4" w:rsidRDefault="00A46F4E" w:rsidP="00A46F4E">
      <w:pPr>
        <w:pStyle w:val="Heading2"/>
        <w:rPr>
          <w:rFonts w:ascii="Times New Roman" w:hAnsi="Times New Roman" w:cs="Times New Roman"/>
          <w:b/>
          <w:bCs/>
        </w:rPr>
      </w:pPr>
      <w:bookmarkStart w:id="22" w:name="_Toc226630898"/>
      <w:r w:rsidRPr="007215A4">
        <w:rPr>
          <w:rFonts w:ascii="Times New Roman" w:hAnsi="Times New Roman" w:cs="Times New Roman"/>
          <w:b/>
          <w:bCs/>
          <w:color w:val="auto"/>
          <w:sz w:val="24"/>
          <w:szCs w:val="24"/>
        </w:rPr>
        <w:lastRenderedPageBreak/>
        <w:t>Table S5. Comparison of SEE procedures used in this study with established elicitation frameworks</w:t>
      </w:r>
      <w:bookmarkEnd w:id="22"/>
      <w:r w:rsidRPr="007215A4">
        <w:rPr>
          <w:rFonts w:ascii="Times New Roman" w:hAnsi="Times New Roman" w:cs="Times New Roman"/>
          <w:b/>
          <w:bCs/>
          <w:color w:val="auto"/>
          <w:sz w:val="24"/>
          <w:szCs w:val="24"/>
        </w:rPr>
        <w:t xml:space="preserve"> </w:t>
      </w:r>
    </w:p>
    <w:tbl>
      <w:tblPr>
        <w:tblStyle w:val="TableGrid1"/>
        <w:tblW w:w="5000" w:type="pct"/>
        <w:tblLayout w:type="fixed"/>
        <w:tblLook w:val="04A0" w:firstRow="1" w:lastRow="0" w:firstColumn="1" w:lastColumn="0" w:noHBand="0" w:noVBand="1"/>
      </w:tblPr>
      <w:tblGrid>
        <w:gridCol w:w="1651"/>
        <w:gridCol w:w="1650"/>
        <w:gridCol w:w="1409"/>
        <w:gridCol w:w="1650"/>
        <w:gridCol w:w="1650"/>
        <w:gridCol w:w="1650"/>
        <w:gridCol w:w="1645"/>
        <w:gridCol w:w="1645"/>
      </w:tblGrid>
      <w:tr w:rsidR="002334B6" w:rsidRPr="007215A4" w14:paraId="41414268" w14:textId="70028615" w:rsidTr="007052BD">
        <w:trPr>
          <w:trHeight w:val="257"/>
        </w:trPr>
        <w:tc>
          <w:tcPr>
            <w:tcW w:w="637" w:type="pct"/>
            <w:vAlign w:val="center"/>
          </w:tcPr>
          <w:p w14:paraId="47D62060"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Features</w:t>
            </w:r>
          </w:p>
        </w:tc>
        <w:tc>
          <w:tcPr>
            <w:tcW w:w="637" w:type="pct"/>
            <w:vAlign w:val="center"/>
          </w:tcPr>
          <w:p w14:paraId="7CA4EA7F"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SEE procedures in our analysis</w:t>
            </w:r>
          </w:p>
        </w:tc>
        <w:tc>
          <w:tcPr>
            <w:tcW w:w="544" w:type="pct"/>
            <w:vAlign w:val="center"/>
          </w:tcPr>
          <w:p w14:paraId="5DC5125B"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SHELF</w:t>
            </w:r>
          </w:p>
        </w:tc>
        <w:tc>
          <w:tcPr>
            <w:tcW w:w="637" w:type="pct"/>
            <w:vAlign w:val="center"/>
          </w:tcPr>
          <w:p w14:paraId="6C5E0F70"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Modified Delphi</w:t>
            </w:r>
          </w:p>
        </w:tc>
        <w:tc>
          <w:tcPr>
            <w:tcW w:w="637" w:type="pct"/>
            <w:vAlign w:val="center"/>
          </w:tcPr>
          <w:p w14:paraId="6F83287B"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Cooke</w:t>
            </w:r>
          </w:p>
        </w:tc>
        <w:tc>
          <w:tcPr>
            <w:tcW w:w="637" w:type="pct"/>
            <w:vAlign w:val="center"/>
          </w:tcPr>
          <w:p w14:paraId="15B4ED00"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IDEA</w:t>
            </w:r>
          </w:p>
        </w:tc>
        <w:tc>
          <w:tcPr>
            <w:tcW w:w="635" w:type="pct"/>
            <w:vAlign w:val="center"/>
          </w:tcPr>
          <w:p w14:paraId="58F4C548" w14:textId="77777777"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MRC</w:t>
            </w:r>
          </w:p>
        </w:tc>
        <w:tc>
          <w:tcPr>
            <w:tcW w:w="635" w:type="pct"/>
            <w:vAlign w:val="center"/>
          </w:tcPr>
          <w:p w14:paraId="2BDECE10" w14:textId="4ABCE422" w:rsidR="002334B6" w:rsidRPr="007215A4" w:rsidRDefault="002334B6" w:rsidP="007052BD">
            <w:pPr>
              <w:jc w:val="center"/>
              <w:rPr>
                <w:rFonts w:ascii="Times New Roman" w:eastAsia="Aptos" w:hAnsi="Times New Roman" w:cs="Times New Roman"/>
                <w:b/>
                <w:bCs/>
                <w:lang w:val="en-GB"/>
              </w:rPr>
            </w:pPr>
            <w:r w:rsidRPr="007215A4">
              <w:rPr>
                <w:rFonts w:ascii="Times New Roman" w:eastAsia="Aptos" w:hAnsi="Times New Roman" w:cs="Times New Roman"/>
                <w:b/>
                <w:bCs/>
                <w:lang w:val="en-GB"/>
              </w:rPr>
              <w:t>STEER</w:t>
            </w:r>
          </w:p>
        </w:tc>
      </w:tr>
      <w:tr w:rsidR="002334B6" w:rsidRPr="007215A4" w14:paraId="535FEE9B" w14:textId="1D940E03" w:rsidTr="007052BD">
        <w:trPr>
          <w:trHeight w:val="611"/>
        </w:trPr>
        <w:tc>
          <w:tcPr>
            <w:tcW w:w="637" w:type="pct"/>
            <w:vAlign w:val="center"/>
          </w:tcPr>
          <w:p w14:paraId="7F9D7528"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Encoding</w:t>
            </w:r>
          </w:p>
        </w:tc>
        <w:tc>
          <w:tcPr>
            <w:tcW w:w="637" w:type="pct"/>
            <w:vAlign w:val="center"/>
          </w:tcPr>
          <w:p w14:paraId="56A4768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FIM</w:t>
            </w:r>
          </w:p>
        </w:tc>
        <w:tc>
          <w:tcPr>
            <w:tcW w:w="544" w:type="pct"/>
            <w:vAlign w:val="center"/>
          </w:tcPr>
          <w:p w14:paraId="7E6390DF"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FIM &amp; VIM</w:t>
            </w:r>
          </w:p>
        </w:tc>
        <w:tc>
          <w:tcPr>
            <w:tcW w:w="637" w:type="pct"/>
            <w:vAlign w:val="center"/>
          </w:tcPr>
          <w:p w14:paraId="4CB9C2EE"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 guidance</w:t>
            </w:r>
          </w:p>
        </w:tc>
        <w:tc>
          <w:tcPr>
            <w:tcW w:w="637" w:type="pct"/>
            <w:vAlign w:val="center"/>
          </w:tcPr>
          <w:p w14:paraId="0D781156"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VIM</w:t>
            </w:r>
          </w:p>
        </w:tc>
        <w:tc>
          <w:tcPr>
            <w:tcW w:w="637" w:type="pct"/>
            <w:vAlign w:val="center"/>
          </w:tcPr>
          <w:p w14:paraId="523DC0CC"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 guidance</w:t>
            </w:r>
          </w:p>
        </w:tc>
        <w:tc>
          <w:tcPr>
            <w:tcW w:w="635" w:type="pct"/>
            <w:vAlign w:val="center"/>
          </w:tcPr>
          <w:p w14:paraId="261A2090"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FIM (preferred)</w:t>
            </w:r>
          </w:p>
        </w:tc>
        <w:tc>
          <w:tcPr>
            <w:tcW w:w="635" w:type="pct"/>
            <w:vAlign w:val="center"/>
          </w:tcPr>
          <w:p w14:paraId="53EA4688" w14:textId="5A308B93"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FIM (preferred)</w:t>
            </w:r>
          </w:p>
        </w:tc>
      </w:tr>
      <w:tr w:rsidR="002334B6" w:rsidRPr="007215A4" w14:paraId="6B7413F4" w14:textId="5DA0A725" w:rsidTr="007052BD">
        <w:trPr>
          <w:trHeight w:val="1144"/>
        </w:trPr>
        <w:tc>
          <w:tcPr>
            <w:tcW w:w="637" w:type="pct"/>
            <w:vAlign w:val="center"/>
          </w:tcPr>
          <w:p w14:paraId="2251964A"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Level of elicitation</w:t>
            </w:r>
          </w:p>
        </w:tc>
        <w:tc>
          <w:tcPr>
            <w:tcW w:w="637" w:type="pct"/>
            <w:vAlign w:val="center"/>
          </w:tcPr>
          <w:p w14:paraId="2EFF5087"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Individual</w:t>
            </w:r>
          </w:p>
        </w:tc>
        <w:tc>
          <w:tcPr>
            <w:tcW w:w="544" w:type="pct"/>
            <w:vAlign w:val="center"/>
          </w:tcPr>
          <w:p w14:paraId="13C11500"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Group preceded by individual</w:t>
            </w:r>
          </w:p>
        </w:tc>
        <w:tc>
          <w:tcPr>
            <w:tcW w:w="637" w:type="pct"/>
            <w:vAlign w:val="center"/>
          </w:tcPr>
          <w:p w14:paraId="714F5F30"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Multiple rounds of individual</w:t>
            </w:r>
          </w:p>
        </w:tc>
        <w:tc>
          <w:tcPr>
            <w:tcW w:w="637" w:type="pct"/>
            <w:vAlign w:val="center"/>
          </w:tcPr>
          <w:p w14:paraId="0D03AB81"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Individual</w:t>
            </w:r>
          </w:p>
        </w:tc>
        <w:tc>
          <w:tcPr>
            <w:tcW w:w="637" w:type="pct"/>
            <w:vAlign w:val="center"/>
          </w:tcPr>
          <w:p w14:paraId="60D7191A"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Two rounds of individual</w:t>
            </w:r>
          </w:p>
        </w:tc>
        <w:tc>
          <w:tcPr>
            <w:tcW w:w="635" w:type="pct"/>
            <w:vAlign w:val="center"/>
          </w:tcPr>
          <w:p w14:paraId="36EADEDA"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Individual (preferred)</w:t>
            </w:r>
          </w:p>
        </w:tc>
        <w:tc>
          <w:tcPr>
            <w:tcW w:w="635" w:type="pct"/>
            <w:vAlign w:val="center"/>
          </w:tcPr>
          <w:p w14:paraId="77392B2D" w14:textId="0160A345"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Group-based elicitation with individual judgments</w:t>
            </w:r>
          </w:p>
        </w:tc>
      </w:tr>
      <w:tr w:rsidR="002334B6" w:rsidRPr="007215A4" w14:paraId="43C5F35A" w14:textId="673A5D66" w:rsidTr="007052BD">
        <w:trPr>
          <w:trHeight w:val="1154"/>
        </w:trPr>
        <w:tc>
          <w:tcPr>
            <w:tcW w:w="637" w:type="pct"/>
            <w:vAlign w:val="center"/>
          </w:tcPr>
          <w:p w14:paraId="5F2E71C6"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Aggregation Approach</w:t>
            </w:r>
          </w:p>
        </w:tc>
        <w:tc>
          <w:tcPr>
            <w:tcW w:w="637" w:type="pct"/>
            <w:vAlign w:val="center"/>
          </w:tcPr>
          <w:p w14:paraId="13CF959E"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Mathematical</w:t>
            </w:r>
          </w:p>
        </w:tc>
        <w:tc>
          <w:tcPr>
            <w:tcW w:w="544" w:type="pct"/>
            <w:vAlign w:val="center"/>
          </w:tcPr>
          <w:p w14:paraId="1DAB9C5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Consensus</w:t>
            </w:r>
          </w:p>
        </w:tc>
        <w:tc>
          <w:tcPr>
            <w:tcW w:w="637" w:type="pct"/>
            <w:vAlign w:val="center"/>
          </w:tcPr>
          <w:p w14:paraId="5B98F265"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Iterative consensus</w:t>
            </w:r>
          </w:p>
        </w:tc>
        <w:tc>
          <w:tcPr>
            <w:tcW w:w="637" w:type="pct"/>
            <w:vAlign w:val="center"/>
          </w:tcPr>
          <w:p w14:paraId="1597E928"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Mathematical</w:t>
            </w:r>
          </w:p>
        </w:tc>
        <w:tc>
          <w:tcPr>
            <w:tcW w:w="637" w:type="pct"/>
            <w:vAlign w:val="center"/>
          </w:tcPr>
          <w:p w14:paraId="7FD85C8C"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Mathematical</w:t>
            </w:r>
          </w:p>
        </w:tc>
        <w:tc>
          <w:tcPr>
            <w:tcW w:w="635" w:type="pct"/>
            <w:vAlign w:val="center"/>
          </w:tcPr>
          <w:p w14:paraId="2A636FD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Mathematical</w:t>
            </w:r>
          </w:p>
        </w:tc>
        <w:tc>
          <w:tcPr>
            <w:tcW w:w="635" w:type="pct"/>
            <w:vAlign w:val="center"/>
          </w:tcPr>
          <w:p w14:paraId="451DFC3A" w14:textId="216DA52C"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Mathematical or consensus</w:t>
            </w:r>
          </w:p>
        </w:tc>
      </w:tr>
      <w:tr w:rsidR="002334B6" w:rsidRPr="007215A4" w14:paraId="26346E1F" w14:textId="2A6225AC" w:rsidTr="007052BD">
        <w:trPr>
          <w:trHeight w:val="909"/>
        </w:trPr>
        <w:tc>
          <w:tcPr>
            <w:tcW w:w="637" w:type="pct"/>
            <w:vAlign w:val="center"/>
          </w:tcPr>
          <w:p w14:paraId="1C15ADA5"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Interaction between experts</w:t>
            </w:r>
          </w:p>
        </w:tc>
        <w:tc>
          <w:tcPr>
            <w:tcW w:w="637" w:type="pct"/>
            <w:vAlign w:val="center"/>
          </w:tcPr>
          <w:p w14:paraId="06B366A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 interaction</w:t>
            </w:r>
          </w:p>
        </w:tc>
        <w:tc>
          <w:tcPr>
            <w:tcW w:w="544" w:type="pct"/>
            <w:vAlign w:val="center"/>
          </w:tcPr>
          <w:p w14:paraId="2B7550EF"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Yes, facilitated</w:t>
            </w:r>
          </w:p>
        </w:tc>
        <w:tc>
          <w:tcPr>
            <w:tcW w:w="637" w:type="pct"/>
            <w:vAlign w:val="center"/>
          </w:tcPr>
          <w:p w14:paraId="4EAEB2DF"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 interaction</w:t>
            </w:r>
          </w:p>
        </w:tc>
        <w:tc>
          <w:tcPr>
            <w:tcW w:w="637" w:type="pct"/>
            <w:vAlign w:val="center"/>
          </w:tcPr>
          <w:p w14:paraId="1F10EAE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 interaction</w:t>
            </w:r>
          </w:p>
        </w:tc>
        <w:tc>
          <w:tcPr>
            <w:tcW w:w="637" w:type="pct"/>
            <w:vAlign w:val="center"/>
          </w:tcPr>
          <w:p w14:paraId="670F99B8" w14:textId="77777777" w:rsidR="002334B6" w:rsidRPr="007215A4" w:rsidRDefault="002334B6" w:rsidP="007052BD">
            <w:pPr>
              <w:jc w:val="center"/>
              <w:rPr>
                <w:rFonts w:ascii="Times New Roman" w:eastAsia="Aptos" w:hAnsi="Times New Roman" w:cs="Times New Roman"/>
              </w:rPr>
            </w:pPr>
            <w:r w:rsidRPr="007215A4">
              <w:rPr>
                <w:rFonts w:ascii="Times New Roman" w:eastAsia="Aptos" w:hAnsi="Times New Roman" w:cs="Times New Roman"/>
              </w:rPr>
              <w:t>Optional</w:t>
            </w:r>
          </w:p>
          <w:p w14:paraId="5C891BD5" w14:textId="77777777" w:rsidR="002334B6" w:rsidRPr="007215A4" w:rsidRDefault="002334B6" w:rsidP="007052BD">
            <w:pPr>
              <w:jc w:val="center"/>
              <w:rPr>
                <w:rFonts w:ascii="Times New Roman" w:eastAsia="Aptos" w:hAnsi="Times New Roman" w:cs="Times New Roman"/>
                <w:lang w:val="en-GB"/>
              </w:rPr>
            </w:pPr>
          </w:p>
        </w:tc>
        <w:tc>
          <w:tcPr>
            <w:tcW w:w="635" w:type="pct"/>
            <w:vAlign w:val="center"/>
          </w:tcPr>
          <w:p w14:paraId="12FD9B1D"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 interaction</w:t>
            </w:r>
          </w:p>
        </w:tc>
        <w:tc>
          <w:tcPr>
            <w:tcW w:w="635" w:type="pct"/>
            <w:vAlign w:val="center"/>
          </w:tcPr>
          <w:p w14:paraId="124C00D8" w14:textId="4819B570"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Optional</w:t>
            </w:r>
          </w:p>
        </w:tc>
      </w:tr>
      <w:tr w:rsidR="002334B6" w:rsidRPr="007215A4" w14:paraId="67566FC1" w14:textId="08C90B48" w:rsidTr="007052BD">
        <w:trPr>
          <w:trHeight w:val="1182"/>
        </w:trPr>
        <w:tc>
          <w:tcPr>
            <w:tcW w:w="637" w:type="pct"/>
            <w:vAlign w:val="center"/>
          </w:tcPr>
          <w:p w14:paraId="447152C9"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Mode of administration</w:t>
            </w:r>
          </w:p>
        </w:tc>
        <w:tc>
          <w:tcPr>
            <w:tcW w:w="637" w:type="pct"/>
            <w:vAlign w:val="center"/>
          </w:tcPr>
          <w:p w14:paraId="4A81B359"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Digital/ Remote</w:t>
            </w:r>
          </w:p>
        </w:tc>
        <w:tc>
          <w:tcPr>
            <w:tcW w:w="544" w:type="pct"/>
            <w:vAlign w:val="center"/>
          </w:tcPr>
          <w:p w14:paraId="6CCA3E5D"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Face to face (preferred)</w:t>
            </w:r>
          </w:p>
        </w:tc>
        <w:tc>
          <w:tcPr>
            <w:tcW w:w="637" w:type="pct"/>
            <w:vAlign w:val="center"/>
          </w:tcPr>
          <w:p w14:paraId="25C7583E"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Remote</w:t>
            </w:r>
          </w:p>
        </w:tc>
        <w:tc>
          <w:tcPr>
            <w:tcW w:w="637" w:type="pct"/>
            <w:vAlign w:val="center"/>
          </w:tcPr>
          <w:p w14:paraId="6B910FEC"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Face to face (preferred)</w:t>
            </w:r>
          </w:p>
        </w:tc>
        <w:tc>
          <w:tcPr>
            <w:tcW w:w="637" w:type="pct"/>
            <w:vAlign w:val="center"/>
          </w:tcPr>
          <w:p w14:paraId="371CC2ED"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Both possible</w:t>
            </w:r>
          </w:p>
        </w:tc>
        <w:tc>
          <w:tcPr>
            <w:tcW w:w="635" w:type="pct"/>
            <w:vAlign w:val="center"/>
          </w:tcPr>
          <w:p w14:paraId="656ED10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Face to face (preferred)</w:t>
            </w:r>
          </w:p>
        </w:tc>
        <w:tc>
          <w:tcPr>
            <w:tcW w:w="635" w:type="pct"/>
            <w:vAlign w:val="center"/>
          </w:tcPr>
          <w:p w14:paraId="23C26E19" w14:textId="2900AFE8"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Both possible</w:t>
            </w:r>
          </w:p>
        </w:tc>
      </w:tr>
      <w:tr w:rsidR="002334B6" w:rsidRPr="007215A4" w14:paraId="5467A07E" w14:textId="75067D9C" w:rsidTr="007052BD">
        <w:trPr>
          <w:trHeight w:val="946"/>
        </w:trPr>
        <w:tc>
          <w:tcPr>
            <w:tcW w:w="637" w:type="pct"/>
            <w:vAlign w:val="center"/>
          </w:tcPr>
          <w:p w14:paraId="7A0A3A5E"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Feedback to experts</w:t>
            </w:r>
          </w:p>
        </w:tc>
        <w:tc>
          <w:tcPr>
            <w:tcW w:w="637" w:type="pct"/>
            <w:vAlign w:val="center"/>
          </w:tcPr>
          <w:p w14:paraId="756E20A1"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Yes, visual feedback during individual interview</w:t>
            </w:r>
          </w:p>
        </w:tc>
        <w:tc>
          <w:tcPr>
            <w:tcW w:w="544" w:type="pct"/>
            <w:vAlign w:val="center"/>
          </w:tcPr>
          <w:p w14:paraId="1CE6C3B1"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Group discussion</w:t>
            </w:r>
          </w:p>
        </w:tc>
        <w:tc>
          <w:tcPr>
            <w:tcW w:w="637" w:type="pct"/>
            <w:vAlign w:val="center"/>
          </w:tcPr>
          <w:p w14:paraId="5BEE12E0"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Summaries of previous rounds</w:t>
            </w:r>
          </w:p>
        </w:tc>
        <w:tc>
          <w:tcPr>
            <w:tcW w:w="637" w:type="pct"/>
            <w:vAlign w:val="center"/>
          </w:tcPr>
          <w:p w14:paraId="5756F058"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Yes</w:t>
            </w:r>
          </w:p>
        </w:tc>
        <w:tc>
          <w:tcPr>
            <w:tcW w:w="637" w:type="pct"/>
            <w:vAlign w:val="center"/>
          </w:tcPr>
          <w:p w14:paraId="3D4F390F"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Feedback between rounds</w:t>
            </w:r>
          </w:p>
        </w:tc>
        <w:tc>
          <w:tcPr>
            <w:tcW w:w="635" w:type="pct"/>
            <w:vAlign w:val="center"/>
          </w:tcPr>
          <w:p w14:paraId="234CCD2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Yes</w:t>
            </w:r>
          </w:p>
        </w:tc>
        <w:tc>
          <w:tcPr>
            <w:tcW w:w="635" w:type="pct"/>
            <w:vAlign w:val="center"/>
          </w:tcPr>
          <w:p w14:paraId="150DC349" w14:textId="79033915"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Yes</w:t>
            </w:r>
          </w:p>
        </w:tc>
      </w:tr>
      <w:tr w:rsidR="002334B6" w:rsidRPr="007215A4" w14:paraId="79EAE38C" w14:textId="4C097381" w:rsidTr="007052BD">
        <w:trPr>
          <w:trHeight w:val="945"/>
        </w:trPr>
        <w:tc>
          <w:tcPr>
            <w:tcW w:w="637" w:type="pct"/>
            <w:vAlign w:val="center"/>
          </w:tcPr>
          <w:p w14:paraId="2684F29E"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Rationales</w:t>
            </w:r>
          </w:p>
        </w:tc>
        <w:tc>
          <w:tcPr>
            <w:tcW w:w="637" w:type="pct"/>
            <w:vAlign w:val="center"/>
          </w:tcPr>
          <w:p w14:paraId="555C6001"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Not formally captured</w:t>
            </w:r>
          </w:p>
        </w:tc>
        <w:tc>
          <w:tcPr>
            <w:tcW w:w="544" w:type="pct"/>
            <w:vAlign w:val="center"/>
          </w:tcPr>
          <w:p w14:paraId="53DBE093"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Captured and discussed</w:t>
            </w:r>
          </w:p>
        </w:tc>
        <w:tc>
          <w:tcPr>
            <w:tcW w:w="637" w:type="pct"/>
            <w:vAlign w:val="center"/>
          </w:tcPr>
          <w:p w14:paraId="35435BE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Captured and reported</w:t>
            </w:r>
          </w:p>
        </w:tc>
        <w:tc>
          <w:tcPr>
            <w:tcW w:w="637" w:type="pct"/>
            <w:vAlign w:val="center"/>
          </w:tcPr>
          <w:p w14:paraId="742A0B27"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Captured and reported</w:t>
            </w:r>
          </w:p>
        </w:tc>
        <w:tc>
          <w:tcPr>
            <w:tcW w:w="637" w:type="pct"/>
            <w:vAlign w:val="center"/>
          </w:tcPr>
          <w:p w14:paraId="0BFACDA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Captured and discussed</w:t>
            </w:r>
          </w:p>
        </w:tc>
        <w:tc>
          <w:tcPr>
            <w:tcW w:w="635" w:type="pct"/>
            <w:vAlign w:val="center"/>
          </w:tcPr>
          <w:p w14:paraId="2FAF7A1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Captured and reported</w:t>
            </w:r>
          </w:p>
        </w:tc>
        <w:tc>
          <w:tcPr>
            <w:tcW w:w="635" w:type="pct"/>
            <w:vAlign w:val="center"/>
          </w:tcPr>
          <w:p w14:paraId="21A0E73E" w14:textId="76206170"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Captured and reported</w:t>
            </w:r>
          </w:p>
        </w:tc>
      </w:tr>
      <w:tr w:rsidR="002334B6" w:rsidRPr="007215A4" w14:paraId="52CCE1BA" w14:textId="34D40506" w:rsidTr="007052BD">
        <w:trPr>
          <w:trHeight w:val="693"/>
        </w:trPr>
        <w:tc>
          <w:tcPr>
            <w:tcW w:w="637" w:type="pct"/>
            <w:vAlign w:val="center"/>
          </w:tcPr>
          <w:p w14:paraId="432857FD"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lastRenderedPageBreak/>
              <w:t>Distribution fitting</w:t>
            </w:r>
          </w:p>
        </w:tc>
        <w:tc>
          <w:tcPr>
            <w:tcW w:w="637" w:type="pct"/>
            <w:vAlign w:val="center"/>
          </w:tcPr>
          <w:p w14:paraId="7DC44E90"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MATCH uncertainty elicitation tool</w:t>
            </w:r>
          </w:p>
        </w:tc>
        <w:tc>
          <w:tcPr>
            <w:tcW w:w="544" w:type="pct"/>
            <w:vAlign w:val="center"/>
          </w:tcPr>
          <w:p w14:paraId="6F06D95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Embedded in SHELF software</w:t>
            </w:r>
          </w:p>
        </w:tc>
        <w:tc>
          <w:tcPr>
            <w:tcW w:w="637" w:type="pct"/>
            <w:vAlign w:val="center"/>
          </w:tcPr>
          <w:p w14:paraId="74CD593D"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 guidance</w:t>
            </w:r>
          </w:p>
        </w:tc>
        <w:tc>
          <w:tcPr>
            <w:tcW w:w="637" w:type="pct"/>
            <w:vAlign w:val="center"/>
          </w:tcPr>
          <w:p w14:paraId="04E569A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 guidance</w:t>
            </w:r>
          </w:p>
        </w:tc>
        <w:tc>
          <w:tcPr>
            <w:tcW w:w="637" w:type="pct"/>
            <w:vAlign w:val="center"/>
          </w:tcPr>
          <w:p w14:paraId="701211B0" w14:textId="77777777" w:rsidR="002334B6" w:rsidRPr="007215A4" w:rsidRDefault="002334B6" w:rsidP="007052BD">
            <w:pPr>
              <w:jc w:val="center"/>
              <w:rPr>
                <w:rFonts w:ascii="Times New Roman" w:eastAsia="Aptos" w:hAnsi="Times New Roman" w:cs="Times New Roman"/>
              </w:rPr>
            </w:pPr>
            <w:r w:rsidRPr="007215A4">
              <w:rPr>
                <w:rFonts w:ascii="Times New Roman" w:eastAsia="Aptos" w:hAnsi="Times New Roman" w:cs="Times New Roman"/>
                <w:lang w:val="en-GB"/>
              </w:rPr>
              <w:t>No guidance</w:t>
            </w:r>
          </w:p>
        </w:tc>
        <w:tc>
          <w:tcPr>
            <w:tcW w:w="635" w:type="pct"/>
            <w:vAlign w:val="center"/>
          </w:tcPr>
          <w:p w14:paraId="003D82B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 guidance</w:t>
            </w:r>
          </w:p>
        </w:tc>
        <w:tc>
          <w:tcPr>
            <w:tcW w:w="635" w:type="pct"/>
            <w:vAlign w:val="center"/>
          </w:tcPr>
          <w:p w14:paraId="44D1864E" w14:textId="5BC920D1"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Recommends fitting distributions to individual judgments prior to aggregation</w:t>
            </w:r>
          </w:p>
        </w:tc>
      </w:tr>
      <w:tr w:rsidR="002334B6" w:rsidRPr="007215A4" w14:paraId="1EBDB6D4" w14:textId="351A30FC" w:rsidTr="007052BD">
        <w:trPr>
          <w:trHeight w:val="131"/>
        </w:trPr>
        <w:tc>
          <w:tcPr>
            <w:tcW w:w="637" w:type="pct"/>
            <w:vAlign w:val="center"/>
          </w:tcPr>
          <w:p w14:paraId="18FC7357"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Validation</w:t>
            </w:r>
          </w:p>
        </w:tc>
        <w:tc>
          <w:tcPr>
            <w:tcW w:w="637" w:type="pct"/>
            <w:vAlign w:val="center"/>
          </w:tcPr>
          <w:p w14:paraId="27E19F8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Not explicit</w:t>
            </w:r>
          </w:p>
        </w:tc>
        <w:tc>
          <w:tcPr>
            <w:tcW w:w="544" w:type="pct"/>
            <w:vAlign w:val="center"/>
          </w:tcPr>
          <w:p w14:paraId="15B0FBF8"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Not explicit</w:t>
            </w:r>
          </w:p>
        </w:tc>
        <w:tc>
          <w:tcPr>
            <w:tcW w:w="637" w:type="pct"/>
            <w:vAlign w:val="center"/>
          </w:tcPr>
          <w:p w14:paraId="41BF2658"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Not explicit</w:t>
            </w:r>
          </w:p>
        </w:tc>
        <w:tc>
          <w:tcPr>
            <w:tcW w:w="637" w:type="pct"/>
            <w:vAlign w:val="center"/>
          </w:tcPr>
          <w:p w14:paraId="5D2EE239"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Seed questions used for weighting</w:t>
            </w:r>
          </w:p>
        </w:tc>
        <w:tc>
          <w:tcPr>
            <w:tcW w:w="637" w:type="pct"/>
            <w:vAlign w:val="center"/>
          </w:tcPr>
          <w:p w14:paraId="6AA97FE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Past assessments may inform screening</w:t>
            </w:r>
          </w:p>
        </w:tc>
        <w:tc>
          <w:tcPr>
            <w:tcW w:w="635" w:type="pct"/>
            <w:vAlign w:val="center"/>
          </w:tcPr>
          <w:p w14:paraId="039C5035"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Emphasizes internal and external review</w:t>
            </w:r>
          </w:p>
        </w:tc>
        <w:tc>
          <w:tcPr>
            <w:tcW w:w="635" w:type="pct"/>
            <w:vAlign w:val="center"/>
          </w:tcPr>
          <w:p w14:paraId="48D5F46F" w14:textId="65491BBA"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Emphasizes internal and external review</w:t>
            </w:r>
          </w:p>
        </w:tc>
      </w:tr>
      <w:tr w:rsidR="002334B6" w:rsidRPr="007215A4" w14:paraId="40699B47" w14:textId="530F2BB4" w:rsidTr="007052BD">
        <w:trPr>
          <w:trHeight w:val="131"/>
        </w:trPr>
        <w:tc>
          <w:tcPr>
            <w:tcW w:w="637" w:type="pct"/>
            <w:vAlign w:val="center"/>
          </w:tcPr>
          <w:p w14:paraId="6F1BB7FB"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Managing biases</w:t>
            </w:r>
          </w:p>
        </w:tc>
        <w:tc>
          <w:tcPr>
            <w:tcW w:w="637" w:type="pct"/>
            <w:vAlign w:val="center"/>
          </w:tcPr>
          <w:p w14:paraId="156E17A4"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Pre-read dossier evidence and materials; framing using bounds</w:t>
            </w:r>
          </w:p>
        </w:tc>
        <w:tc>
          <w:tcPr>
            <w:tcW w:w="544" w:type="pct"/>
            <w:vAlign w:val="center"/>
          </w:tcPr>
          <w:p w14:paraId="3B8DA101"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Bounds-first questioning</w:t>
            </w:r>
          </w:p>
        </w:tc>
        <w:tc>
          <w:tcPr>
            <w:tcW w:w="637" w:type="pct"/>
            <w:vAlign w:val="center"/>
          </w:tcPr>
          <w:p w14:paraId="43668692"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Bounds-first questioning</w:t>
            </w:r>
          </w:p>
        </w:tc>
        <w:tc>
          <w:tcPr>
            <w:tcW w:w="637" w:type="pct"/>
            <w:vAlign w:val="center"/>
          </w:tcPr>
          <w:p w14:paraId="4F455565"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hAnsi="Times New Roman" w:cs="Times New Roman"/>
              </w:rPr>
              <w:t>Bounds-first questioning and performance weighting</w:t>
            </w:r>
          </w:p>
        </w:tc>
        <w:tc>
          <w:tcPr>
            <w:tcW w:w="637" w:type="pct"/>
            <w:vAlign w:val="center"/>
          </w:tcPr>
          <w:p w14:paraId="31E9F309"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Bounds-first questioning</w:t>
            </w:r>
          </w:p>
        </w:tc>
        <w:tc>
          <w:tcPr>
            <w:tcW w:w="635" w:type="pct"/>
            <w:vAlign w:val="center"/>
          </w:tcPr>
          <w:p w14:paraId="771D76F5" w14:textId="77777777"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Bounds-first questioning</w:t>
            </w:r>
          </w:p>
        </w:tc>
        <w:tc>
          <w:tcPr>
            <w:tcW w:w="635" w:type="pct"/>
            <w:vAlign w:val="center"/>
          </w:tcPr>
          <w:p w14:paraId="080C6904" w14:textId="5F01322E" w:rsidR="002334B6" w:rsidRPr="007215A4" w:rsidRDefault="002334B6" w:rsidP="007052BD">
            <w:pPr>
              <w:jc w:val="center"/>
              <w:rPr>
                <w:rFonts w:ascii="Times New Roman" w:eastAsia="Aptos" w:hAnsi="Times New Roman" w:cs="Times New Roman"/>
                <w:lang w:val="en-GB"/>
              </w:rPr>
            </w:pPr>
            <w:r w:rsidRPr="007215A4">
              <w:rPr>
                <w:rFonts w:ascii="Times New Roman" w:eastAsia="Aptos" w:hAnsi="Times New Roman" w:cs="Times New Roman"/>
                <w:lang w:val="en-GB"/>
              </w:rPr>
              <w:t>Pre-read dossier evidence and materials; training and Bounds-first questioning</w:t>
            </w:r>
          </w:p>
        </w:tc>
      </w:tr>
    </w:tbl>
    <w:p w14:paraId="2E76B974" w14:textId="77777777" w:rsidR="00A46F4E" w:rsidRPr="007215A4" w:rsidRDefault="00A46F4E" w:rsidP="00A46F4E">
      <w:pPr>
        <w:rPr>
          <w:rFonts w:ascii="Times New Roman" w:hAnsi="Times New Roman" w:cs="Times New Roman"/>
        </w:rPr>
      </w:pPr>
    </w:p>
    <w:p w14:paraId="1BB555A2" w14:textId="7977D7CD" w:rsidR="00A46F4E" w:rsidRPr="007215A4" w:rsidRDefault="00A46F4E" w:rsidP="00A46F4E">
      <w:pPr>
        <w:rPr>
          <w:rFonts w:ascii="Times New Roman" w:hAnsi="Times New Roman" w:cs="Times New Roman"/>
        </w:rPr>
      </w:pPr>
      <w:r w:rsidRPr="007215A4">
        <w:rPr>
          <w:rFonts w:ascii="Times New Roman" w:hAnsi="Times New Roman" w:cs="Times New Roman"/>
          <w:b/>
          <w:bCs/>
        </w:rPr>
        <w:t>Abbreviations</w:t>
      </w:r>
      <w:r w:rsidRPr="007215A4">
        <w:rPr>
          <w:rFonts w:ascii="Times New Roman" w:hAnsi="Times New Roman" w:cs="Times New Roman"/>
        </w:rPr>
        <w:t xml:space="preserve">: SEE, structured expert elicitation; FIM, fixed-interval method; VIM, variable-interval method; SHELF, Sheffield Elicitation Framework; IDEA, </w:t>
      </w:r>
      <w:proofErr w:type="gramStart"/>
      <w:r w:rsidRPr="007215A4">
        <w:rPr>
          <w:rFonts w:ascii="Times New Roman" w:hAnsi="Times New Roman" w:cs="Times New Roman"/>
        </w:rPr>
        <w:t>Investigate</w:t>
      </w:r>
      <w:proofErr w:type="gramEnd"/>
      <w:r w:rsidRPr="007215A4">
        <w:rPr>
          <w:rFonts w:ascii="Times New Roman" w:hAnsi="Times New Roman" w:cs="Times New Roman"/>
        </w:rPr>
        <w:t xml:space="preserve">–Discuss–Estimate–Aggregate framework; MRC, UK Medical Research Council guidance on expert elicitation; MATCH, </w:t>
      </w:r>
      <w:r w:rsidR="0069491B" w:rsidRPr="0069491B">
        <w:rPr>
          <w:rFonts w:ascii="Times New Roman" w:hAnsi="Times New Roman" w:cs="Times New Roman"/>
        </w:rPr>
        <w:t>Multidisciplinary Assessment of Technology for Healthcare</w:t>
      </w:r>
      <w:r w:rsidR="002334B6" w:rsidRPr="007215A4">
        <w:rPr>
          <w:rFonts w:ascii="Times New Roman" w:hAnsi="Times New Roman" w:cs="Times New Roman"/>
        </w:rPr>
        <w:t>; STEER, Structured Expert Elicitation Resources.</w:t>
      </w:r>
    </w:p>
    <w:p w14:paraId="16A2EE10" w14:textId="77777777" w:rsidR="00A46F4E" w:rsidRPr="007215A4" w:rsidRDefault="00A46F4E" w:rsidP="00A46F4E">
      <w:pPr>
        <w:rPr>
          <w:rFonts w:ascii="Times New Roman" w:hAnsi="Times New Roman" w:cs="Times New Roman"/>
          <w:b/>
          <w:bCs/>
        </w:rPr>
      </w:pPr>
    </w:p>
    <w:p w14:paraId="039396DC" w14:textId="77777777" w:rsidR="00A46F4E" w:rsidRPr="007215A4" w:rsidRDefault="00A46F4E" w:rsidP="00A46F4E">
      <w:pPr>
        <w:rPr>
          <w:rFonts w:ascii="Times New Roman" w:hAnsi="Times New Roman" w:cs="Times New Roman"/>
        </w:rPr>
      </w:pPr>
    </w:p>
    <w:p w14:paraId="4F198724" w14:textId="77777777" w:rsidR="009D79EE" w:rsidRDefault="009D79EE" w:rsidP="006B60FF">
      <w:pPr>
        <w:pStyle w:val="Heading2"/>
        <w:rPr>
          <w:rFonts w:ascii="Times New Roman" w:hAnsi="Times New Roman" w:cs="Times New Roman"/>
          <w:b/>
          <w:bCs/>
          <w:color w:val="auto"/>
          <w:sz w:val="24"/>
          <w:szCs w:val="24"/>
        </w:rPr>
      </w:pPr>
    </w:p>
    <w:p w14:paraId="3E2F1383" w14:textId="77777777" w:rsidR="0069491B" w:rsidRPr="0069491B" w:rsidRDefault="0069491B" w:rsidP="0069491B"/>
    <w:p w14:paraId="534487D6" w14:textId="77777777" w:rsidR="009D79EE" w:rsidRPr="007215A4" w:rsidRDefault="009D79EE" w:rsidP="009D79EE">
      <w:pPr>
        <w:rPr>
          <w:rFonts w:ascii="Times New Roman" w:hAnsi="Times New Roman" w:cs="Times New Roman"/>
        </w:rPr>
      </w:pPr>
    </w:p>
    <w:p w14:paraId="2C28B469" w14:textId="1A231641" w:rsidR="006B60FF" w:rsidRPr="007215A4" w:rsidRDefault="006B60FF" w:rsidP="006B60FF">
      <w:pPr>
        <w:pStyle w:val="Heading2"/>
        <w:rPr>
          <w:rFonts w:ascii="Times New Roman" w:hAnsi="Times New Roman" w:cs="Times New Roman"/>
          <w:b/>
          <w:bCs/>
          <w:color w:val="auto"/>
          <w:sz w:val="24"/>
          <w:szCs w:val="24"/>
        </w:rPr>
      </w:pPr>
      <w:bookmarkStart w:id="23" w:name="_Toc226630899"/>
      <w:r w:rsidRPr="007215A4">
        <w:rPr>
          <w:rFonts w:ascii="Times New Roman" w:hAnsi="Times New Roman" w:cs="Times New Roman"/>
          <w:b/>
          <w:bCs/>
          <w:color w:val="auto"/>
          <w:sz w:val="24"/>
          <w:szCs w:val="24"/>
        </w:rPr>
        <w:lastRenderedPageBreak/>
        <w:t>Table S</w:t>
      </w:r>
      <w:r w:rsidR="00A46F4E" w:rsidRPr="007215A4">
        <w:rPr>
          <w:rFonts w:ascii="Times New Roman" w:hAnsi="Times New Roman" w:cs="Times New Roman"/>
          <w:b/>
          <w:bCs/>
          <w:color w:val="auto"/>
          <w:sz w:val="24"/>
          <w:szCs w:val="24"/>
        </w:rPr>
        <w:t>6</w:t>
      </w:r>
      <w:r w:rsidRPr="007215A4">
        <w:rPr>
          <w:rFonts w:ascii="Times New Roman" w:hAnsi="Times New Roman" w:cs="Times New Roman"/>
          <w:b/>
          <w:bCs/>
          <w:color w:val="auto"/>
          <w:sz w:val="24"/>
          <w:szCs w:val="24"/>
        </w:rPr>
        <w:t>. SEE Extrapolation</w:t>
      </w:r>
      <w:bookmarkEnd w:id="23"/>
    </w:p>
    <w:tbl>
      <w:tblPr>
        <w:tblStyle w:val="TableGrid1"/>
        <w:tblW w:w="13663" w:type="dxa"/>
        <w:tblLook w:val="04A0" w:firstRow="1" w:lastRow="0" w:firstColumn="1" w:lastColumn="0" w:noHBand="0" w:noVBand="1"/>
      </w:tblPr>
      <w:tblGrid>
        <w:gridCol w:w="3007"/>
        <w:gridCol w:w="10656"/>
      </w:tblGrid>
      <w:tr w:rsidR="006B60FF" w:rsidRPr="007215A4" w14:paraId="301042A8" w14:textId="77777777" w:rsidTr="000C3AB3">
        <w:tc>
          <w:tcPr>
            <w:tcW w:w="3007" w:type="dxa"/>
          </w:tcPr>
          <w:p w14:paraId="309DF69D"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Modeling fitting curves</w:t>
            </w:r>
          </w:p>
        </w:tc>
        <w:tc>
          <w:tcPr>
            <w:tcW w:w="10656" w:type="dxa"/>
          </w:tcPr>
          <w:p w14:paraId="370AB00A"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Extrapolation results</w:t>
            </w:r>
          </w:p>
        </w:tc>
      </w:tr>
      <w:tr w:rsidR="006B60FF" w:rsidRPr="007215A4" w14:paraId="0E7FB084" w14:textId="77777777" w:rsidTr="000C3AB3">
        <w:trPr>
          <w:trHeight w:val="8496"/>
        </w:trPr>
        <w:tc>
          <w:tcPr>
            <w:tcW w:w="3007" w:type="dxa"/>
            <w:vAlign w:val="center"/>
          </w:tcPr>
          <w:p w14:paraId="7AD9E46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 SoC OS using SEE only</w:t>
            </w:r>
          </w:p>
        </w:tc>
        <w:tc>
          <w:tcPr>
            <w:tcW w:w="10656" w:type="dxa"/>
            <w:vAlign w:val="center"/>
          </w:tcPr>
          <w:p w14:paraId="141BEDD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noProof/>
              </w:rPr>
              <w:drawing>
                <wp:inline distT="0" distB="0" distL="0" distR="0" wp14:anchorId="3056F483" wp14:editId="12EF1372">
                  <wp:extent cx="6629400" cy="3855896"/>
                  <wp:effectExtent l="0" t="0" r="0" b="5080"/>
                  <wp:docPr id="1854153461" name="Picture 12" descr="A graph of a number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153461" name="Picture 12" descr="A graph of a number of colored line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r w:rsidR="006B60FF" w:rsidRPr="007215A4" w14:paraId="70993701" w14:textId="77777777" w:rsidTr="000C3AB3">
        <w:trPr>
          <w:trHeight w:val="8496"/>
        </w:trPr>
        <w:tc>
          <w:tcPr>
            <w:tcW w:w="3007" w:type="dxa"/>
            <w:vAlign w:val="center"/>
          </w:tcPr>
          <w:p w14:paraId="53A36AE7" w14:textId="6F898312" w:rsidR="006B60FF" w:rsidRPr="007215A4" w:rsidRDefault="006B60FF" w:rsidP="000171C2">
            <w:pPr>
              <w:jc w:val="center"/>
              <w:rPr>
                <w:rFonts w:ascii="Times New Roman" w:hAnsi="Times New Roman" w:cs="Times New Roman"/>
              </w:rPr>
            </w:pPr>
            <w:r w:rsidRPr="007215A4">
              <w:rPr>
                <w:rFonts w:ascii="Times New Roman" w:hAnsi="Times New Roman" w:cs="Times New Roman"/>
              </w:rPr>
              <w:lastRenderedPageBreak/>
              <w:t>“Pre-submission” SoC OS using SEE and KE</w:t>
            </w:r>
            <w:r w:rsidR="009D79EE" w:rsidRPr="007215A4">
              <w:rPr>
                <w:rFonts w:ascii="Times New Roman" w:hAnsi="Times New Roman" w:cs="Times New Roman"/>
              </w:rPr>
              <w:t>Y</w:t>
            </w:r>
            <w:r w:rsidRPr="007215A4">
              <w:rPr>
                <w:rFonts w:ascii="Times New Roman" w:hAnsi="Times New Roman" w:cs="Times New Roman"/>
              </w:rPr>
              <w:t>NOTE-189 trial data (as a prior)</w:t>
            </w:r>
          </w:p>
        </w:tc>
        <w:tc>
          <w:tcPr>
            <w:tcW w:w="10656" w:type="dxa"/>
            <w:vAlign w:val="center"/>
          </w:tcPr>
          <w:p w14:paraId="3F490D8A" w14:textId="77777777" w:rsidR="006B60FF" w:rsidRPr="007215A4" w:rsidRDefault="006B60FF" w:rsidP="000171C2">
            <w:pPr>
              <w:jc w:val="center"/>
              <w:rPr>
                <w:rFonts w:ascii="Times New Roman" w:hAnsi="Times New Roman" w:cs="Times New Roman"/>
                <w:noProof/>
              </w:rPr>
            </w:pPr>
            <w:r w:rsidRPr="007215A4">
              <w:rPr>
                <w:rFonts w:ascii="Times New Roman" w:hAnsi="Times New Roman" w:cs="Times New Roman"/>
                <w:noProof/>
              </w:rPr>
              <w:drawing>
                <wp:inline distT="0" distB="0" distL="0" distR="0" wp14:anchorId="78C9A552" wp14:editId="6AD841BC">
                  <wp:extent cx="6629400" cy="3855896"/>
                  <wp:effectExtent l="0" t="0" r="0" b="5080"/>
                  <wp:docPr id="58729295" name="Picture 1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29295" name="Picture 11" descr="A graph of different colored line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r w:rsidR="006B60FF" w:rsidRPr="007215A4" w14:paraId="46863D5E" w14:textId="77777777" w:rsidTr="000C3AB3">
        <w:trPr>
          <w:trHeight w:val="8496"/>
        </w:trPr>
        <w:tc>
          <w:tcPr>
            <w:tcW w:w="3007" w:type="dxa"/>
            <w:vAlign w:val="center"/>
          </w:tcPr>
          <w:p w14:paraId="40E01354"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lastRenderedPageBreak/>
              <w:t>“Pre-submission” SoC OS using SEE and US RWE study data (as a prior)</w:t>
            </w:r>
          </w:p>
        </w:tc>
        <w:tc>
          <w:tcPr>
            <w:tcW w:w="10656" w:type="dxa"/>
            <w:vAlign w:val="center"/>
          </w:tcPr>
          <w:p w14:paraId="6F5261FE" w14:textId="77777777" w:rsidR="006B60FF" w:rsidRPr="007215A4" w:rsidRDefault="006B60FF" w:rsidP="000171C2">
            <w:pPr>
              <w:jc w:val="center"/>
              <w:rPr>
                <w:rFonts w:ascii="Times New Roman" w:hAnsi="Times New Roman" w:cs="Times New Roman"/>
                <w:noProof/>
              </w:rPr>
            </w:pPr>
            <w:r w:rsidRPr="007215A4">
              <w:rPr>
                <w:rFonts w:ascii="Times New Roman" w:hAnsi="Times New Roman" w:cs="Times New Roman"/>
                <w:noProof/>
              </w:rPr>
              <w:drawing>
                <wp:inline distT="0" distB="0" distL="0" distR="0" wp14:anchorId="055EA863" wp14:editId="1B6E7E69">
                  <wp:extent cx="6629400" cy="3855896"/>
                  <wp:effectExtent l="0" t="0" r="0" b="5080"/>
                  <wp:docPr id="519110058" name="Picture 13" descr="A graph of a number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10058" name="Picture 13" descr="A graph of a number of colored line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r w:rsidR="006B60FF" w:rsidRPr="007215A4" w14:paraId="71CAB363" w14:textId="77777777" w:rsidTr="000C3AB3">
        <w:trPr>
          <w:trHeight w:val="8496"/>
        </w:trPr>
        <w:tc>
          <w:tcPr>
            <w:tcW w:w="3007" w:type="dxa"/>
            <w:vAlign w:val="center"/>
          </w:tcPr>
          <w:p w14:paraId="26ED0ECD"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lastRenderedPageBreak/>
              <w:t>“Pre-submission” SoC PFS using SEE only</w:t>
            </w:r>
          </w:p>
        </w:tc>
        <w:tc>
          <w:tcPr>
            <w:tcW w:w="10656" w:type="dxa"/>
            <w:vAlign w:val="center"/>
          </w:tcPr>
          <w:p w14:paraId="6F5D852B" w14:textId="77777777" w:rsidR="006B60FF" w:rsidRPr="007215A4" w:rsidRDefault="006B60FF" w:rsidP="000171C2">
            <w:pPr>
              <w:jc w:val="center"/>
              <w:rPr>
                <w:rFonts w:ascii="Times New Roman" w:hAnsi="Times New Roman" w:cs="Times New Roman"/>
                <w:noProof/>
              </w:rPr>
            </w:pPr>
            <w:r w:rsidRPr="007215A4">
              <w:rPr>
                <w:rFonts w:ascii="Times New Roman" w:hAnsi="Times New Roman" w:cs="Times New Roman"/>
                <w:noProof/>
              </w:rPr>
              <w:drawing>
                <wp:inline distT="0" distB="0" distL="0" distR="0" wp14:anchorId="78F44E91" wp14:editId="4F771B5E">
                  <wp:extent cx="6629400" cy="3855896"/>
                  <wp:effectExtent l="0" t="0" r="0" b="5080"/>
                  <wp:docPr id="1460673508" name="Picture 14" descr="A graph with colorful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73508" name="Picture 14" descr="A graph with colorful line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r w:rsidR="006B60FF" w:rsidRPr="007215A4" w14:paraId="3621A1B7" w14:textId="77777777" w:rsidTr="000C3AB3">
        <w:trPr>
          <w:trHeight w:val="8496"/>
        </w:trPr>
        <w:tc>
          <w:tcPr>
            <w:tcW w:w="3007" w:type="dxa"/>
            <w:vAlign w:val="center"/>
          </w:tcPr>
          <w:p w14:paraId="0850C50B" w14:textId="17402F12" w:rsidR="006B60FF" w:rsidRPr="007215A4" w:rsidRDefault="006B60FF" w:rsidP="000171C2">
            <w:pPr>
              <w:jc w:val="center"/>
              <w:rPr>
                <w:rFonts w:ascii="Times New Roman" w:hAnsi="Times New Roman" w:cs="Times New Roman"/>
              </w:rPr>
            </w:pPr>
            <w:r w:rsidRPr="007215A4">
              <w:rPr>
                <w:rFonts w:ascii="Times New Roman" w:hAnsi="Times New Roman" w:cs="Times New Roman"/>
              </w:rPr>
              <w:lastRenderedPageBreak/>
              <w:t>“Pre-submission” SoC PFS using SEE and KE</w:t>
            </w:r>
            <w:r w:rsidR="009D79EE" w:rsidRPr="007215A4">
              <w:rPr>
                <w:rFonts w:ascii="Times New Roman" w:hAnsi="Times New Roman" w:cs="Times New Roman"/>
              </w:rPr>
              <w:t>Y</w:t>
            </w:r>
            <w:r w:rsidRPr="007215A4">
              <w:rPr>
                <w:rFonts w:ascii="Times New Roman" w:hAnsi="Times New Roman" w:cs="Times New Roman"/>
              </w:rPr>
              <w:t>NOTE-189 trial data (as a prior)</w:t>
            </w:r>
          </w:p>
        </w:tc>
        <w:tc>
          <w:tcPr>
            <w:tcW w:w="10656" w:type="dxa"/>
            <w:vAlign w:val="center"/>
          </w:tcPr>
          <w:p w14:paraId="1DA3F603" w14:textId="77777777" w:rsidR="006B60FF" w:rsidRPr="007215A4" w:rsidRDefault="006B60FF" w:rsidP="000171C2">
            <w:pPr>
              <w:jc w:val="center"/>
              <w:rPr>
                <w:rFonts w:ascii="Times New Roman" w:hAnsi="Times New Roman" w:cs="Times New Roman"/>
                <w:noProof/>
              </w:rPr>
            </w:pPr>
            <w:r w:rsidRPr="007215A4">
              <w:rPr>
                <w:rFonts w:ascii="Times New Roman" w:hAnsi="Times New Roman" w:cs="Times New Roman"/>
                <w:noProof/>
              </w:rPr>
              <w:drawing>
                <wp:inline distT="0" distB="0" distL="0" distR="0" wp14:anchorId="2761C762" wp14:editId="6D2AB318">
                  <wp:extent cx="6629400" cy="3855896"/>
                  <wp:effectExtent l="0" t="0" r="0" b="5080"/>
                  <wp:docPr id="70513788" name="Picture 15" descr="A graph with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13788" name="Picture 15" descr="A graph with a line graph&#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r w:rsidR="006B60FF" w:rsidRPr="007215A4" w14:paraId="26DEF94F" w14:textId="77777777" w:rsidTr="000C3AB3">
        <w:trPr>
          <w:trHeight w:val="8496"/>
        </w:trPr>
        <w:tc>
          <w:tcPr>
            <w:tcW w:w="3007" w:type="dxa"/>
            <w:vAlign w:val="center"/>
          </w:tcPr>
          <w:p w14:paraId="4345AE0A"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lastRenderedPageBreak/>
              <w:t>“Pre-submission” SoC PFS using SEE and US RWE study data (as a prior)</w:t>
            </w:r>
          </w:p>
        </w:tc>
        <w:tc>
          <w:tcPr>
            <w:tcW w:w="10656" w:type="dxa"/>
            <w:vAlign w:val="center"/>
          </w:tcPr>
          <w:p w14:paraId="63329730" w14:textId="77777777" w:rsidR="006B60FF" w:rsidRPr="007215A4" w:rsidRDefault="006B60FF" w:rsidP="000171C2">
            <w:pPr>
              <w:jc w:val="center"/>
              <w:rPr>
                <w:rFonts w:ascii="Times New Roman" w:hAnsi="Times New Roman" w:cs="Times New Roman"/>
                <w:noProof/>
              </w:rPr>
            </w:pPr>
            <w:r w:rsidRPr="007215A4">
              <w:rPr>
                <w:rFonts w:ascii="Times New Roman" w:hAnsi="Times New Roman" w:cs="Times New Roman"/>
                <w:noProof/>
              </w:rPr>
              <w:drawing>
                <wp:inline distT="0" distB="0" distL="0" distR="0" wp14:anchorId="1A259E46" wp14:editId="3035B554">
                  <wp:extent cx="6629400" cy="3855896"/>
                  <wp:effectExtent l="0" t="0" r="0" b="5080"/>
                  <wp:docPr id="1546706751" name="Picture 16" descr="A graph with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06751" name="Picture 16" descr="A graph with a line graph&#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629400" cy="3855896"/>
                          </a:xfrm>
                          <a:prstGeom prst="rect">
                            <a:avLst/>
                          </a:prstGeom>
                        </pic:spPr>
                      </pic:pic>
                    </a:graphicData>
                  </a:graphic>
                </wp:inline>
              </w:drawing>
            </w:r>
          </w:p>
        </w:tc>
      </w:tr>
    </w:tbl>
    <w:p w14:paraId="530F229D" w14:textId="34199390" w:rsidR="006B60FF" w:rsidRPr="007215A4" w:rsidRDefault="006B60FF" w:rsidP="006B60FF">
      <w:pPr>
        <w:rPr>
          <w:rFonts w:ascii="Times New Roman" w:hAnsi="Times New Roman" w:cs="Times New Roman"/>
        </w:rPr>
      </w:pPr>
      <w:r w:rsidRPr="007215A4">
        <w:rPr>
          <w:rFonts w:ascii="Times New Roman" w:hAnsi="Times New Roman" w:cs="Times New Roman"/>
        </w:rPr>
        <w:br w:type="page"/>
      </w:r>
    </w:p>
    <w:p w14:paraId="06AFD5DA" w14:textId="5BAC2447" w:rsidR="006B60FF" w:rsidRPr="007215A4" w:rsidRDefault="006B60FF" w:rsidP="006B60FF">
      <w:pPr>
        <w:pStyle w:val="Heading2"/>
        <w:rPr>
          <w:rFonts w:ascii="Times New Roman" w:hAnsi="Times New Roman" w:cs="Times New Roman"/>
          <w:b/>
          <w:bCs/>
          <w:sz w:val="24"/>
          <w:szCs w:val="24"/>
        </w:rPr>
      </w:pPr>
      <w:bookmarkStart w:id="24" w:name="_Toc226630900"/>
      <w:r w:rsidRPr="007215A4">
        <w:rPr>
          <w:rFonts w:ascii="Times New Roman" w:hAnsi="Times New Roman" w:cs="Times New Roman"/>
          <w:b/>
          <w:bCs/>
          <w:color w:val="auto"/>
          <w:sz w:val="24"/>
          <w:szCs w:val="24"/>
        </w:rPr>
        <w:lastRenderedPageBreak/>
        <w:t>Table S</w:t>
      </w:r>
      <w:r w:rsidR="00A46F4E" w:rsidRPr="007215A4">
        <w:rPr>
          <w:rFonts w:ascii="Times New Roman" w:hAnsi="Times New Roman" w:cs="Times New Roman"/>
          <w:b/>
          <w:bCs/>
          <w:color w:val="auto"/>
          <w:sz w:val="24"/>
          <w:szCs w:val="24"/>
        </w:rPr>
        <w:t>7</w:t>
      </w:r>
      <w:r w:rsidRPr="007215A4">
        <w:rPr>
          <w:rFonts w:ascii="Times New Roman" w:hAnsi="Times New Roman" w:cs="Times New Roman"/>
          <w:b/>
          <w:bCs/>
          <w:color w:val="auto"/>
          <w:sz w:val="24"/>
          <w:szCs w:val="24"/>
        </w:rPr>
        <w:t>. Adverse events included in this study, according to LIBRETTO-431 trial data</w:t>
      </w:r>
      <w:bookmarkEnd w:id="24"/>
    </w:p>
    <w:tbl>
      <w:tblPr>
        <w:tblStyle w:val="TableGrid1"/>
        <w:tblW w:w="0" w:type="auto"/>
        <w:jc w:val="center"/>
        <w:tblLook w:val="04A0" w:firstRow="1" w:lastRow="0" w:firstColumn="1" w:lastColumn="0" w:noHBand="0" w:noVBand="1"/>
      </w:tblPr>
      <w:tblGrid>
        <w:gridCol w:w="2814"/>
        <w:gridCol w:w="4950"/>
        <w:gridCol w:w="2683"/>
        <w:gridCol w:w="2425"/>
      </w:tblGrid>
      <w:tr w:rsidR="006B60FF" w:rsidRPr="007215A4" w14:paraId="4F568CC6" w14:textId="77777777" w:rsidTr="000171C2">
        <w:trPr>
          <w:jc w:val="center"/>
        </w:trPr>
        <w:tc>
          <w:tcPr>
            <w:tcW w:w="2814" w:type="dxa"/>
          </w:tcPr>
          <w:p w14:paraId="22ABC67E" w14:textId="77777777" w:rsidR="006B60FF" w:rsidRPr="007215A4" w:rsidRDefault="006B60FF" w:rsidP="000171C2">
            <w:pPr>
              <w:spacing w:after="160" w:line="278" w:lineRule="auto"/>
              <w:jc w:val="center"/>
              <w:rPr>
                <w:rFonts w:ascii="Times New Roman" w:hAnsi="Times New Roman" w:cs="Times New Roman"/>
                <w:b/>
                <w:bCs/>
              </w:rPr>
            </w:pPr>
            <w:r w:rsidRPr="007215A4">
              <w:rPr>
                <w:rFonts w:ascii="Times New Roman" w:hAnsi="Times New Roman" w:cs="Times New Roman"/>
                <w:b/>
                <w:bCs/>
              </w:rPr>
              <w:t>Event</w:t>
            </w:r>
          </w:p>
        </w:tc>
        <w:tc>
          <w:tcPr>
            <w:tcW w:w="4950" w:type="dxa"/>
          </w:tcPr>
          <w:p w14:paraId="32EA8F64" w14:textId="1213D79D"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 xml:space="preserve">Mean length of hospitalization stay (days) </w:t>
            </w:r>
            <w:r w:rsidRPr="007215A4">
              <w:rPr>
                <w:rFonts w:ascii="Times New Roman" w:hAnsi="Times New Roman" w:cs="Times New Roman"/>
                <w:b/>
                <w:bCs/>
              </w:rPr>
              <w:fldChar w:fldCharType="begin"/>
            </w:r>
            <w:r w:rsidR="007052BD" w:rsidRPr="007215A4">
              <w:rPr>
                <w:rFonts w:ascii="Times New Roman" w:hAnsi="Times New Roman" w:cs="Times New Roman"/>
                <w:b/>
                <w:bCs/>
              </w:rPr>
              <w:instrText xml:space="preserve"> ADDIN ZOTERO_ITEM CSL_CITATION {"citationID":"QkmsrtvA","properties":{"formattedCitation":"[12]","plainCitation":"[12]","noteIndex":0},"citationItems":[{"id":115,"uris":["http://zotero.org/users/16871444/items/XAZZHXXR"],"itemData":{"id":115,"type":"article-journal","abstract":"BACKGROUND: Little has been reported on the costs of managing the adverse events (AEs) associated with current therapies for patients with regional or distant metastatic melanoma.\nOBJECTIVES: To identify treatment-related AEs in patients with metastatic melanoma and to estimate the associated costs of treating these AEs in the United States.\nMETHODS: A cost-estimation study for AEs associated with treatment of metastatic melanoma was conducted from 2012 to 2013 by identifying grades 3 and 4 AEs through the use of a comprehensive search of drug labels and English-language, published phase 2/3 studies in PubMed, conference abstracts, and the National Comprehensive Cancer Network guidelines. Resource utilization for the management of each type of AE in the outpatient setting was obtained via interviews with 5 melanoma specialists in the United States. Unit costs for an AE associated with melanoma treatment in the outpatient setting were assigned using Medicare reimbursement rates to obtain these costs. Hospitalization and length-of-stay costs were estimated for each associated AE using the large national claims database Optum Clinformatics Data Mart for the period of July 1, 2004, to November 30, 2012.\nRESULTS: The most common AEs associated with chemotherapies used for melanoma were neutropenia, vomiting, and anemia. The most common AEs associated with vemurafenib were cutaneous squamous-cell carcinoma or keratoacanthoma, rash, and elevated liver enzymes; the most common AEs associated with dabrafenib were cutaneous squamous-cell carcinoma and pyrexia. Trametinib was most often associated with hypertension and rash. The most common AEs with ipilimumab were immune-related diarrhea or colitis, dyspnea, anemia, vomiting, and, less frequently, hypophysitis. The most common grade 3/4 AE with talimogene laherparepvec was cellulitis. The highest treatment costs for an AE in the outpatient setting were for neutropenia ($2092), headache ($609), and peripheral neuropathy ($539). The highest mean inpatient costs for an AE were for acute myocardial infarction, sepsis, and coma, which ranged from $31,682 to $47,069. Colitis or diarrhea, cutaneous squamous-cell carcinoma, thrombocytopenia, hyponatremia, oliguria or anuria, hypertension, anemia, and elevated liver enzymes were associated with mean costs for hospitalization ranging from $19,122 to $26,861.\nCONCLUSION: The costs of managing treatment-related AEs in patients with metastatic melanoma are substantial. Effective treatments with improved safety profiles may help to reduce these costs. Until real-world evidence for the costs associated with treatment toxicity is available in the outpatient and inpatient settings, the costs estimated in this study can help inform decision makers about the cost-effectiveness of managing patients with metastatic melanoma.","container-title":"American Health &amp; Drug Benefits","ISSN":"1942-2962","issue":"4","journalAbbreviation":"Am Health Drug Benefits","language":"eng","page":"203-213","PMID":"27688833","PMCID":"PMC5004818","source":"PubMed","title":"Economic Burden of Toxicities Associated with Treating Metastatic Melanoma in the United States","volume":"9","author":[{"family":"Bilir","given":"S. Pinar"},{"family":"Ma","given":"Qiufei"},{"family":"Zhao","given":"Zhongyun"},{"family":"Wehler","given":"Elizabeth"},{"family":"Munakata","given":"Julie"},{"family":"Barber","given":"Beth"}],"issued":{"date-parts":[["2016",6]]}}}],"schema":"https://github.com/citation-style-language/schema/raw/master/csl-citation.json"} </w:instrText>
            </w:r>
            <w:r w:rsidRPr="007215A4">
              <w:rPr>
                <w:rFonts w:ascii="Times New Roman" w:hAnsi="Times New Roman" w:cs="Times New Roman"/>
                <w:b/>
                <w:bCs/>
              </w:rPr>
              <w:fldChar w:fldCharType="separate"/>
            </w:r>
            <w:r w:rsidR="007052BD" w:rsidRPr="007215A4">
              <w:rPr>
                <w:rFonts w:ascii="Times New Roman" w:hAnsi="Times New Roman" w:cs="Times New Roman"/>
                <w:b/>
                <w:bCs/>
                <w:noProof/>
              </w:rPr>
              <w:t>[12]</w:t>
            </w:r>
            <w:r w:rsidRPr="007215A4">
              <w:rPr>
                <w:rFonts w:ascii="Times New Roman" w:hAnsi="Times New Roman" w:cs="Times New Roman"/>
                <w:b/>
                <w:bCs/>
              </w:rPr>
              <w:fldChar w:fldCharType="end"/>
            </w:r>
          </w:p>
        </w:tc>
        <w:tc>
          <w:tcPr>
            <w:tcW w:w="2683" w:type="dxa"/>
          </w:tcPr>
          <w:p w14:paraId="6B8BAAF8" w14:textId="77777777" w:rsidR="006B60FF" w:rsidRPr="007215A4" w:rsidRDefault="006B60FF" w:rsidP="000171C2">
            <w:pPr>
              <w:spacing w:after="160" w:line="278" w:lineRule="auto"/>
              <w:jc w:val="center"/>
              <w:rPr>
                <w:rFonts w:ascii="Times New Roman" w:hAnsi="Times New Roman" w:cs="Times New Roman"/>
                <w:b/>
                <w:bCs/>
              </w:rPr>
            </w:pPr>
            <w:r w:rsidRPr="007215A4">
              <w:rPr>
                <w:rFonts w:ascii="Times New Roman" w:hAnsi="Times New Roman" w:cs="Times New Roman"/>
                <w:b/>
                <w:bCs/>
              </w:rPr>
              <w:t>Selpercatinib</w:t>
            </w:r>
          </w:p>
        </w:tc>
        <w:tc>
          <w:tcPr>
            <w:tcW w:w="2425" w:type="dxa"/>
          </w:tcPr>
          <w:p w14:paraId="682ADC69" w14:textId="77777777" w:rsidR="006B60FF" w:rsidRPr="007215A4" w:rsidRDefault="006B60FF" w:rsidP="000171C2">
            <w:pPr>
              <w:spacing w:after="160" w:line="278" w:lineRule="auto"/>
              <w:jc w:val="center"/>
              <w:rPr>
                <w:rFonts w:ascii="Times New Roman" w:hAnsi="Times New Roman" w:cs="Times New Roman"/>
                <w:b/>
                <w:bCs/>
              </w:rPr>
            </w:pPr>
            <w:r w:rsidRPr="007215A4">
              <w:rPr>
                <w:rFonts w:ascii="Times New Roman" w:hAnsi="Times New Roman" w:cs="Times New Roman"/>
                <w:b/>
                <w:bCs/>
              </w:rPr>
              <w:t>SoC</w:t>
            </w:r>
          </w:p>
        </w:tc>
      </w:tr>
      <w:tr w:rsidR="006B60FF" w:rsidRPr="007215A4" w14:paraId="66B4FDD4" w14:textId="77777777" w:rsidTr="000171C2">
        <w:trPr>
          <w:jc w:val="center"/>
        </w:trPr>
        <w:tc>
          <w:tcPr>
            <w:tcW w:w="2814" w:type="dxa"/>
          </w:tcPr>
          <w:p w14:paraId="46635F99"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AST increase</w:t>
            </w:r>
          </w:p>
        </w:tc>
        <w:tc>
          <w:tcPr>
            <w:tcW w:w="4950" w:type="dxa"/>
          </w:tcPr>
          <w:p w14:paraId="6D5737FC"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7.7</w:t>
            </w:r>
          </w:p>
        </w:tc>
        <w:tc>
          <w:tcPr>
            <w:tcW w:w="2683" w:type="dxa"/>
          </w:tcPr>
          <w:p w14:paraId="460BC2B8"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13%</w:t>
            </w:r>
          </w:p>
        </w:tc>
        <w:tc>
          <w:tcPr>
            <w:tcW w:w="2425" w:type="dxa"/>
          </w:tcPr>
          <w:p w14:paraId="4C39F691"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1%</w:t>
            </w:r>
          </w:p>
        </w:tc>
      </w:tr>
      <w:tr w:rsidR="006B60FF" w:rsidRPr="007215A4" w14:paraId="6302E014" w14:textId="77777777" w:rsidTr="000171C2">
        <w:trPr>
          <w:jc w:val="center"/>
        </w:trPr>
        <w:tc>
          <w:tcPr>
            <w:tcW w:w="2814" w:type="dxa"/>
          </w:tcPr>
          <w:p w14:paraId="487A9019"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ALT increase</w:t>
            </w:r>
          </w:p>
        </w:tc>
        <w:tc>
          <w:tcPr>
            <w:tcW w:w="4950" w:type="dxa"/>
          </w:tcPr>
          <w:p w14:paraId="20F6E00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7.7</w:t>
            </w:r>
          </w:p>
        </w:tc>
        <w:tc>
          <w:tcPr>
            <w:tcW w:w="2683" w:type="dxa"/>
          </w:tcPr>
          <w:p w14:paraId="39FC66CC"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22%</w:t>
            </w:r>
          </w:p>
        </w:tc>
        <w:tc>
          <w:tcPr>
            <w:tcW w:w="2425" w:type="dxa"/>
          </w:tcPr>
          <w:p w14:paraId="2300712F"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3%</w:t>
            </w:r>
          </w:p>
        </w:tc>
      </w:tr>
      <w:tr w:rsidR="006B60FF" w:rsidRPr="007215A4" w14:paraId="3ADF7613" w14:textId="77777777" w:rsidTr="000171C2">
        <w:trPr>
          <w:jc w:val="center"/>
        </w:trPr>
        <w:tc>
          <w:tcPr>
            <w:tcW w:w="2814" w:type="dxa"/>
          </w:tcPr>
          <w:p w14:paraId="005B4E77"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Hypertension</w:t>
            </w:r>
          </w:p>
        </w:tc>
        <w:tc>
          <w:tcPr>
            <w:tcW w:w="4950" w:type="dxa"/>
          </w:tcPr>
          <w:p w14:paraId="49DDCD9F"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4.2</w:t>
            </w:r>
          </w:p>
        </w:tc>
        <w:tc>
          <w:tcPr>
            <w:tcW w:w="2683" w:type="dxa"/>
          </w:tcPr>
          <w:p w14:paraId="5D2634E9"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20%</w:t>
            </w:r>
          </w:p>
        </w:tc>
        <w:tc>
          <w:tcPr>
            <w:tcW w:w="2425" w:type="dxa"/>
          </w:tcPr>
          <w:p w14:paraId="1DC8C94E"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3%</w:t>
            </w:r>
          </w:p>
        </w:tc>
      </w:tr>
      <w:tr w:rsidR="006B60FF" w:rsidRPr="007215A4" w14:paraId="0B3D0B8D" w14:textId="77777777" w:rsidTr="000171C2">
        <w:trPr>
          <w:jc w:val="center"/>
        </w:trPr>
        <w:tc>
          <w:tcPr>
            <w:tcW w:w="2814" w:type="dxa"/>
          </w:tcPr>
          <w:p w14:paraId="29C18E58"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Fatigue</w:t>
            </w:r>
          </w:p>
        </w:tc>
        <w:tc>
          <w:tcPr>
            <w:tcW w:w="4950" w:type="dxa"/>
          </w:tcPr>
          <w:p w14:paraId="017E9ED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3.1</w:t>
            </w:r>
          </w:p>
        </w:tc>
        <w:tc>
          <w:tcPr>
            <w:tcW w:w="2683" w:type="dxa"/>
          </w:tcPr>
          <w:p w14:paraId="71A03B8D"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3%</w:t>
            </w:r>
          </w:p>
        </w:tc>
        <w:tc>
          <w:tcPr>
            <w:tcW w:w="2425" w:type="dxa"/>
          </w:tcPr>
          <w:p w14:paraId="2B1978D3"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5%</w:t>
            </w:r>
          </w:p>
        </w:tc>
      </w:tr>
      <w:tr w:rsidR="006B60FF" w:rsidRPr="007215A4" w14:paraId="264781D4" w14:textId="77777777" w:rsidTr="000171C2">
        <w:trPr>
          <w:jc w:val="center"/>
        </w:trPr>
        <w:tc>
          <w:tcPr>
            <w:tcW w:w="2814" w:type="dxa"/>
          </w:tcPr>
          <w:p w14:paraId="3FF0CBFB"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Thrombocytopenia</w:t>
            </w:r>
          </w:p>
        </w:tc>
        <w:tc>
          <w:tcPr>
            <w:tcW w:w="4950" w:type="dxa"/>
          </w:tcPr>
          <w:p w14:paraId="13CE390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5.3</w:t>
            </w:r>
          </w:p>
        </w:tc>
        <w:tc>
          <w:tcPr>
            <w:tcW w:w="2683" w:type="dxa"/>
          </w:tcPr>
          <w:p w14:paraId="696E50AD"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3%</w:t>
            </w:r>
          </w:p>
        </w:tc>
        <w:tc>
          <w:tcPr>
            <w:tcW w:w="2425" w:type="dxa"/>
          </w:tcPr>
          <w:p w14:paraId="4819F136"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7%</w:t>
            </w:r>
          </w:p>
        </w:tc>
      </w:tr>
      <w:tr w:rsidR="006B60FF" w:rsidRPr="007215A4" w14:paraId="30E9B61D" w14:textId="77777777" w:rsidTr="000171C2">
        <w:trPr>
          <w:jc w:val="center"/>
        </w:trPr>
        <w:tc>
          <w:tcPr>
            <w:tcW w:w="2814" w:type="dxa"/>
          </w:tcPr>
          <w:p w14:paraId="204C7A5C"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Leukopenia</w:t>
            </w:r>
          </w:p>
        </w:tc>
        <w:tc>
          <w:tcPr>
            <w:tcW w:w="4950" w:type="dxa"/>
          </w:tcPr>
          <w:p w14:paraId="30FED4D1"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6.8</w:t>
            </w:r>
          </w:p>
        </w:tc>
        <w:tc>
          <w:tcPr>
            <w:tcW w:w="2683" w:type="dxa"/>
          </w:tcPr>
          <w:p w14:paraId="3B373503"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1%</w:t>
            </w:r>
          </w:p>
        </w:tc>
        <w:tc>
          <w:tcPr>
            <w:tcW w:w="2425" w:type="dxa"/>
          </w:tcPr>
          <w:p w14:paraId="4FF97AD2"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7%</w:t>
            </w:r>
          </w:p>
        </w:tc>
      </w:tr>
      <w:tr w:rsidR="006B60FF" w:rsidRPr="007215A4" w14:paraId="097DDD1B" w14:textId="77777777" w:rsidTr="000171C2">
        <w:trPr>
          <w:jc w:val="center"/>
        </w:trPr>
        <w:tc>
          <w:tcPr>
            <w:tcW w:w="2814" w:type="dxa"/>
          </w:tcPr>
          <w:p w14:paraId="10FC38A0"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Neutropenia</w:t>
            </w:r>
          </w:p>
        </w:tc>
        <w:tc>
          <w:tcPr>
            <w:tcW w:w="4950" w:type="dxa"/>
          </w:tcPr>
          <w:p w14:paraId="37150D8B"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6.8</w:t>
            </w:r>
          </w:p>
        </w:tc>
        <w:tc>
          <w:tcPr>
            <w:tcW w:w="2683" w:type="dxa"/>
          </w:tcPr>
          <w:p w14:paraId="3DB568E9"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2%</w:t>
            </w:r>
          </w:p>
        </w:tc>
        <w:tc>
          <w:tcPr>
            <w:tcW w:w="2425" w:type="dxa"/>
          </w:tcPr>
          <w:p w14:paraId="73867D32"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28%</w:t>
            </w:r>
          </w:p>
        </w:tc>
      </w:tr>
      <w:tr w:rsidR="006B60FF" w:rsidRPr="007215A4" w14:paraId="7DFE60D8" w14:textId="77777777" w:rsidTr="000171C2">
        <w:trPr>
          <w:jc w:val="center"/>
        </w:trPr>
        <w:tc>
          <w:tcPr>
            <w:tcW w:w="2814" w:type="dxa"/>
          </w:tcPr>
          <w:p w14:paraId="3C98048A"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QT prolongation on ECG</w:t>
            </w:r>
          </w:p>
        </w:tc>
        <w:tc>
          <w:tcPr>
            <w:tcW w:w="4950" w:type="dxa"/>
          </w:tcPr>
          <w:p w14:paraId="2EF2F0A9"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4.2</w:t>
            </w:r>
          </w:p>
        </w:tc>
        <w:tc>
          <w:tcPr>
            <w:tcW w:w="2683" w:type="dxa"/>
          </w:tcPr>
          <w:p w14:paraId="390744A8"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9%</w:t>
            </w:r>
          </w:p>
        </w:tc>
        <w:tc>
          <w:tcPr>
            <w:tcW w:w="2425" w:type="dxa"/>
          </w:tcPr>
          <w:p w14:paraId="66E1C2E3"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0%</w:t>
            </w:r>
          </w:p>
        </w:tc>
      </w:tr>
      <w:tr w:rsidR="006B60FF" w:rsidRPr="007215A4" w14:paraId="5B3AC88C" w14:textId="77777777" w:rsidTr="000171C2">
        <w:trPr>
          <w:jc w:val="center"/>
        </w:trPr>
        <w:tc>
          <w:tcPr>
            <w:tcW w:w="2814" w:type="dxa"/>
          </w:tcPr>
          <w:p w14:paraId="22D62B44"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Anemia</w:t>
            </w:r>
          </w:p>
        </w:tc>
        <w:tc>
          <w:tcPr>
            <w:tcW w:w="4950" w:type="dxa"/>
          </w:tcPr>
          <w:p w14:paraId="0D469FA8"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3.7</w:t>
            </w:r>
          </w:p>
        </w:tc>
        <w:tc>
          <w:tcPr>
            <w:tcW w:w="2683" w:type="dxa"/>
          </w:tcPr>
          <w:p w14:paraId="69679C3D"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1%</w:t>
            </w:r>
          </w:p>
        </w:tc>
        <w:tc>
          <w:tcPr>
            <w:tcW w:w="2425" w:type="dxa"/>
          </w:tcPr>
          <w:p w14:paraId="46E1B071" w14:textId="77777777" w:rsidR="006B60FF" w:rsidRPr="007215A4" w:rsidRDefault="006B60FF" w:rsidP="000171C2">
            <w:pPr>
              <w:spacing w:after="160" w:line="278" w:lineRule="auto"/>
              <w:jc w:val="center"/>
              <w:rPr>
                <w:rFonts w:ascii="Times New Roman" w:hAnsi="Times New Roman" w:cs="Times New Roman"/>
              </w:rPr>
            </w:pPr>
            <w:r w:rsidRPr="007215A4">
              <w:rPr>
                <w:rFonts w:ascii="Times New Roman" w:hAnsi="Times New Roman" w:cs="Times New Roman"/>
              </w:rPr>
              <w:t>10%</w:t>
            </w:r>
          </w:p>
        </w:tc>
      </w:tr>
    </w:tbl>
    <w:p w14:paraId="792C9978" w14:textId="77777777" w:rsidR="006B60FF" w:rsidRPr="007215A4" w:rsidRDefault="006B60FF" w:rsidP="006B60FF">
      <w:pPr>
        <w:rPr>
          <w:rFonts w:ascii="Times New Roman" w:hAnsi="Times New Roman" w:cs="Times New Roman"/>
        </w:rPr>
      </w:pPr>
    </w:p>
    <w:p w14:paraId="3F087F0A" w14:textId="50A75AB0" w:rsidR="006B60FF" w:rsidRPr="007215A4" w:rsidRDefault="000C3AB3" w:rsidP="006B60FF">
      <w:pPr>
        <w:rPr>
          <w:rFonts w:ascii="Times New Roman" w:hAnsi="Times New Roman" w:cs="Times New Roman"/>
        </w:rPr>
      </w:pPr>
      <w:r w:rsidRPr="007215A4">
        <w:rPr>
          <w:rFonts w:ascii="Times New Roman" w:hAnsi="Times New Roman" w:cs="Times New Roman"/>
          <w:b/>
          <w:bCs/>
        </w:rPr>
        <w:t>Abbreviations:</w:t>
      </w:r>
      <w:r w:rsidRPr="007215A4">
        <w:rPr>
          <w:rFonts w:ascii="Times New Roman" w:hAnsi="Times New Roman" w:cs="Times New Roman"/>
        </w:rPr>
        <w:t xml:space="preserve"> ALT, alanine aminotransferase; AST, aspartate aminotransferase; ECG, electrocardiogram; </w:t>
      </w:r>
      <w:r w:rsidR="00AE03B0" w:rsidRPr="007215A4">
        <w:rPr>
          <w:rFonts w:ascii="Times New Roman" w:hAnsi="Times New Roman" w:cs="Times New Roman"/>
        </w:rPr>
        <w:t xml:space="preserve">QT, QT interval; </w:t>
      </w:r>
      <w:r w:rsidRPr="007215A4">
        <w:rPr>
          <w:rFonts w:ascii="Times New Roman" w:hAnsi="Times New Roman" w:cs="Times New Roman"/>
        </w:rPr>
        <w:t>SoC, standard of care.</w:t>
      </w:r>
    </w:p>
    <w:p w14:paraId="43FE726E" w14:textId="77777777" w:rsidR="006B60FF" w:rsidRPr="007215A4" w:rsidRDefault="006B60FF" w:rsidP="006B60FF">
      <w:pPr>
        <w:rPr>
          <w:rFonts w:ascii="Times New Roman" w:hAnsi="Times New Roman" w:cs="Times New Roman"/>
        </w:rPr>
      </w:pPr>
    </w:p>
    <w:p w14:paraId="1378D0F6" w14:textId="77777777" w:rsidR="006B60FF" w:rsidRPr="007215A4" w:rsidRDefault="006B60FF" w:rsidP="006B60FF">
      <w:pPr>
        <w:rPr>
          <w:rFonts w:ascii="Times New Roman" w:hAnsi="Times New Roman" w:cs="Times New Roman"/>
        </w:rPr>
        <w:sectPr w:rsidR="006B60FF" w:rsidRPr="007215A4" w:rsidSect="006B60FF">
          <w:pgSz w:w="15840" w:h="12240" w:orient="landscape"/>
          <w:pgMar w:top="1440" w:right="1440" w:bottom="1440" w:left="1440" w:header="720" w:footer="720" w:gutter="0"/>
          <w:cols w:space="720"/>
          <w:docGrid w:linePitch="360"/>
        </w:sectPr>
      </w:pPr>
    </w:p>
    <w:p w14:paraId="6C26CBBD" w14:textId="10C84888" w:rsidR="006B60FF" w:rsidRPr="007215A4" w:rsidRDefault="006B60FF" w:rsidP="006B60FF">
      <w:pPr>
        <w:pStyle w:val="Heading2"/>
        <w:rPr>
          <w:rFonts w:ascii="Times New Roman" w:hAnsi="Times New Roman" w:cs="Times New Roman"/>
          <w:b/>
          <w:bCs/>
          <w:color w:val="000000" w:themeColor="text1"/>
          <w:sz w:val="24"/>
          <w:szCs w:val="24"/>
        </w:rPr>
      </w:pPr>
      <w:bookmarkStart w:id="25" w:name="_Toc226630901"/>
      <w:r w:rsidRPr="007215A4">
        <w:rPr>
          <w:rFonts w:ascii="Times New Roman" w:hAnsi="Times New Roman" w:cs="Times New Roman"/>
          <w:b/>
          <w:bCs/>
          <w:color w:val="000000" w:themeColor="text1"/>
          <w:sz w:val="24"/>
          <w:szCs w:val="24"/>
        </w:rPr>
        <w:lastRenderedPageBreak/>
        <w:t>Table S</w:t>
      </w:r>
      <w:r w:rsidR="00A46F4E" w:rsidRPr="007215A4">
        <w:rPr>
          <w:rFonts w:ascii="Times New Roman" w:hAnsi="Times New Roman" w:cs="Times New Roman"/>
          <w:b/>
          <w:bCs/>
          <w:color w:val="000000" w:themeColor="text1"/>
          <w:sz w:val="24"/>
          <w:szCs w:val="24"/>
        </w:rPr>
        <w:t>8</w:t>
      </w:r>
      <w:r w:rsidRPr="007215A4">
        <w:rPr>
          <w:rFonts w:ascii="Times New Roman" w:hAnsi="Times New Roman" w:cs="Times New Roman"/>
          <w:b/>
          <w:bCs/>
          <w:color w:val="000000" w:themeColor="text1"/>
          <w:sz w:val="24"/>
          <w:szCs w:val="24"/>
        </w:rPr>
        <w:t>. Disaggregated mean discounted cost components across pre- and post-submission analyses</w:t>
      </w:r>
      <w:bookmarkEnd w:id="25"/>
    </w:p>
    <w:tbl>
      <w:tblPr>
        <w:tblStyle w:val="TableGrid"/>
        <w:tblW w:w="5064" w:type="pct"/>
        <w:tblLayout w:type="fixed"/>
        <w:tblLook w:val="04A0" w:firstRow="1" w:lastRow="0" w:firstColumn="1" w:lastColumn="0" w:noHBand="0" w:noVBand="1"/>
      </w:tblPr>
      <w:tblGrid>
        <w:gridCol w:w="1439"/>
        <w:gridCol w:w="1603"/>
        <w:gridCol w:w="1440"/>
        <w:gridCol w:w="1438"/>
        <w:gridCol w:w="1440"/>
        <w:gridCol w:w="1438"/>
        <w:gridCol w:w="1440"/>
        <w:gridCol w:w="1438"/>
        <w:gridCol w:w="1440"/>
      </w:tblGrid>
      <w:tr w:rsidR="006B60FF" w:rsidRPr="007215A4" w14:paraId="1BAFFF68" w14:textId="77777777" w:rsidTr="00FF4819">
        <w:trPr>
          <w:trHeight w:val="1380"/>
        </w:trPr>
        <w:tc>
          <w:tcPr>
            <w:tcW w:w="548" w:type="pct"/>
            <w:vAlign w:val="center"/>
          </w:tcPr>
          <w:p w14:paraId="2762FE9C"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Analysis</w:t>
            </w:r>
          </w:p>
        </w:tc>
        <w:tc>
          <w:tcPr>
            <w:tcW w:w="611" w:type="pct"/>
            <w:vAlign w:val="center"/>
          </w:tcPr>
          <w:p w14:paraId="1BCE5E32"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Arm</w:t>
            </w:r>
          </w:p>
        </w:tc>
        <w:tc>
          <w:tcPr>
            <w:tcW w:w="549" w:type="pct"/>
            <w:vAlign w:val="center"/>
          </w:tcPr>
          <w:p w14:paraId="57006E7E"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Source of evidence</w:t>
            </w:r>
          </w:p>
        </w:tc>
        <w:tc>
          <w:tcPr>
            <w:tcW w:w="548" w:type="pct"/>
            <w:vAlign w:val="center"/>
          </w:tcPr>
          <w:p w14:paraId="469BB8CE"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First-line treatment</w:t>
            </w:r>
          </w:p>
        </w:tc>
        <w:tc>
          <w:tcPr>
            <w:tcW w:w="549" w:type="pct"/>
            <w:vAlign w:val="center"/>
          </w:tcPr>
          <w:p w14:paraId="5F0D994A"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Second-line treatment</w:t>
            </w:r>
          </w:p>
        </w:tc>
        <w:tc>
          <w:tcPr>
            <w:tcW w:w="548" w:type="pct"/>
            <w:vAlign w:val="center"/>
          </w:tcPr>
          <w:p w14:paraId="27BE9FA6"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Best supportive care</w:t>
            </w:r>
          </w:p>
        </w:tc>
        <w:tc>
          <w:tcPr>
            <w:tcW w:w="549" w:type="pct"/>
            <w:vAlign w:val="center"/>
          </w:tcPr>
          <w:p w14:paraId="56FF6F22"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Patient follow-up</w:t>
            </w:r>
          </w:p>
        </w:tc>
        <w:tc>
          <w:tcPr>
            <w:tcW w:w="548" w:type="pct"/>
            <w:vAlign w:val="center"/>
          </w:tcPr>
          <w:p w14:paraId="20573E4D"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Adverse event management</w:t>
            </w:r>
          </w:p>
        </w:tc>
        <w:tc>
          <w:tcPr>
            <w:tcW w:w="549" w:type="pct"/>
            <w:vAlign w:val="center"/>
          </w:tcPr>
          <w:p w14:paraId="4DFDC65F" w14:textId="77777777" w:rsidR="006B60FF" w:rsidRPr="007215A4" w:rsidRDefault="006B60FF" w:rsidP="000171C2">
            <w:pPr>
              <w:jc w:val="center"/>
              <w:rPr>
                <w:rFonts w:ascii="Times New Roman" w:hAnsi="Times New Roman" w:cs="Times New Roman"/>
                <w:b/>
                <w:bCs/>
              </w:rPr>
            </w:pPr>
            <w:r w:rsidRPr="007215A4">
              <w:rPr>
                <w:rFonts w:ascii="Times New Roman" w:hAnsi="Times New Roman" w:cs="Times New Roman"/>
                <w:b/>
                <w:bCs/>
              </w:rPr>
              <w:t>End-of-life</w:t>
            </w:r>
          </w:p>
        </w:tc>
      </w:tr>
      <w:tr w:rsidR="006B60FF" w:rsidRPr="007215A4" w14:paraId="1C298F59" w14:textId="77777777" w:rsidTr="00FF4819">
        <w:trPr>
          <w:trHeight w:val="1380"/>
        </w:trPr>
        <w:tc>
          <w:tcPr>
            <w:tcW w:w="548" w:type="pct"/>
            <w:vMerge w:val="restart"/>
            <w:vAlign w:val="center"/>
          </w:tcPr>
          <w:p w14:paraId="49E60AE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Pre-submission</w:t>
            </w:r>
          </w:p>
        </w:tc>
        <w:tc>
          <w:tcPr>
            <w:tcW w:w="611" w:type="pct"/>
            <w:vAlign w:val="center"/>
          </w:tcPr>
          <w:p w14:paraId="193D1CC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Selpercatinib</w:t>
            </w:r>
          </w:p>
        </w:tc>
        <w:tc>
          <w:tcPr>
            <w:tcW w:w="549" w:type="pct"/>
            <w:vAlign w:val="center"/>
          </w:tcPr>
          <w:p w14:paraId="5884F3F9"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LIBRETTO-001</w:t>
            </w:r>
          </w:p>
        </w:tc>
        <w:tc>
          <w:tcPr>
            <w:tcW w:w="548" w:type="pct"/>
            <w:vAlign w:val="center"/>
          </w:tcPr>
          <w:p w14:paraId="7F908BD1" w14:textId="67E4A0F3" w:rsidR="006B60FF" w:rsidRPr="007215A4" w:rsidRDefault="001E52F2" w:rsidP="000171C2">
            <w:pPr>
              <w:jc w:val="center"/>
              <w:rPr>
                <w:rFonts w:ascii="Times New Roman" w:hAnsi="Times New Roman" w:cs="Times New Roman"/>
              </w:rPr>
            </w:pPr>
            <w:r w:rsidRPr="007215A4">
              <w:rPr>
                <w:rFonts w:ascii="Times New Roman" w:hAnsi="Times New Roman" w:cs="Times New Roman"/>
              </w:rPr>
              <w:t>18,219</w:t>
            </w:r>
            <w:r w:rsidR="006B60FF" w:rsidRPr="007215A4">
              <w:rPr>
                <w:rFonts w:ascii="Times New Roman" w:hAnsi="Times New Roman" w:cs="Times New Roman"/>
              </w:rPr>
              <w:t xml:space="preserve"> (</w:t>
            </w:r>
            <w:r w:rsidRPr="007215A4">
              <w:rPr>
                <w:rFonts w:ascii="Times New Roman" w:hAnsi="Times New Roman" w:cs="Times New Roman"/>
              </w:rPr>
              <w:t>35</w:t>
            </w:r>
            <w:r w:rsidR="006B60FF" w:rsidRPr="007215A4">
              <w:rPr>
                <w:rFonts w:ascii="Times New Roman" w:hAnsi="Times New Roman" w:cs="Times New Roman"/>
              </w:rPr>
              <w:t>.</w:t>
            </w:r>
            <w:r w:rsidRPr="007215A4">
              <w:rPr>
                <w:rFonts w:ascii="Times New Roman" w:hAnsi="Times New Roman" w:cs="Times New Roman"/>
              </w:rPr>
              <w:t>04</w:t>
            </w:r>
            <w:r w:rsidR="006B60FF" w:rsidRPr="007215A4">
              <w:rPr>
                <w:rFonts w:ascii="Times New Roman" w:hAnsi="Times New Roman" w:cs="Times New Roman"/>
              </w:rPr>
              <w:t>%)</w:t>
            </w:r>
          </w:p>
        </w:tc>
        <w:tc>
          <w:tcPr>
            <w:tcW w:w="549" w:type="pct"/>
            <w:vAlign w:val="center"/>
          </w:tcPr>
          <w:p w14:paraId="6750D47F" w14:textId="4C6FFC06" w:rsidR="006B60FF" w:rsidRPr="007215A4" w:rsidRDefault="006B60FF" w:rsidP="000171C2">
            <w:pPr>
              <w:jc w:val="center"/>
              <w:rPr>
                <w:rFonts w:ascii="Times New Roman" w:hAnsi="Times New Roman" w:cs="Times New Roman"/>
              </w:rPr>
            </w:pPr>
            <w:r w:rsidRPr="007215A4">
              <w:rPr>
                <w:rFonts w:ascii="Times New Roman" w:hAnsi="Times New Roman" w:cs="Times New Roman"/>
              </w:rPr>
              <w:t>2,</w:t>
            </w:r>
            <w:r w:rsidR="001E52F2" w:rsidRPr="007215A4">
              <w:rPr>
                <w:rFonts w:ascii="Times New Roman" w:hAnsi="Times New Roman" w:cs="Times New Roman"/>
              </w:rPr>
              <w:t>416</w:t>
            </w:r>
            <w:r w:rsidRPr="007215A4">
              <w:rPr>
                <w:rFonts w:ascii="Times New Roman" w:hAnsi="Times New Roman" w:cs="Times New Roman"/>
              </w:rPr>
              <w:t xml:space="preserve"> (4.</w:t>
            </w:r>
            <w:r w:rsidR="001E52F2" w:rsidRPr="007215A4">
              <w:rPr>
                <w:rFonts w:ascii="Times New Roman" w:hAnsi="Times New Roman" w:cs="Times New Roman"/>
              </w:rPr>
              <w:t>65</w:t>
            </w:r>
            <w:r w:rsidRPr="007215A4">
              <w:rPr>
                <w:rFonts w:ascii="Times New Roman" w:hAnsi="Times New Roman" w:cs="Times New Roman"/>
              </w:rPr>
              <w:t>%)</w:t>
            </w:r>
          </w:p>
        </w:tc>
        <w:tc>
          <w:tcPr>
            <w:tcW w:w="548" w:type="pct"/>
            <w:vAlign w:val="center"/>
          </w:tcPr>
          <w:p w14:paraId="22F50AD8" w14:textId="541B84BF" w:rsidR="006B60FF" w:rsidRPr="007215A4" w:rsidRDefault="001E52F2" w:rsidP="000171C2">
            <w:pPr>
              <w:jc w:val="center"/>
              <w:rPr>
                <w:rFonts w:ascii="Times New Roman" w:hAnsi="Times New Roman" w:cs="Times New Roman"/>
              </w:rPr>
            </w:pPr>
            <w:r w:rsidRPr="007215A4">
              <w:rPr>
                <w:rFonts w:ascii="Times New Roman" w:hAnsi="Times New Roman" w:cs="Times New Roman"/>
              </w:rPr>
              <w:t>4,561</w:t>
            </w:r>
            <w:r w:rsidR="006B60FF" w:rsidRPr="007215A4">
              <w:rPr>
                <w:rFonts w:ascii="Times New Roman" w:hAnsi="Times New Roman" w:cs="Times New Roman"/>
              </w:rPr>
              <w:t xml:space="preserve"> (</w:t>
            </w:r>
            <w:r w:rsidRPr="007215A4">
              <w:rPr>
                <w:rFonts w:ascii="Times New Roman" w:hAnsi="Times New Roman" w:cs="Times New Roman"/>
              </w:rPr>
              <w:t>8.77</w:t>
            </w:r>
            <w:r w:rsidR="006B60FF" w:rsidRPr="007215A4">
              <w:rPr>
                <w:rFonts w:ascii="Times New Roman" w:hAnsi="Times New Roman" w:cs="Times New Roman"/>
              </w:rPr>
              <w:t>%)</w:t>
            </w:r>
          </w:p>
        </w:tc>
        <w:tc>
          <w:tcPr>
            <w:tcW w:w="549" w:type="pct"/>
            <w:vAlign w:val="center"/>
          </w:tcPr>
          <w:p w14:paraId="2DADB9DE" w14:textId="72716F11" w:rsidR="006B60FF" w:rsidRPr="007215A4" w:rsidRDefault="006C499C" w:rsidP="000171C2">
            <w:pPr>
              <w:jc w:val="center"/>
              <w:rPr>
                <w:rFonts w:ascii="Times New Roman" w:hAnsi="Times New Roman" w:cs="Times New Roman"/>
              </w:rPr>
            </w:pPr>
            <w:r w:rsidRPr="007215A4">
              <w:rPr>
                <w:rFonts w:ascii="Times New Roman" w:hAnsi="Times New Roman" w:cs="Times New Roman"/>
              </w:rPr>
              <w:t>646</w:t>
            </w:r>
            <w:r w:rsidR="006B60FF" w:rsidRPr="007215A4">
              <w:rPr>
                <w:rFonts w:ascii="Times New Roman" w:hAnsi="Times New Roman" w:cs="Times New Roman"/>
              </w:rPr>
              <w:t xml:space="preserve"> (</w:t>
            </w:r>
            <w:r w:rsidRPr="007215A4">
              <w:rPr>
                <w:rFonts w:ascii="Times New Roman" w:hAnsi="Times New Roman" w:cs="Times New Roman"/>
              </w:rPr>
              <w:t>1.24</w:t>
            </w:r>
            <w:r w:rsidR="006B60FF" w:rsidRPr="007215A4">
              <w:rPr>
                <w:rFonts w:ascii="Times New Roman" w:hAnsi="Times New Roman" w:cs="Times New Roman"/>
              </w:rPr>
              <w:t>%)</w:t>
            </w:r>
          </w:p>
        </w:tc>
        <w:tc>
          <w:tcPr>
            <w:tcW w:w="548" w:type="pct"/>
            <w:vAlign w:val="center"/>
          </w:tcPr>
          <w:p w14:paraId="7CC0325E" w14:textId="6AFEB213"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13,124 (2</w:t>
            </w:r>
            <w:r w:rsidR="001E52F2" w:rsidRPr="007215A4">
              <w:rPr>
                <w:rFonts w:ascii="Times New Roman" w:hAnsi="Times New Roman" w:cs="Times New Roman"/>
              </w:rPr>
              <w:t>5.24</w:t>
            </w:r>
            <w:r w:rsidRPr="007215A4">
              <w:rPr>
                <w:rFonts w:ascii="Times New Roman" w:hAnsi="Times New Roman" w:cs="Times New Roman"/>
              </w:rPr>
              <w:t>%)</w:t>
            </w:r>
          </w:p>
        </w:tc>
        <w:tc>
          <w:tcPr>
            <w:tcW w:w="549" w:type="pct"/>
            <w:vAlign w:val="center"/>
          </w:tcPr>
          <w:p w14:paraId="74592D3E" w14:textId="2DAA8A9D"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13,0</w:t>
            </w:r>
            <w:r w:rsidR="001E52F2" w:rsidRPr="007215A4">
              <w:rPr>
                <w:rFonts w:ascii="Times New Roman" w:hAnsi="Times New Roman" w:cs="Times New Roman"/>
              </w:rPr>
              <w:t>29</w:t>
            </w:r>
            <w:r w:rsidRPr="007215A4">
              <w:rPr>
                <w:rFonts w:ascii="Times New Roman" w:hAnsi="Times New Roman" w:cs="Times New Roman"/>
              </w:rPr>
              <w:t xml:space="preserve"> (2</w:t>
            </w:r>
            <w:r w:rsidR="001E52F2" w:rsidRPr="007215A4">
              <w:rPr>
                <w:rFonts w:ascii="Times New Roman" w:hAnsi="Times New Roman" w:cs="Times New Roman"/>
              </w:rPr>
              <w:t>5.06</w:t>
            </w:r>
            <w:r w:rsidRPr="007215A4">
              <w:rPr>
                <w:rFonts w:ascii="Times New Roman" w:hAnsi="Times New Roman" w:cs="Times New Roman"/>
              </w:rPr>
              <w:t>%)</w:t>
            </w:r>
          </w:p>
        </w:tc>
      </w:tr>
      <w:tr w:rsidR="006B60FF" w:rsidRPr="007215A4" w14:paraId="0A6DC2BD" w14:textId="77777777" w:rsidTr="00FF4819">
        <w:trPr>
          <w:trHeight w:val="1380"/>
        </w:trPr>
        <w:tc>
          <w:tcPr>
            <w:tcW w:w="548" w:type="pct"/>
            <w:vMerge/>
            <w:vAlign w:val="center"/>
          </w:tcPr>
          <w:p w14:paraId="016D0B7F" w14:textId="77777777" w:rsidR="006B60FF" w:rsidRPr="007215A4" w:rsidRDefault="006B60FF" w:rsidP="000171C2">
            <w:pPr>
              <w:jc w:val="center"/>
              <w:rPr>
                <w:rFonts w:ascii="Times New Roman" w:hAnsi="Times New Roman" w:cs="Times New Roman"/>
              </w:rPr>
            </w:pPr>
          </w:p>
        </w:tc>
        <w:tc>
          <w:tcPr>
            <w:tcW w:w="611" w:type="pct"/>
            <w:vMerge w:val="restart"/>
            <w:vAlign w:val="center"/>
          </w:tcPr>
          <w:p w14:paraId="4F5EC986"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SoC</w:t>
            </w:r>
          </w:p>
        </w:tc>
        <w:tc>
          <w:tcPr>
            <w:tcW w:w="549" w:type="pct"/>
            <w:vAlign w:val="center"/>
          </w:tcPr>
          <w:p w14:paraId="0265F0FA"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SEE</w:t>
            </w:r>
          </w:p>
        </w:tc>
        <w:tc>
          <w:tcPr>
            <w:tcW w:w="548" w:type="pct"/>
            <w:vAlign w:val="center"/>
          </w:tcPr>
          <w:p w14:paraId="1BDA56DA" w14:textId="71E25124" w:rsidR="006B60FF" w:rsidRPr="007215A4" w:rsidRDefault="006C499C" w:rsidP="000171C2">
            <w:pPr>
              <w:jc w:val="center"/>
              <w:rPr>
                <w:rFonts w:ascii="Times New Roman" w:hAnsi="Times New Roman" w:cs="Times New Roman"/>
              </w:rPr>
            </w:pPr>
            <w:r w:rsidRPr="007215A4">
              <w:rPr>
                <w:rFonts w:ascii="Times New Roman" w:hAnsi="Times New Roman" w:cs="Times New Roman"/>
              </w:rPr>
              <w:t>6,990</w:t>
            </w:r>
            <w:r w:rsidR="006B60FF" w:rsidRPr="007215A4">
              <w:rPr>
                <w:rFonts w:ascii="Times New Roman" w:hAnsi="Times New Roman" w:cs="Times New Roman"/>
              </w:rPr>
              <w:t xml:space="preserve"> (19.32%)</w:t>
            </w:r>
          </w:p>
        </w:tc>
        <w:tc>
          <w:tcPr>
            <w:tcW w:w="549" w:type="pct"/>
            <w:vAlign w:val="center"/>
          </w:tcPr>
          <w:p w14:paraId="2242AD3C" w14:textId="53A8C3B9" w:rsidR="006B60FF" w:rsidRPr="007215A4" w:rsidRDefault="006C499C" w:rsidP="000171C2">
            <w:pPr>
              <w:jc w:val="center"/>
              <w:rPr>
                <w:rFonts w:ascii="Times New Roman" w:hAnsi="Times New Roman" w:cs="Times New Roman"/>
              </w:rPr>
            </w:pPr>
            <w:r w:rsidRPr="007215A4">
              <w:rPr>
                <w:rFonts w:ascii="Times New Roman" w:hAnsi="Times New Roman" w:cs="Times New Roman"/>
              </w:rPr>
              <w:t>86 (0.22%)</w:t>
            </w:r>
          </w:p>
        </w:tc>
        <w:tc>
          <w:tcPr>
            <w:tcW w:w="548" w:type="pct"/>
            <w:vAlign w:val="center"/>
          </w:tcPr>
          <w:p w14:paraId="72FC9E93" w14:textId="77C0C3C5" w:rsidR="006B60FF" w:rsidRPr="007215A4" w:rsidRDefault="00FF4819" w:rsidP="000171C2">
            <w:pPr>
              <w:jc w:val="center"/>
              <w:rPr>
                <w:rFonts w:ascii="Times New Roman" w:hAnsi="Times New Roman" w:cs="Times New Roman"/>
              </w:rPr>
            </w:pPr>
            <w:r w:rsidRPr="007215A4">
              <w:rPr>
                <w:rFonts w:ascii="Times New Roman" w:hAnsi="Times New Roman" w:cs="Times New Roman"/>
              </w:rPr>
              <w:t>5,887</w:t>
            </w:r>
            <w:r w:rsidR="006B60FF" w:rsidRPr="007215A4">
              <w:rPr>
                <w:rFonts w:ascii="Times New Roman" w:hAnsi="Times New Roman" w:cs="Times New Roman"/>
              </w:rPr>
              <w:t xml:space="preserve"> (15.4</w:t>
            </w:r>
            <w:r w:rsidRPr="007215A4">
              <w:rPr>
                <w:rFonts w:ascii="Times New Roman" w:hAnsi="Times New Roman" w:cs="Times New Roman"/>
              </w:rPr>
              <w:t>0</w:t>
            </w:r>
            <w:r w:rsidR="006B60FF" w:rsidRPr="007215A4">
              <w:rPr>
                <w:rFonts w:ascii="Times New Roman" w:hAnsi="Times New Roman" w:cs="Times New Roman"/>
              </w:rPr>
              <w:t>%)</w:t>
            </w:r>
          </w:p>
        </w:tc>
        <w:tc>
          <w:tcPr>
            <w:tcW w:w="549" w:type="pct"/>
            <w:vAlign w:val="center"/>
          </w:tcPr>
          <w:p w14:paraId="605C6E0D" w14:textId="20EE1D9A" w:rsidR="006B60FF" w:rsidRPr="007215A4" w:rsidRDefault="006B60FF" w:rsidP="000171C2">
            <w:pPr>
              <w:jc w:val="center"/>
              <w:rPr>
                <w:rFonts w:ascii="Times New Roman" w:hAnsi="Times New Roman" w:cs="Times New Roman"/>
              </w:rPr>
            </w:pPr>
            <w:r w:rsidRPr="007215A4">
              <w:rPr>
                <w:rFonts w:ascii="Times New Roman" w:hAnsi="Times New Roman" w:cs="Times New Roman"/>
              </w:rPr>
              <w:t>8</w:t>
            </w:r>
            <w:r w:rsidR="00FF4819" w:rsidRPr="007215A4">
              <w:rPr>
                <w:rFonts w:ascii="Times New Roman" w:hAnsi="Times New Roman" w:cs="Times New Roman"/>
              </w:rPr>
              <w:t>52</w:t>
            </w:r>
            <w:r w:rsidRPr="007215A4">
              <w:rPr>
                <w:rFonts w:ascii="Times New Roman" w:hAnsi="Times New Roman" w:cs="Times New Roman"/>
              </w:rPr>
              <w:t xml:space="preserve"> (2.2</w:t>
            </w:r>
            <w:r w:rsidR="00FF4819" w:rsidRPr="007215A4">
              <w:rPr>
                <w:rFonts w:ascii="Times New Roman" w:hAnsi="Times New Roman" w:cs="Times New Roman"/>
              </w:rPr>
              <w:t>3</w:t>
            </w:r>
            <w:r w:rsidRPr="007215A4">
              <w:rPr>
                <w:rFonts w:ascii="Times New Roman" w:hAnsi="Times New Roman" w:cs="Times New Roman"/>
              </w:rPr>
              <w:t>%)</w:t>
            </w:r>
          </w:p>
        </w:tc>
        <w:tc>
          <w:tcPr>
            <w:tcW w:w="548" w:type="pct"/>
            <w:vAlign w:val="center"/>
          </w:tcPr>
          <w:p w14:paraId="54F6E447" w14:textId="2E8536B0"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(28.</w:t>
            </w:r>
            <w:r w:rsidR="00FF4819" w:rsidRPr="007215A4">
              <w:rPr>
                <w:rFonts w:ascii="Times New Roman" w:hAnsi="Times New Roman" w:cs="Times New Roman"/>
              </w:rPr>
              <w:t>97</w:t>
            </w:r>
            <w:r w:rsidRPr="007215A4">
              <w:rPr>
                <w:rFonts w:ascii="Times New Roman" w:hAnsi="Times New Roman" w:cs="Times New Roman"/>
              </w:rPr>
              <w:t>%)</w:t>
            </w:r>
          </w:p>
        </w:tc>
        <w:tc>
          <w:tcPr>
            <w:tcW w:w="549" w:type="pct"/>
            <w:vAlign w:val="center"/>
          </w:tcPr>
          <w:p w14:paraId="1EA065CA" w14:textId="08BE391E"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w:t>
            </w:r>
            <w:r w:rsidR="00FF4819" w:rsidRPr="007215A4">
              <w:rPr>
                <w:rFonts w:ascii="Times New Roman" w:hAnsi="Times New Roman" w:cs="Times New Roman"/>
              </w:rPr>
              <w:t>332</w:t>
            </w:r>
            <w:r w:rsidRPr="007215A4">
              <w:rPr>
                <w:rFonts w:ascii="Times New Roman" w:hAnsi="Times New Roman" w:cs="Times New Roman"/>
              </w:rPr>
              <w:t xml:space="preserve"> (34.</w:t>
            </w:r>
            <w:r w:rsidR="00FF4819" w:rsidRPr="007215A4">
              <w:rPr>
                <w:rFonts w:ascii="Times New Roman" w:hAnsi="Times New Roman" w:cs="Times New Roman"/>
              </w:rPr>
              <w:t>8</w:t>
            </w:r>
            <w:r w:rsidRPr="007215A4">
              <w:rPr>
                <w:rFonts w:ascii="Times New Roman" w:hAnsi="Times New Roman" w:cs="Times New Roman"/>
              </w:rPr>
              <w:t>8%)</w:t>
            </w:r>
          </w:p>
        </w:tc>
      </w:tr>
      <w:tr w:rsidR="006B60FF" w:rsidRPr="007215A4" w14:paraId="3111381C" w14:textId="77777777" w:rsidTr="00FF4819">
        <w:trPr>
          <w:trHeight w:val="1380"/>
        </w:trPr>
        <w:tc>
          <w:tcPr>
            <w:tcW w:w="548" w:type="pct"/>
            <w:vMerge/>
            <w:vAlign w:val="center"/>
          </w:tcPr>
          <w:p w14:paraId="2FD483A9" w14:textId="77777777" w:rsidR="006B60FF" w:rsidRPr="007215A4" w:rsidRDefault="006B60FF" w:rsidP="000171C2">
            <w:pPr>
              <w:jc w:val="center"/>
              <w:rPr>
                <w:rFonts w:ascii="Times New Roman" w:hAnsi="Times New Roman" w:cs="Times New Roman"/>
              </w:rPr>
            </w:pPr>
          </w:p>
        </w:tc>
        <w:tc>
          <w:tcPr>
            <w:tcW w:w="611" w:type="pct"/>
            <w:vMerge/>
            <w:vAlign w:val="center"/>
          </w:tcPr>
          <w:p w14:paraId="06CBAA50" w14:textId="77777777" w:rsidR="006B60FF" w:rsidRPr="007215A4" w:rsidRDefault="006B60FF" w:rsidP="000171C2">
            <w:pPr>
              <w:jc w:val="center"/>
              <w:rPr>
                <w:rFonts w:ascii="Times New Roman" w:hAnsi="Times New Roman" w:cs="Times New Roman"/>
              </w:rPr>
            </w:pPr>
          </w:p>
        </w:tc>
        <w:tc>
          <w:tcPr>
            <w:tcW w:w="549" w:type="pct"/>
            <w:vAlign w:val="center"/>
          </w:tcPr>
          <w:p w14:paraId="4E51703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SEE + KEYNOTE-189</w:t>
            </w:r>
          </w:p>
        </w:tc>
        <w:tc>
          <w:tcPr>
            <w:tcW w:w="548" w:type="pct"/>
            <w:vAlign w:val="center"/>
          </w:tcPr>
          <w:p w14:paraId="254ACDD1" w14:textId="6AEC70A2" w:rsidR="006B60FF" w:rsidRPr="007215A4" w:rsidRDefault="00FF4819" w:rsidP="000171C2">
            <w:pPr>
              <w:jc w:val="center"/>
              <w:rPr>
                <w:rFonts w:ascii="Times New Roman" w:hAnsi="Times New Roman" w:cs="Times New Roman"/>
              </w:rPr>
            </w:pPr>
            <w:r w:rsidRPr="007215A4">
              <w:rPr>
                <w:rFonts w:ascii="Times New Roman" w:hAnsi="Times New Roman" w:cs="Times New Roman"/>
              </w:rPr>
              <w:t xml:space="preserve">7,636 </w:t>
            </w:r>
            <w:r w:rsidR="006B60FF" w:rsidRPr="007215A4">
              <w:rPr>
                <w:rFonts w:ascii="Times New Roman" w:hAnsi="Times New Roman" w:cs="Times New Roman"/>
              </w:rPr>
              <w:t>(19.</w:t>
            </w:r>
            <w:r w:rsidRPr="007215A4">
              <w:rPr>
                <w:rFonts w:ascii="Times New Roman" w:hAnsi="Times New Roman" w:cs="Times New Roman"/>
              </w:rPr>
              <w:t>91</w:t>
            </w:r>
            <w:r w:rsidR="006B60FF" w:rsidRPr="007215A4">
              <w:rPr>
                <w:rFonts w:ascii="Times New Roman" w:hAnsi="Times New Roman" w:cs="Times New Roman"/>
              </w:rPr>
              <w:t>%)</w:t>
            </w:r>
          </w:p>
        </w:tc>
        <w:tc>
          <w:tcPr>
            <w:tcW w:w="549" w:type="pct"/>
            <w:vAlign w:val="center"/>
          </w:tcPr>
          <w:p w14:paraId="41C68A9D" w14:textId="15D5CBB0" w:rsidR="006B60FF" w:rsidRPr="007215A4" w:rsidRDefault="00FF4819" w:rsidP="000171C2">
            <w:pPr>
              <w:jc w:val="center"/>
              <w:rPr>
                <w:rFonts w:ascii="Times New Roman" w:hAnsi="Times New Roman" w:cs="Times New Roman"/>
              </w:rPr>
            </w:pPr>
            <w:r w:rsidRPr="007215A4">
              <w:rPr>
                <w:rFonts w:ascii="Times New Roman" w:hAnsi="Times New Roman" w:cs="Times New Roman"/>
              </w:rPr>
              <w:t>59</w:t>
            </w:r>
            <w:r w:rsidR="006B60FF" w:rsidRPr="007215A4">
              <w:rPr>
                <w:rFonts w:ascii="Times New Roman" w:hAnsi="Times New Roman" w:cs="Times New Roman"/>
              </w:rPr>
              <w:t xml:space="preserve"> (0.1</w:t>
            </w:r>
            <w:r w:rsidRPr="007215A4">
              <w:rPr>
                <w:rFonts w:ascii="Times New Roman" w:hAnsi="Times New Roman" w:cs="Times New Roman"/>
              </w:rPr>
              <w:t>6</w:t>
            </w:r>
            <w:r w:rsidR="006B60FF" w:rsidRPr="007215A4">
              <w:rPr>
                <w:rFonts w:ascii="Times New Roman" w:hAnsi="Times New Roman" w:cs="Times New Roman"/>
              </w:rPr>
              <w:t>%)</w:t>
            </w:r>
          </w:p>
        </w:tc>
        <w:tc>
          <w:tcPr>
            <w:tcW w:w="548" w:type="pct"/>
            <w:vAlign w:val="center"/>
          </w:tcPr>
          <w:p w14:paraId="78C09202" w14:textId="690F165E" w:rsidR="006B60FF" w:rsidRPr="007215A4" w:rsidRDefault="00FF4819" w:rsidP="000171C2">
            <w:pPr>
              <w:jc w:val="center"/>
              <w:rPr>
                <w:rFonts w:ascii="Times New Roman" w:hAnsi="Times New Roman" w:cs="Times New Roman"/>
              </w:rPr>
            </w:pPr>
            <w:r w:rsidRPr="007215A4">
              <w:rPr>
                <w:rFonts w:ascii="Times New Roman" w:hAnsi="Times New Roman" w:cs="Times New Roman"/>
              </w:rPr>
              <w:t>5,210</w:t>
            </w:r>
            <w:r w:rsidR="006B60FF" w:rsidRPr="007215A4">
              <w:rPr>
                <w:rFonts w:ascii="Times New Roman" w:hAnsi="Times New Roman" w:cs="Times New Roman"/>
              </w:rPr>
              <w:t xml:space="preserve"> (13.</w:t>
            </w:r>
            <w:r w:rsidRPr="007215A4">
              <w:rPr>
                <w:rFonts w:ascii="Times New Roman" w:hAnsi="Times New Roman" w:cs="Times New Roman"/>
              </w:rPr>
              <w:t>59</w:t>
            </w:r>
            <w:r w:rsidR="006B60FF" w:rsidRPr="007215A4">
              <w:rPr>
                <w:rFonts w:ascii="Times New Roman" w:hAnsi="Times New Roman" w:cs="Times New Roman"/>
              </w:rPr>
              <w:t>%)</w:t>
            </w:r>
          </w:p>
        </w:tc>
        <w:tc>
          <w:tcPr>
            <w:tcW w:w="549" w:type="pct"/>
            <w:vAlign w:val="center"/>
          </w:tcPr>
          <w:p w14:paraId="0EAE42ED" w14:textId="24F56F57" w:rsidR="006B60FF" w:rsidRPr="007215A4" w:rsidRDefault="00FF4819" w:rsidP="000171C2">
            <w:pPr>
              <w:jc w:val="center"/>
              <w:rPr>
                <w:rFonts w:ascii="Times New Roman" w:hAnsi="Times New Roman" w:cs="Times New Roman"/>
              </w:rPr>
            </w:pPr>
            <w:r w:rsidRPr="007215A4">
              <w:rPr>
                <w:rFonts w:ascii="Times New Roman" w:hAnsi="Times New Roman" w:cs="Times New Roman"/>
              </w:rPr>
              <w:t>745</w:t>
            </w:r>
            <w:r w:rsidR="006B60FF" w:rsidRPr="007215A4">
              <w:rPr>
                <w:rFonts w:ascii="Times New Roman" w:hAnsi="Times New Roman" w:cs="Times New Roman"/>
              </w:rPr>
              <w:t xml:space="preserve"> (1.9</w:t>
            </w:r>
            <w:r w:rsidRPr="007215A4">
              <w:rPr>
                <w:rFonts w:ascii="Times New Roman" w:hAnsi="Times New Roman" w:cs="Times New Roman"/>
              </w:rPr>
              <w:t>4</w:t>
            </w:r>
            <w:r w:rsidR="006B60FF" w:rsidRPr="007215A4">
              <w:rPr>
                <w:rFonts w:ascii="Times New Roman" w:hAnsi="Times New Roman" w:cs="Times New Roman"/>
              </w:rPr>
              <w:t>%)</w:t>
            </w:r>
          </w:p>
        </w:tc>
        <w:tc>
          <w:tcPr>
            <w:tcW w:w="548" w:type="pct"/>
            <w:vAlign w:val="center"/>
          </w:tcPr>
          <w:p w14:paraId="4E4A3CAA" w14:textId="6CCA9C9A"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(2</w:t>
            </w:r>
            <w:r w:rsidR="00FF4819" w:rsidRPr="007215A4">
              <w:rPr>
                <w:rFonts w:ascii="Times New Roman" w:hAnsi="Times New Roman" w:cs="Times New Roman"/>
              </w:rPr>
              <w:t>8.88</w:t>
            </w:r>
            <w:r w:rsidRPr="007215A4">
              <w:rPr>
                <w:rFonts w:ascii="Times New Roman" w:hAnsi="Times New Roman" w:cs="Times New Roman"/>
              </w:rPr>
              <w:t>%)</w:t>
            </w:r>
          </w:p>
        </w:tc>
        <w:tc>
          <w:tcPr>
            <w:tcW w:w="549" w:type="pct"/>
            <w:vAlign w:val="center"/>
          </w:tcPr>
          <w:p w14:paraId="110612F0" w14:textId="04B767E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w:t>
            </w:r>
            <w:r w:rsidR="00FF4819" w:rsidRPr="007215A4">
              <w:rPr>
                <w:rFonts w:ascii="Times New Roman" w:hAnsi="Times New Roman" w:cs="Times New Roman"/>
              </w:rPr>
              <w:t>724</w:t>
            </w:r>
            <w:r w:rsidRPr="007215A4">
              <w:rPr>
                <w:rFonts w:ascii="Times New Roman" w:hAnsi="Times New Roman" w:cs="Times New Roman"/>
              </w:rPr>
              <w:t xml:space="preserve"> (3</w:t>
            </w:r>
            <w:r w:rsidR="00FF4819" w:rsidRPr="007215A4">
              <w:rPr>
                <w:rFonts w:ascii="Times New Roman" w:hAnsi="Times New Roman" w:cs="Times New Roman"/>
              </w:rPr>
              <w:t>6.85</w:t>
            </w:r>
            <w:r w:rsidRPr="007215A4">
              <w:rPr>
                <w:rFonts w:ascii="Times New Roman" w:hAnsi="Times New Roman" w:cs="Times New Roman"/>
              </w:rPr>
              <w:t>%)</w:t>
            </w:r>
          </w:p>
        </w:tc>
      </w:tr>
      <w:tr w:rsidR="006B60FF" w:rsidRPr="007215A4" w14:paraId="6DFDADEC" w14:textId="77777777" w:rsidTr="00FF4819">
        <w:trPr>
          <w:trHeight w:val="1380"/>
        </w:trPr>
        <w:tc>
          <w:tcPr>
            <w:tcW w:w="548" w:type="pct"/>
            <w:vMerge/>
            <w:vAlign w:val="center"/>
          </w:tcPr>
          <w:p w14:paraId="7CA2697A" w14:textId="77777777" w:rsidR="006B60FF" w:rsidRPr="007215A4" w:rsidRDefault="006B60FF" w:rsidP="000171C2">
            <w:pPr>
              <w:jc w:val="center"/>
              <w:rPr>
                <w:rFonts w:ascii="Times New Roman" w:hAnsi="Times New Roman" w:cs="Times New Roman"/>
              </w:rPr>
            </w:pPr>
          </w:p>
        </w:tc>
        <w:tc>
          <w:tcPr>
            <w:tcW w:w="611" w:type="pct"/>
            <w:vMerge/>
            <w:vAlign w:val="center"/>
          </w:tcPr>
          <w:p w14:paraId="7DB56F51" w14:textId="77777777" w:rsidR="006B60FF" w:rsidRPr="007215A4" w:rsidRDefault="006B60FF" w:rsidP="000171C2">
            <w:pPr>
              <w:jc w:val="center"/>
              <w:rPr>
                <w:rFonts w:ascii="Times New Roman" w:hAnsi="Times New Roman" w:cs="Times New Roman"/>
              </w:rPr>
            </w:pPr>
          </w:p>
        </w:tc>
        <w:tc>
          <w:tcPr>
            <w:tcW w:w="549" w:type="pct"/>
            <w:vAlign w:val="center"/>
          </w:tcPr>
          <w:p w14:paraId="347C7C53"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SEE + US RWE</w:t>
            </w:r>
          </w:p>
        </w:tc>
        <w:tc>
          <w:tcPr>
            <w:tcW w:w="548" w:type="pct"/>
            <w:vAlign w:val="center"/>
          </w:tcPr>
          <w:p w14:paraId="26BA4668" w14:textId="5288175F" w:rsidR="006B60FF" w:rsidRPr="007215A4" w:rsidRDefault="00FF4819" w:rsidP="000171C2">
            <w:pPr>
              <w:jc w:val="center"/>
              <w:rPr>
                <w:rFonts w:ascii="Times New Roman" w:hAnsi="Times New Roman" w:cs="Times New Roman"/>
              </w:rPr>
            </w:pPr>
            <w:r w:rsidRPr="007215A4">
              <w:rPr>
                <w:rFonts w:ascii="Times New Roman" w:hAnsi="Times New Roman" w:cs="Times New Roman"/>
              </w:rPr>
              <w:t>6,838</w:t>
            </w:r>
            <w:r w:rsidR="006B60FF" w:rsidRPr="007215A4">
              <w:rPr>
                <w:rFonts w:ascii="Times New Roman" w:hAnsi="Times New Roman" w:cs="Times New Roman"/>
              </w:rPr>
              <w:t xml:space="preserve"> (1</w:t>
            </w:r>
            <w:r w:rsidRPr="007215A4">
              <w:rPr>
                <w:rFonts w:ascii="Times New Roman" w:hAnsi="Times New Roman" w:cs="Times New Roman"/>
              </w:rPr>
              <w:t>8.36</w:t>
            </w:r>
            <w:r w:rsidR="006B60FF" w:rsidRPr="007215A4">
              <w:rPr>
                <w:rFonts w:ascii="Times New Roman" w:hAnsi="Times New Roman" w:cs="Times New Roman"/>
              </w:rPr>
              <w:t>%)</w:t>
            </w:r>
          </w:p>
        </w:tc>
        <w:tc>
          <w:tcPr>
            <w:tcW w:w="549" w:type="pct"/>
            <w:vAlign w:val="center"/>
          </w:tcPr>
          <w:p w14:paraId="532BDDD8" w14:textId="26016043" w:rsidR="006B60FF" w:rsidRPr="007215A4" w:rsidRDefault="00FF4819" w:rsidP="000171C2">
            <w:pPr>
              <w:jc w:val="center"/>
              <w:rPr>
                <w:rFonts w:ascii="Times New Roman" w:hAnsi="Times New Roman" w:cs="Times New Roman"/>
              </w:rPr>
            </w:pPr>
            <w:r w:rsidRPr="007215A4">
              <w:rPr>
                <w:rFonts w:ascii="Times New Roman" w:hAnsi="Times New Roman" w:cs="Times New Roman"/>
              </w:rPr>
              <w:t>70</w:t>
            </w:r>
            <w:r w:rsidR="006B60FF" w:rsidRPr="007215A4">
              <w:rPr>
                <w:rFonts w:ascii="Times New Roman" w:hAnsi="Times New Roman" w:cs="Times New Roman"/>
              </w:rPr>
              <w:t xml:space="preserve"> (0.1</w:t>
            </w:r>
            <w:r w:rsidRPr="007215A4">
              <w:rPr>
                <w:rFonts w:ascii="Times New Roman" w:hAnsi="Times New Roman" w:cs="Times New Roman"/>
              </w:rPr>
              <w:t>9</w:t>
            </w:r>
            <w:r w:rsidR="006B60FF" w:rsidRPr="007215A4">
              <w:rPr>
                <w:rFonts w:ascii="Times New Roman" w:hAnsi="Times New Roman" w:cs="Times New Roman"/>
              </w:rPr>
              <w:t>%)</w:t>
            </w:r>
          </w:p>
        </w:tc>
        <w:tc>
          <w:tcPr>
            <w:tcW w:w="548" w:type="pct"/>
            <w:vAlign w:val="center"/>
          </w:tcPr>
          <w:p w14:paraId="54EA8E0B" w14:textId="6B7F528C" w:rsidR="006B60FF" w:rsidRPr="007215A4" w:rsidRDefault="00FF4819" w:rsidP="000171C2">
            <w:pPr>
              <w:jc w:val="center"/>
              <w:rPr>
                <w:rFonts w:ascii="Times New Roman" w:hAnsi="Times New Roman" w:cs="Times New Roman"/>
              </w:rPr>
            </w:pPr>
            <w:r w:rsidRPr="007215A4">
              <w:rPr>
                <w:rFonts w:ascii="Times New Roman" w:hAnsi="Times New Roman" w:cs="Times New Roman"/>
              </w:rPr>
              <w:t>4,845</w:t>
            </w:r>
            <w:r w:rsidR="006B60FF" w:rsidRPr="007215A4">
              <w:rPr>
                <w:rFonts w:ascii="Times New Roman" w:hAnsi="Times New Roman" w:cs="Times New Roman"/>
              </w:rPr>
              <w:t xml:space="preserve"> (1</w:t>
            </w:r>
            <w:r w:rsidRPr="007215A4">
              <w:rPr>
                <w:rFonts w:ascii="Times New Roman" w:hAnsi="Times New Roman" w:cs="Times New Roman"/>
              </w:rPr>
              <w:t>3.01</w:t>
            </w:r>
            <w:r w:rsidR="006B60FF" w:rsidRPr="007215A4">
              <w:rPr>
                <w:rFonts w:ascii="Times New Roman" w:hAnsi="Times New Roman" w:cs="Times New Roman"/>
              </w:rPr>
              <w:t>%)</w:t>
            </w:r>
          </w:p>
        </w:tc>
        <w:tc>
          <w:tcPr>
            <w:tcW w:w="549" w:type="pct"/>
            <w:vAlign w:val="center"/>
          </w:tcPr>
          <w:p w14:paraId="45582F63" w14:textId="0E7E2955" w:rsidR="006B60FF" w:rsidRPr="007215A4" w:rsidRDefault="00FF4819" w:rsidP="00FF4819">
            <w:pPr>
              <w:rPr>
                <w:rFonts w:ascii="Times New Roman" w:hAnsi="Times New Roman" w:cs="Times New Roman"/>
              </w:rPr>
            </w:pPr>
            <w:r w:rsidRPr="007215A4">
              <w:rPr>
                <w:rFonts w:ascii="Times New Roman" w:hAnsi="Times New Roman" w:cs="Times New Roman"/>
              </w:rPr>
              <w:t>692</w:t>
            </w:r>
            <w:r w:rsidR="006B60FF" w:rsidRPr="007215A4">
              <w:rPr>
                <w:rFonts w:ascii="Times New Roman" w:hAnsi="Times New Roman" w:cs="Times New Roman"/>
              </w:rPr>
              <w:t xml:space="preserve"> (</w:t>
            </w:r>
            <w:r w:rsidRPr="007215A4">
              <w:rPr>
                <w:rFonts w:ascii="Times New Roman" w:hAnsi="Times New Roman" w:cs="Times New Roman"/>
              </w:rPr>
              <w:t>1.86</w:t>
            </w:r>
            <w:r w:rsidR="006B60FF" w:rsidRPr="007215A4">
              <w:rPr>
                <w:rFonts w:ascii="Times New Roman" w:hAnsi="Times New Roman" w:cs="Times New Roman"/>
              </w:rPr>
              <w:t>%)</w:t>
            </w:r>
          </w:p>
        </w:tc>
        <w:tc>
          <w:tcPr>
            <w:tcW w:w="548" w:type="pct"/>
            <w:vAlign w:val="center"/>
          </w:tcPr>
          <w:p w14:paraId="631EB850" w14:textId="30BED1B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(2</w:t>
            </w:r>
            <w:r w:rsidR="00FF4819" w:rsidRPr="007215A4">
              <w:rPr>
                <w:rFonts w:ascii="Times New Roman" w:hAnsi="Times New Roman" w:cs="Times New Roman"/>
              </w:rPr>
              <w:t>9.73</w:t>
            </w:r>
            <w:r w:rsidRPr="007215A4">
              <w:rPr>
                <w:rFonts w:ascii="Times New Roman" w:hAnsi="Times New Roman" w:cs="Times New Roman"/>
              </w:rPr>
              <w:t>%)</w:t>
            </w:r>
          </w:p>
        </w:tc>
        <w:tc>
          <w:tcPr>
            <w:tcW w:w="549" w:type="pct"/>
            <w:vAlign w:val="center"/>
          </w:tcPr>
          <w:p w14:paraId="2C91BC9D" w14:textId="7D55054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w:t>
            </w:r>
            <w:r w:rsidR="00FF4819" w:rsidRPr="007215A4">
              <w:rPr>
                <w:rFonts w:ascii="Times New Roman" w:hAnsi="Times New Roman" w:cs="Times New Roman"/>
              </w:rPr>
              <w:t>724</w:t>
            </w:r>
            <w:r w:rsidRPr="007215A4">
              <w:rPr>
                <w:rFonts w:ascii="Times New Roman" w:hAnsi="Times New Roman" w:cs="Times New Roman"/>
              </w:rPr>
              <w:t xml:space="preserve"> (3</w:t>
            </w:r>
            <w:r w:rsidR="00FF4819" w:rsidRPr="007215A4">
              <w:rPr>
                <w:rFonts w:ascii="Times New Roman" w:hAnsi="Times New Roman" w:cs="Times New Roman"/>
              </w:rPr>
              <w:t>6.85</w:t>
            </w:r>
            <w:r w:rsidRPr="007215A4">
              <w:rPr>
                <w:rFonts w:ascii="Times New Roman" w:hAnsi="Times New Roman" w:cs="Times New Roman"/>
              </w:rPr>
              <w:t>%)</w:t>
            </w:r>
          </w:p>
        </w:tc>
      </w:tr>
      <w:tr w:rsidR="006B60FF" w:rsidRPr="007215A4" w14:paraId="2E96B0CD" w14:textId="77777777" w:rsidTr="00FF4819">
        <w:trPr>
          <w:trHeight w:val="1380"/>
        </w:trPr>
        <w:tc>
          <w:tcPr>
            <w:tcW w:w="548" w:type="pct"/>
            <w:vMerge/>
            <w:vAlign w:val="center"/>
          </w:tcPr>
          <w:p w14:paraId="38061D3D" w14:textId="77777777" w:rsidR="006B60FF" w:rsidRPr="007215A4" w:rsidRDefault="006B60FF" w:rsidP="000171C2">
            <w:pPr>
              <w:jc w:val="center"/>
              <w:rPr>
                <w:rFonts w:ascii="Times New Roman" w:hAnsi="Times New Roman" w:cs="Times New Roman"/>
              </w:rPr>
            </w:pPr>
          </w:p>
        </w:tc>
        <w:tc>
          <w:tcPr>
            <w:tcW w:w="611" w:type="pct"/>
            <w:vMerge/>
            <w:vAlign w:val="center"/>
          </w:tcPr>
          <w:p w14:paraId="5D9C7337" w14:textId="77777777" w:rsidR="006B60FF" w:rsidRPr="007215A4" w:rsidRDefault="006B60FF" w:rsidP="000171C2">
            <w:pPr>
              <w:jc w:val="center"/>
              <w:rPr>
                <w:rFonts w:ascii="Times New Roman" w:hAnsi="Times New Roman" w:cs="Times New Roman"/>
              </w:rPr>
            </w:pPr>
          </w:p>
        </w:tc>
        <w:tc>
          <w:tcPr>
            <w:tcW w:w="549" w:type="pct"/>
            <w:vAlign w:val="center"/>
          </w:tcPr>
          <w:p w14:paraId="55FCFED0"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KEYNOTE-189</w:t>
            </w:r>
          </w:p>
        </w:tc>
        <w:tc>
          <w:tcPr>
            <w:tcW w:w="548" w:type="pct"/>
            <w:vAlign w:val="center"/>
          </w:tcPr>
          <w:p w14:paraId="65C858BD" w14:textId="5BAF74EB" w:rsidR="006B60FF" w:rsidRPr="007215A4" w:rsidRDefault="006B60FF" w:rsidP="000171C2">
            <w:pPr>
              <w:jc w:val="center"/>
              <w:rPr>
                <w:rFonts w:ascii="Times New Roman" w:hAnsi="Times New Roman" w:cs="Times New Roman"/>
              </w:rPr>
            </w:pPr>
            <w:r w:rsidRPr="007215A4">
              <w:rPr>
                <w:rFonts w:ascii="Times New Roman" w:hAnsi="Times New Roman" w:cs="Times New Roman"/>
              </w:rPr>
              <w:t>7,47</w:t>
            </w:r>
            <w:r w:rsidR="00FF4819" w:rsidRPr="007215A4">
              <w:rPr>
                <w:rFonts w:ascii="Times New Roman" w:hAnsi="Times New Roman" w:cs="Times New Roman"/>
              </w:rPr>
              <w:t>8</w:t>
            </w:r>
            <w:r w:rsidRPr="007215A4">
              <w:rPr>
                <w:rFonts w:ascii="Times New Roman" w:hAnsi="Times New Roman" w:cs="Times New Roman"/>
              </w:rPr>
              <w:t xml:space="preserve"> (20.26%)</w:t>
            </w:r>
          </w:p>
        </w:tc>
        <w:tc>
          <w:tcPr>
            <w:tcW w:w="549" w:type="pct"/>
            <w:vAlign w:val="center"/>
          </w:tcPr>
          <w:p w14:paraId="52012912"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54 (0.15%)</w:t>
            </w:r>
          </w:p>
        </w:tc>
        <w:tc>
          <w:tcPr>
            <w:tcW w:w="548" w:type="pct"/>
            <w:vAlign w:val="center"/>
          </w:tcPr>
          <w:p w14:paraId="11916C49" w14:textId="2502F2C2" w:rsidR="006B60FF" w:rsidRPr="007215A4" w:rsidRDefault="006B60FF" w:rsidP="000171C2">
            <w:pPr>
              <w:jc w:val="center"/>
              <w:rPr>
                <w:rFonts w:ascii="Times New Roman" w:hAnsi="Times New Roman" w:cs="Times New Roman"/>
              </w:rPr>
            </w:pPr>
            <w:r w:rsidRPr="007215A4">
              <w:rPr>
                <w:rFonts w:ascii="Times New Roman" w:hAnsi="Times New Roman" w:cs="Times New Roman"/>
              </w:rPr>
              <w:t>3,7</w:t>
            </w:r>
            <w:r w:rsidR="00FF4819" w:rsidRPr="007215A4">
              <w:rPr>
                <w:rFonts w:ascii="Times New Roman" w:hAnsi="Times New Roman" w:cs="Times New Roman"/>
              </w:rPr>
              <w:t>83</w:t>
            </w:r>
            <w:r w:rsidRPr="007215A4">
              <w:rPr>
                <w:rFonts w:ascii="Times New Roman" w:hAnsi="Times New Roman" w:cs="Times New Roman"/>
              </w:rPr>
              <w:t xml:space="preserve"> (10.2</w:t>
            </w:r>
            <w:r w:rsidR="00FF4819" w:rsidRPr="007215A4">
              <w:rPr>
                <w:rFonts w:ascii="Times New Roman" w:hAnsi="Times New Roman" w:cs="Times New Roman"/>
              </w:rPr>
              <w:t>5</w:t>
            </w:r>
            <w:r w:rsidRPr="007215A4">
              <w:rPr>
                <w:rFonts w:ascii="Times New Roman" w:hAnsi="Times New Roman" w:cs="Times New Roman"/>
              </w:rPr>
              <w:t>%)</w:t>
            </w:r>
          </w:p>
        </w:tc>
        <w:tc>
          <w:tcPr>
            <w:tcW w:w="549" w:type="pct"/>
            <w:vAlign w:val="center"/>
          </w:tcPr>
          <w:p w14:paraId="12F3F0B5" w14:textId="3245DBB8" w:rsidR="006B60FF" w:rsidRPr="007215A4" w:rsidRDefault="006B60FF" w:rsidP="000171C2">
            <w:pPr>
              <w:jc w:val="center"/>
              <w:rPr>
                <w:rFonts w:ascii="Times New Roman" w:hAnsi="Times New Roman" w:cs="Times New Roman"/>
              </w:rPr>
            </w:pPr>
            <w:r w:rsidRPr="007215A4">
              <w:rPr>
                <w:rFonts w:ascii="Times New Roman" w:hAnsi="Times New Roman" w:cs="Times New Roman"/>
              </w:rPr>
              <w:t>6</w:t>
            </w:r>
            <w:r w:rsidR="00FF4819" w:rsidRPr="007215A4">
              <w:rPr>
                <w:rFonts w:ascii="Times New Roman" w:hAnsi="Times New Roman" w:cs="Times New Roman"/>
              </w:rPr>
              <w:t>41</w:t>
            </w:r>
            <w:r w:rsidRPr="007215A4">
              <w:rPr>
                <w:rFonts w:ascii="Times New Roman" w:hAnsi="Times New Roman" w:cs="Times New Roman"/>
              </w:rPr>
              <w:t xml:space="preserve"> (1.7</w:t>
            </w:r>
            <w:r w:rsidR="00FF4819" w:rsidRPr="007215A4">
              <w:rPr>
                <w:rFonts w:ascii="Times New Roman" w:hAnsi="Times New Roman" w:cs="Times New Roman"/>
              </w:rPr>
              <w:t>4</w:t>
            </w:r>
            <w:r w:rsidRPr="007215A4">
              <w:rPr>
                <w:rFonts w:ascii="Times New Roman" w:hAnsi="Times New Roman" w:cs="Times New Roman"/>
              </w:rPr>
              <w:t>%)</w:t>
            </w:r>
          </w:p>
        </w:tc>
        <w:tc>
          <w:tcPr>
            <w:tcW w:w="548" w:type="pct"/>
            <w:vAlign w:val="center"/>
          </w:tcPr>
          <w:p w14:paraId="33660E78" w14:textId="687D64B8"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(30.0</w:t>
            </w:r>
            <w:r w:rsidR="00FF4819" w:rsidRPr="007215A4">
              <w:rPr>
                <w:rFonts w:ascii="Times New Roman" w:hAnsi="Times New Roman" w:cs="Times New Roman"/>
              </w:rPr>
              <w:t>0</w:t>
            </w:r>
            <w:r w:rsidRPr="007215A4">
              <w:rPr>
                <w:rFonts w:ascii="Times New Roman" w:hAnsi="Times New Roman" w:cs="Times New Roman"/>
              </w:rPr>
              <w:t>%)</w:t>
            </w:r>
          </w:p>
        </w:tc>
        <w:tc>
          <w:tcPr>
            <w:tcW w:w="549" w:type="pct"/>
            <w:vAlign w:val="center"/>
          </w:tcPr>
          <w:p w14:paraId="6D45ECB4" w14:textId="08F24E99"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13,88</w:t>
            </w:r>
            <w:r w:rsidR="00FF4819" w:rsidRPr="007215A4">
              <w:rPr>
                <w:rFonts w:ascii="Times New Roman" w:hAnsi="Times New Roman" w:cs="Times New Roman"/>
              </w:rPr>
              <w:t>4</w:t>
            </w:r>
            <w:r w:rsidRPr="007215A4">
              <w:rPr>
                <w:rFonts w:ascii="Times New Roman" w:hAnsi="Times New Roman" w:cs="Times New Roman"/>
              </w:rPr>
              <w:t xml:space="preserve"> (37.6</w:t>
            </w:r>
            <w:r w:rsidR="00FF4819" w:rsidRPr="007215A4">
              <w:rPr>
                <w:rFonts w:ascii="Times New Roman" w:hAnsi="Times New Roman" w:cs="Times New Roman"/>
              </w:rPr>
              <w:t>1</w:t>
            </w:r>
            <w:r w:rsidRPr="007215A4">
              <w:rPr>
                <w:rFonts w:ascii="Times New Roman" w:hAnsi="Times New Roman" w:cs="Times New Roman"/>
              </w:rPr>
              <w:t>%)</w:t>
            </w:r>
          </w:p>
        </w:tc>
      </w:tr>
      <w:tr w:rsidR="006B60FF" w:rsidRPr="007215A4" w14:paraId="58189A43" w14:textId="77777777" w:rsidTr="00FF4819">
        <w:trPr>
          <w:trHeight w:val="1380"/>
        </w:trPr>
        <w:tc>
          <w:tcPr>
            <w:tcW w:w="548" w:type="pct"/>
            <w:vMerge/>
            <w:vAlign w:val="center"/>
          </w:tcPr>
          <w:p w14:paraId="6609623E" w14:textId="77777777" w:rsidR="006B60FF" w:rsidRPr="007215A4" w:rsidRDefault="006B60FF" w:rsidP="000171C2">
            <w:pPr>
              <w:jc w:val="center"/>
              <w:rPr>
                <w:rFonts w:ascii="Times New Roman" w:hAnsi="Times New Roman" w:cs="Times New Roman"/>
              </w:rPr>
            </w:pPr>
          </w:p>
        </w:tc>
        <w:tc>
          <w:tcPr>
            <w:tcW w:w="611" w:type="pct"/>
            <w:vMerge/>
            <w:vAlign w:val="center"/>
          </w:tcPr>
          <w:p w14:paraId="110AC017" w14:textId="77777777" w:rsidR="006B60FF" w:rsidRPr="007215A4" w:rsidRDefault="006B60FF" w:rsidP="000171C2">
            <w:pPr>
              <w:jc w:val="center"/>
              <w:rPr>
                <w:rFonts w:ascii="Times New Roman" w:hAnsi="Times New Roman" w:cs="Times New Roman"/>
              </w:rPr>
            </w:pPr>
          </w:p>
        </w:tc>
        <w:tc>
          <w:tcPr>
            <w:tcW w:w="549" w:type="pct"/>
            <w:vAlign w:val="center"/>
          </w:tcPr>
          <w:p w14:paraId="6477E47B"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US RWE</w:t>
            </w:r>
          </w:p>
        </w:tc>
        <w:tc>
          <w:tcPr>
            <w:tcW w:w="548" w:type="pct"/>
            <w:vAlign w:val="center"/>
          </w:tcPr>
          <w:p w14:paraId="66853060" w14:textId="308C0FAA" w:rsidR="006B60FF" w:rsidRPr="007215A4" w:rsidRDefault="006B60FF" w:rsidP="000171C2">
            <w:pPr>
              <w:jc w:val="center"/>
              <w:rPr>
                <w:rFonts w:ascii="Times New Roman" w:hAnsi="Times New Roman" w:cs="Times New Roman"/>
              </w:rPr>
            </w:pPr>
            <w:r w:rsidRPr="007215A4">
              <w:rPr>
                <w:rFonts w:ascii="Times New Roman" w:hAnsi="Times New Roman" w:cs="Times New Roman"/>
              </w:rPr>
              <w:t>6,4</w:t>
            </w:r>
            <w:r w:rsidR="00FF4819" w:rsidRPr="007215A4">
              <w:rPr>
                <w:rFonts w:ascii="Times New Roman" w:hAnsi="Times New Roman" w:cs="Times New Roman"/>
              </w:rPr>
              <w:t>97</w:t>
            </w:r>
            <w:r w:rsidRPr="007215A4">
              <w:rPr>
                <w:rFonts w:ascii="Times New Roman" w:hAnsi="Times New Roman" w:cs="Times New Roman"/>
              </w:rPr>
              <w:t xml:space="preserve"> (18.</w:t>
            </w:r>
            <w:r w:rsidR="00FF4819" w:rsidRPr="007215A4">
              <w:rPr>
                <w:rFonts w:ascii="Times New Roman" w:hAnsi="Times New Roman" w:cs="Times New Roman"/>
              </w:rPr>
              <w:t>34</w:t>
            </w:r>
            <w:r w:rsidRPr="007215A4">
              <w:rPr>
                <w:rFonts w:ascii="Times New Roman" w:hAnsi="Times New Roman" w:cs="Times New Roman"/>
              </w:rPr>
              <w:t>%)</w:t>
            </w:r>
          </w:p>
        </w:tc>
        <w:tc>
          <w:tcPr>
            <w:tcW w:w="549" w:type="pct"/>
            <w:vAlign w:val="center"/>
          </w:tcPr>
          <w:p w14:paraId="1E9DD015" w14:textId="40244D11" w:rsidR="006B60FF" w:rsidRPr="007215A4" w:rsidRDefault="006B60FF" w:rsidP="000171C2">
            <w:pPr>
              <w:jc w:val="center"/>
              <w:rPr>
                <w:rFonts w:ascii="Times New Roman" w:hAnsi="Times New Roman" w:cs="Times New Roman"/>
              </w:rPr>
            </w:pPr>
            <w:r w:rsidRPr="007215A4">
              <w:rPr>
                <w:rFonts w:ascii="Times New Roman" w:hAnsi="Times New Roman" w:cs="Times New Roman"/>
              </w:rPr>
              <w:t>7</w:t>
            </w:r>
            <w:r w:rsidR="00FF4819" w:rsidRPr="007215A4">
              <w:rPr>
                <w:rFonts w:ascii="Times New Roman" w:hAnsi="Times New Roman" w:cs="Times New Roman"/>
              </w:rPr>
              <w:t>3</w:t>
            </w:r>
            <w:r w:rsidRPr="007215A4">
              <w:rPr>
                <w:rFonts w:ascii="Times New Roman" w:hAnsi="Times New Roman" w:cs="Times New Roman"/>
              </w:rPr>
              <w:t xml:space="preserve"> (0.2</w:t>
            </w:r>
            <w:r w:rsidR="00FF4819" w:rsidRPr="007215A4">
              <w:rPr>
                <w:rFonts w:ascii="Times New Roman" w:hAnsi="Times New Roman" w:cs="Times New Roman"/>
              </w:rPr>
              <w:t>1</w:t>
            </w:r>
            <w:r w:rsidRPr="007215A4">
              <w:rPr>
                <w:rFonts w:ascii="Times New Roman" w:hAnsi="Times New Roman" w:cs="Times New Roman"/>
              </w:rPr>
              <w:t>%)</w:t>
            </w:r>
          </w:p>
        </w:tc>
        <w:tc>
          <w:tcPr>
            <w:tcW w:w="548" w:type="pct"/>
            <w:vAlign w:val="center"/>
          </w:tcPr>
          <w:p w14:paraId="27447D1D" w14:textId="32438DB0" w:rsidR="006B60FF" w:rsidRPr="007215A4" w:rsidRDefault="006B60FF" w:rsidP="000171C2">
            <w:pPr>
              <w:jc w:val="center"/>
              <w:rPr>
                <w:rFonts w:ascii="Times New Roman" w:hAnsi="Times New Roman" w:cs="Times New Roman"/>
              </w:rPr>
            </w:pPr>
            <w:r w:rsidRPr="007215A4">
              <w:rPr>
                <w:rFonts w:ascii="Times New Roman" w:hAnsi="Times New Roman" w:cs="Times New Roman"/>
              </w:rPr>
              <w:t>3,</w:t>
            </w:r>
            <w:r w:rsidR="00FF4819" w:rsidRPr="007215A4">
              <w:rPr>
                <w:rFonts w:ascii="Times New Roman" w:hAnsi="Times New Roman" w:cs="Times New Roman"/>
              </w:rPr>
              <w:t>180</w:t>
            </w:r>
            <w:r w:rsidRPr="007215A4">
              <w:rPr>
                <w:rFonts w:ascii="Times New Roman" w:hAnsi="Times New Roman" w:cs="Times New Roman"/>
              </w:rPr>
              <w:t xml:space="preserve"> (</w:t>
            </w:r>
            <w:r w:rsidR="00FF4819" w:rsidRPr="007215A4">
              <w:rPr>
                <w:rFonts w:ascii="Times New Roman" w:hAnsi="Times New Roman" w:cs="Times New Roman"/>
              </w:rPr>
              <w:t>8.98</w:t>
            </w:r>
            <w:r w:rsidRPr="007215A4">
              <w:rPr>
                <w:rFonts w:ascii="Times New Roman" w:hAnsi="Times New Roman" w:cs="Times New Roman"/>
              </w:rPr>
              <w:t>%)</w:t>
            </w:r>
          </w:p>
        </w:tc>
        <w:tc>
          <w:tcPr>
            <w:tcW w:w="549" w:type="pct"/>
            <w:vAlign w:val="center"/>
          </w:tcPr>
          <w:p w14:paraId="09807FF4" w14:textId="6D55DB9B" w:rsidR="006B60FF" w:rsidRPr="007215A4" w:rsidRDefault="006B60FF" w:rsidP="000171C2">
            <w:pPr>
              <w:jc w:val="center"/>
              <w:rPr>
                <w:rFonts w:ascii="Times New Roman" w:hAnsi="Times New Roman" w:cs="Times New Roman"/>
              </w:rPr>
            </w:pPr>
            <w:r w:rsidRPr="007215A4">
              <w:rPr>
                <w:rFonts w:ascii="Times New Roman" w:hAnsi="Times New Roman" w:cs="Times New Roman"/>
              </w:rPr>
              <w:t>5</w:t>
            </w:r>
            <w:r w:rsidR="00FF4819" w:rsidRPr="007215A4">
              <w:rPr>
                <w:rFonts w:ascii="Times New Roman" w:hAnsi="Times New Roman" w:cs="Times New Roman"/>
              </w:rPr>
              <w:t>73</w:t>
            </w:r>
            <w:r w:rsidRPr="007215A4">
              <w:rPr>
                <w:rFonts w:ascii="Times New Roman" w:hAnsi="Times New Roman" w:cs="Times New Roman"/>
              </w:rPr>
              <w:t xml:space="preserve"> (1.62%)</w:t>
            </w:r>
          </w:p>
        </w:tc>
        <w:tc>
          <w:tcPr>
            <w:tcW w:w="548" w:type="pct"/>
            <w:vAlign w:val="center"/>
          </w:tcPr>
          <w:p w14:paraId="21B972E2" w14:textId="112969F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(31.</w:t>
            </w:r>
            <w:r w:rsidR="00FF4819" w:rsidRPr="007215A4">
              <w:rPr>
                <w:rFonts w:ascii="Times New Roman" w:hAnsi="Times New Roman" w:cs="Times New Roman"/>
              </w:rPr>
              <w:t>26</w:t>
            </w:r>
            <w:r w:rsidRPr="007215A4">
              <w:rPr>
                <w:rFonts w:ascii="Times New Roman" w:hAnsi="Times New Roman" w:cs="Times New Roman"/>
              </w:rPr>
              <w:t>%)</w:t>
            </w:r>
          </w:p>
        </w:tc>
        <w:tc>
          <w:tcPr>
            <w:tcW w:w="549" w:type="pct"/>
            <w:vAlign w:val="center"/>
          </w:tcPr>
          <w:p w14:paraId="62790744" w14:textId="29333D8D"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14,0</w:t>
            </w:r>
            <w:r w:rsidR="00FF4819" w:rsidRPr="007215A4">
              <w:rPr>
                <w:rFonts w:ascii="Times New Roman" w:hAnsi="Times New Roman" w:cs="Times New Roman"/>
              </w:rPr>
              <w:t>32</w:t>
            </w:r>
            <w:r w:rsidRPr="007215A4">
              <w:rPr>
                <w:rFonts w:ascii="Times New Roman" w:hAnsi="Times New Roman" w:cs="Times New Roman"/>
              </w:rPr>
              <w:t xml:space="preserve"> (39.</w:t>
            </w:r>
            <w:r w:rsidR="00FF4819" w:rsidRPr="007215A4">
              <w:rPr>
                <w:rFonts w:ascii="Times New Roman" w:hAnsi="Times New Roman" w:cs="Times New Roman"/>
              </w:rPr>
              <w:t>61</w:t>
            </w:r>
            <w:r w:rsidRPr="007215A4">
              <w:rPr>
                <w:rFonts w:ascii="Times New Roman" w:hAnsi="Times New Roman" w:cs="Times New Roman"/>
              </w:rPr>
              <w:t>%)</w:t>
            </w:r>
          </w:p>
        </w:tc>
      </w:tr>
      <w:tr w:rsidR="006B60FF" w:rsidRPr="007215A4" w14:paraId="101CE321" w14:textId="77777777" w:rsidTr="00FF4819">
        <w:trPr>
          <w:trHeight w:val="1380"/>
        </w:trPr>
        <w:tc>
          <w:tcPr>
            <w:tcW w:w="548" w:type="pct"/>
            <w:vMerge w:val="restart"/>
            <w:vAlign w:val="center"/>
          </w:tcPr>
          <w:p w14:paraId="42E2DF05"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Post-submission</w:t>
            </w:r>
          </w:p>
        </w:tc>
        <w:tc>
          <w:tcPr>
            <w:tcW w:w="611" w:type="pct"/>
            <w:vAlign w:val="center"/>
          </w:tcPr>
          <w:p w14:paraId="1492A520" w14:textId="2DCD03C5"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Selpe</w:t>
            </w:r>
            <w:r w:rsidR="00FF4819" w:rsidRPr="007215A4">
              <w:rPr>
                <w:rFonts w:ascii="Times New Roman" w:hAnsi="Times New Roman" w:cs="Times New Roman"/>
              </w:rPr>
              <w:t>r</w:t>
            </w:r>
            <w:r w:rsidRPr="007215A4">
              <w:rPr>
                <w:rFonts w:ascii="Times New Roman" w:hAnsi="Times New Roman" w:cs="Times New Roman"/>
              </w:rPr>
              <w:t>catinib</w:t>
            </w:r>
          </w:p>
        </w:tc>
        <w:tc>
          <w:tcPr>
            <w:tcW w:w="549" w:type="pct"/>
            <w:vAlign w:val="center"/>
          </w:tcPr>
          <w:p w14:paraId="58D57C17"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w:t>
            </w:r>
          </w:p>
        </w:tc>
        <w:tc>
          <w:tcPr>
            <w:tcW w:w="548" w:type="pct"/>
            <w:vAlign w:val="center"/>
          </w:tcPr>
          <w:p w14:paraId="1106526E" w14:textId="67F0AAF4" w:rsidR="006B60FF" w:rsidRPr="007215A4" w:rsidRDefault="006B60FF" w:rsidP="000171C2">
            <w:pPr>
              <w:jc w:val="center"/>
              <w:rPr>
                <w:rFonts w:ascii="Times New Roman" w:hAnsi="Times New Roman" w:cs="Times New Roman"/>
              </w:rPr>
            </w:pPr>
            <w:r w:rsidRPr="007215A4">
              <w:rPr>
                <w:rFonts w:ascii="Times New Roman" w:hAnsi="Times New Roman" w:cs="Times New Roman"/>
              </w:rPr>
              <w:t>2</w:t>
            </w:r>
            <w:r w:rsidR="00FF4819" w:rsidRPr="007215A4">
              <w:rPr>
                <w:rFonts w:ascii="Times New Roman" w:hAnsi="Times New Roman" w:cs="Times New Roman"/>
              </w:rPr>
              <w:t>4,176</w:t>
            </w:r>
            <w:r w:rsidRPr="007215A4">
              <w:rPr>
                <w:rFonts w:ascii="Times New Roman" w:hAnsi="Times New Roman" w:cs="Times New Roman"/>
              </w:rPr>
              <w:t xml:space="preserve"> (4</w:t>
            </w:r>
            <w:r w:rsidR="007D612B" w:rsidRPr="007215A4">
              <w:rPr>
                <w:rFonts w:ascii="Times New Roman" w:hAnsi="Times New Roman" w:cs="Times New Roman"/>
              </w:rPr>
              <w:t>3.13</w:t>
            </w:r>
            <w:r w:rsidRPr="007215A4">
              <w:rPr>
                <w:rFonts w:ascii="Times New Roman" w:hAnsi="Times New Roman" w:cs="Times New Roman"/>
              </w:rPr>
              <w:t>%)</w:t>
            </w:r>
          </w:p>
        </w:tc>
        <w:tc>
          <w:tcPr>
            <w:tcW w:w="549" w:type="pct"/>
            <w:vAlign w:val="center"/>
          </w:tcPr>
          <w:p w14:paraId="3A94F1CB" w14:textId="14DF7A15" w:rsidR="006B60FF" w:rsidRPr="007215A4" w:rsidRDefault="006B60FF" w:rsidP="000171C2">
            <w:pPr>
              <w:jc w:val="center"/>
              <w:rPr>
                <w:rFonts w:ascii="Times New Roman" w:hAnsi="Times New Roman" w:cs="Times New Roman"/>
              </w:rPr>
            </w:pPr>
            <w:r w:rsidRPr="007215A4">
              <w:rPr>
                <w:rFonts w:ascii="Times New Roman" w:hAnsi="Times New Roman" w:cs="Times New Roman"/>
              </w:rPr>
              <w:t>2,</w:t>
            </w:r>
            <w:r w:rsidR="007D612B" w:rsidRPr="007215A4">
              <w:rPr>
                <w:rFonts w:ascii="Times New Roman" w:hAnsi="Times New Roman" w:cs="Times New Roman"/>
              </w:rPr>
              <w:t>843</w:t>
            </w:r>
            <w:r w:rsidRPr="007215A4">
              <w:rPr>
                <w:rFonts w:ascii="Times New Roman" w:hAnsi="Times New Roman" w:cs="Times New Roman"/>
              </w:rPr>
              <w:t xml:space="preserve"> (</w:t>
            </w:r>
            <w:r w:rsidR="007D612B" w:rsidRPr="007215A4">
              <w:rPr>
                <w:rFonts w:ascii="Times New Roman" w:hAnsi="Times New Roman" w:cs="Times New Roman"/>
              </w:rPr>
              <w:t>5.07</w:t>
            </w:r>
            <w:r w:rsidRPr="007215A4">
              <w:rPr>
                <w:rFonts w:ascii="Times New Roman" w:hAnsi="Times New Roman" w:cs="Times New Roman"/>
              </w:rPr>
              <w:t>%)</w:t>
            </w:r>
          </w:p>
        </w:tc>
        <w:tc>
          <w:tcPr>
            <w:tcW w:w="548" w:type="pct"/>
            <w:vAlign w:val="center"/>
          </w:tcPr>
          <w:p w14:paraId="7F0CDC8C" w14:textId="2A77826B" w:rsidR="006B60FF" w:rsidRPr="007215A4" w:rsidRDefault="006B60FF" w:rsidP="000171C2">
            <w:pPr>
              <w:jc w:val="center"/>
              <w:rPr>
                <w:rFonts w:ascii="Times New Roman" w:hAnsi="Times New Roman" w:cs="Times New Roman"/>
              </w:rPr>
            </w:pPr>
            <w:r w:rsidRPr="007215A4">
              <w:rPr>
                <w:rFonts w:ascii="Times New Roman" w:hAnsi="Times New Roman" w:cs="Times New Roman"/>
              </w:rPr>
              <w:t>2,</w:t>
            </w:r>
            <w:r w:rsidR="007D612B" w:rsidRPr="007215A4">
              <w:rPr>
                <w:rFonts w:ascii="Times New Roman" w:hAnsi="Times New Roman" w:cs="Times New Roman"/>
              </w:rPr>
              <w:t>027</w:t>
            </w:r>
            <w:r w:rsidRPr="007215A4">
              <w:rPr>
                <w:rFonts w:ascii="Times New Roman" w:hAnsi="Times New Roman" w:cs="Times New Roman"/>
              </w:rPr>
              <w:t xml:space="preserve"> (3.</w:t>
            </w:r>
            <w:r w:rsidR="007D612B" w:rsidRPr="007215A4">
              <w:rPr>
                <w:rFonts w:ascii="Times New Roman" w:hAnsi="Times New Roman" w:cs="Times New Roman"/>
              </w:rPr>
              <w:t>62</w:t>
            </w:r>
            <w:r w:rsidRPr="007215A4">
              <w:rPr>
                <w:rFonts w:ascii="Times New Roman" w:hAnsi="Times New Roman" w:cs="Times New Roman"/>
              </w:rPr>
              <w:t>%)</w:t>
            </w:r>
          </w:p>
        </w:tc>
        <w:tc>
          <w:tcPr>
            <w:tcW w:w="549" w:type="pct"/>
            <w:vAlign w:val="center"/>
          </w:tcPr>
          <w:p w14:paraId="2B75E4F7" w14:textId="10489A80" w:rsidR="006B60FF" w:rsidRPr="007215A4" w:rsidRDefault="006B60FF" w:rsidP="000171C2">
            <w:pPr>
              <w:jc w:val="center"/>
              <w:rPr>
                <w:rFonts w:ascii="Times New Roman" w:hAnsi="Times New Roman" w:cs="Times New Roman"/>
              </w:rPr>
            </w:pPr>
            <w:r w:rsidRPr="007215A4">
              <w:rPr>
                <w:rFonts w:ascii="Times New Roman" w:hAnsi="Times New Roman" w:cs="Times New Roman"/>
              </w:rPr>
              <w:t>5</w:t>
            </w:r>
            <w:r w:rsidR="007D612B" w:rsidRPr="007215A4">
              <w:rPr>
                <w:rFonts w:ascii="Times New Roman" w:hAnsi="Times New Roman" w:cs="Times New Roman"/>
              </w:rPr>
              <w:t>62</w:t>
            </w:r>
            <w:r w:rsidRPr="007215A4">
              <w:rPr>
                <w:rFonts w:ascii="Times New Roman" w:hAnsi="Times New Roman" w:cs="Times New Roman"/>
              </w:rPr>
              <w:t xml:space="preserve"> (1.0</w:t>
            </w:r>
            <w:r w:rsidR="007D612B" w:rsidRPr="007215A4">
              <w:rPr>
                <w:rFonts w:ascii="Times New Roman" w:hAnsi="Times New Roman" w:cs="Times New Roman"/>
              </w:rPr>
              <w:t>0</w:t>
            </w:r>
            <w:r w:rsidRPr="007215A4">
              <w:rPr>
                <w:rFonts w:ascii="Times New Roman" w:hAnsi="Times New Roman" w:cs="Times New Roman"/>
              </w:rPr>
              <w:t>%)</w:t>
            </w:r>
          </w:p>
        </w:tc>
        <w:tc>
          <w:tcPr>
            <w:tcW w:w="548" w:type="pct"/>
            <w:vAlign w:val="center"/>
          </w:tcPr>
          <w:p w14:paraId="64DDA62E" w14:textId="0B5210BE"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13,124 (23.</w:t>
            </w:r>
            <w:r w:rsidR="007D612B" w:rsidRPr="007215A4">
              <w:rPr>
                <w:rFonts w:ascii="Times New Roman" w:hAnsi="Times New Roman" w:cs="Times New Roman"/>
              </w:rPr>
              <w:t>42</w:t>
            </w:r>
            <w:r w:rsidRPr="007215A4">
              <w:rPr>
                <w:rFonts w:ascii="Times New Roman" w:hAnsi="Times New Roman" w:cs="Times New Roman"/>
              </w:rPr>
              <w:t>%)</w:t>
            </w:r>
          </w:p>
        </w:tc>
        <w:tc>
          <w:tcPr>
            <w:tcW w:w="549" w:type="pct"/>
            <w:vAlign w:val="center"/>
          </w:tcPr>
          <w:p w14:paraId="263D135F" w14:textId="10DF020F"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13,3</w:t>
            </w:r>
            <w:r w:rsidR="007D612B" w:rsidRPr="007215A4">
              <w:rPr>
                <w:rFonts w:ascii="Times New Roman" w:hAnsi="Times New Roman" w:cs="Times New Roman"/>
              </w:rPr>
              <w:t>15</w:t>
            </w:r>
            <w:r w:rsidRPr="007215A4">
              <w:rPr>
                <w:rFonts w:ascii="Times New Roman" w:hAnsi="Times New Roman" w:cs="Times New Roman"/>
              </w:rPr>
              <w:t xml:space="preserve"> (23.</w:t>
            </w:r>
            <w:r w:rsidR="007D612B" w:rsidRPr="007215A4">
              <w:rPr>
                <w:rFonts w:ascii="Times New Roman" w:hAnsi="Times New Roman" w:cs="Times New Roman"/>
              </w:rPr>
              <w:t>76</w:t>
            </w:r>
            <w:r w:rsidRPr="007215A4">
              <w:rPr>
                <w:rFonts w:ascii="Times New Roman" w:hAnsi="Times New Roman" w:cs="Times New Roman"/>
              </w:rPr>
              <w:t>%)</w:t>
            </w:r>
          </w:p>
        </w:tc>
      </w:tr>
      <w:tr w:rsidR="006B60FF" w:rsidRPr="007215A4" w14:paraId="283FF29A" w14:textId="77777777" w:rsidTr="00FF4819">
        <w:trPr>
          <w:trHeight w:val="1380"/>
        </w:trPr>
        <w:tc>
          <w:tcPr>
            <w:tcW w:w="548" w:type="pct"/>
            <w:vMerge/>
            <w:vAlign w:val="center"/>
          </w:tcPr>
          <w:p w14:paraId="3F4224A2" w14:textId="77777777" w:rsidR="006B60FF" w:rsidRPr="007215A4" w:rsidRDefault="006B60FF" w:rsidP="000171C2">
            <w:pPr>
              <w:jc w:val="center"/>
              <w:rPr>
                <w:rFonts w:ascii="Times New Roman" w:hAnsi="Times New Roman" w:cs="Times New Roman"/>
              </w:rPr>
            </w:pPr>
          </w:p>
        </w:tc>
        <w:tc>
          <w:tcPr>
            <w:tcW w:w="611" w:type="pct"/>
            <w:vMerge w:val="restart"/>
            <w:vAlign w:val="center"/>
          </w:tcPr>
          <w:p w14:paraId="678424CE"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SoC</w:t>
            </w:r>
          </w:p>
        </w:tc>
        <w:tc>
          <w:tcPr>
            <w:tcW w:w="549" w:type="pct"/>
            <w:vAlign w:val="center"/>
          </w:tcPr>
          <w:p w14:paraId="5384D764"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w:t>
            </w:r>
          </w:p>
        </w:tc>
        <w:tc>
          <w:tcPr>
            <w:tcW w:w="548" w:type="pct"/>
            <w:vAlign w:val="center"/>
          </w:tcPr>
          <w:p w14:paraId="2A47E807" w14:textId="0762F73E"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10,5</w:t>
            </w:r>
            <w:r w:rsidR="007D612B" w:rsidRPr="007215A4">
              <w:rPr>
                <w:rFonts w:ascii="Times New Roman" w:hAnsi="Times New Roman" w:cs="Times New Roman"/>
              </w:rPr>
              <w:t>39</w:t>
            </w:r>
            <w:r w:rsidRPr="007215A4">
              <w:rPr>
                <w:rFonts w:ascii="Times New Roman" w:hAnsi="Times New Roman" w:cs="Times New Roman"/>
              </w:rPr>
              <w:t xml:space="preserve"> (21.</w:t>
            </w:r>
            <w:r w:rsidR="007D612B" w:rsidRPr="007215A4">
              <w:rPr>
                <w:rFonts w:ascii="Times New Roman" w:hAnsi="Times New Roman" w:cs="Times New Roman"/>
              </w:rPr>
              <w:t>74</w:t>
            </w:r>
            <w:r w:rsidRPr="007215A4">
              <w:rPr>
                <w:rFonts w:ascii="Times New Roman" w:hAnsi="Times New Roman" w:cs="Times New Roman"/>
              </w:rPr>
              <w:t>%)</w:t>
            </w:r>
          </w:p>
        </w:tc>
        <w:tc>
          <w:tcPr>
            <w:tcW w:w="549" w:type="pct"/>
            <w:vAlign w:val="center"/>
          </w:tcPr>
          <w:p w14:paraId="239D2013" w14:textId="77777777" w:rsidR="006B60FF" w:rsidRPr="007215A4" w:rsidRDefault="006B60FF" w:rsidP="000171C2">
            <w:pPr>
              <w:jc w:val="center"/>
              <w:rPr>
                <w:rFonts w:ascii="Times New Roman" w:hAnsi="Times New Roman" w:cs="Times New Roman"/>
              </w:rPr>
            </w:pPr>
            <w:r w:rsidRPr="007215A4">
              <w:rPr>
                <w:rFonts w:ascii="Times New Roman" w:hAnsi="Times New Roman" w:cs="Times New Roman"/>
              </w:rPr>
              <w:t>75 (0.15%)</w:t>
            </w:r>
          </w:p>
        </w:tc>
        <w:tc>
          <w:tcPr>
            <w:tcW w:w="548" w:type="pct"/>
            <w:vAlign w:val="center"/>
          </w:tcPr>
          <w:p w14:paraId="5DE42FF9" w14:textId="4F63D043"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w:t>
            </w:r>
            <w:r w:rsidR="007D612B" w:rsidRPr="007215A4">
              <w:rPr>
                <w:rFonts w:ascii="Times New Roman" w:hAnsi="Times New Roman" w:cs="Times New Roman"/>
              </w:rPr>
              <w:t>868</w:t>
            </w:r>
            <w:r w:rsidRPr="007215A4">
              <w:rPr>
                <w:rFonts w:ascii="Times New Roman" w:hAnsi="Times New Roman" w:cs="Times New Roman"/>
              </w:rPr>
              <w:t xml:space="preserve"> (28.</w:t>
            </w:r>
            <w:r w:rsidR="007D612B" w:rsidRPr="007215A4">
              <w:rPr>
                <w:rFonts w:ascii="Times New Roman" w:hAnsi="Times New Roman" w:cs="Times New Roman"/>
              </w:rPr>
              <w:t>61</w:t>
            </w:r>
            <w:r w:rsidRPr="007215A4">
              <w:rPr>
                <w:rFonts w:ascii="Times New Roman" w:hAnsi="Times New Roman" w:cs="Times New Roman"/>
              </w:rPr>
              <w:t>%)</w:t>
            </w:r>
          </w:p>
        </w:tc>
        <w:tc>
          <w:tcPr>
            <w:tcW w:w="549" w:type="pct"/>
            <w:vAlign w:val="center"/>
          </w:tcPr>
          <w:p w14:paraId="161150B5" w14:textId="3AA0D1DF"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1,2</w:t>
            </w:r>
            <w:r w:rsidR="007D612B" w:rsidRPr="007215A4">
              <w:rPr>
                <w:rFonts w:ascii="Times New Roman" w:hAnsi="Times New Roman" w:cs="Times New Roman"/>
              </w:rPr>
              <w:t>48</w:t>
            </w:r>
            <w:r w:rsidRPr="007215A4">
              <w:rPr>
                <w:rFonts w:ascii="Times New Roman" w:hAnsi="Times New Roman" w:cs="Times New Roman"/>
              </w:rPr>
              <w:t xml:space="preserve"> (2.5</w:t>
            </w:r>
            <w:r w:rsidR="007D612B" w:rsidRPr="007215A4">
              <w:rPr>
                <w:rFonts w:ascii="Times New Roman" w:hAnsi="Times New Roman" w:cs="Times New Roman"/>
              </w:rPr>
              <w:t>7</w:t>
            </w:r>
            <w:r w:rsidRPr="007215A4">
              <w:rPr>
                <w:rFonts w:ascii="Times New Roman" w:hAnsi="Times New Roman" w:cs="Times New Roman"/>
              </w:rPr>
              <w:t>%)</w:t>
            </w:r>
          </w:p>
        </w:tc>
        <w:tc>
          <w:tcPr>
            <w:tcW w:w="548" w:type="pct"/>
            <w:vAlign w:val="center"/>
          </w:tcPr>
          <w:p w14:paraId="3151DCC9" w14:textId="08D95E90"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(22.8</w:t>
            </w:r>
            <w:r w:rsidR="007D612B" w:rsidRPr="007215A4">
              <w:rPr>
                <w:rFonts w:ascii="Times New Roman" w:hAnsi="Times New Roman" w:cs="Times New Roman"/>
              </w:rPr>
              <w:t>5</w:t>
            </w:r>
            <w:r w:rsidRPr="007215A4">
              <w:rPr>
                <w:rFonts w:ascii="Times New Roman" w:hAnsi="Times New Roman" w:cs="Times New Roman"/>
              </w:rPr>
              <w:t>%)</w:t>
            </w:r>
          </w:p>
        </w:tc>
        <w:tc>
          <w:tcPr>
            <w:tcW w:w="549" w:type="pct"/>
            <w:vAlign w:val="center"/>
          </w:tcPr>
          <w:p w14:paraId="2C8FEB3B" w14:textId="6ED5B521"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w:t>
            </w:r>
            <w:r w:rsidR="007D612B" w:rsidRPr="007215A4">
              <w:rPr>
                <w:rFonts w:ascii="Times New Roman" w:hAnsi="Times New Roman" w:cs="Times New Roman"/>
              </w:rPr>
              <w:t>664</w:t>
            </w:r>
            <w:r w:rsidRPr="007215A4">
              <w:rPr>
                <w:rFonts w:ascii="Times New Roman" w:hAnsi="Times New Roman" w:cs="Times New Roman"/>
              </w:rPr>
              <w:t xml:space="preserve"> (24</w:t>
            </w:r>
            <w:r w:rsidR="009D79EE" w:rsidRPr="007215A4">
              <w:rPr>
                <w:rFonts w:ascii="Times New Roman" w:hAnsi="Times New Roman" w:cs="Times New Roman"/>
              </w:rPr>
              <w:t>.</w:t>
            </w:r>
            <w:r w:rsidR="007D612B" w:rsidRPr="007215A4">
              <w:rPr>
                <w:rFonts w:ascii="Times New Roman" w:hAnsi="Times New Roman" w:cs="Times New Roman"/>
              </w:rPr>
              <w:t>06</w:t>
            </w:r>
            <w:r w:rsidRPr="007215A4">
              <w:rPr>
                <w:rFonts w:ascii="Times New Roman" w:hAnsi="Times New Roman" w:cs="Times New Roman"/>
              </w:rPr>
              <w:t>%)</w:t>
            </w:r>
          </w:p>
        </w:tc>
      </w:tr>
      <w:tr w:rsidR="006B60FF" w:rsidRPr="007215A4" w14:paraId="3E7EBB1E" w14:textId="77777777" w:rsidTr="00FF4819">
        <w:trPr>
          <w:trHeight w:val="1380"/>
        </w:trPr>
        <w:tc>
          <w:tcPr>
            <w:tcW w:w="548" w:type="pct"/>
            <w:vMerge/>
            <w:vAlign w:val="center"/>
          </w:tcPr>
          <w:p w14:paraId="384AD251" w14:textId="77777777" w:rsidR="006B60FF" w:rsidRPr="007215A4" w:rsidRDefault="006B60FF" w:rsidP="000171C2">
            <w:pPr>
              <w:jc w:val="center"/>
              <w:rPr>
                <w:rFonts w:ascii="Times New Roman" w:hAnsi="Times New Roman" w:cs="Times New Roman"/>
                <w:b/>
                <w:bCs/>
              </w:rPr>
            </w:pPr>
          </w:p>
        </w:tc>
        <w:tc>
          <w:tcPr>
            <w:tcW w:w="611" w:type="pct"/>
            <w:vMerge/>
            <w:vAlign w:val="center"/>
          </w:tcPr>
          <w:p w14:paraId="29733522" w14:textId="77777777" w:rsidR="006B60FF" w:rsidRPr="007215A4" w:rsidRDefault="006B60FF" w:rsidP="000171C2">
            <w:pPr>
              <w:jc w:val="center"/>
              <w:rPr>
                <w:rFonts w:ascii="Times New Roman" w:hAnsi="Times New Roman" w:cs="Times New Roman"/>
                <w:b/>
                <w:bCs/>
              </w:rPr>
            </w:pPr>
          </w:p>
        </w:tc>
        <w:tc>
          <w:tcPr>
            <w:tcW w:w="549" w:type="pct"/>
            <w:vAlign w:val="center"/>
          </w:tcPr>
          <w:p w14:paraId="43CA2CAC" w14:textId="0E160270" w:rsidR="006B60FF" w:rsidRPr="007215A4" w:rsidRDefault="006B60FF" w:rsidP="000171C2">
            <w:pPr>
              <w:jc w:val="center"/>
              <w:rPr>
                <w:rFonts w:ascii="Times New Roman" w:hAnsi="Times New Roman" w:cs="Times New Roman"/>
              </w:rPr>
            </w:pPr>
            <w:r w:rsidRPr="007215A4">
              <w:rPr>
                <w:rFonts w:ascii="Times New Roman" w:hAnsi="Times New Roman" w:cs="Times New Roman"/>
              </w:rPr>
              <w:t>LIBRETTO-431 + KEYNOTE 5-Year Outcome</w:t>
            </w:r>
            <w:r w:rsidR="00381DCE" w:rsidRPr="007215A4">
              <w:rPr>
                <w:rFonts w:ascii="Times New Roman" w:hAnsi="Times New Roman" w:cs="Times New Roman"/>
              </w:rPr>
              <w:t>s</w:t>
            </w:r>
          </w:p>
        </w:tc>
        <w:tc>
          <w:tcPr>
            <w:tcW w:w="548" w:type="pct"/>
            <w:vAlign w:val="center"/>
          </w:tcPr>
          <w:p w14:paraId="3E209BB9" w14:textId="183434B3" w:rsidR="006B60FF" w:rsidRPr="007215A4" w:rsidRDefault="006B60FF" w:rsidP="000171C2">
            <w:pPr>
              <w:jc w:val="center"/>
              <w:rPr>
                <w:rFonts w:ascii="Times New Roman" w:hAnsi="Times New Roman" w:cs="Times New Roman"/>
              </w:rPr>
            </w:pPr>
            <w:r w:rsidRPr="007215A4">
              <w:rPr>
                <w:rFonts w:ascii="Times New Roman" w:hAnsi="Times New Roman" w:cs="Times New Roman"/>
              </w:rPr>
              <w:t>8,7</w:t>
            </w:r>
            <w:r w:rsidR="007D612B" w:rsidRPr="007215A4">
              <w:rPr>
                <w:rFonts w:ascii="Times New Roman" w:hAnsi="Times New Roman" w:cs="Times New Roman"/>
              </w:rPr>
              <w:t>56</w:t>
            </w:r>
            <w:r w:rsidRPr="007215A4">
              <w:rPr>
                <w:rFonts w:ascii="Times New Roman" w:hAnsi="Times New Roman" w:cs="Times New Roman"/>
              </w:rPr>
              <w:t xml:space="preserve"> (2</w:t>
            </w:r>
            <w:r w:rsidR="007D612B" w:rsidRPr="007215A4">
              <w:rPr>
                <w:rFonts w:ascii="Times New Roman" w:hAnsi="Times New Roman" w:cs="Times New Roman"/>
              </w:rPr>
              <w:t>1.39</w:t>
            </w:r>
            <w:r w:rsidRPr="007215A4">
              <w:rPr>
                <w:rFonts w:ascii="Times New Roman" w:hAnsi="Times New Roman" w:cs="Times New Roman"/>
              </w:rPr>
              <w:t>%)</w:t>
            </w:r>
          </w:p>
        </w:tc>
        <w:tc>
          <w:tcPr>
            <w:tcW w:w="549" w:type="pct"/>
            <w:vAlign w:val="center"/>
          </w:tcPr>
          <w:p w14:paraId="0402EEDD" w14:textId="4EEBB55B" w:rsidR="006B60FF" w:rsidRPr="007215A4" w:rsidRDefault="007D612B" w:rsidP="000171C2">
            <w:pPr>
              <w:jc w:val="center"/>
              <w:rPr>
                <w:rFonts w:ascii="Times New Roman" w:hAnsi="Times New Roman" w:cs="Times New Roman"/>
              </w:rPr>
            </w:pPr>
            <w:r w:rsidRPr="007215A4">
              <w:rPr>
                <w:rFonts w:ascii="Times New Roman" w:hAnsi="Times New Roman" w:cs="Times New Roman"/>
              </w:rPr>
              <w:t>5</w:t>
            </w:r>
            <w:r w:rsidR="006B60FF" w:rsidRPr="007215A4">
              <w:rPr>
                <w:rFonts w:ascii="Times New Roman" w:hAnsi="Times New Roman" w:cs="Times New Roman"/>
              </w:rPr>
              <w:t>4 (0.1</w:t>
            </w:r>
            <w:r w:rsidRPr="007215A4">
              <w:rPr>
                <w:rFonts w:ascii="Times New Roman" w:hAnsi="Times New Roman" w:cs="Times New Roman"/>
              </w:rPr>
              <w:t>3</w:t>
            </w:r>
            <w:r w:rsidR="006B60FF" w:rsidRPr="007215A4">
              <w:rPr>
                <w:rFonts w:ascii="Times New Roman" w:hAnsi="Times New Roman" w:cs="Times New Roman"/>
              </w:rPr>
              <w:t>%)</w:t>
            </w:r>
          </w:p>
        </w:tc>
        <w:tc>
          <w:tcPr>
            <w:tcW w:w="548" w:type="pct"/>
            <w:vAlign w:val="center"/>
          </w:tcPr>
          <w:p w14:paraId="7F9241EA" w14:textId="23910D35" w:rsidR="006B60FF" w:rsidRPr="007215A4" w:rsidRDefault="007D612B" w:rsidP="000171C2">
            <w:pPr>
              <w:jc w:val="center"/>
              <w:rPr>
                <w:rFonts w:ascii="Times New Roman" w:hAnsi="Times New Roman" w:cs="Times New Roman"/>
              </w:rPr>
            </w:pPr>
            <w:r w:rsidRPr="007215A4">
              <w:rPr>
                <w:rFonts w:ascii="Times New Roman" w:hAnsi="Times New Roman" w:cs="Times New Roman"/>
              </w:rPr>
              <w:t>6,958</w:t>
            </w:r>
            <w:r w:rsidR="006B60FF" w:rsidRPr="007215A4">
              <w:rPr>
                <w:rFonts w:ascii="Times New Roman" w:hAnsi="Times New Roman" w:cs="Times New Roman"/>
              </w:rPr>
              <w:t xml:space="preserve"> (1</w:t>
            </w:r>
            <w:r w:rsidRPr="007215A4">
              <w:rPr>
                <w:rFonts w:ascii="Times New Roman" w:hAnsi="Times New Roman" w:cs="Times New Roman"/>
              </w:rPr>
              <w:t>7.00</w:t>
            </w:r>
            <w:r w:rsidR="006B60FF" w:rsidRPr="007215A4">
              <w:rPr>
                <w:rFonts w:ascii="Times New Roman" w:hAnsi="Times New Roman" w:cs="Times New Roman"/>
              </w:rPr>
              <w:t>%)</w:t>
            </w:r>
          </w:p>
        </w:tc>
        <w:tc>
          <w:tcPr>
            <w:tcW w:w="549" w:type="pct"/>
            <w:vAlign w:val="center"/>
          </w:tcPr>
          <w:p w14:paraId="28F79F9A" w14:textId="7212F894" w:rsidR="006B60FF" w:rsidRPr="007215A4" w:rsidRDefault="007D612B" w:rsidP="000171C2">
            <w:pPr>
              <w:jc w:val="center"/>
              <w:rPr>
                <w:rFonts w:ascii="Times New Roman" w:hAnsi="Times New Roman" w:cs="Times New Roman"/>
              </w:rPr>
            </w:pPr>
            <w:r w:rsidRPr="007215A4">
              <w:rPr>
                <w:rFonts w:ascii="Times New Roman" w:hAnsi="Times New Roman" w:cs="Times New Roman"/>
              </w:rPr>
              <w:t>896</w:t>
            </w:r>
            <w:r w:rsidR="006B60FF" w:rsidRPr="007215A4">
              <w:rPr>
                <w:rFonts w:ascii="Times New Roman" w:hAnsi="Times New Roman" w:cs="Times New Roman"/>
              </w:rPr>
              <w:t xml:space="preserve"> (</w:t>
            </w:r>
            <w:r w:rsidRPr="007215A4">
              <w:rPr>
                <w:rFonts w:ascii="Times New Roman" w:hAnsi="Times New Roman" w:cs="Times New Roman"/>
              </w:rPr>
              <w:t>2.19</w:t>
            </w:r>
            <w:r w:rsidR="006B60FF" w:rsidRPr="007215A4">
              <w:rPr>
                <w:rFonts w:ascii="Times New Roman" w:hAnsi="Times New Roman" w:cs="Times New Roman"/>
              </w:rPr>
              <w:t>%)</w:t>
            </w:r>
          </w:p>
        </w:tc>
        <w:tc>
          <w:tcPr>
            <w:tcW w:w="548" w:type="pct"/>
            <w:vAlign w:val="center"/>
          </w:tcPr>
          <w:p w14:paraId="3EB29882" w14:textId="53132A26"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11,074 (2</w:t>
            </w:r>
            <w:r w:rsidR="007D612B" w:rsidRPr="007215A4">
              <w:rPr>
                <w:rFonts w:ascii="Times New Roman" w:hAnsi="Times New Roman" w:cs="Times New Roman"/>
              </w:rPr>
              <w:t>7.06</w:t>
            </w:r>
            <w:r w:rsidRPr="007215A4">
              <w:rPr>
                <w:rFonts w:ascii="Times New Roman" w:hAnsi="Times New Roman" w:cs="Times New Roman"/>
              </w:rPr>
              <w:t>%)</w:t>
            </w:r>
          </w:p>
        </w:tc>
        <w:tc>
          <w:tcPr>
            <w:tcW w:w="549" w:type="pct"/>
            <w:vAlign w:val="center"/>
          </w:tcPr>
          <w:p w14:paraId="64918A97" w14:textId="5D7E8D42" w:rsidR="006B60FF" w:rsidRPr="007215A4" w:rsidRDefault="006B60FF" w:rsidP="000171C2">
            <w:pPr>
              <w:jc w:val="center"/>
              <w:rPr>
                <w:rFonts w:ascii="Times New Roman" w:hAnsi="Times New Roman" w:cs="Times New Roman"/>
              </w:rPr>
            </w:pPr>
            <w:r w:rsidRPr="007215A4">
              <w:rPr>
                <w:rFonts w:ascii="Times New Roman" w:hAnsi="Times New Roman" w:cs="Times New Roman"/>
              </w:rPr>
              <w:t>13,</w:t>
            </w:r>
            <w:r w:rsidR="007D612B" w:rsidRPr="007215A4">
              <w:rPr>
                <w:rFonts w:ascii="Times New Roman" w:hAnsi="Times New Roman" w:cs="Times New Roman"/>
              </w:rPr>
              <w:t>188</w:t>
            </w:r>
            <w:r w:rsidRPr="007215A4">
              <w:rPr>
                <w:rFonts w:ascii="Times New Roman" w:hAnsi="Times New Roman" w:cs="Times New Roman"/>
              </w:rPr>
              <w:t xml:space="preserve"> (3</w:t>
            </w:r>
            <w:r w:rsidR="007D612B" w:rsidRPr="007215A4">
              <w:rPr>
                <w:rFonts w:ascii="Times New Roman" w:hAnsi="Times New Roman" w:cs="Times New Roman"/>
              </w:rPr>
              <w:t>2</w:t>
            </w:r>
            <w:r w:rsidRPr="007215A4">
              <w:rPr>
                <w:rFonts w:ascii="Times New Roman" w:hAnsi="Times New Roman" w:cs="Times New Roman"/>
              </w:rPr>
              <w:t>.2</w:t>
            </w:r>
            <w:r w:rsidR="007D612B" w:rsidRPr="007215A4">
              <w:rPr>
                <w:rFonts w:ascii="Times New Roman" w:hAnsi="Times New Roman" w:cs="Times New Roman"/>
              </w:rPr>
              <w:t>2</w:t>
            </w:r>
            <w:r w:rsidRPr="007215A4">
              <w:rPr>
                <w:rFonts w:ascii="Times New Roman" w:hAnsi="Times New Roman" w:cs="Times New Roman"/>
              </w:rPr>
              <w:t>%)</w:t>
            </w:r>
          </w:p>
        </w:tc>
      </w:tr>
    </w:tbl>
    <w:p w14:paraId="1EDD35D5" w14:textId="77777777" w:rsidR="006B60FF" w:rsidRPr="007215A4" w:rsidRDefault="006B60FF" w:rsidP="006B60FF">
      <w:pPr>
        <w:rPr>
          <w:rFonts w:ascii="Times New Roman" w:hAnsi="Times New Roman" w:cs="Times New Roman"/>
          <w:b/>
          <w:bCs/>
        </w:rPr>
      </w:pPr>
    </w:p>
    <w:p w14:paraId="2766EE3E" w14:textId="77777777" w:rsidR="006B60FF" w:rsidRPr="007215A4" w:rsidRDefault="006B60FF" w:rsidP="006B60FF">
      <w:pPr>
        <w:rPr>
          <w:rFonts w:ascii="Times New Roman" w:hAnsi="Times New Roman" w:cs="Times New Roman"/>
        </w:rPr>
      </w:pPr>
    </w:p>
    <w:p w14:paraId="32CE8D67" w14:textId="5B5D1D49" w:rsidR="006B60FF" w:rsidRPr="007215A4" w:rsidRDefault="00381DCE" w:rsidP="006B60FF">
      <w:pPr>
        <w:rPr>
          <w:rFonts w:ascii="Times New Roman" w:hAnsi="Times New Roman" w:cs="Times New Roman"/>
        </w:rPr>
      </w:pPr>
      <w:r w:rsidRPr="007215A4">
        <w:rPr>
          <w:rStyle w:val="Strong"/>
          <w:rFonts w:ascii="Times New Roman" w:hAnsi="Times New Roman" w:cs="Times New Roman"/>
        </w:rPr>
        <w:t>Abbreviations:</w:t>
      </w:r>
      <w:r w:rsidRPr="007215A4">
        <w:rPr>
          <w:rFonts w:ascii="Times New Roman" w:hAnsi="Times New Roman" w:cs="Times New Roman"/>
        </w:rPr>
        <w:t xml:space="preserve"> SEE, structured expert elicitation; SoC, standard of care; RWE, real-world evidence.</w:t>
      </w:r>
    </w:p>
    <w:p w14:paraId="648792F6" w14:textId="674F26F1" w:rsidR="00381DCE" w:rsidRPr="007215A4" w:rsidRDefault="00381DCE" w:rsidP="006B60FF">
      <w:pPr>
        <w:rPr>
          <w:rFonts w:ascii="Times New Roman" w:hAnsi="Times New Roman" w:cs="Times New Roman"/>
          <w:b/>
          <w:bCs/>
        </w:rPr>
      </w:pPr>
      <w:r w:rsidRPr="007215A4">
        <w:rPr>
          <w:rStyle w:val="Strong"/>
          <w:rFonts w:ascii="Times New Roman" w:hAnsi="Times New Roman" w:cs="Times New Roman"/>
        </w:rPr>
        <w:t>Note:</w:t>
      </w:r>
      <w:r w:rsidRPr="007215A4">
        <w:rPr>
          <w:rFonts w:ascii="Times New Roman" w:hAnsi="Times New Roman" w:cs="Times New Roman"/>
        </w:rPr>
        <w:t xml:space="preserve"> Values are mean discounted costs in 2024 US$, with percentage contribution to total mean discounted costs shown in parentheses. Costs were rounded to the nearest integer and percentages to two decimal places. Patient follow-up includes costs of outpatient visits and CT scans.</w:t>
      </w:r>
    </w:p>
    <w:p w14:paraId="391369D5" w14:textId="77777777" w:rsidR="006B60FF" w:rsidRPr="007215A4" w:rsidRDefault="006B60FF" w:rsidP="006B60FF">
      <w:pPr>
        <w:rPr>
          <w:rFonts w:ascii="Times New Roman" w:hAnsi="Times New Roman" w:cs="Times New Roman"/>
          <w:b/>
          <w:bCs/>
        </w:rPr>
      </w:pPr>
    </w:p>
    <w:p w14:paraId="38CFD9CF" w14:textId="77777777" w:rsidR="006B60FF" w:rsidRPr="007215A4" w:rsidRDefault="006B60FF" w:rsidP="006B60FF">
      <w:pPr>
        <w:rPr>
          <w:rFonts w:ascii="Times New Roman" w:hAnsi="Times New Roman" w:cs="Times New Roman"/>
          <w:b/>
          <w:bCs/>
        </w:rPr>
      </w:pPr>
    </w:p>
    <w:p w14:paraId="35D05CAC" w14:textId="4AE0425C" w:rsidR="003E2A97" w:rsidRPr="007215A4" w:rsidRDefault="006B60FF" w:rsidP="00D46675">
      <w:pPr>
        <w:pStyle w:val="Heading2"/>
        <w:rPr>
          <w:rFonts w:ascii="Times New Roman" w:hAnsi="Times New Roman" w:cs="Times New Roman"/>
          <w:b/>
          <w:bCs/>
          <w:color w:val="000000" w:themeColor="text1"/>
          <w:sz w:val="24"/>
          <w:szCs w:val="24"/>
        </w:rPr>
      </w:pPr>
      <w:bookmarkStart w:id="26" w:name="_Toc226630902"/>
      <w:r w:rsidRPr="007215A4">
        <w:rPr>
          <w:rFonts w:ascii="Times New Roman" w:hAnsi="Times New Roman" w:cs="Times New Roman"/>
          <w:b/>
          <w:bCs/>
          <w:color w:val="000000" w:themeColor="text1"/>
          <w:sz w:val="24"/>
          <w:szCs w:val="24"/>
        </w:rPr>
        <w:lastRenderedPageBreak/>
        <w:t>Table S9. Undiscounted life-years (LY) and quality-adjusted life years (QALY) from the probabilistic analysis</w:t>
      </w:r>
      <w:bookmarkEnd w:id="26"/>
      <w:r w:rsidRPr="007215A4" w:rsidDel="003C3052">
        <w:rPr>
          <w:rFonts w:ascii="Times New Roman" w:hAnsi="Times New Roman" w:cs="Times New Roman"/>
          <w:b/>
          <w:bCs/>
          <w:color w:val="000000" w:themeColor="text1"/>
          <w:sz w:val="24"/>
          <w:szCs w:val="24"/>
        </w:rPr>
        <w:t xml:space="preserve"> </w:t>
      </w:r>
    </w:p>
    <w:tbl>
      <w:tblPr>
        <w:tblW w:w="5000" w:type="pct"/>
        <w:tblCellMar>
          <w:left w:w="0" w:type="dxa"/>
          <w:right w:w="0" w:type="dxa"/>
        </w:tblCellMar>
        <w:tblLook w:val="0420" w:firstRow="1" w:lastRow="0" w:firstColumn="0" w:lastColumn="0" w:noHBand="0" w:noVBand="1"/>
      </w:tblPr>
      <w:tblGrid>
        <w:gridCol w:w="2590"/>
        <w:gridCol w:w="2590"/>
        <w:gridCol w:w="2590"/>
        <w:gridCol w:w="2590"/>
        <w:gridCol w:w="2590"/>
      </w:tblGrid>
      <w:tr w:rsidR="006B60FF" w:rsidRPr="007215A4" w14:paraId="1092BC6A" w14:textId="77777777" w:rsidTr="000171C2">
        <w:trPr>
          <w:trHeight w:val="1178"/>
        </w:trPr>
        <w:tc>
          <w:tcPr>
            <w:tcW w:w="1000" w:type="pct"/>
            <w:tcBorders>
              <w:top w:val="single" w:sz="4" w:space="0" w:color="auto"/>
              <w:left w:val="single" w:sz="4" w:space="0" w:color="auto"/>
              <w:bottom w:val="single" w:sz="4" w:space="0" w:color="auto"/>
              <w:right w:val="single" w:sz="4" w:space="0" w:color="auto"/>
            </w:tcBorders>
            <w:tcMar>
              <w:top w:w="3" w:type="dxa"/>
              <w:left w:w="3" w:type="dxa"/>
              <w:bottom w:w="0" w:type="dxa"/>
              <w:right w:w="3" w:type="dxa"/>
            </w:tcMar>
            <w:vAlign w:val="center"/>
            <w:hideMark/>
          </w:tcPr>
          <w:p w14:paraId="0B765D1D"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b/>
                <w:bCs/>
              </w:rPr>
              <w:t>Phases</w:t>
            </w:r>
          </w:p>
        </w:tc>
        <w:tc>
          <w:tcPr>
            <w:tcW w:w="1000" w:type="pct"/>
            <w:tcBorders>
              <w:top w:val="single" w:sz="4" w:space="0" w:color="auto"/>
              <w:left w:val="single" w:sz="4" w:space="0" w:color="auto"/>
              <w:bottom w:val="single" w:sz="4" w:space="0" w:color="auto"/>
              <w:right w:val="single" w:sz="4" w:space="0" w:color="auto"/>
            </w:tcBorders>
            <w:tcMar>
              <w:top w:w="3" w:type="dxa"/>
              <w:left w:w="3" w:type="dxa"/>
              <w:bottom w:w="0" w:type="dxa"/>
              <w:right w:w="3" w:type="dxa"/>
            </w:tcMar>
            <w:vAlign w:val="center"/>
            <w:hideMark/>
          </w:tcPr>
          <w:p w14:paraId="56DED4DC"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b/>
                <w:bCs/>
              </w:rPr>
              <w:t>Strategies</w:t>
            </w:r>
          </w:p>
        </w:tc>
        <w:tc>
          <w:tcPr>
            <w:tcW w:w="1000" w:type="pct"/>
            <w:tcBorders>
              <w:top w:val="single" w:sz="4" w:space="0" w:color="auto"/>
              <w:left w:val="single" w:sz="4" w:space="0" w:color="auto"/>
              <w:bottom w:val="single" w:sz="4" w:space="0" w:color="auto"/>
              <w:right w:val="single" w:sz="4" w:space="0" w:color="auto"/>
            </w:tcBorders>
            <w:tcMar>
              <w:top w:w="3" w:type="dxa"/>
              <w:left w:w="3" w:type="dxa"/>
              <w:bottom w:w="0" w:type="dxa"/>
              <w:right w:w="3" w:type="dxa"/>
            </w:tcMar>
            <w:vAlign w:val="center"/>
            <w:hideMark/>
          </w:tcPr>
          <w:p w14:paraId="3D98E605"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b/>
                <w:bCs/>
              </w:rPr>
              <w:t>Sources of evidence</w:t>
            </w:r>
          </w:p>
        </w:tc>
        <w:tc>
          <w:tcPr>
            <w:tcW w:w="1000" w:type="pct"/>
            <w:tcBorders>
              <w:top w:val="single" w:sz="4" w:space="0" w:color="auto"/>
              <w:left w:val="single" w:sz="4" w:space="0" w:color="auto"/>
              <w:bottom w:val="single" w:sz="4" w:space="0" w:color="auto"/>
              <w:right w:val="single" w:sz="4" w:space="0" w:color="auto"/>
            </w:tcBorders>
            <w:tcMar>
              <w:top w:w="3" w:type="dxa"/>
              <w:left w:w="3" w:type="dxa"/>
              <w:bottom w:w="0" w:type="dxa"/>
              <w:right w:w="3" w:type="dxa"/>
            </w:tcMar>
            <w:vAlign w:val="center"/>
            <w:hideMark/>
          </w:tcPr>
          <w:p w14:paraId="2DBD2F73" w14:textId="3B65D32F" w:rsidR="006B60FF" w:rsidRPr="007215A4" w:rsidRDefault="00825B2C" w:rsidP="000171C2">
            <w:pPr>
              <w:ind w:right="60"/>
              <w:jc w:val="center"/>
              <w:rPr>
                <w:rFonts w:ascii="Times New Roman" w:hAnsi="Times New Roman" w:cs="Times New Roman"/>
              </w:rPr>
            </w:pPr>
            <w:r w:rsidRPr="007215A4">
              <w:rPr>
                <w:rFonts w:ascii="Times New Roman" w:hAnsi="Times New Roman" w:cs="Times New Roman"/>
                <w:b/>
                <w:bCs/>
              </w:rPr>
              <w:t>Undiscounted</w:t>
            </w:r>
            <w:r w:rsidR="006B60FF" w:rsidRPr="007215A4">
              <w:rPr>
                <w:rFonts w:ascii="Times New Roman" w:hAnsi="Times New Roman" w:cs="Times New Roman"/>
                <w:b/>
                <w:bCs/>
              </w:rPr>
              <w:t xml:space="preserve"> </w:t>
            </w:r>
            <w:r w:rsidR="006B60FF" w:rsidRPr="007215A4">
              <w:rPr>
                <w:rFonts w:ascii="Times New Roman" w:hAnsi="Times New Roman" w:cs="Times New Roman"/>
                <w:b/>
                <w:bCs/>
              </w:rPr>
              <w:br/>
              <w:t>total QALYs</w:t>
            </w:r>
          </w:p>
        </w:tc>
        <w:tc>
          <w:tcPr>
            <w:tcW w:w="1000" w:type="pct"/>
            <w:tcBorders>
              <w:top w:val="single" w:sz="4" w:space="0" w:color="auto"/>
              <w:left w:val="single" w:sz="4" w:space="0" w:color="auto"/>
              <w:bottom w:val="single" w:sz="4" w:space="0" w:color="auto"/>
              <w:right w:val="single" w:sz="4" w:space="0" w:color="auto"/>
            </w:tcBorders>
            <w:vAlign w:val="center"/>
          </w:tcPr>
          <w:p w14:paraId="4DD21C41" w14:textId="77777777" w:rsidR="006B60FF" w:rsidRPr="007215A4" w:rsidRDefault="006B60FF" w:rsidP="000171C2">
            <w:pPr>
              <w:ind w:right="60"/>
              <w:jc w:val="center"/>
              <w:rPr>
                <w:rFonts w:ascii="Times New Roman" w:hAnsi="Times New Roman" w:cs="Times New Roman"/>
                <w:b/>
                <w:bCs/>
              </w:rPr>
            </w:pPr>
            <w:r w:rsidRPr="007215A4">
              <w:rPr>
                <w:rFonts w:ascii="Times New Roman" w:hAnsi="Times New Roman" w:cs="Times New Roman"/>
                <w:b/>
                <w:bCs/>
              </w:rPr>
              <w:t xml:space="preserve">Undiscounted </w:t>
            </w:r>
            <w:r w:rsidRPr="007215A4">
              <w:rPr>
                <w:rFonts w:ascii="Times New Roman" w:hAnsi="Times New Roman" w:cs="Times New Roman"/>
                <w:b/>
                <w:bCs/>
              </w:rPr>
              <w:br/>
              <w:t>total LYs</w:t>
            </w:r>
          </w:p>
        </w:tc>
      </w:tr>
      <w:tr w:rsidR="006B60FF" w:rsidRPr="007215A4" w14:paraId="529BD00E" w14:textId="77777777" w:rsidTr="003D46D5">
        <w:trPr>
          <w:trHeight w:val="1178"/>
        </w:trPr>
        <w:tc>
          <w:tcPr>
            <w:tcW w:w="1000" w:type="pct"/>
            <w:vMerge w:val="restart"/>
            <w:tcBorders>
              <w:top w:val="single" w:sz="4" w:space="0" w:color="auto"/>
              <w:left w:val="single" w:sz="4" w:space="0" w:color="auto"/>
              <w:bottom w:val="single" w:sz="4" w:space="0" w:color="auto"/>
              <w:right w:val="single" w:sz="4" w:space="0" w:color="auto"/>
            </w:tcBorders>
            <w:shd w:val="clear" w:color="auto" w:fill="FFFFFF"/>
            <w:tcMar>
              <w:top w:w="3" w:type="dxa"/>
              <w:left w:w="3" w:type="dxa"/>
              <w:bottom w:w="0" w:type="dxa"/>
              <w:right w:w="3" w:type="dxa"/>
            </w:tcMar>
            <w:vAlign w:val="center"/>
            <w:hideMark/>
          </w:tcPr>
          <w:p w14:paraId="6852D6F8"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Pre-submission</w:t>
            </w:r>
          </w:p>
        </w:tc>
        <w:tc>
          <w:tcPr>
            <w:tcW w:w="1000" w:type="pct"/>
            <w:tcBorders>
              <w:left w:val="single" w:sz="4" w:space="0" w:color="auto"/>
            </w:tcBorders>
            <w:shd w:val="clear" w:color="auto" w:fill="FFFFFF"/>
            <w:tcMar>
              <w:top w:w="3" w:type="dxa"/>
              <w:left w:w="3" w:type="dxa"/>
              <w:bottom w:w="0" w:type="dxa"/>
              <w:right w:w="3" w:type="dxa"/>
            </w:tcMar>
            <w:vAlign w:val="center"/>
            <w:hideMark/>
          </w:tcPr>
          <w:p w14:paraId="4D0DC53B"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SoC</w:t>
            </w:r>
          </w:p>
        </w:tc>
        <w:tc>
          <w:tcPr>
            <w:tcW w:w="1000" w:type="pct"/>
            <w:shd w:val="clear" w:color="auto" w:fill="FFFFFF"/>
            <w:tcMar>
              <w:top w:w="3" w:type="dxa"/>
              <w:left w:w="3" w:type="dxa"/>
              <w:bottom w:w="0" w:type="dxa"/>
              <w:right w:w="3" w:type="dxa"/>
            </w:tcMar>
            <w:vAlign w:val="center"/>
            <w:hideMark/>
          </w:tcPr>
          <w:p w14:paraId="245439CF" w14:textId="77777777" w:rsidR="006B60FF" w:rsidRPr="007215A4" w:rsidRDefault="006B60FF" w:rsidP="000171C2">
            <w:pPr>
              <w:ind w:right="60"/>
              <w:jc w:val="center"/>
              <w:rPr>
                <w:rFonts w:ascii="Times New Roman" w:hAnsi="Times New Roman" w:cs="Times New Roman"/>
              </w:rPr>
            </w:pPr>
          </w:p>
        </w:tc>
        <w:tc>
          <w:tcPr>
            <w:tcW w:w="1000" w:type="pct"/>
            <w:shd w:val="clear" w:color="auto" w:fill="FFFFFF"/>
            <w:tcMar>
              <w:top w:w="4" w:type="dxa"/>
              <w:left w:w="4" w:type="dxa"/>
              <w:bottom w:w="0" w:type="dxa"/>
              <w:right w:w="4" w:type="dxa"/>
            </w:tcMar>
            <w:vAlign w:val="center"/>
            <w:hideMark/>
          </w:tcPr>
          <w:p w14:paraId="4E3A77B7" w14:textId="77777777" w:rsidR="006B60FF" w:rsidRPr="007215A4" w:rsidRDefault="006B60FF" w:rsidP="000171C2">
            <w:pPr>
              <w:ind w:right="60"/>
              <w:jc w:val="center"/>
              <w:rPr>
                <w:rFonts w:ascii="Times New Roman" w:hAnsi="Times New Roman" w:cs="Times New Roman"/>
              </w:rPr>
            </w:pPr>
          </w:p>
        </w:tc>
        <w:tc>
          <w:tcPr>
            <w:tcW w:w="1000" w:type="pct"/>
            <w:tcBorders>
              <w:right w:val="single" w:sz="4" w:space="0" w:color="auto"/>
            </w:tcBorders>
            <w:shd w:val="clear" w:color="auto" w:fill="FFFFFF"/>
            <w:vAlign w:val="center"/>
          </w:tcPr>
          <w:p w14:paraId="340F8631" w14:textId="77777777" w:rsidR="006B60FF" w:rsidRPr="007215A4" w:rsidRDefault="006B60FF" w:rsidP="000171C2">
            <w:pPr>
              <w:ind w:right="60"/>
              <w:jc w:val="center"/>
              <w:rPr>
                <w:rFonts w:ascii="Times New Roman" w:hAnsi="Times New Roman" w:cs="Times New Roman"/>
              </w:rPr>
            </w:pPr>
          </w:p>
        </w:tc>
      </w:tr>
      <w:tr w:rsidR="006B60FF" w:rsidRPr="007215A4" w14:paraId="4218FF22"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shd w:val="clear" w:color="auto" w:fill="FFFFFF"/>
            <w:tcMar>
              <w:top w:w="3" w:type="dxa"/>
              <w:left w:w="3" w:type="dxa"/>
              <w:bottom w:w="0" w:type="dxa"/>
              <w:right w:w="3" w:type="dxa"/>
            </w:tcMar>
            <w:vAlign w:val="center"/>
          </w:tcPr>
          <w:p w14:paraId="3E898326"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tcMar>
              <w:top w:w="3" w:type="dxa"/>
              <w:left w:w="3" w:type="dxa"/>
              <w:bottom w:w="0" w:type="dxa"/>
              <w:right w:w="3" w:type="dxa"/>
            </w:tcMar>
            <w:vAlign w:val="center"/>
          </w:tcPr>
          <w:p w14:paraId="3C792F62"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1)</w:t>
            </w:r>
          </w:p>
        </w:tc>
        <w:tc>
          <w:tcPr>
            <w:tcW w:w="1000" w:type="pct"/>
            <w:shd w:val="clear" w:color="auto" w:fill="FFFFFF"/>
            <w:tcMar>
              <w:top w:w="3" w:type="dxa"/>
              <w:left w:w="3" w:type="dxa"/>
              <w:bottom w:w="0" w:type="dxa"/>
              <w:right w:w="3" w:type="dxa"/>
            </w:tcMar>
            <w:vAlign w:val="center"/>
          </w:tcPr>
          <w:p w14:paraId="101B8FA2"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KEYNOTE-189</w:t>
            </w:r>
          </w:p>
        </w:tc>
        <w:tc>
          <w:tcPr>
            <w:tcW w:w="1000" w:type="pct"/>
            <w:shd w:val="clear" w:color="auto" w:fill="FFFFFF"/>
            <w:tcMar>
              <w:top w:w="4" w:type="dxa"/>
              <w:left w:w="4" w:type="dxa"/>
              <w:bottom w:w="0" w:type="dxa"/>
              <w:right w:w="4" w:type="dxa"/>
            </w:tcMar>
            <w:vAlign w:val="center"/>
          </w:tcPr>
          <w:p w14:paraId="0C61E2D7"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1.16</w:t>
            </w:r>
            <w:r w:rsidRPr="007215A4">
              <w:rPr>
                <w:rFonts w:ascii="Times New Roman" w:hAnsi="Times New Roman" w:cs="Times New Roman"/>
              </w:rPr>
              <w:br/>
              <w:t>(0.92 - 1.43)</w:t>
            </w:r>
          </w:p>
        </w:tc>
        <w:tc>
          <w:tcPr>
            <w:tcW w:w="1000" w:type="pct"/>
            <w:tcBorders>
              <w:right w:val="single" w:sz="4" w:space="0" w:color="auto"/>
            </w:tcBorders>
            <w:shd w:val="clear" w:color="auto" w:fill="FFFFFF"/>
            <w:vAlign w:val="center"/>
          </w:tcPr>
          <w:p w14:paraId="2248134C" w14:textId="77777777" w:rsidR="006B60FF" w:rsidRPr="007215A4" w:rsidDel="003D0D58" w:rsidRDefault="006B60FF" w:rsidP="000171C2">
            <w:pPr>
              <w:ind w:right="60"/>
              <w:jc w:val="center"/>
              <w:rPr>
                <w:rFonts w:ascii="Times New Roman" w:hAnsi="Times New Roman" w:cs="Times New Roman"/>
              </w:rPr>
            </w:pPr>
            <w:r w:rsidRPr="007215A4">
              <w:rPr>
                <w:rFonts w:ascii="Times New Roman" w:hAnsi="Times New Roman" w:cs="Times New Roman"/>
              </w:rPr>
              <w:t>2.47</w:t>
            </w:r>
            <w:r w:rsidRPr="007215A4">
              <w:rPr>
                <w:rFonts w:ascii="Times New Roman" w:hAnsi="Times New Roman" w:cs="Times New Roman"/>
              </w:rPr>
              <w:br/>
              <w:t>(2.02 – 3.04)</w:t>
            </w:r>
          </w:p>
        </w:tc>
      </w:tr>
      <w:tr w:rsidR="006B60FF" w:rsidRPr="007215A4" w14:paraId="33463A8F"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5400A1DA"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tcMar>
              <w:top w:w="3" w:type="dxa"/>
              <w:left w:w="3" w:type="dxa"/>
              <w:bottom w:w="0" w:type="dxa"/>
              <w:right w:w="3" w:type="dxa"/>
            </w:tcMar>
            <w:vAlign w:val="center"/>
            <w:hideMark/>
          </w:tcPr>
          <w:p w14:paraId="374E149E"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2)</w:t>
            </w:r>
          </w:p>
        </w:tc>
        <w:tc>
          <w:tcPr>
            <w:tcW w:w="1000" w:type="pct"/>
            <w:shd w:val="clear" w:color="auto" w:fill="FFFFFF"/>
            <w:tcMar>
              <w:top w:w="4" w:type="dxa"/>
              <w:left w:w="4" w:type="dxa"/>
              <w:bottom w:w="0" w:type="dxa"/>
              <w:right w:w="4" w:type="dxa"/>
            </w:tcMar>
            <w:vAlign w:val="center"/>
            <w:hideMark/>
          </w:tcPr>
          <w:p w14:paraId="4979C4DE"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US RWE</w:t>
            </w:r>
          </w:p>
        </w:tc>
        <w:tc>
          <w:tcPr>
            <w:tcW w:w="1000" w:type="pct"/>
            <w:shd w:val="clear" w:color="auto" w:fill="FFFFFF"/>
            <w:tcMar>
              <w:top w:w="4" w:type="dxa"/>
              <w:left w:w="4" w:type="dxa"/>
              <w:bottom w:w="0" w:type="dxa"/>
              <w:right w:w="4" w:type="dxa"/>
            </w:tcMar>
            <w:vAlign w:val="center"/>
            <w:hideMark/>
          </w:tcPr>
          <w:p w14:paraId="5F825FD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1.05</w:t>
            </w:r>
            <w:r w:rsidRPr="007215A4">
              <w:rPr>
                <w:rFonts w:ascii="Times New Roman" w:hAnsi="Times New Roman" w:cs="Times New Roman"/>
              </w:rPr>
              <w:br/>
              <w:t>(0.82 – 1.32)</w:t>
            </w:r>
          </w:p>
        </w:tc>
        <w:tc>
          <w:tcPr>
            <w:tcW w:w="1000" w:type="pct"/>
            <w:tcBorders>
              <w:right w:val="single" w:sz="4" w:space="0" w:color="auto"/>
            </w:tcBorders>
            <w:shd w:val="clear" w:color="auto" w:fill="FFFFFF"/>
            <w:vAlign w:val="center"/>
          </w:tcPr>
          <w:p w14:paraId="27A30010"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2.26</w:t>
            </w:r>
            <w:r w:rsidRPr="007215A4">
              <w:rPr>
                <w:rFonts w:ascii="Times New Roman" w:hAnsi="Times New Roman" w:cs="Times New Roman"/>
              </w:rPr>
              <w:br/>
              <w:t>(1.90 – 2.69)</w:t>
            </w:r>
          </w:p>
        </w:tc>
      </w:tr>
      <w:tr w:rsidR="006B60FF" w:rsidRPr="007215A4" w14:paraId="35A6E50D"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28414423"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vAlign w:val="center"/>
            <w:hideMark/>
          </w:tcPr>
          <w:p w14:paraId="6ADFB16D"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3)</w:t>
            </w:r>
          </w:p>
        </w:tc>
        <w:tc>
          <w:tcPr>
            <w:tcW w:w="1000" w:type="pct"/>
            <w:shd w:val="clear" w:color="auto" w:fill="FFFFFF"/>
            <w:tcMar>
              <w:top w:w="4" w:type="dxa"/>
              <w:left w:w="4" w:type="dxa"/>
              <w:bottom w:w="0" w:type="dxa"/>
              <w:right w:w="4" w:type="dxa"/>
            </w:tcMar>
            <w:vAlign w:val="center"/>
            <w:hideMark/>
          </w:tcPr>
          <w:p w14:paraId="22A6A41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SEE</w:t>
            </w:r>
          </w:p>
        </w:tc>
        <w:tc>
          <w:tcPr>
            <w:tcW w:w="1000" w:type="pct"/>
            <w:shd w:val="clear" w:color="auto" w:fill="FFFFFF"/>
            <w:tcMar>
              <w:top w:w="4" w:type="dxa"/>
              <w:left w:w="4" w:type="dxa"/>
              <w:bottom w:w="0" w:type="dxa"/>
              <w:right w:w="4" w:type="dxa"/>
            </w:tcMar>
            <w:vAlign w:val="center"/>
            <w:hideMark/>
          </w:tcPr>
          <w:p w14:paraId="6DF141F2"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1.66</w:t>
            </w:r>
            <w:r w:rsidRPr="007215A4">
              <w:rPr>
                <w:rFonts w:ascii="Times New Roman" w:hAnsi="Times New Roman" w:cs="Times New Roman"/>
              </w:rPr>
              <w:br/>
              <w:t>(1.10 – 2.58)</w:t>
            </w:r>
          </w:p>
        </w:tc>
        <w:tc>
          <w:tcPr>
            <w:tcW w:w="1000" w:type="pct"/>
            <w:tcBorders>
              <w:right w:val="single" w:sz="4" w:space="0" w:color="auto"/>
            </w:tcBorders>
            <w:shd w:val="clear" w:color="auto" w:fill="FFFFFF"/>
            <w:vAlign w:val="center"/>
          </w:tcPr>
          <w:p w14:paraId="5B7BC0F9"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3.80</w:t>
            </w:r>
            <w:r w:rsidRPr="007215A4">
              <w:rPr>
                <w:rFonts w:ascii="Times New Roman" w:hAnsi="Times New Roman" w:cs="Times New Roman"/>
              </w:rPr>
              <w:br/>
              <w:t>(2.42 – 8.38)</w:t>
            </w:r>
          </w:p>
        </w:tc>
      </w:tr>
      <w:tr w:rsidR="006B60FF" w:rsidRPr="007215A4" w14:paraId="294D1EDB"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5EAE0055"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vAlign w:val="center"/>
            <w:hideMark/>
          </w:tcPr>
          <w:p w14:paraId="544FAA3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4)</w:t>
            </w:r>
          </w:p>
        </w:tc>
        <w:tc>
          <w:tcPr>
            <w:tcW w:w="1000" w:type="pct"/>
            <w:shd w:val="clear" w:color="auto" w:fill="FFFFFF"/>
            <w:tcMar>
              <w:top w:w="4" w:type="dxa"/>
              <w:left w:w="4" w:type="dxa"/>
              <w:bottom w:w="0" w:type="dxa"/>
              <w:right w:w="4" w:type="dxa"/>
            </w:tcMar>
            <w:vAlign w:val="center"/>
            <w:hideMark/>
          </w:tcPr>
          <w:p w14:paraId="0F4140E5"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SEE + KEYNOTE-189</w:t>
            </w:r>
          </w:p>
        </w:tc>
        <w:tc>
          <w:tcPr>
            <w:tcW w:w="1000" w:type="pct"/>
            <w:shd w:val="clear" w:color="auto" w:fill="FFFFFF"/>
            <w:tcMar>
              <w:top w:w="4" w:type="dxa"/>
              <w:left w:w="4" w:type="dxa"/>
              <w:bottom w:w="0" w:type="dxa"/>
              <w:right w:w="4" w:type="dxa"/>
            </w:tcMar>
            <w:vAlign w:val="center"/>
            <w:hideMark/>
          </w:tcPr>
          <w:p w14:paraId="556346EA"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1.26 </w:t>
            </w:r>
            <w:r w:rsidRPr="007215A4">
              <w:rPr>
                <w:rFonts w:ascii="Times New Roman" w:hAnsi="Times New Roman" w:cs="Times New Roman"/>
              </w:rPr>
              <w:br/>
              <w:t>(1.02 - 1.53)</w:t>
            </w:r>
          </w:p>
        </w:tc>
        <w:tc>
          <w:tcPr>
            <w:tcW w:w="1000" w:type="pct"/>
            <w:tcBorders>
              <w:right w:val="single" w:sz="4" w:space="0" w:color="auto"/>
            </w:tcBorders>
            <w:shd w:val="clear" w:color="auto" w:fill="FFFFFF"/>
            <w:vAlign w:val="center"/>
          </w:tcPr>
          <w:p w14:paraId="5CA461E9"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2.88</w:t>
            </w:r>
            <w:r w:rsidRPr="007215A4">
              <w:rPr>
                <w:rFonts w:ascii="Times New Roman" w:hAnsi="Times New Roman" w:cs="Times New Roman"/>
              </w:rPr>
              <w:br/>
              <w:t>(2.55 – 3.27)</w:t>
            </w:r>
          </w:p>
        </w:tc>
      </w:tr>
      <w:tr w:rsidR="006B60FF" w:rsidRPr="007215A4" w14:paraId="5476F61D"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0EA59107"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vAlign w:val="center"/>
            <w:hideMark/>
          </w:tcPr>
          <w:p w14:paraId="00B96861"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5)</w:t>
            </w:r>
          </w:p>
        </w:tc>
        <w:tc>
          <w:tcPr>
            <w:tcW w:w="1000" w:type="pct"/>
            <w:shd w:val="clear" w:color="auto" w:fill="FFFFFF"/>
            <w:tcMar>
              <w:top w:w="4" w:type="dxa"/>
              <w:left w:w="4" w:type="dxa"/>
              <w:bottom w:w="0" w:type="dxa"/>
              <w:right w:w="4" w:type="dxa"/>
            </w:tcMar>
            <w:vAlign w:val="center"/>
            <w:hideMark/>
          </w:tcPr>
          <w:p w14:paraId="63E5F281"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SEE + US RWE</w:t>
            </w:r>
          </w:p>
        </w:tc>
        <w:tc>
          <w:tcPr>
            <w:tcW w:w="1000" w:type="pct"/>
            <w:shd w:val="clear" w:color="auto" w:fill="FFFFFF"/>
            <w:tcMar>
              <w:top w:w="4" w:type="dxa"/>
              <w:left w:w="4" w:type="dxa"/>
              <w:bottom w:w="0" w:type="dxa"/>
              <w:right w:w="4" w:type="dxa"/>
            </w:tcMar>
            <w:vAlign w:val="center"/>
            <w:hideMark/>
          </w:tcPr>
          <w:p w14:paraId="07953195"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1.40</w:t>
            </w:r>
            <w:r w:rsidRPr="007215A4">
              <w:rPr>
                <w:rFonts w:ascii="Times New Roman" w:hAnsi="Times New Roman" w:cs="Times New Roman"/>
              </w:rPr>
              <w:br/>
              <w:t>(1.10 – 1.74)</w:t>
            </w:r>
          </w:p>
        </w:tc>
        <w:tc>
          <w:tcPr>
            <w:tcW w:w="1000" w:type="pct"/>
            <w:tcBorders>
              <w:right w:val="single" w:sz="4" w:space="0" w:color="auto"/>
            </w:tcBorders>
            <w:shd w:val="clear" w:color="auto" w:fill="FFFFFF"/>
            <w:vAlign w:val="center"/>
          </w:tcPr>
          <w:p w14:paraId="019BE398"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3.80</w:t>
            </w:r>
            <w:r w:rsidRPr="007215A4">
              <w:rPr>
                <w:rFonts w:ascii="Times New Roman" w:hAnsi="Times New Roman" w:cs="Times New Roman"/>
              </w:rPr>
              <w:br/>
              <w:t>(3.06 – 4.62)</w:t>
            </w:r>
          </w:p>
        </w:tc>
      </w:tr>
      <w:tr w:rsidR="006B60FF" w:rsidRPr="007215A4" w14:paraId="50809366" w14:textId="77777777" w:rsidTr="003D46D5">
        <w:trPr>
          <w:trHeight w:val="1178"/>
        </w:trPr>
        <w:tc>
          <w:tcPr>
            <w:tcW w:w="1000" w:type="pct"/>
            <w:vMerge/>
            <w:tcBorders>
              <w:top w:val="single" w:sz="4" w:space="0" w:color="auto"/>
              <w:left w:val="single" w:sz="4" w:space="0" w:color="auto"/>
              <w:bottom w:val="single" w:sz="4" w:space="0" w:color="auto"/>
              <w:right w:val="single" w:sz="4" w:space="0" w:color="auto"/>
            </w:tcBorders>
            <w:vAlign w:val="center"/>
            <w:hideMark/>
          </w:tcPr>
          <w:p w14:paraId="72CCA3B4"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bottom w:val="single" w:sz="4" w:space="0" w:color="auto"/>
            </w:tcBorders>
            <w:shd w:val="clear" w:color="auto" w:fill="FFFFFF"/>
            <w:vAlign w:val="center"/>
            <w:hideMark/>
          </w:tcPr>
          <w:p w14:paraId="2FB12EA5"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Selpercatinib</w:t>
            </w:r>
          </w:p>
        </w:tc>
        <w:tc>
          <w:tcPr>
            <w:tcW w:w="1000" w:type="pct"/>
            <w:tcBorders>
              <w:bottom w:val="single" w:sz="4" w:space="0" w:color="auto"/>
            </w:tcBorders>
            <w:shd w:val="clear" w:color="auto" w:fill="FFFFFF"/>
            <w:tcMar>
              <w:top w:w="4" w:type="dxa"/>
              <w:left w:w="4" w:type="dxa"/>
              <w:bottom w:w="0" w:type="dxa"/>
              <w:right w:w="4" w:type="dxa"/>
            </w:tcMar>
            <w:vAlign w:val="center"/>
            <w:hideMark/>
          </w:tcPr>
          <w:p w14:paraId="3B574C54"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LIBRETTO-001</w:t>
            </w:r>
          </w:p>
        </w:tc>
        <w:tc>
          <w:tcPr>
            <w:tcW w:w="1000" w:type="pct"/>
            <w:tcBorders>
              <w:bottom w:val="single" w:sz="4" w:space="0" w:color="auto"/>
            </w:tcBorders>
            <w:shd w:val="clear" w:color="auto" w:fill="FFFFFF"/>
            <w:tcMar>
              <w:top w:w="4" w:type="dxa"/>
              <w:left w:w="4" w:type="dxa"/>
              <w:bottom w:w="0" w:type="dxa"/>
              <w:right w:w="4" w:type="dxa"/>
            </w:tcMar>
            <w:vAlign w:val="center"/>
            <w:hideMark/>
          </w:tcPr>
          <w:p w14:paraId="1F180AEF"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2.85 </w:t>
            </w:r>
            <w:r w:rsidRPr="007215A4">
              <w:rPr>
                <w:rFonts w:ascii="Times New Roman" w:hAnsi="Times New Roman" w:cs="Times New Roman"/>
              </w:rPr>
              <w:br/>
              <w:t>(1.57 – 6.55)</w:t>
            </w:r>
          </w:p>
        </w:tc>
        <w:tc>
          <w:tcPr>
            <w:tcW w:w="1000" w:type="pct"/>
            <w:tcBorders>
              <w:bottom w:val="single" w:sz="4" w:space="0" w:color="auto"/>
              <w:right w:val="single" w:sz="4" w:space="0" w:color="auto"/>
            </w:tcBorders>
            <w:shd w:val="clear" w:color="auto" w:fill="FFFFFF"/>
            <w:vAlign w:val="center"/>
          </w:tcPr>
          <w:p w14:paraId="7868332F"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4.73</w:t>
            </w:r>
            <w:r w:rsidRPr="007215A4">
              <w:rPr>
                <w:rFonts w:ascii="Times New Roman" w:hAnsi="Times New Roman" w:cs="Times New Roman"/>
              </w:rPr>
              <w:br/>
              <w:t>(2.67 – 12.23)</w:t>
            </w:r>
          </w:p>
        </w:tc>
      </w:tr>
      <w:tr w:rsidR="006B60FF" w:rsidRPr="007215A4" w14:paraId="369E8D42" w14:textId="77777777" w:rsidTr="003D46D5">
        <w:trPr>
          <w:trHeight w:val="1178"/>
        </w:trPr>
        <w:tc>
          <w:tcPr>
            <w:tcW w:w="1000" w:type="pct"/>
            <w:vMerge w:val="restart"/>
            <w:tcBorders>
              <w:top w:val="single" w:sz="4" w:space="0" w:color="auto"/>
              <w:left w:val="single" w:sz="4" w:space="0" w:color="auto"/>
              <w:bottom w:val="single" w:sz="4" w:space="0" w:color="auto"/>
              <w:right w:val="single" w:sz="4" w:space="0" w:color="auto"/>
            </w:tcBorders>
            <w:vAlign w:val="center"/>
          </w:tcPr>
          <w:p w14:paraId="6FA39D86"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Post-submission</w:t>
            </w:r>
          </w:p>
        </w:tc>
        <w:tc>
          <w:tcPr>
            <w:tcW w:w="1000" w:type="pct"/>
            <w:tcBorders>
              <w:left w:val="single" w:sz="4" w:space="0" w:color="auto"/>
            </w:tcBorders>
            <w:shd w:val="clear" w:color="auto" w:fill="FFFFFF"/>
            <w:vAlign w:val="center"/>
          </w:tcPr>
          <w:p w14:paraId="72DF05FA"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SoC</w:t>
            </w:r>
          </w:p>
        </w:tc>
        <w:tc>
          <w:tcPr>
            <w:tcW w:w="1000" w:type="pct"/>
            <w:shd w:val="clear" w:color="auto" w:fill="FFFFFF"/>
            <w:tcMar>
              <w:top w:w="4" w:type="dxa"/>
              <w:left w:w="4" w:type="dxa"/>
              <w:bottom w:w="0" w:type="dxa"/>
              <w:right w:w="4" w:type="dxa"/>
            </w:tcMar>
            <w:vAlign w:val="center"/>
          </w:tcPr>
          <w:p w14:paraId="70F54207" w14:textId="77777777" w:rsidR="006B60FF" w:rsidRPr="007215A4" w:rsidRDefault="006B60FF" w:rsidP="000171C2">
            <w:pPr>
              <w:ind w:right="60"/>
              <w:jc w:val="center"/>
              <w:rPr>
                <w:rFonts w:ascii="Times New Roman" w:hAnsi="Times New Roman" w:cs="Times New Roman"/>
              </w:rPr>
            </w:pPr>
          </w:p>
        </w:tc>
        <w:tc>
          <w:tcPr>
            <w:tcW w:w="1000" w:type="pct"/>
            <w:shd w:val="clear" w:color="auto" w:fill="FFFFFF"/>
            <w:tcMar>
              <w:top w:w="4" w:type="dxa"/>
              <w:left w:w="4" w:type="dxa"/>
              <w:bottom w:w="0" w:type="dxa"/>
              <w:right w:w="4" w:type="dxa"/>
            </w:tcMar>
            <w:vAlign w:val="center"/>
          </w:tcPr>
          <w:p w14:paraId="0BF2EA47" w14:textId="77777777" w:rsidR="006B60FF" w:rsidRPr="007215A4" w:rsidRDefault="006B60FF" w:rsidP="000171C2">
            <w:pPr>
              <w:ind w:right="60"/>
              <w:jc w:val="center"/>
              <w:rPr>
                <w:rFonts w:ascii="Times New Roman" w:hAnsi="Times New Roman" w:cs="Times New Roman"/>
              </w:rPr>
            </w:pPr>
          </w:p>
        </w:tc>
        <w:tc>
          <w:tcPr>
            <w:tcW w:w="1000" w:type="pct"/>
            <w:tcBorders>
              <w:right w:val="single" w:sz="4" w:space="0" w:color="auto"/>
            </w:tcBorders>
            <w:shd w:val="clear" w:color="auto" w:fill="FFFFFF"/>
            <w:vAlign w:val="center"/>
          </w:tcPr>
          <w:p w14:paraId="01125048" w14:textId="77777777" w:rsidR="006B60FF" w:rsidRPr="007215A4" w:rsidRDefault="006B60FF" w:rsidP="000171C2">
            <w:pPr>
              <w:ind w:right="60"/>
              <w:jc w:val="center"/>
              <w:rPr>
                <w:rFonts w:ascii="Times New Roman" w:hAnsi="Times New Roman" w:cs="Times New Roman"/>
              </w:rPr>
            </w:pPr>
          </w:p>
        </w:tc>
      </w:tr>
      <w:tr w:rsidR="006B60FF" w:rsidRPr="007215A4" w14:paraId="01D82DD9" w14:textId="77777777" w:rsidTr="003D46D5">
        <w:trPr>
          <w:trHeight w:val="1178"/>
        </w:trPr>
        <w:tc>
          <w:tcPr>
            <w:tcW w:w="1000" w:type="pct"/>
            <w:vMerge/>
            <w:tcBorders>
              <w:left w:val="single" w:sz="4" w:space="0" w:color="auto"/>
              <w:bottom w:val="single" w:sz="4" w:space="0" w:color="auto"/>
              <w:right w:val="single" w:sz="4" w:space="0" w:color="auto"/>
            </w:tcBorders>
            <w:shd w:val="clear" w:color="auto" w:fill="FFFFFF"/>
            <w:tcMar>
              <w:top w:w="3" w:type="dxa"/>
              <w:left w:w="3" w:type="dxa"/>
              <w:bottom w:w="0" w:type="dxa"/>
              <w:right w:w="3" w:type="dxa"/>
            </w:tcMar>
            <w:vAlign w:val="center"/>
            <w:hideMark/>
          </w:tcPr>
          <w:p w14:paraId="7B9DF22B"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tcMar>
              <w:top w:w="3" w:type="dxa"/>
              <w:left w:w="3" w:type="dxa"/>
              <w:bottom w:w="0" w:type="dxa"/>
              <w:right w:w="3" w:type="dxa"/>
            </w:tcMar>
            <w:vAlign w:val="center"/>
            <w:hideMark/>
          </w:tcPr>
          <w:p w14:paraId="75605514"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6)</w:t>
            </w:r>
          </w:p>
        </w:tc>
        <w:tc>
          <w:tcPr>
            <w:tcW w:w="1000" w:type="pct"/>
            <w:shd w:val="clear" w:color="auto" w:fill="FFFFFF"/>
            <w:tcMar>
              <w:top w:w="4" w:type="dxa"/>
              <w:left w:w="4" w:type="dxa"/>
              <w:bottom w:w="0" w:type="dxa"/>
              <w:right w:w="4" w:type="dxa"/>
            </w:tcMar>
            <w:vAlign w:val="center"/>
            <w:hideMark/>
          </w:tcPr>
          <w:p w14:paraId="0BACCB0B"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LIBRETTO-431 </w:t>
            </w:r>
          </w:p>
        </w:tc>
        <w:tc>
          <w:tcPr>
            <w:tcW w:w="1000" w:type="pct"/>
            <w:shd w:val="clear" w:color="auto" w:fill="FFFFFF"/>
            <w:tcMar>
              <w:top w:w="4" w:type="dxa"/>
              <w:left w:w="4" w:type="dxa"/>
              <w:bottom w:w="0" w:type="dxa"/>
              <w:right w:w="4" w:type="dxa"/>
            </w:tcMar>
            <w:vAlign w:val="center"/>
            <w:hideMark/>
          </w:tcPr>
          <w:p w14:paraId="7EF6125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1.89 </w:t>
            </w:r>
            <w:r w:rsidRPr="007215A4">
              <w:rPr>
                <w:rFonts w:ascii="Times New Roman" w:hAnsi="Times New Roman" w:cs="Times New Roman"/>
              </w:rPr>
              <w:br/>
              <w:t>(0.95 – 4.86)</w:t>
            </w:r>
          </w:p>
        </w:tc>
        <w:tc>
          <w:tcPr>
            <w:tcW w:w="1000" w:type="pct"/>
            <w:tcBorders>
              <w:right w:val="single" w:sz="4" w:space="0" w:color="auto"/>
            </w:tcBorders>
            <w:shd w:val="clear" w:color="auto" w:fill="FFFFFF"/>
            <w:vAlign w:val="center"/>
          </w:tcPr>
          <w:p w14:paraId="4129F63C" w14:textId="77777777" w:rsidR="006B60FF" w:rsidRPr="007215A4" w:rsidDel="00B82389" w:rsidRDefault="006B60FF" w:rsidP="000171C2">
            <w:pPr>
              <w:ind w:right="60"/>
              <w:jc w:val="center"/>
              <w:rPr>
                <w:rFonts w:ascii="Times New Roman" w:hAnsi="Times New Roman" w:cs="Times New Roman"/>
              </w:rPr>
            </w:pPr>
            <w:r w:rsidRPr="007215A4">
              <w:rPr>
                <w:rFonts w:ascii="Times New Roman" w:hAnsi="Times New Roman" w:cs="Times New Roman"/>
              </w:rPr>
              <w:t>6.52</w:t>
            </w:r>
            <w:r w:rsidRPr="007215A4">
              <w:rPr>
                <w:rFonts w:ascii="Times New Roman" w:hAnsi="Times New Roman" w:cs="Times New Roman"/>
              </w:rPr>
              <w:br/>
              <w:t>(2.09 – 21.52)</w:t>
            </w:r>
          </w:p>
        </w:tc>
      </w:tr>
      <w:tr w:rsidR="006B60FF" w:rsidRPr="007215A4" w14:paraId="3B49D35A" w14:textId="77777777" w:rsidTr="003D46D5">
        <w:trPr>
          <w:trHeight w:val="1178"/>
        </w:trPr>
        <w:tc>
          <w:tcPr>
            <w:tcW w:w="1000" w:type="pct"/>
            <w:vMerge/>
            <w:tcBorders>
              <w:left w:val="single" w:sz="4" w:space="0" w:color="auto"/>
              <w:bottom w:val="single" w:sz="4" w:space="0" w:color="auto"/>
              <w:right w:val="single" w:sz="4" w:space="0" w:color="auto"/>
            </w:tcBorders>
            <w:shd w:val="clear" w:color="auto" w:fill="FFFFFF"/>
            <w:tcMar>
              <w:top w:w="3" w:type="dxa"/>
              <w:left w:w="3" w:type="dxa"/>
              <w:bottom w:w="0" w:type="dxa"/>
              <w:right w:w="3" w:type="dxa"/>
            </w:tcMar>
            <w:vAlign w:val="center"/>
          </w:tcPr>
          <w:p w14:paraId="5D638D56"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tcBorders>
            <w:shd w:val="clear" w:color="auto" w:fill="FFFFFF"/>
            <w:tcMar>
              <w:top w:w="3" w:type="dxa"/>
              <w:left w:w="3" w:type="dxa"/>
              <w:bottom w:w="0" w:type="dxa"/>
              <w:right w:w="3" w:type="dxa"/>
            </w:tcMar>
            <w:vAlign w:val="center"/>
          </w:tcPr>
          <w:p w14:paraId="4F31FC3A"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7)</w:t>
            </w:r>
          </w:p>
        </w:tc>
        <w:tc>
          <w:tcPr>
            <w:tcW w:w="1000" w:type="pct"/>
            <w:shd w:val="clear" w:color="auto" w:fill="FFFFFF"/>
            <w:tcMar>
              <w:top w:w="4" w:type="dxa"/>
              <w:left w:w="4" w:type="dxa"/>
              <w:bottom w:w="0" w:type="dxa"/>
              <w:right w:w="4" w:type="dxa"/>
            </w:tcMar>
            <w:vAlign w:val="center"/>
          </w:tcPr>
          <w:p w14:paraId="4BA621B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LIBRETTO-431 + </w:t>
            </w:r>
            <w:r w:rsidRPr="007215A4">
              <w:rPr>
                <w:rFonts w:ascii="Times New Roman" w:hAnsi="Times New Roman" w:cs="Times New Roman"/>
              </w:rPr>
              <w:br/>
              <w:t>KEYNOTE 5-Year Outcome</w:t>
            </w:r>
          </w:p>
        </w:tc>
        <w:tc>
          <w:tcPr>
            <w:tcW w:w="1000" w:type="pct"/>
            <w:shd w:val="clear" w:color="auto" w:fill="FFFFFF"/>
            <w:tcMar>
              <w:top w:w="4" w:type="dxa"/>
              <w:left w:w="4" w:type="dxa"/>
              <w:bottom w:w="0" w:type="dxa"/>
              <w:right w:w="4" w:type="dxa"/>
            </w:tcMar>
            <w:vAlign w:val="center"/>
          </w:tcPr>
          <w:p w14:paraId="3F67A7B2"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 xml:space="preserve">1.32 </w:t>
            </w:r>
            <w:r w:rsidRPr="007215A4">
              <w:rPr>
                <w:rFonts w:ascii="Times New Roman" w:hAnsi="Times New Roman" w:cs="Times New Roman"/>
              </w:rPr>
              <w:br/>
              <w:t>(0.99 – 1.70)</w:t>
            </w:r>
          </w:p>
        </w:tc>
        <w:tc>
          <w:tcPr>
            <w:tcW w:w="1000" w:type="pct"/>
            <w:tcBorders>
              <w:right w:val="single" w:sz="4" w:space="0" w:color="auto"/>
            </w:tcBorders>
            <w:shd w:val="clear" w:color="auto" w:fill="FFFFFF"/>
            <w:vAlign w:val="center"/>
          </w:tcPr>
          <w:p w14:paraId="06991F13"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3.09</w:t>
            </w:r>
            <w:r w:rsidRPr="007215A4">
              <w:rPr>
                <w:rFonts w:ascii="Times New Roman" w:hAnsi="Times New Roman" w:cs="Times New Roman"/>
              </w:rPr>
              <w:br/>
              <w:t>(2.74 – 3.46)</w:t>
            </w:r>
          </w:p>
        </w:tc>
      </w:tr>
      <w:tr w:rsidR="006B60FF" w:rsidRPr="007215A4" w14:paraId="7337E0E7" w14:textId="77777777" w:rsidTr="003D46D5">
        <w:trPr>
          <w:trHeight w:val="1178"/>
        </w:trPr>
        <w:tc>
          <w:tcPr>
            <w:tcW w:w="1000" w:type="pct"/>
            <w:vMerge/>
            <w:tcBorders>
              <w:left w:val="single" w:sz="4" w:space="0" w:color="auto"/>
              <w:bottom w:val="single" w:sz="4" w:space="0" w:color="auto"/>
              <w:right w:val="single" w:sz="4" w:space="0" w:color="auto"/>
            </w:tcBorders>
            <w:shd w:val="clear" w:color="auto" w:fill="FFFFFF"/>
            <w:tcMar>
              <w:top w:w="3" w:type="dxa"/>
              <w:left w:w="3" w:type="dxa"/>
              <w:bottom w:w="0" w:type="dxa"/>
              <w:right w:w="3" w:type="dxa"/>
            </w:tcMar>
            <w:vAlign w:val="center"/>
          </w:tcPr>
          <w:p w14:paraId="1A3DE70F" w14:textId="77777777" w:rsidR="006B60FF" w:rsidRPr="007215A4" w:rsidRDefault="006B60FF" w:rsidP="000171C2">
            <w:pPr>
              <w:ind w:right="60"/>
              <w:jc w:val="center"/>
              <w:rPr>
                <w:rFonts w:ascii="Times New Roman" w:hAnsi="Times New Roman" w:cs="Times New Roman"/>
              </w:rPr>
            </w:pPr>
          </w:p>
        </w:tc>
        <w:tc>
          <w:tcPr>
            <w:tcW w:w="1000" w:type="pct"/>
            <w:tcBorders>
              <w:left w:val="single" w:sz="4" w:space="0" w:color="auto"/>
              <w:bottom w:val="single" w:sz="4" w:space="0" w:color="auto"/>
            </w:tcBorders>
            <w:shd w:val="clear" w:color="auto" w:fill="FFFFFF"/>
            <w:tcMar>
              <w:top w:w="3" w:type="dxa"/>
              <w:left w:w="3" w:type="dxa"/>
              <w:bottom w:w="0" w:type="dxa"/>
              <w:right w:w="3" w:type="dxa"/>
            </w:tcMar>
            <w:vAlign w:val="center"/>
          </w:tcPr>
          <w:p w14:paraId="53D5E93D"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Selpercatinib</w:t>
            </w:r>
          </w:p>
        </w:tc>
        <w:tc>
          <w:tcPr>
            <w:tcW w:w="1000" w:type="pct"/>
            <w:tcBorders>
              <w:bottom w:val="single" w:sz="4" w:space="0" w:color="auto"/>
            </w:tcBorders>
            <w:shd w:val="clear" w:color="auto" w:fill="FFFFFF"/>
            <w:tcMar>
              <w:top w:w="4" w:type="dxa"/>
              <w:left w:w="4" w:type="dxa"/>
              <w:bottom w:w="0" w:type="dxa"/>
              <w:right w:w="4" w:type="dxa"/>
            </w:tcMar>
            <w:vAlign w:val="center"/>
          </w:tcPr>
          <w:p w14:paraId="5061AB3E"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LIBRETTO-431</w:t>
            </w:r>
          </w:p>
        </w:tc>
        <w:tc>
          <w:tcPr>
            <w:tcW w:w="1000" w:type="pct"/>
            <w:tcBorders>
              <w:bottom w:val="single" w:sz="4" w:space="0" w:color="auto"/>
            </w:tcBorders>
            <w:shd w:val="clear" w:color="auto" w:fill="FFFFFF"/>
            <w:tcMar>
              <w:top w:w="4" w:type="dxa"/>
              <w:left w:w="4" w:type="dxa"/>
              <w:bottom w:w="0" w:type="dxa"/>
              <w:right w:w="4" w:type="dxa"/>
            </w:tcMar>
            <w:vAlign w:val="center"/>
          </w:tcPr>
          <w:p w14:paraId="4DF33A72"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3.06</w:t>
            </w:r>
            <w:r w:rsidRPr="007215A4">
              <w:rPr>
                <w:rFonts w:ascii="Times New Roman" w:hAnsi="Times New Roman" w:cs="Times New Roman"/>
              </w:rPr>
              <w:br/>
              <w:t>(1.65 – 7.74)</w:t>
            </w:r>
          </w:p>
        </w:tc>
        <w:tc>
          <w:tcPr>
            <w:tcW w:w="1000" w:type="pct"/>
            <w:tcBorders>
              <w:bottom w:val="single" w:sz="4" w:space="0" w:color="auto"/>
              <w:right w:val="single" w:sz="4" w:space="0" w:color="auto"/>
            </w:tcBorders>
            <w:shd w:val="clear" w:color="auto" w:fill="FFFFFF"/>
            <w:vAlign w:val="center"/>
          </w:tcPr>
          <w:p w14:paraId="071607DA" w14:textId="77777777" w:rsidR="006B60FF" w:rsidRPr="007215A4" w:rsidRDefault="006B60FF" w:rsidP="000171C2">
            <w:pPr>
              <w:ind w:right="60"/>
              <w:jc w:val="center"/>
              <w:rPr>
                <w:rFonts w:ascii="Times New Roman" w:hAnsi="Times New Roman" w:cs="Times New Roman"/>
              </w:rPr>
            </w:pPr>
            <w:r w:rsidRPr="007215A4">
              <w:rPr>
                <w:rFonts w:ascii="Times New Roman" w:hAnsi="Times New Roman" w:cs="Times New Roman"/>
              </w:rPr>
              <w:t>4.53</w:t>
            </w:r>
            <w:r w:rsidRPr="007215A4">
              <w:rPr>
                <w:rFonts w:ascii="Times New Roman" w:hAnsi="Times New Roman" w:cs="Times New Roman"/>
              </w:rPr>
              <w:br/>
              <w:t>(2.61 – 11.77)</w:t>
            </w:r>
          </w:p>
        </w:tc>
      </w:tr>
    </w:tbl>
    <w:p w14:paraId="41BBEC4A" w14:textId="1D0D8E8A" w:rsidR="006B60FF" w:rsidRPr="007215A4" w:rsidRDefault="006B60FF" w:rsidP="006B60FF">
      <w:pPr>
        <w:rPr>
          <w:rFonts w:ascii="Times New Roman" w:hAnsi="Times New Roman" w:cs="Times New Roman"/>
          <w:b/>
          <w:bCs/>
        </w:rPr>
      </w:pPr>
      <w:r w:rsidRPr="007215A4">
        <w:rPr>
          <w:rFonts w:ascii="Times New Roman" w:hAnsi="Times New Roman" w:cs="Times New Roman"/>
          <w:b/>
          <w:bCs/>
        </w:rPr>
        <w:br/>
      </w:r>
      <w:r w:rsidR="000C3AB3" w:rsidRPr="007215A4">
        <w:rPr>
          <w:rFonts w:ascii="Times New Roman" w:hAnsi="Times New Roman" w:cs="Times New Roman"/>
          <w:b/>
          <w:bCs/>
        </w:rPr>
        <w:t>Abbreviations</w:t>
      </w:r>
      <w:r w:rsidR="000C3AB3" w:rsidRPr="008E4AD4">
        <w:rPr>
          <w:rFonts w:ascii="Times New Roman" w:hAnsi="Times New Roman" w:cs="Times New Roman"/>
        </w:rPr>
        <w:t>: LY, life-year; QALY, quality-adjusted life-year; RWE, real-world evidence; SEE, structured expert elicitation; SoC, standard of care.</w:t>
      </w:r>
    </w:p>
    <w:p w14:paraId="57451191" w14:textId="77777777" w:rsidR="003E2A97" w:rsidRPr="007215A4" w:rsidRDefault="006B60FF" w:rsidP="006B60FF">
      <w:pPr>
        <w:rPr>
          <w:rFonts w:ascii="Times New Roman" w:hAnsi="Times New Roman" w:cs="Times New Roman"/>
          <w:b/>
          <w:bCs/>
        </w:rPr>
      </w:pPr>
      <w:r w:rsidRPr="007215A4">
        <w:rPr>
          <w:rFonts w:ascii="Times New Roman" w:hAnsi="Times New Roman" w:cs="Times New Roman"/>
          <w:b/>
          <w:bCs/>
        </w:rPr>
        <w:t xml:space="preserve"> </w:t>
      </w:r>
    </w:p>
    <w:p w14:paraId="4930A4FB" w14:textId="77777777" w:rsidR="003E2A97" w:rsidRPr="007215A4" w:rsidRDefault="003E2A97" w:rsidP="006B60FF">
      <w:pPr>
        <w:rPr>
          <w:rFonts w:ascii="Times New Roman" w:hAnsi="Times New Roman" w:cs="Times New Roman"/>
          <w:b/>
          <w:bCs/>
        </w:rPr>
      </w:pPr>
    </w:p>
    <w:p w14:paraId="6B600997" w14:textId="77777777" w:rsidR="003E2A97" w:rsidRPr="007215A4" w:rsidRDefault="003E2A97" w:rsidP="006B60FF">
      <w:pPr>
        <w:rPr>
          <w:rFonts w:ascii="Times New Roman" w:hAnsi="Times New Roman" w:cs="Times New Roman"/>
          <w:b/>
          <w:bCs/>
        </w:rPr>
      </w:pPr>
    </w:p>
    <w:p w14:paraId="2B96CEC5" w14:textId="77777777" w:rsidR="003E2A97" w:rsidRPr="007215A4" w:rsidRDefault="003E2A97" w:rsidP="006B60FF">
      <w:pPr>
        <w:rPr>
          <w:rFonts w:ascii="Times New Roman" w:hAnsi="Times New Roman" w:cs="Times New Roman"/>
          <w:b/>
          <w:bCs/>
        </w:rPr>
      </w:pPr>
    </w:p>
    <w:p w14:paraId="0504895D" w14:textId="77777777" w:rsidR="003E2A97" w:rsidRPr="007215A4" w:rsidRDefault="003E2A97" w:rsidP="006B60FF">
      <w:pPr>
        <w:rPr>
          <w:rFonts w:ascii="Times New Roman" w:hAnsi="Times New Roman" w:cs="Times New Roman"/>
          <w:b/>
          <w:bCs/>
        </w:rPr>
      </w:pPr>
    </w:p>
    <w:p w14:paraId="7034B090" w14:textId="185EAF3F" w:rsidR="009D79EE" w:rsidRPr="007215A4" w:rsidRDefault="003E2A97" w:rsidP="00D46675">
      <w:pPr>
        <w:pStyle w:val="Heading2"/>
        <w:rPr>
          <w:rFonts w:ascii="Times New Roman" w:hAnsi="Times New Roman" w:cs="Times New Roman"/>
          <w:b/>
          <w:bCs/>
          <w:color w:val="000000" w:themeColor="text1"/>
          <w:sz w:val="24"/>
          <w:szCs w:val="24"/>
        </w:rPr>
      </w:pPr>
      <w:bookmarkStart w:id="27" w:name="_Toc226630903"/>
      <w:r w:rsidRPr="007215A4">
        <w:rPr>
          <w:rFonts w:ascii="Times New Roman" w:hAnsi="Times New Roman" w:cs="Times New Roman"/>
          <w:b/>
          <w:bCs/>
          <w:color w:val="000000" w:themeColor="text1"/>
          <w:sz w:val="24"/>
          <w:szCs w:val="24"/>
        </w:rPr>
        <w:lastRenderedPageBreak/>
        <w:t>Table S10. Probabilistic mean (95% credible interval) cost-effectiveness results from time-horizon scenario analyses</w:t>
      </w:r>
      <w:bookmarkEnd w:id="27"/>
    </w:p>
    <w:p w14:paraId="50425145" w14:textId="77777777" w:rsidR="003E2A97" w:rsidRPr="007215A4" w:rsidRDefault="003E2A97" w:rsidP="003E2A97">
      <w:pPr>
        <w:rPr>
          <w:rFonts w:ascii="Times New Roman" w:hAnsi="Times New Roman" w:cs="Times New Roman"/>
        </w:rPr>
      </w:pPr>
      <w:r w:rsidRPr="007215A4">
        <w:rPr>
          <w:rFonts w:ascii="Times New Roman" w:hAnsi="Times New Roman" w:cs="Times New Roman"/>
          <w:b/>
        </w:rPr>
        <w:t>Panel A. 5-year time horizon</w:t>
      </w:r>
    </w:p>
    <w:tbl>
      <w:tblPr>
        <w:tblStyle w:val="TableGrid"/>
        <w:tblW w:w="0" w:type="auto"/>
        <w:tblLook w:val="04A0" w:firstRow="1" w:lastRow="0" w:firstColumn="1" w:lastColumn="0" w:noHBand="0" w:noVBand="1"/>
      </w:tblPr>
      <w:tblGrid>
        <w:gridCol w:w="1350"/>
        <w:gridCol w:w="1483"/>
        <w:gridCol w:w="2525"/>
        <w:gridCol w:w="1980"/>
        <w:gridCol w:w="1350"/>
        <w:gridCol w:w="1530"/>
        <w:gridCol w:w="1346"/>
        <w:gridCol w:w="1224"/>
      </w:tblGrid>
      <w:tr w:rsidR="003E2A97" w:rsidRPr="007215A4" w14:paraId="7964D959" w14:textId="77777777" w:rsidTr="000725E0">
        <w:tc>
          <w:tcPr>
            <w:tcW w:w="1350" w:type="dxa"/>
            <w:shd w:val="clear" w:color="auto" w:fill="FFFFFF" w:themeFill="background1"/>
            <w:tcMar>
              <w:top w:w="60" w:type="dxa"/>
              <w:left w:w="70" w:type="dxa"/>
              <w:bottom w:w="60" w:type="dxa"/>
              <w:right w:w="70" w:type="dxa"/>
            </w:tcMar>
            <w:vAlign w:val="center"/>
          </w:tcPr>
          <w:p w14:paraId="1B349D2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Phases</w:t>
            </w:r>
          </w:p>
        </w:tc>
        <w:tc>
          <w:tcPr>
            <w:tcW w:w="1483" w:type="dxa"/>
            <w:shd w:val="clear" w:color="auto" w:fill="FFFFFF" w:themeFill="background1"/>
            <w:tcMar>
              <w:top w:w="60" w:type="dxa"/>
              <w:left w:w="70" w:type="dxa"/>
              <w:bottom w:w="60" w:type="dxa"/>
              <w:right w:w="70" w:type="dxa"/>
            </w:tcMar>
            <w:vAlign w:val="center"/>
          </w:tcPr>
          <w:p w14:paraId="4C7DE03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Strategies</w:t>
            </w:r>
          </w:p>
        </w:tc>
        <w:tc>
          <w:tcPr>
            <w:tcW w:w="2525" w:type="dxa"/>
            <w:shd w:val="clear" w:color="auto" w:fill="FFFFFF" w:themeFill="background1"/>
            <w:tcMar>
              <w:top w:w="60" w:type="dxa"/>
              <w:left w:w="70" w:type="dxa"/>
              <w:bottom w:w="60" w:type="dxa"/>
              <w:right w:w="70" w:type="dxa"/>
            </w:tcMar>
            <w:vAlign w:val="center"/>
          </w:tcPr>
          <w:p w14:paraId="1410AD2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Sources of evidence</w:t>
            </w:r>
          </w:p>
        </w:tc>
        <w:tc>
          <w:tcPr>
            <w:tcW w:w="1980" w:type="dxa"/>
            <w:shd w:val="clear" w:color="auto" w:fill="FFFFFF" w:themeFill="background1"/>
            <w:tcMar>
              <w:top w:w="60" w:type="dxa"/>
              <w:left w:w="70" w:type="dxa"/>
              <w:bottom w:w="60" w:type="dxa"/>
              <w:right w:w="70" w:type="dxa"/>
            </w:tcMar>
            <w:vAlign w:val="center"/>
          </w:tcPr>
          <w:p w14:paraId="5ECE6F1A" w14:textId="0788731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costs ($)</w:t>
            </w:r>
          </w:p>
        </w:tc>
        <w:tc>
          <w:tcPr>
            <w:tcW w:w="1350" w:type="dxa"/>
            <w:shd w:val="clear" w:color="auto" w:fill="FFFFFF" w:themeFill="background1"/>
            <w:tcMar>
              <w:top w:w="60" w:type="dxa"/>
              <w:left w:w="70" w:type="dxa"/>
              <w:bottom w:w="60" w:type="dxa"/>
              <w:right w:w="70" w:type="dxa"/>
            </w:tcMar>
            <w:vAlign w:val="center"/>
          </w:tcPr>
          <w:p w14:paraId="3089276A"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QALYs</w:t>
            </w:r>
          </w:p>
        </w:tc>
        <w:tc>
          <w:tcPr>
            <w:tcW w:w="1530" w:type="dxa"/>
            <w:shd w:val="clear" w:color="auto" w:fill="FFFFFF" w:themeFill="background1"/>
            <w:tcMar>
              <w:top w:w="60" w:type="dxa"/>
              <w:left w:w="70" w:type="dxa"/>
              <w:bottom w:w="60" w:type="dxa"/>
              <w:right w:w="70" w:type="dxa"/>
            </w:tcMar>
            <w:vAlign w:val="center"/>
          </w:tcPr>
          <w:p w14:paraId="18B9E7B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LYs</w:t>
            </w:r>
          </w:p>
        </w:tc>
        <w:tc>
          <w:tcPr>
            <w:tcW w:w="1346" w:type="dxa"/>
            <w:shd w:val="clear" w:color="auto" w:fill="FFFFFF" w:themeFill="background1"/>
            <w:tcMar>
              <w:top w:w="60" w:type="dxa"/>
              <w:left w:w="70" w:type="dxa"/>
              <w:bottom w:w="60" w:type="dxa"/>
              <w:right w:w="70" w:type="dxa"/>
            </w:tcMar>
            <w:vAlign w:val="center"/>
          </w:tcPr>
          <w:p w14:paraId="2EFB725C" w14:textId="4AA56CA3" w:rsidR="003E2A97" w:rsidRPr="007215A4" w:rsidRDefault="003E2A97" w:rsidP="003E2A97">
            <w:pPr>
              <w:jc w:val="center"/>
              <w:rPr>
                <w:rFonts w:ascii="Times New Roman" w:hAnsi="Times New Roman" w:cs="Times New Roman"/>
              </w:rPr>
            </w:pPr>
            <w:r w:rsidRPr="007215A4">
              <w:rPr>
                <w:rFonts w:ascii="Times New Roman" w:hAnsi="Times New Roman" w:cs="Times New Roman"/>
              </w:rPr>
              <w:t>ICER ($/QALY)</w:t>
            </w:r>
          </w:p>
        </w:tc>
        <w:tc>
          <w:tcPr>
            <w:tcW w:w="1224" w:type="dxa"/>
            <w:shd w:val="clear" w:color="auto" w:fill="FFFFFF" w:themeFill="background1"/>
            <w:tcMar>
              <w:top w:w="60" w:type="dxa"/>
              <w:left w:w="70" w:type="dxa"/>
              <w:bottom w:w="60" w:type="dxa"/>
              <w:right w:w="70" w:type="dxa"/>
            </w:tcMar>
            <w:vAlign w:val="center"/>
          </w:tcPr>
          <w:p w14:paraId="7F5EF834" w14:textId="4EE4573A" w:rsidR="003E2A97" w:rsidRPr="007215A4" w:rsidRDefault="003E2A97" w:rsidP="003E2A97">
            <w:pPr>
              <w:jc w:val="center"/>
              <w:rPr>
                <w:rFonts w:ascii="Times New Roman" w:hAnsi="Times New Roman" w:cs="Times New Roman"/>
              </w:rPr>
            </w:pPr>
            <w:r w:rsidRPr="007215A4">
              <w:rPr>
                <w:rFonts w:ascii="Times New Roman" w:hAnsi="Times New Roman" w:cs="Times New Roman"/>
              </w:rPr>
              <w:t>ICER ($/LY)</w:t>
            </w:r>
          </w:p>
        </w:tc>
      </w:tr>
      <w:tr w:rsidR="003E2A97" w:rsidRPr="007215A4" w14:paraId="750E3462" w14:textId="77777777" w:rsidTr="000725E0">
        <w:tc>
          <w:tcPr>
            <w:tcW w:w="1350" w:type="dxa"/>
            <w:vAlign w:val="center"/>
          </w:tcPr>
          <w:p w14:paraId="2CF3324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b/>
              </w:rPr>
              <w:t>Pre-submission</w:t>
            </w:r>
          </w:p>
        </w:tc>
        <w:tc>
          <w:tcPr>
            <w:tcW w:w="1483" w:type="dxa"/>
            <w:vAlign w:val="center"/>
          </w:tcPr>
          <w:p w14:paraId="08DCACE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SoC</w:t>
            </w:r>
          </w:p>
        </w:tc>
        <w:tc>
          <w:tcPr>
            <w:tcW w:w="2525" w:type="dxa"/>
            <w:vAlign w:val="center"/>
          </w:tcPr>
          <w:p w14:paraId="14E0FA7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 SEE</w:t>
            </w:r>
          </w:p>
        </w:tc>
        <w:tc>
          <w:tcPr>
            <w:tcW w:w="1980" w:type="dxa"/>
            <w:vAlign w:val="center"/>
          </w:tcPr>
          <w:p w14:paraId="15F5B96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33,283 (28,810–38,429)</w:t>
            </w:r>
          </w:p>
        </w:tc>
        <w:tc>
          <w:tcPr>
            <w:tcW w:w="1350" w:type="dxa"/>
            <w:vAlign w:val="center"/>
          </w:tcPr>
          <w:p w14:paraId="0ED6FFF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0.95 (0.71–1.22)</w:t>
            </w:r>
          </w:p>
        </w:tc>
        <w:tc>
          <w:tcPr>
            <w:tcW w:w="1530" w:type="dxa"/>
            <w:vAlign w:val="center"/>
          </w:tcPr>
          <w:p w14:paraId="69263BC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2.05 (1.59–2.42)</w:t>
            </w:r>
          </w:p>
        </w:tc>
        <w:tc>
          <w:tcPr>
            <w:tcW w:w="1346" w:type="dxa"/>
            <w:vAlign w:val="center"/>
          </w:tcPr>
          <w:p w14:paraId="7AD0696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15,690</w:t>
            </w:r>
          </w:p>
        </w:tc>
        <w:tc>
          <w:tcPr>
            <w:tcW w:w="1224" w:type="dxa"/>
            <w:vAlign w:val="center"/>
          </w:tcPr>
          <w:p w14:paraId="286991E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15,607</w:t>
            </w:r>
          </w:p>
        </w:tc>
      </w:tr>
      <w:tr w:rsidR="003E2A97" w:rsidRPr="007215A4" w14:paraId="51D2225C" w14:textId="77777777" w:rsidTr="000725E0">
        <w:tc>
          <w:tcPr>
            <w:tcW w:w="1350" w:type="dxa"/>
            <w:vAlign w:val="center"/>
          </w:tcPr>
          <w:p w14:paraId="3CFC9707" w14:textId="77777777" w:rsidR="003E2A97" w:rsidRPr="007215A4" w:rsidRDefault="003E2A97" w:rsidP="003E2A97">
            <w:pPr>
              <w:jc w:val="center"/>
              <w:rPr>
                <w:rFonts w:ascii="Times New Roman" w:hAnsi="Times New Roman" w:cs="Times New Roman"/>
              </w:rPr>
            </w:pPr>
          </w:p>
        </w:tc>
        <w:tc>
          <w:tcPr>
            <w:tcW w:w="1483" w:type="dxa"/>
            <w:vAlign w:val="center"/>
          </w:tcPr>
          <w:p w14:paraId="413AB1F2" w14:textId="77777777" w:rsidR="003E2A97" w:rsidRPr="007215A4" w:rsidRDefault="003E2A97" w:rsidP="003E2A97">
            <w:pPr>
              <w:jc w:val="center"/>
              <w:rPr>
                <w:rFonts w:ascii="Times New Roman" w:hAnsi="Times New Roman" w:cs="Times New Roman"/>
              </w:rPr>
            </w:pPr>
          </w:p>
        </w:tc>
        <w:tc>
          <w:tcPr>
            <w:tcW w:w="2525" w:type="dxa"/>
            <w:vAlign w:val="center"/>
          </w:tcPr>
          <w:p w14:paraId="03C978E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 SEE + KEYNOTE-189</w:t>
            </w:r>
          </w:p>
        </w:tc>
        <w:tc>
          <w:tcPr>
            <w:tcW w:w="1980" w:type="dxa"/>
            <w:vAlign w:val="center"/>
          </w:tcPr>
          <w:p w14:paraId="6330875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35,063 (30,717–39,877)</w:t>
            </w:r>
          </w:p>
        </w:tc>
        <w:tc>
          <w:tcPr>
            <w:tcW w:w="1350" w:type="dxa"/>
            <w:vAlign w:val="center"/>
          </w:tcPr>
          <w:p w14:paraId="57C508B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0.96 (0.79–1.12)</w:t>
            </w:r>
          </w:p>
        </w:tc>
        <w:tc>
          <w:tcPr>
            <w:tcW w:w="1530" w:type="dxa"/>
            <w:vAlign w:val="center"/>
          </w:tcPr>
          <w:p w14:paraId="3CED4FB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2.18 (1.97–2.39)</w:t>
            </w:r>
          </w:p>
        </w:tc>
        <w:tc>
          <w:tcPr>
            <w:tcW w:w="1346" w:type="dxa"/>
            <w:vAlign w:val="center"/>
          </w:tcPr>
          <w:p w14:paraId="77171E0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13,679</w:t>
            </w:r>
          </w:p>
        </w:tc>
        <w:tc>
          <w:tcPr>
            <w:tcW w:w="1224" w:type="dxa"/>
            <w:vAlign w:val="center"/>
          </w:tcPr>
          <w:p w14:paraId="4CE6EAF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15,875</w:t>
            </w:r>
          </w:p>
        </w:tc>
      </w:tr>
      <w:tr w:rsidR="003E2A97" w:rsidRPr="007215A4" w14:paraId="5F6D1F08" w14:textId="77777777" w:rsidTr="000725E0">
        <w:tc>
          <w:tcPr>
            <w:tcW w:w="1350" w:type="dxa"/>
            <w:vAlign w:val="center"/>
          </w:tcPr>
          <w:p w14:paraId="057D0894" w14:textId="77777777" w:rsidR="003E2A97" w:rsidRPr="007215A4" w:rsidRDefault="003E2A97" w:rsidP="003E2A97">
            <w:pPr>
              <w:jc w:val="center"/>
              <w:rPr>
                <w:rFonts w:ascii="Times New Roman" w:hAnsi="Times New Roman" w:cs="Times New Roman"/>
              </w:rPr>
            </w:pPr>
          </w:p>
        </w:tc>
        <w:tc>
          <w:tcPr>
            <w:tcW w:w="1483" w:type="dxa"/>
            <w:vAlign w:val="center"/>
          </w:tcPr>
          <w:p w14:paraId="28BED17C" w14:textId="77777777" w:rsidR="003E2A97" w:rsidRPr="007215A4" w:rsidRDefault="003E2A97" w:rsidP="003E2A97">
            <w:pPr>
              <w:jc w:val="center"/>
              <w:rPr>
                <w:rFonts w:ascii="Times New Roman" w:hAnsi="Times New Roman" w:cs="Times New Roman"/>
              </w:rPr>
            </w:pPr>
          </w:p>
        </w:tc>
        <w:tc>
          <w:tcPr>
            <w:tcW w:w="2525" w:type="dxa"/>
            <w:vAlign w:val="center"/>
          </w:tcPr>
          <w:p w14:paraId="3B7752F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 SEE + US RWE</w:t>
            </w:r>
          </w:p>
        </w:tc>
        <w:tc>
          <w:tcPr>
            <w:tcW w:w="1980" w:type="dxa"/>
            <w:vAlign w:val="center"/>
          </w:tcPr>
          <w:p w14:paraId="6BB6D48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34,065 (29,916–38,729)</w:t>
            </w:r>
          </w:p>
        </w:tc>
        <w:tc>
          <w:tcPr>
            <w:tcW w:w="1350" w:type="dxa"/>
            <w:vAlign w:val="center"/>
          </w:tcPr>
          <w:p w14:paraId="6004101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0.84 (0.69–1.00)</w:t>
            </w:r>
          </w:p>
        </w:tc>
        <w:tc>
          <w:tcPr>
            <w:tcW w:w="1530" w:type="dxa"/>
            <w:vAlign w:val="center"/>
          </w:tcPr>
          <w:p w14:paraId="16EB16E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1.97 (1.77–2.16)</w:t>
            </w:r>
          </w:p>
        </w:tc>
        <w:tc>
          <w:tcPr>
            <w:tcW w:w="1346" w:type="dxa"/>
            <w:vAlign w:val="center"/>
          </w:tcPr>
          <w:p w14:paraId="53DA8B1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13,057</w:t>
            </w:r>
          </w:p>
        </w:tc>
        <w:tc>
          <w:tcPr>
            <w:tcW w:w="1224" w:type="dxa"/>
            <w:vAlign w:val="center"/>
          </w:tcPr>
          <w:p w14:paraId="0217A04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13,310</w:t>
            </w:r>
          </w:p>
        </w:tc>
      </w:tr>
      <w:tr w:rsidR="003E2A97" w:rsidRPr="007215A4" w14:paraId="3BDF1C5D" w14:textId="77777777" w:rsidTr="000725E0">
        <w:tc>
          <w:tcPr>
            <w:tcW w:w="1350" w:type="dxa"/>
            <w:vAlign w:val="center"/>
          </w:tcPr>
          <w:p w14:paraId="784C622D" w14:textId="77777777" w:rsidR="003E2A97" w:rsidRPr="007215A4" w:rsidRDefault="003E2A97" w:rsidP="003E2A97">
            <w:pPr>
              <w:jc w:val="center"/>
              <w:rPr>
                <w:rFonts w:ascii="Times New Roman" w:hAnsi="Times New Roman" w:cs="Times New Roman"/>
              </w:rPr>
            </w:pPr>
          </w:p>
        </w:tc>
        <w:tc>
          <w:tcPr>
            <w:tcW w:w="1483" w:type="dxa"/>
            <w:vAlign w:val="center"/>
          </w:tcPr>
          <w:p w14:paraId="255F5B40" w14:textId="77777777" w:rsidR="003E2A97" w:rsidRPr="007215A4" w:rsidRDefault="003E2A97" w:rsidP="003E2A97">
            <w:pPr>
              <w:jc w:val="center"/>
              <w:rPr>
                <w:rFonts w:ascii="Times New Roman" w:hAnsi="Times New Roman" w:cs="Times New Roman"/>
              </w:rPr>
            </w:pPr>
          </w:p>
        </w:tc>
        <w:tc>
          <w:tcPr>
            <w:tcW w:w="2525" w:type="dxa"/>
            <w:vAlign w:val="center"/>
          </w:tcPr>
          <w:p w14:paraId="563C665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4) KEYNOTE-189</w:t>
            </w:r>
          </w:p>
        </w:tc>
        <w:tc>
          <w:tcPr>
            <w:tcW w:w="1980" w:type="dxa"/>
            <w:vAlign w:val="center"/>
          </w:tcPr>
          <w:p w14:paraId="662DF08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35,367 (31,189–40,116)</w:t>
            </w:r>
          </w:p>
        </w:tc>
        <w:tc>
          <w:tcPr>
            <w:tcW w:w="1350" w:type="dxa"/>
            <w:vAlign w:val="center"/>
          </w:tcPr>
          <w:p w14:paraId="0B70CF8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0.90 (0.74–1.06)</w:t>
            </w:r>
          </w:p>
        </w:tc>
        <w:tc>
          <w:tcPr>
            <w:tcW w:w="1530" w:type="dxa"/>
            <w:vAlign w:val="center"/>
          </w:tcPr>
          <w:p w14:paraId="01D6EE4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2.03 (1.73–2.31)</w:t>
            </w:r>
          </w:p>
        </w:tc>
        <w:tc>
          <w:tcPr>
            <w:tcW w:w="1346" w:type="dxa"/>
            <w:vAlign w:val="center"/>
          </w:tcPr>
          <w:p w14:paraId="2D80BB8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12,416</w:t>
            </w:r>
          </w:p>
        </w:tc>
        <w:tc>
          <w:tcPr>
            <w:tcW w:w="1224" w:type="dxa"/>
            <w:vAlign w:val="center"/>
          </w:tcPr>
          <w:p w14:paraId="3EA7867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12,724</w:t>
            </w:r>
          </w:p>
        </w:tc>
      </w:tr>
      <w:tr w:rsidR="003E2A97" w:rsidRPr="007215A4" w14:paraId="4CC75A48" w14:textId="77777777" w:rsidTr="000725E0">
        <w:tc>
          <w:tcPr>
            <w:tcW w:w="1350" w:type="dxa"/>
            <w:vAlign w:val="center"/>
          </w:tcPr>
          <w:p w14:paraId="794FE30A" w14:textId="77777777" w:rsidR="003E2A97" w:rsidRPr="007215A4" w:rsidRDefault="003E2A97" w:rsidP="003E2A97">
            <w:pPr>
              <w:jc w:val="center"/>
              <w:rPr>
                <w:rFonts w:ascii="Times New Roman" w:hAnsi="Times New Roman" w:cs="Times New Roman"/>
              </w:rPr>
            </w:pPr>
          </w:p>
        </w:tc>
        <w:tc>
          <w:tcPr>
            <w:tcW w:w="1483" w:type="dxa"/>
            <w:vAlign w:val="center"/>
          </w:tcPr>
          <w:p w14:paraId="08C5ECE0" w14:textId="77777777" w:rsidR="003E2A97" w:rsidRPr="007215A4" w:rsidRDefault="003E2A97" w:rsidP="003E2A97">
            <w:pPr>
              <w:jc w:val="center"/>
              <w:rPr>
                <w:rFonts w:ascii="Times New Roman" w:hAnsi="Times New Roman" w:cs="Times New Roman"/>
              </w:rPr>
            </w:pPr>
          </w:p>
        </w:tc>
        <w:tc>
          <w:tcPr>
            <w:tcW w:w="2525" w:type="dxa"/>
            <w:vAlign w:val="center"/>
          </w:tcPr>
          <w:p w14:paraId="2C1CF29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5) US RWE</w:t>
            </w:r>
          </w:p>
        </w:tc>
        <w:tc>
          <w:tcPr>
            <w:tcW w:w="1980" w:type="dxa"/>
            <w:vAlign w:val="center"/>
          </w:tcPr>
          <w:p w14:paraId="6D94557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34,145 (30,132–38,680)</w:t>
            </w:r>
          </w:p>
        </w:tc>
        <w:tc>
          <w:tcPr>
            <w:tcW w:w="1350" w:type="dxa"/>
            <w:vAlign w:val="center"/>
          </w:tcPr>
          <w:p w14:paraId="6E9E92C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0.77 (0.62–0.92)</w:t>
            </w:r>
          </w:p>
        </w:tc>
        <w:tc>
          <w:tcPr>
            <w:tcW w:w="1530" w:type="dxa"/>
            <w:vAlign w:val="center"/>
          </w:tcPr>
          <w:p w14:paraId="5473096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1.79 (1.58–2.01)</w:t>
            </w:r>
          </w:p>
        </w:tc>
        <w:tc>
          <w:tcPr>
            <w:tcW w:w="1346" w:type="dxa"/>
            <w:vAlign w:val="center"/>
          </w:tcPr>
          <w:p w14:paraId="5C3CBE8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12,020</w:t>
            </w:r>
          </w:p>
        </w:tc>
        <w:tc>
          <w:tcPr>
            <w:tcW w:w="1224" w:type="dxa"/>
            <w:vAlign w:val="center"/>
          </w:tcPr>
          <w:p w14:paraId="2165785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11,097</w:t>
            </w:r>
          </w:p>
        </w:tc>
      </w:tr>
      <w:tr w:rsidR="003E2A97" w:rsidRPr="007215A4" w14:paraId="1B9CB5A6" w14:textId="77777777" w:rsidTr="000725E0">
        <w:tc>
          <w:tcPr>
            <w:tcW w:w="1350" w:type="dxa"/>
            <w:vAlign w:val="center"/>
          </w:tcPr>
          <w:p w14:paraId="16DF5579" w14:textId="77777777" w:rsidR="003E2A97" w:rsidRPr="007215A4" w:rsidRDefault="003E2A97" w:rsidP="003E2A97">
            <w:pPr>
              <w:jc w:val="center"/>
              <w:rPr>
                <w:rFonts w:ascii="Times New Roman" w:hAnsi="Times New Roman" w:cs="Times New Roman"/>
              </w:rPr>
            </w:pPr>
          </w:p>
        </w:tc>
        <w:tc>
          <w:tcPr>
            <w:tcW w:w="1483" w:type="dxa"/>
            <w:vAlign w:val="center"/>
          </w:tcPr>
          <w:p w14:paraId="10DECA3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Selpercatinib</w:t>
            </w:r>
          </w:p>
        </w:tc>
        <w:tc>
          <w:tcPr>
            <w:tcW w:w="2525" w:type="dxa"/>
            <w:vAlign w:val="center"/>
          </w:tcPr>
          <w:p w14:paraId="4E006FDA"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LIBRETTO-001</w:t>
            </w:r>
          </w:p>
        </w:tc>
        <w:tc>
          <w:tcPr>
            <w:tcW w:w="1980" w:type="dxa"/>
            <w:vAlign w:val="center"/>
          </w:tcPr>
          <w:p w14:paraId="01CFF02A"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46,290 (38,643–54,962)</w:t>
            </w:r>
          </w:p>
        </w:tc>
        <w:tc>
          <w:tcPr>
            <w:tcW w:w="1350" w:type="dxa"/>
            <w:vAlign w:val="center"/>
          </w:tcPr>
          <w:p w14:paraId="213D394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1.78 (1.42–2.14)</w:t>
            </w:r>
          </w:p>
        </w:tc>
        <w:tc>
          <w:tcPr>
            <w:tcW w:w="1530" w:type="dxa"/>
            <w:vAlign w:val="center"/>
          </w:tcPr>
          <w:p w14:paraId="44CC01B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2.89 (2.39–3.42)</w:t>
            </w:r>
          </w:p>
        </w:tc>
        <w:tc>
          <w:tcPr>
            <w:tcW w:w="1346" w:type="dxa"/>
            <w:vAlign w:val="center"/>
          </w:tcPr>
          <w:p w14:paraId="616B741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c>
          <w:tcPr>
            <w:tcW w:w="1224" w:type="dxa"/>
            <w:vAlign w:val="center"/>
          </w:tcPr>
          <w:p w14:paraId="7250AA2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r>
      <w:tr w:rsidR="003E2A97" w:rsidRPr="007215A4" w14:paraId="7AF24C16" w14:textId="77777777" w:rsidTr="000725E0">
        <w:tc>
          <w:tcPr>
            <w:tcW w:w="1350" w:type="dxa"/>
            <w:vAlign w:val="center"/>
          </w:tcPr>
          <w:p w14:paraId="65F1512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b/>
              </w:rPr>
              <w:t>Post-submission</w:t>
            </w:r>
          </w:p>
        </w:tc>
        <w:tc>
          <w:tcPr>
            <w:tcW w:w="1483" w:type="dxa"/>
            <w:vAlign w:val="center"/>
          </w:tcPr>
          <w:p w14:paraId="75C4548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SoC</w:t>
            </w:r>
          </w:p>
        </w:tc>
        <w:tc>
          <w:tcPr>
            <w:tcW w:w="2525" w:type="dxa"/>
            <w:vAlign w:val="center"/>
          </w:tcPr>
          <w:p w14:paraId="07EBEB2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6) LIBRETTO-431</w:t>
            </w:r>
          </w:p>
        </w:tc>
        <w:tc>
          <w:tcPr>
            <w:tcW w:w="1980" w:type="dxa"/>
            <w:vAlign w:val="center"/>
          </w:tcPr>
          <w:p w14:paraId="00A919DA"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38,266 (32,008–44,370)</w:t>
            </w:r>
          </w:p>
        </w:tc>
        <w:tc>
          <w:tcPr>
            <w:tcW w:w="1350" w:type="dxa"/>
            <w:vAlign w:val="center"/>
          </w:tcPr>
          <w:p w14:paraId="72517C2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1.20 (0.88–1.56)</w:t>
            </w:r>
          </w:p>
        </w:tc>
        <w:tc>
          <w:tcPr>
            <w:tcW w:w="1530" w:type="dxa"/>
            <w:vAlign w:val="center"/>
          </w:tcPr>
          <w:p w14:paraId="3B14308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2.89 (1.96–3.83)</w:t>
            </w:r>
          </w:p>
        </w:tc>
        <w:tc>
          <w:tcPr>
            <w:tcW w:w="1346" w:type="dxa"/>
            <w:vAlign w:val="center"/>
          </w:tcPr>
          <w:p w14:paraId="1097240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13,816</w:t>
            </w:r>
          </w:p>
        </w:tc>
        <w:tc>
          <w:tcPr>
            <w:tcW w:w="1224" w:type="dxa"/>
            <w:vAlign w:val="center"/>
          </w:tcPr>
          <w:p w14:paraId="114E111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227,521</w:t>
            </w:r>
          </w:p>
        </w:tc>
      </w:tr>
      <w:tr w:rsidR="003E2A97" w:rsidRPr="007215A4" w14:paraId="18405BE5" w14:textId="77777777" w:rsidTr="000725E0">
        <w:tc>
          <w:tcPr>
            <w:tcW w:w="1350" w:type="dxa"/>
            <w:vAlign w:val="center"/>
          </w:tcPr>
          <w:p w14:paraId="3C5DD2B1" w14:textId="77777777" w:rsidR="003E2A97" w:rsidRPr="007215A4" w:rsidRDefault="003E2A97" w:rsidP="003E2A97">
            <w:pPr>
              <w:jc w:val="center"/>
              <w:rPr>
                <w:rFonts w:ascii="Times New Roman" w:hAnsi="Times New Roman" w:cs="Times New Roman"/>
              </w:rPr>
            </w:pPr>
          </w:p>
        </w:tc>
        <w:tc>
          <w:tcPr>
            <w:tcW w:w="1483" w:type="dxa"/>
            <w:vAlign w:val="center"/>
          </w:tcPr>
          <w:p w14:paraId="76689CF3" w14:textId="77777777" w:rsidR="003E2A97" w:rsidRPr="007215A4" w:rsidRDefault="003E2A97" w:rsidP="003E2A97">
            <w:pPr>
              <w:jc w:val="center"/>
              <w:rPr>
                <w:rFonts w:ascii="Times New Roman" w:hAnsi="Times New Roman" w:cs="Times New Roman"/>
              </w:rPr>
            </w:pPr>
          </w:p>
        </w:tc>
        <w:tc>
          <w:tcPr>
            <w:tcW w:w="2525" w:type="dxa"/>
            <w:vAlign w:val="center"/>
          </w:tcPr>
          <w:p w14:paraId="265A0F8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7) LIBRETTO-431 + KEYNOTE 5-Year Outcome</w:t>
            </w:r>
          </w:p>
        </w:tc>
        <w:tc>
          <w:tcPr>
            <w:tcW w:w="1980" w:type="dxa"/>
            <w:vAlign w:val="center"/>
          </w:tcPr>
          <w:p w14:paraId="6811EA6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35,164 (30,708–40,146)</w:t>
            </w:r>
          </w:p>
        </w:tc>
        <w:tc>
          <w:tcPr>
            <w:tcW w:w="1350" w:type="dxa"/>
            <w:vAlign w:val="center"/>
          </w:tcPr>
          <w:p w14:paraId="12598A9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1.09 (0.83–1.36)</w:t>
            </w:r>
          </w:p>
        </w:tc>
        <w:tc>
          <w:tcPr>
            <w:tcW w:w="1530" w:type="dxa"/>
            <w:vAlign w:val="center"/>
          </w:tcPr>
          <w:p w14:paraId="1027A12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2.23 (2.07–2.38)</w:t>
            </w:r>
          </w:p>
        </w:tc>
        <w:tc>
          <w:tcPr>
            <w:tcW w:w="1346" w:type="dxa"/>
            <w:vAlign w:val="center"/>
          </w:tcPr>
          <w:p w14:paraId="5B5DE8C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15,568</w:t>
            </w:r>
          </w:p>
        </w:tc>
        <w:tc>
          <w:tcPr>
            <w:tcW w:w="1224" w:type="dxa"/>
            <w:vAlign w:val="center"/>
          </w:tcPr>
          <w:p w14:paraId="3CB8CA94"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19,500</w:t>
            </w:r>
          </w:p>
        </w:tc>
      </w:tr>
      <w:tr w:rsidR="003E2A97" w:rsidRPr="007215A4" w14:paraId="19BC6F29" w14:textId="77777777" w:rsidTr="000725E0">
        <w:tc>
          <w:tcPr>
            <w:tcW w:w="1350" w:type="dxa"/>
            <w:vAlign w:val="center"/>
          </w:tcPr>
          <w:p w14:paraId="781228A5" w14:textId="77777777" w:rsidR="003E2A97" w:rsidRPr="007215A4" w:rsidRDefault="003E2A97" w:rsidP="003E2A97">
            <w:pPr>
              <w:jc w:val="center"/>
              <w:rPr>
                <w:rFonts w:ascii="Times New Roman" w:hAnsi="Times New Roman" w:cs="Times New Roman"/>
              </w:rPr>
            </w:pPr>
          </w:p>
        </w:tc>
        <w:tc>
          <w:tcPr>
            <w:tcW w:w="1483" w:type="dxa"/>
            <w:vAlign w:val="center"/>
          </w:tcPr>
          <w:p w14:paraId="6BAE3494"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Selpercatinib</w:t>
            </w:r>
          </w:p>
        </w:tc>
        <w:tc>
          <w:tcPr>
            <w:tcW w:w="2525" w:type="dxa"/>
            <w:vAlign w:val="center"/>
          </w:tcPr>
          <w:p w14:paraId="15240E8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LIBRETTO-431</w:t>
            </w:r>
          </w:p>
        </w:tc>
        <w:tc>
          <w:tcPr>
            <w:tcW w:w="1980" w:type="dxa"/>
            <w:vAlign w:val="center"/>
          </w:tcPr>
          <w:p w14:paraId="234DEEC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49,121 (40,716–58,633)</w:t>
            </w:r>
          </w:p>
        </w:tc>
        <w:tc>
          <w:tcPr>
            <w:tcW w:w="1350" w:type="dxa"/>
            <w:vAlign w:val="center"/>
          </w:tcPr>
          <w:p w14:paraId="7FCE997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1.98 (1.63–2.33)</w:t>
            </w:r>
          </w:p>
        </w:tc>
        <w:tc>
          <w:tcPr>
            <w:tcW w:w="1530" w:type="dxa"/>
            <w:vAlign w:val="center"/>
          </w:tcPr>
          <w:p w14:paraId="33E3560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2.94 (2.54–3.52)</w:t>
            </w:r>
          </w:p>
        </w:tc>
        <w:tc>
          <w:tcPr>
            <w:tcW w:w="1346" w:type="dxa"/>
            <w:vAlign w:val="center"/>
          </w:tcPr>
          <w:p w14:paraId="33675F7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c>
          <w:tcPr>
            <w:tcW w:w="1224" w:type="dxa"/>
            <w:vAlign w:val="center"/>
          </w:tcPr>
          <w:p w14:paraId="1FC6692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r>
    </w:tbl>
    <w:p w14:paraId="6D012CA4" w14:textId="77777777" w:rsidR="003E2A97" w:rsidRPr="007215A4" w:rsidRDefault="003E2A97" w:rsidP="003E2A97">
      <w:pPr>
        <w:rPr>
          <w:rFonts w:ascii="Times New Roman" w:hAnsi="Times New Roman" w:cs="Times New Roman"/>
        </w:rPr>
      </w:pPr>
    </w:p>
    <w:p w14:paraId="288660E6" w14:textId="77777777" w:rsidR="000725E0" w:rsidRPr="007215A4" w:rsidRDefault="000725E0" w:rsidP="003E2A97">
      <w:pPr>
        <w:rPr>
          <w:rFonts w:ascii="Times New Roman" w:hAnsi="Times New Roman" w:cs="Times New Roman"/>
        </w:rPr>
      </w:pPr>
    </w:p>
    <w:p w14:paraId="264C7188" w14:textId="77777777" w:rsidR="000725E0" w:rsidRPr="007215A4" w:rsidRDefault="000725E0" w:rsidP="003E2A97">
      <w:pPr>
        <w:rPr>
          <w:rFonts w:ascii="Times New Roman" w:hAnsi="Times New Roman" w:cs="Times New Roman"/>
        </w:rPr>
      </w:pPr>
    </w:p>
    <w:p w14:paraId="3200F13A" w14:textId="77777777" w:rsidR="000725E0" w:rsidRPr="007215A4" w:rsidRDefault="000725E0" w:rsidP="003E2A97">
      <w:pPr>
        <w:rPr>
          <w:rFonts w:ascii="Times New Roman" w:hAnsi="Times New Roman" w:cs="Times New Roman"/>
        </w:rPr>
      </w:pPr>
    </w:p>
    <w:p w14:paraId="611A8AFC" w14:textId="77777777" w:rsidR="003E2A97" w:rsidRPr="007215A4" w:rsidRDefault="003E2A97" w:rsidP="003E2A97">
      <w:pPr>
        <w:rPr>
          <w:rFonts w:ascii="Times New Roman" w:hAnsi="Times New Roman" w:cs="Times New Roman"/>
        </w:rPr>
      </w:pPr>
      <w:r w:rsidRPr="007215A4">
        <w:rPr>
          <w:rFonts w:ascii="Times New Roman" w:hAnsi="Times New Roman" w:cs="Times New Roman"/>
          <w:b/>
        </w:rPr>
        <w:lastRenderedPageBreak/>
        <w:t>Panel B. 10-year time horizon</w:t>
      </w:r>
    </w:p>
    <w:tbl>
      <w:tblPr>
        <w:tblStyle w:val="TableGrid"/>
        <w:tblW w:w="0" w:type="auto"/>
        <w:tblLook w:val="04A0" w:firstRow="1" w:lastRow="0" w:firstColumn="1" w:lastColumn="0" w:noHBand="0" w:noVBand="1"/>
      </w:tblPr>
      <w:tblGrid>
        <w:gridCol w:w="1440"/>
        <w:gridCol w:w="1483"/>
        <w:gridCol w:w="2592"/>
        <w:gridCol w:w="1944"/>
        <w:gridCol w:w="1296"/>
        <w:gridCol w:w="1296"/>
        <w:gridCol w:w="1460"/>
        <w:gridCol w:w="1224"/>
      </w:tblGrid>
      <w:tr w:rsidR="003E2A97" w:rsidRPr="007215A4" w14:paraId="0A7710B5" w14:textId="77777777" w:rsidTr="003E2A97">
        <w:tc>
          <w:tcPr>
            <w:tcW w:w="1440" w:type="dxa"/>
            <w:shd w:val="clear" w:color="auto" w:fill="FFFFFF" w:themeFill="background1"/>
            <w:tcMar>
              <w:top w:w="60" w:type="dxa"/>
              <w:left w:w="70" w:type="dxa"/>
              <w:bottom w:w="60" w:type="dxa"/>
              <w:right w:w="70" w:type="dxa"/>
            </w:tcMar>
            <w:vAlign w:val="center"/>
          </w:tcPr>
          <w:p w14:paraId="5252C5A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Phases</w:t>
            </w:r>
          </w:p>
        </w:tc>
        <w:tc>
          <w:tcPr>
            <w:tcW w:w="1440" w:type="dxa"/>
            <w:shd w:val="clear" w:color="auto" w:fill="FFFFFF" w:themeFill="background1"/>
            <w:tcMar>
              <w:top w:w="60" w:type="dxa"/>
              <w:left w:w="70" w:type="dxa"/>
              <w:bottom w:w="60" w:type="dxa"/>
              <w:right w:w="70" w:type="dxa"/>
            </w:tcMar>
            <w:vAlign w:val="center"/>
          </w:tcPr>
          <w:p w14:paraId="4C767FC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Strategies</w:t>
            </w:r>
          </w:p>
        </w:tc>
        <w:tc>
          <w:tcPr>
            <w:tcW w:w="2592" w:type="dxa"/>
            <w:shd w:val="clear" w:color="auto" w:fill="FFFFFF" w:themeFill="background1"/>
            <w:tcMar>
              <w:top w:w="60" w:type="dxa"/>
              <w:left w:w="70" w:type="dxa"/>
              <w:bottom w:w="60" w:type="dxa"/>
              <w:right w:w="70" w:type="dxa"/>
            </w:tcMar>
            <w:vAlign w:val="center"/>
          </w:tcPr>
          <w:p w14:paraId="7910A76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Sources of evidence</w:t>
            </w:r>
          </w:p>
        </w:tc>
        <w:tc>
          <w:tcPr>
            <w:tcW w:w="1944" w:type="dxa"/>
            <w:shd w:val="clear" w:color="auto" w:fill="FFFFFF" w:themeFill="background1"/>
            <w:tcMar>
              <w:top w:w="60" w:type="dxa"/>
              <w:left w:w="70" w:type="dxa"/>
              <w:bottom w:w="60" w:type="dxa"/>
              <w:right w:w="70" w:type="dxa"/>
            </w:tcMar>
            <w:vAlign w:val="center"/>
          </w:tcPr>
          <w:p w14:paraId="0EF3A19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costs (US$)</w:t>
            </w:r>
          </w:p>
        </w:tc>
        <w:tc>
          <w:tcPr>
            <w:tcW w:w="1296" w:type="dxa"/>
            <w:shd w:val="clear" w:color="auto" w:fill="FFFFFF" w:themeFill="background1"/>
            <w:tcMar>
              <w:top w:w="60" w:type="dxa"/>
              <w:left w:w="70" w:type="dxa"/>
              <w:bottom w:w="60" w:type="dxa"/>
              <w:right w:w="70" w:type="dxa"/>
            </w:tcMar>
            <w:vAlign w:val="center"/>
          </w:tcPr>
          <w:p w14:paraId="338A0E8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QALYs</w:t>
            </w:r>
          </w:p>
        </w:tc>
        <w:tc>
          <w:tcPr>
            <w:tcW w:w="1296" w:type="dxa"/>
            <w:shd w:val="clear" w:color="auto" w:fill="FFFFFF" w:themeFill="background1"/>
            <w:tcMar>
              <w:top w:w="60" w:type="dxa"/>
              <w:left w:w="70" w:type="dxa"/>
              <w:bottom w:w="60" w:type="dxa"/>
              <w:right w:w="70" w:type="dxa"/>
            </w:tcMar>
            <w:vAlign w:val="center"/>
          </w:tcPr>
          <w:p w14:paraId="525BCBC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Discounted total LYs</w:t>
            </w:r>
          </w:p>
        </w:tc>
        <w:tc>
          <w:tcPr>
            <w:tcW w:w="1224" w:type="dxa"/>
            <w:shd w:val="clear" w:color="auto" w:fill="FFFFFF" w:themeFill="background1"/>
            <w:tcMar>
              <w:top w:w="60" w:type="dxa"/>
              <w:left w:w="70" w:type="dxa"/>
              <w:bottom w:w="60" w:type="dxa"/>
              <w:right w:w="70" w:type="dxa"/>
            </w:tcMar>
            <w:vAlign w:val="center"/>
          </w:tcPr>
          <w:p w14:paraId="26A635E4"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ICER (US$/QALY)</w:t>
            </w:r>
          </w:p>
        </w:tc>
        <w:tc>
          <w:tcPr>
            <w:tcW w:w="1224" w:type="dxa"/>
            <w:shd w:val="clear" w:color="auto" w:fill="FFFFFF" w:themeFill="background1"/>
            <w:tcMar>
              <w:top w:w="60" w:type="dxa"/>
              <w:left w:w="70" w:type="dxa"/>
              <w:bottom w:w="60" w:type="dxa"/>
              <w:right w:w="70" w:type="dxa"/>
            </w:tcMar>
            <w:vAlign w:val="center"/>
          </w:tcPr>
          <w:p w14:paraId="516E2B1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ICER (US$/LY)</w:t>
            </w:r>
          </w:p>
        </w:tc>
      </w:tr>
      <w:tr w:rsidR="003E2A97" w:rsidRPr="007215A4" w14:paraId="2F7AA8F7" w14:textId="77777777" w:rsidTr="003E2A97">
        <w:tc>
          <w:tcPr>
            <w:tcW w:w="1440" w:type="dxa"/>
            <w:vAlign w:val="center"/>
          </w:tcPr>
          <w:p w14:paraId="14C8A7F4"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b/>
              </w:rPr>
              <w:t>Pre-submission</w:t>
            </w:r>
          </w:p>
        </w:tc>
        <w:tc>
          <w:tcPr>
            <w:tcW w:w="1440" w:type="dxa"/>
            <w:vAlign w:val="center"/>
          </w:tcPr>
          <w:p w14:paraId="70DFF7F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SoC</w:t>
            </w:r>
          </w:p>
        </w:tc>
        <w:tc>
          <w:tcPr>
            <w:tcW w:w="2592" w:type="dxa"/>
            <w:vAlign w:val="center"/>
          </w:tcPr>
          <w:p w14:paraId="5B38544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 SEE</w:t>
            </w:r>
          </w:p>
        </w:tc>
        <w:tc>
          <w:tcPr>
            <w:tcW w:w="1944" w:type="dxa"/>
            <w:vAlign w:val="center"/>
          </w:tcPr>
          <w:p w14:paraId="1B07408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36,276 (31,160–42,088)</w:t>
            </w:r>
          </w:p>
        </w:tc>
        <w:tc>
          <w:tcPr>
            <w:tcW w:w="1296" w:type="dxa"/>
            <w:vAlign w:val="center"/>
          </w:tcPr>
          <w:p w14:paraId="00434F1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1.15 (0.82–1.58)</w:t>
            </w:r>
          </w:p>
        </w:tc>
        <w:tc>
          <w:tcPr>
            <w:tcW w:w="1296" w:type="dxa"/>
            <w:vAlign w:val="center"/>
          </w:tcPr>
          <w:p w14:paraId="313EDDB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2.57 (1.93–3.41)</w:t>
            </w:r>
          </w:p>
        </w:tc>
        <w:tc>
          <w:tcPr>
            <w:tcW w:w="1224" w:type="dxa"/>
            <w:vAlign w:val="center"/>
          </w:tcPr>
          <w:p w14:paraId="53CD32B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18,253</w:t>
            </w:r>
          </w:p>
        </w:tc>
        <w:tc>
          <w:tcPr>
            <w:tcW w:w="1224" w:type="dxa"/>
            <w:vAlign w:val="center"/>
          </w:tcPr>
          <w:p w14:paraId="022062C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19,697</w:t>
            </w:r>
          </w:p>
        </w:tc>
      </w:tr>
      <w:tr w:rsidR="003E2A97" w:rsidRPr="007215A4" w14:paraId="6AB3A9BC" w14:textId="77777777" w:rsidTr="003E2A97">
        <w:tc>
          <w:tcPr>
            <w:tcW w:w="1440" w:type="dxa"/>
            <w:vAlign w:val="center"/>
          </w:tcPr>
          <w:p w14:paraId="0FB0CD73" w14:textId="77777777" w:rsidR="003E2A97" w:rsidRPr="007215A4" w:rsidRDefault="003E2A97" w:rsidP="003E2A97">
            <w:pPr>
              <w:jc w:val="center"/>
              <w:rPr>
                <w:rFonts w:ascii="Times New Roman" w:hAnsi="Times New Roman" w:cs="Times New Roman"/>
              </w:rPr>
            </w:pPr>
          </w:p>
        </w:tc>
        <w:tc>
          <w:tcPr>
            <w:tcW w:w="1440" w:type="dxa"/>
            <w:vAlign w:val="center"/>
          </w:tcPr>
          <w:p w14:paraId="0CC6645C" w14:textId="77777777" w:rsidR="003E2A97" w:rsidRPr="007215A4" w:rsidRDefault="003E2A97" w:rsidP="003E2A97">
            <w:pPr>
              <w:jc w:val="center"/>
              <w:rPr>
                <w:rFonts w:ascii="Times New Roman" w:hAnsi="Times New Roman" w:cs="Times New Roman"/>
              </w:rPr>
            </w:pPr>
          </w:p>
        </w:tc>
        <w:tc>
          <w:tcPr>
            <w:tcW w:w="2592" w:type="dxa"/>
            <w:vAlign w:val="center"/>
          </w:tcPr>
          <w:p w14:paraId="3204DE0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 SEE + KEYNOTE-189</w:t>
            </w:r>
          </w:p>
        </w:tc>
        <w:tc>
          <w:tcPr>
            <w:tcW w:w="1944" w:type="dxa"/>
            <w:vAlign w:val="center"/>
          </w:tcPr>
          <w:p w14:paraId="7FC5E29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37,653 (33,072–42,859)</w:t>
            </w:r>
          </w:p>
        </w:tc>
        <w:tc>
          <w:tcPr>
            <w:tcW w:w="1296" w:type="dxa"/>
            <w:vAlign w:val="center"/>
          </w:tcPr>
          <w:p w14:paraId="6592C25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1.07 (0.87–1.29)</w:t>
            </w:r>
          </w:p>
        </w:tc>
        <w:tc>
          <w:tcPr>
            <w:tcW w:w="1296" w:type="dxa"/>
            <w:vAlign w:val="center"/>
          </w:tcPr>
          <w:p w14:paraId="4A35D39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2.51 (2.11–2.97)</w:t>
            </w:r>
          </w:p>
        </w:tc>
        <w:tc>
          <w:tcPr>
            <w:tcW w:w="1224" w:type="dxa"/>
            <w:vAlign w:val="center"/>
          </w:tcPr>
          <w:p w14:paraId="0E029E0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15,023</w:t>
            </w:r>
          </w:p>
        </w:tc>
        <w:tc>
          <w:tcPr>
            <w:tcW w:w="1224" w:type="dxa"/>
            <w:vAlign w:val="center"/>
          </w:tcPr>
          <w:p w14:paraId="1575FE9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16,416</w:t>
            </w:r>
          </w:p>
        </w:tc>
      </w:tr>
      <w:tr w:rsidR="003E2A97" w:rsidRPr="007215A4" w14:paraId="0C6C4D83" w14:textId="77777777" w:rsidTr="003E2A97">
        <w:tc>
          <w:tcPr>
            <w:tcW w:w="1440" w:type="dxa"/>
            <w:vAlign w:val="center"/>
          </w:tcPr>
          <w:p w14:paraId="09837FD2" w14:textId="77777777" w:rsidR="003E2A97" w:rsidRPr="007215A4" w:rsidRDefault="003E2A97" w:rsidP="003E2A97">
            <w:pPr>
              <w:jc w:val="center"/>
              <w:rPr>
                <w:rFonts w:ascii="Times New Roman" w:hAnsi="Times New Roman" w:cs="Times New Roman"/>
              </w:rPr>
            </w:pPr>
          </w:p>
        </w:tc>
        <w:tc>
          <w:tcPr>
            <w:tcW w:w="1440" w:type="dxa"/>
            <w:vAlign w:val="center"/>
          </w:tcPr>
          <w:p w14:paraId="14CB4BB2" w14:textId="77777777" w:rsidR="003E2A97" w:rsidRPr="007215A4" w:rsidRDefault="003E2A97" w:rsidP="003E2A97">
            <w:pPr>
              <w:jc w:val="center"/>
              <w:rPr>
                <w:rFonts w:ascii="Times New Roman" w:hAnsi="Times New Roman" w:cs="Times New Roman"/>
              </w:rPr>
            </w:pPr>
          </w:p>
        </w:tc>
        <w:tc>
          <w:tcPr>
            <w:tcW w:w="2592" w:type="dxa"/>
            <w:vAlign w:val="center"/>
          </w:tcPr>
          <w:p w14:paraId="5623AC2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 SEE + US RWE</w:t>
            </w:r>
          </w:p>
        </w:tc>
        <w:tc>
          <w:tcPr>
            <w:tcW w:w="1944" w:type="dxa"/>
            <w:vAlign w:val="center"/>
          </w:tcPr>
          <w:p w14:paraId="31912340"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36,446 (32,059–41,356)</w:t>
            </w:r>
          </w:p>
        </w:tc>
        <w:tc>
          <w:tcPr>
            <w:tcW w:w="1296" w:type="dxa"/>
            <w:vAlign w:val="center"/>
          </w:tcPr>
          <w:p w14:paraId="28020D1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0.95 (0.77–1.15)</w:t>
            </w:r>
          </w:p>
        </w:tc>
        <w:tc>
          <w:tcPr>
            <w:tcW w:w="1296" w:type="dxa"/>
            <w:vAlign w:val="center"/>
          </w:tcPr>
          <w:p w14:paraId="71BDFA9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2.30 (1.96–2.66)</w:t>
            </w:r>
          </w:p>
        </w:tc>
        <w:tc>
          <w:tcPr>
            <w:tcW w:w="1224" w:type="dxa"/>
            <w:vAlign w:val="center"/>
          </w:tcPr>
          <w:p w14:paraId="2043194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14,507</w:t>
            </w:r>
          </w:p>
        </w:tc>
        <w:tc>
          <w:tcPr>
            <w:tcW w:w="1224" w:type="dxa"/>
            <w:vAlign w:val="center"/>
          </w:tcPr>
          <w:p w14:paraId="492E332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14,160</w:t>
            </w:r>
          </w:p>
        </w:tc>
      </w:tr>
      <w:tr w:rsidR="003E2A97" w:rsidRPr="007215A4" w14:paraId="0056F071" w14:textId="77777777" w:rsidTr="003E2A97">
        <w:tc>
          <w:tcPr>
            <w:tcW w:w="1440" w:type="dxa"/>
            <w:vAlign w:val="center"/>
          </w:tcPr>
          <w:p w14:paraId="31E649DF" w14:textId="77777777" w:rsidR="003E2A97" w:rsidRPr="007215A4" w:rsidRDefault="003E2A97" w:rsidP="003E2A97">
            <w:pPr>
              <w:jc w:val="center"/>
              <w:rPr>
                <w:rFonts w:ascii="Times New Roman" w:hAnsi="Times New Roman" w:cs="Times New Roman"/>
              </w:rPr>
            </w:pPr>
          </w:p>
        </w:tc>
        <w:tc>
          <w:tcPr>
            <w:tcW w:w="1440" w:type="dxa"/>
            <w:vAlign w:val="center"/>
          </w:tcPr>
          <w:p w14:paraId="6AACBB16" w14:textId="77777777" w:rsidR="003E2A97" w:rsidRPr="007215A4" w:rsidRDefault="003E2A97" w:rsidP="003E2A97">
            <w:pPr>
              <w:jc w:val="center"/>
              <w:rPr>
                <w:rFonts w:ascii="Times New Roman" w:hAnsi="Times New Roman" w:cs="Times New Roman"/>
              </w:rPr>
            </w:pPr>
          </w:p>
        </w:tc>
        <w:tc>
          <w:tcPr>
            <w:tcW w:w="2592" w:type="dxa"/>
            <w:vAlign w:val="center"/>
          </w:tcPr>
          <w:p w14:paraId="7F923B5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4) KEYNOTE-189</w:t>
            </w:r>
          </w:p>
        </w:tc>
        <w:tc>
          <w:tcPr>
            <w:tcW w:w="1944" w:type="dxa"/>
            <w:vAlign w:val="center"/>
          </w:tcPr>
          <w:p w14:paraId="27FB7E94"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36,808 (32,387–41,908)</w:t>
            </w:r>
          </w:p>
        </w:tc>
        <w:tc>
          <w:tcPr>
            <w:tcW w:w="1296" w:type="dxa"/>
            <w:vAlign w:val="center"/>
          </w:tcPr>
          <w:p w14:paraId="7633C4E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0.99 (0.80–1.18)</w:t>
            </w:r>
          </w:p>
        </w:tc>
        <w:tc>
          <w:tcPr>
            <w:tcW w:w="1296" w:type="dxa"/>
            <w:vAlign w:val="center"/>
          </w:tcPr>
          <w:p w14:paraId="3B1613F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2.19 (1.82–2.63)</w:t>
            </w:r>
          </w:p>
        </w:tc>
        <w:tc>
          <w:tcPr>
            <w:tcW w:w="1224" w:type="dxa"/>
            <w:vAlign w:val="center"/>
          </w:tcPr>
          <w:p w14:paraId="59096F4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14,606</w:t>
            </w:r>
          </w:p>
        </w:tc>
        <w:tc>
          <w:tcPr>
            <w:tcW w:w="1224" w:type="dxa"/>
            <w:vAlign w:val="center"/>
          </w:tcPr>
          <w:p w14:paraId="59FE001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12,465</w:t>
            </w:r>
          </w:p>
        </w:tc>
      </w:tr>
      <w:tr w:rsidR="003E2A97" w:rsidRPr="007215A4" w14:paraId="7CBC28D8" w14:textId="77777777" w:rsidTr="003E2A97">
        <w:tc>
          <w:tcPr>
            <w:tcW w:w="1440" w:type="dxa"/>
            <w:vAlign w:val="center"/>
          </w:tcPr>
          <w:p w14:paraId="2252D05B" w14:textId="77777777" w:rsidR="003E2A97" w:rsidRPr="007215A4" w:rsidRDefault="003E2A97" w:rsidP="003E2A97">
            <w:pPr>
              <w:jc w:val="center"/>
              <w:rPr>
                <w:rFonts w:ascii="Times New Roman" w:hAnsi="Times New Roman" w:cs="Times New Roman"/>
              </w:rPr>
            </w:pPr>
          </w:p>
        </w:tc>
        <w:tc>
          <w:tcPr>
            <w:tcW w:w="1440" w:type="dxa"/>
            <w:vAlign w:val="center"/>
          </w:tcPr>
          <w:p w14:paraId="5E0FFA77" w14:textId="77777777" w:rsidR="003E2A97" w:rsidRPr="007215A4" w:rsidRDefault="003E2A97" w:rsidP="003E2A97">
            <w:pPr>
              <w:jc w:val="center"/>
              <w:rPr>
                <w:rFonts w:ascii="Times New Roman" w:hAnsi="Times New Roman" w:cs="Times New Roman"/>
              </w:rPr>
            </w:pPr>
          </w:p>
        </w:tc>
        <w:tc>
          <w:tcPr>
            <w:tcW w:w="2592" w:type="dxa"/>
            <w:vAlign w:val="center"/>
          </w:tcPr>
          <w:p w14:paraId="2608936E"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5) US RWE</w:t>
            </w:r>
          </w:p>
        </w:tc>
        <w:tc>
          <w:tcPr>
            <w:tcW w:w="1944" w:type="dxa"/>
            <w:vAlign w:val="center"/>
          </w:tcPr>
          <w:p w14:paraId="320CA18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35,329 (31,192–39,977)</w:t>
            </w:r>
          </w:p>
        </w:tc>
        <w:tc>
          <w:tcPr>
            <w:tcW w:w="1296" w:type="dxa"/>
            <w:vAlign w:val="center"/>
          </w:tcPr>
          <w:p w14:paraId="299D853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0.86 (0.69–1.04)</w:t>
            </w:r>
          </w:p>
        </w:tc>
        <w:tc>
          <w:tcPr>
            <w:tcW w:w="1296" w:type="dxa"/>
            <w:vAlign w:val="center"/>
          </w:tcPr>
          <w:p w14:paraId="1B0C92A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1.94 (1.69–2.22)</w:t>
            </w:r>
          </w:p>
        </w:tc>
        <w:tc>
          <w:tcPr>
            <w:tcW w:w="1224" w:type="dxa"/>
            <w:vAlign w:val="center"/>
          </w:tcPr>
          <w:p w14:paraId="4C6209C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14,235</w:t>
            </w:r>
          </w:p>
        </w:tc>
        <w:tc>
          <w:tcPr>
            <w:tcW w:w="1224" w:type="dxa"/>
            <w:vAlign w:val="center"/>
          </w:tcPr>
          <w:p w14:paraId="681EB2B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11,237</w:t>
            </w:r>
          </w:p>
        </w:tc>
      </w:tr>
      <w:tr w:rsidR="003E2A97" w:rsidRPr="007215A4" w14:paraId="7A45B425" w14:textId="77777777" w:rsidTr="003E2A97">
        <w:tc>
          <w:tcPr>
            <w:tcW w:w="1440" w:type="dxa"/>
            <w:vAlign w:val="center"/>
          </w:tcPr>
          <w:p w14:paraId="5977D00B" w14:textId="77777777" w:rsidR="003E2A97" w:rsidRPr="007215A4" w:rsidRDefault="003E2A97" w:rsidP="003E2A97">
            <w:pPr>
              <w:jc w:val="center"/>
              <w:rPr>
                <w:rFonts w:ascii="Times New Roman" w:hAnsi="Times New Roman" w:cs="Times New Roman"/>
              </w:rPr>
            </w:pPr>
          </w:p>
        </w:tc>
        <w:tc>
          <w:tcPr>
            <w:tcW w:w="1440" w:type="dxa"/>
            <w:vAlign w:val="center"/>
          </w:tcPr>
          <w:p w14:paraId="64750D4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Selpercatinib</w:t>
            </w:r>
          </w:p>
        </w:tc>
        <w:tc>
          <w:tcPr>
            <w:tcW w:w="2592" w:type="dxa"/>
            <w:vAlign w:val="center"/>
          </w:tcPr>
          <w:p w14:paraId="798B9AC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LIBRETTO-001</w:t>
            </w:r>
          </w:p>
        </w:tc>
        <w:tc>
          <w:tcPr>
            <w:tcW w:w="1944" w:type="dxa"/>
            <w:vAlign w:val="center"/>
          </w:tcPr>
          <w:p w14:paraId="7BBEE99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50,680 (42,503–60,788)</w:t>
            </w:r>
          </w:p>
        </w:tc>
        <w:tc>
          <w:tcPr>
            <w:tcW w:w="1296" w:type="dxa"/>
            <w:vAlign w:val="center"/>
          </w:tcPr>
          <w:p w14:paraId="661513F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1.93 (1.47–2.48)</w:t>
            </w:r>
          </w:p>
        </w:tc>
        <w:tc>
          <w:tcPr>
            <w:tcW w:w="1296" w:type="dxa"/>
            <w:vAlign w:val="center"/>
          </w:tcPr>
          <w:p w14:paraId="51AB9BCF"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3.30 (2.47–4.98)</w:t>
            </w:r>
          </w:p>
        </w:tc>
        <w:tc>
          <w:tcPr>
            <w:tcW w:w="1224" w:type="dxa"/>
            <w:vAlign w:val="center"/>
          </w:tcPr>
          <w:p w14:paraId="3F852D1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c>
          <w:tcPr>
            <w:tcW w:w="1224" w:type="dxa"/>
            <w:vAlign w:val="center"/>
          </w:tcPr>
          <w:p w14:paraId="731EA8F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r>
      <w:tr w:rsidR="003E2A97" w:rsidRPr="007215A4" w14:paraId="3E4E4E7C" w14:textId="77777777" w:rsidTr="003E2A97">
        <w:tc>
          <w:tcPr>
            <w:tcW w:w="1440" w:type="dxa"/>
            <w:vAlign w:val="center"/>
          </w:tcPr>
          <w:p w14:paraId="5F1CDF2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b/>
              </w:rPr>
              <w:t>Post-submission</w:t>
            </w:r>
          </w:p>
        </w:tc>
        <w:tc>
          <w:tcPr>
            <w:tcW w:w="1440" w:type="dxa"/>
            <w:vAlign w:val="center"/>
          </w:tcPr>
          <w:p w14:paraId="71A9FB2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SoC</w:t>
            </w:r>
          </w:p>
        </w:tc>
        <w:tc>
          <w:tcPr>
            <w:tcW w:w="2592" w:type="dxa"/>
            <w:vAlign w:val="center"/>
          </w:tcPr>
          <w:p w14:paraId="2114665A"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6) LIBRETTO-431</w:t>
            </w:r>
          </w:p>
        </w:tc>
        <w:tc>
          <w:tcPr>
            <w:tcW w:w="1944" w:type="dxa"/>
            <w:vAlign w:val="center"/>
          </w:tcPr>
          <w:p w14:paraId="26A74F1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42,912 (35,694–53,291)</w:t>
            </w:r>
          </w:p>
        </w:tc>
        <w:tc>
          <w:tcPr>
            <w:tcW w:w="1296" w:type="dxa"/>
            <w:vAlign w:val="center"/>
          </w:tcPr>
          <w:p w14:paraId="7B92926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1.35 (0.90–2.08)</w:t>
            </w:r>
          </w:p>
        </w:tc>
        <w:tc>
          <w:tcPr>
            <w:tcW w:w="1296" w:type="dxa"/>
            <w:vAlign w:val="center"/>
          </w:tcPr>
          <w:p w14:paraId="410854B6"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3.65 (2.00–6.67)</w:t>
            </w:r>
          </w:p>
        </w:tc>
        <w:tc>
          <w:tcPr>
            <w:tcW w:w="1224" w:type="dxa"/>
            <w:vAlign w:val="center"/>
          </w:tcPr>
          <w:p w14:paraId="77A6A05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11,545</w:t>
            </w:r>
          </w:p>
        </w:tc>
        <w:tc>
          <w:tcPr>
            <w:tcW w:w="1224" w:type="dxa"/>
            <w:vAlign w:val="center"/>
          </w:tcPr>
          <w:p w14:paraId="4E62C5E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-60,244</w:t>
            </w:r>
          </w:p>
        </w:tc>
      </w:tr>
      <w:tr w:rsidR="003E2A97" w:rsidRPr="007215A4" w14:paraId="734B2587" w14:textId="77777777" w:rsidTr="003E2A97">
        <w:tc>
          <w:tcPr>
            <w:tcW w:w="1440" w:type="dxa"/>
            <w:vAlign w:val="center"/>
          </w:tcPr>
          <w:p w14:paraId="5D25CDA7" w14:textId="77777777" w:rsidR="003E2A97" w:rsidRPr="007215A4" w:rsidRDefault="003E2A97" w:rsidP="003E2A97">
            <w:pPr>
              <w:jc w:val="center"/>
              <w:rPr>
                <w:rFonts w:ascii="Times New Roman" w:hAnsi="Times New Roman" w:cs="Times New Roman"/>
              </w:rPr>
            </w:pPr>
          </w:p>
        </w:tc>
        <w:tc>
          <w:tcPr>
            <w:tcW w:w="1440" w:type="dxa"/>
            <w:vAlign w:val="center"/>
          </w:tcPr>
          <w:p w14:paraId="0E4F5B02" w14:textId="77777777" w:rsidR="003E2A97" w:rsidRPr="007215A4" w:rsidRDefault="003E2A97" w:rsidP="003E2A97">
            <w:pPr>
              <w:jc w:val="center"/>
              <w:rPr>
                <w:rFonts w:ascii="Times New Roman" w:hAnsi="Times New Roman" w:cs="Times New Roman"/>
              </w:rPr>
            </w:pPr>
          </w:p>
        </w:tc>
        <w:tc>
          <w:tcPr>
            <w:tcW w:w="2592" w:type="dxa"/>
            <w:vAlign w:val="center"/>
          </w:tcPr>
          <w:p w14:paraId="15631F5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7) LIBRETTO-431 + KEYNOTE 5-Year Outcome</w:t>
            </w:r>
          </w:p>
        </w:tc>
        <w:tc>
          <w:tcPr>
            <w:tcW w:w="1944" w:type="dxa"/>
            <w:vAlign w:val="center"/>
          </w:tcPr>
          <w:p w14:paraId="16B513C3"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38,544 (33,721–43,948)</w:t>
            </w:r>
          </w:p>
        </w:tc>
        <w:tc>
          <w:tcPr>
            <w:tcW w:w="1296" w:type="dxa"/>
            <w:vAlign w:val="center"/>
          </w:tcPr>
          <w:p w14:paraId="3BC3CF32"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1.20 (0.91–1.53)</w:t>
            </w:r>
          </w:p>
        </w:tc>
        <w:tc>
          <w:tcPr>
            <w:tcW w:w="1296" w:type="dxa"/>
            <w:vAlign w:val="center"/>
          </w:tcPr>
          <w:p w14:paraId="61F08335"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2.73 (2.49–2.98)</w:t>
            </w:r>
          </w:p>
        </w:tc>
        <w:tc>
          <w:tcPr>
            <w:tcW w:w="1224" w:type="dxa"/>
            <w:vAlign w:val="center"/>
          </w:tcPr>
          <w:p w14:paraId="62E6847C"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13,808</w:t>
            </w:r>
          </w:p>
        </w:tc>
        <w:tc>
          <w:tcPr>
            <w:tcW w:w="1224" w:type="dxa"/>
            <w:vAlign w:val="center"/>
          </w:tcPr>
          <w:p w14:paraId="40756908"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22,049</w:t>
            </w:r>
          </w:p>
        </w:tc>
      </w:tr>
      <w:tr w:rsidR="003E2A97" w:rsidRPr="007215A4" w14:paraId="4A07CD9C" w14:textId="77777777" w:rsidTr="003E2A97">
        <w:tc>
          <w:tcPr>
            <w:tcW w:w="1440" w:type="dxa"/>
            <w:vAlign w:val="center"/>
          </w:tcPr>
          <w:p w14:paraId="24EBB324" w14:textId="77777777" w:rsidR="003E2A97" w:rsidRPr="007215A4" w:rsidRDefault="003E2A97" w:rsidP="003E2A97">
            <w:pPr>
              <w:jc w:val="center"/>
              <w:rPr>
                <w:rFonts w:ascii="Times New Roman" w:hAnsi="Times New Roman" w:cs="Times New Roman"/>
              </w:rPr>
            </w:pPr>
          </w:p>
        </w:tc>
        <w:tc>
          <w:tcPr>
            <w:tcW w:w="1440" w:type="dxa"/>
            <w:vAlign w:val="center"/>
          </w:tcPr>
          <w:p w14:paraId="014432BD"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Selpercatinib</w:t>
            </w:r>
          </w:p>
        </w:tc>
        <w:tc>
          <w:tcPr>
            <w:tcW w:w="2592" w:type="dxa"/>
            <w:vAlign w:val="center"/>
          </w:tcPr>
          <w:p w14:paraId="305B3B2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LIBRETTO-431</w:t>
            </w:r>
          </w:p>
        </w:tc>
        <w:tc>
          <w:tcPr>
            <w:tcW w:w="1944" w:type="dxa"/>
            <w:vAlign w:val="center"/>
          </w:tcPr>
          <w:p w14:paraId="36F90D61"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54,476 (44,648–66,635)</w:t>
            </w:r>
          </w:p>
        </w:tc>
        <w:tc>
          <w:tcPr>
            <w:tcW w:w="1296" w:type="dxa"/>
            <w:vAlign w:val="center"/>
          </w:tcPr>
          <w:p w14:paraId="0B8308C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2.35 (1.78–2.98)</w:t>
            </w:r>
          </w:p>
        </w:tc>
        <w:tc>
          <w:tcPr>
            <w:tcW w:w="1296" w:type="dxa"/>
            <w:vAlign w:val="center"/>
          </w:tcPr>
          <w:p w14:paraId="3CF4CE47"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3.46 (2.76–4.98)</w:t>
            </w:r>
          </w:p>
        </w:tc>
        <w:tc>
          <w:tcPr>
            <w:tcW w:w="1224" w:type="dxa"/>
            <w:vAlign w:val="center"/>
          </w:tcPr>
          <w:p w14:paraId="169A49AB"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c>
          <w:tcPr>
            <w:tcW w:w="1224" w:type="dxa"/>
            <w:vAlign w:val="center"/>
          </w:tcPr>
          <w:p w14:paraId="3808F0B9" w14:textId="77777777" w:rsidR="003E2A97" w:rsidRPr="007215A4" w:rsidRDefault="003E2A97" w:rsidP="003E2A97">
            <w:pPr>
              <w:jc w:val="center"/>
              <w:rPr>
                <w:rFonts w:ascii="Times New Roman" w:hAnsi="Times New Roman" w:cs="Times New Roman"/>
              </w:rPr>
            </w:pPr>
            <w:r w:rsidRPr="007215A4">
              <w:rPr>
                <w:rFonts w:ascii="Times New Roman" w:hAnsi="Times New Roman" w:cs="Times New Roman"/>
              </w:rPr>
              <w:t>/</w:t>
            </w:r>
          </w:p>
        </w:tc>
      </w:tr>
    </w:tbl>
    <w:p w14:paraId="2867C2CC" w14:textId="77777777" w:rsidR="003E2A97" w:rsidRPr="007215A4" w:rsidRDefault="003E2A97" w:rsidP="003E2A97">
      <w:pPr>
        <w:rPr>
          <w:rFonts w:ascii="Times New Roman" w:hAnsi="Times New Roman" w:cs="Times New Roman"/>
        </w:rPr>
      </w:pPr>
    </w:p>
    <w:p w14:paraId="2FA8DFE1" w14:textId="77777777" w:rsidR="003E2A97" w:rsidRPr="007215A4" w:rsidRDefault="003E2A97" w:rsidP="003E2A97">
      <w:pPr>
        <w:spacing w:after="0"/>
        <w:rPr>
          <w:rFonts w:ascii="Times New Roman" w:hAnsi="Times New Roman" w:cs="Times New Roman"/>
        </w:rPr>
      </w:pPr>
      <w:r w:rsidRPr="007215A4">
        <w:rPr>
          <w:rFonts w:ascii="Times New Roman" w:hAnsi="Times New Roman" w:cs="Times New Roman"/>
          <w:b/>
        </w:rPr>
        <w:lastRenderedPageBreak/>
        <w:t xml:space="preserve">Abbreviations: </w:t>
      </w:r>
      <w:r w:rsidRPr="007215A4">
        <w:rPr>
          <w:rFonts w:ascii="Times New Roman" w:hAnsi="Times New Roman" w:cs="Times New Roman"/>
        </w:rPr>
        <w:t>ICER, incremental cost-effectiveness ratio; LY, life-year; QALY, quality-adjusted life-year; RWE, real-world evidence; SEE, structured expert elicitation; SoC, standard of care.</w:t>
      </w:r>
    </w:p>
    <w:p w14:paraId="7CA1976C" w14:textId="77777777" w:rsidR="003E2A97" w:rsidRPr="007215A4" w:rsidRDefault="003E2A97" w:rsidP="003E2A97">
      <w:pPr>
        <w:rPr>
          <w:rFonts w:ascii="Times New Roman" w:hAnsi="Times New Roman" w:cs="Times New Roman"/>
        </w:rPr>
      </w:pPr>
      <w:r w:rsidRPr="007215A4">
        <w:rPr>
          <w:rFonts w:ascii="Times New Roman" w:hAnsi="Times New Roman" w:cs="Times New Roman"/>
          <w:b/>
        </w:rPr>
        <w:t xml:space="preserve">Note: </w:t>
      </w:r>
      <w:r w:rsidRPr="007215A4">
        <w:rPr>
          <w:rFonts w:ascii="Times New Roman" w:hAnsi="Times New Roman" w:cs="Times New Roman"/>
        </w:rPr>
        <w:t>Values are probabilistic means with 95% credible intervals from 10,000 simulations. We calculated ICERs relative to selpercatinib within the corresponding phase and evidence scenario. Costs were converted from NOK to US$ using 1 US$ = 10.7574 NOK. Costs and ICERs were rounded to the nearest integer; QALYs and LYs were rounded to two decimal places.</w:t>
      </w:r>
    </w:p>
    <w:p w14:paraId="495EB14C" w14:textId="77777777" w:rsidR="00EC74C2" w:rsidRPr="007215A4" w:rsidRDefault="006B60FF" w:rsidP="006B60FF">
      <w:pPr>
        <w:rPr>
          <w:rFonts w:ascii="Times New Roman" w:hAnsi="Times New Roman" w:cs="Times New Roman"/>
          <w:b/>
          <w:bCs/>
        </w:rPr>
      </w:pPr>
      <w:r w:rsidRPr="007215A4">
        <w:rPr>
          <w:rFonts w:ascii="Times New Roman" w:hAnsi="Times New Roman" w:cs="Times New Roman"/>
          <w:b/>
          <w:bCs/>
        </w:rPr>
        <w:br/>
      </w:r>
    </w:p>
    <w:p w14:paraId="1F258DC5" w14:textId="77777777" w:rsidR="00EC74C2" w:rsidRPr="007215A4" w:rsidRDefault="00EC74C2" w:rsidP="006B60FF">
      <w:pPr>
        <w:rPr>
          <w:rFonts w:ascii="Times New Roman" w:hAnsi="Times New Roman" w:cs="Times New Roman"/>
          <w:b/>
          <w:bCs/>
        </w:rPr>
      </w:pPr>
    </w:p>
    <w:p w14:paraId="21D6DA7C" w14:textId="77777777" w:rsidR="00EC74C2" w:rsidRPr="007215A4" w:rsidRDefault="00EC74C2" w:rsidP="006B60FF">
      <w:pPr>
        <w:rPr>
          <w:rFonts w:ascii="Times New Roman" w:hAnsi="Times New Roman" w:cs="Times New Roman"/>
          <w:b/>
          <w:bCs/>
        </w:rPr>
      </w:pPr>
    </w:p>
    <w:p w14:paraId="735ADB1F" w14:textId="77777777" w:rsidR="00EC74C2" w:rsidRPr="007215A4" w:rsidRDefault="00EC74C2" w:rsidP="006B60FF">
      <w:pPr>
        <w:rPr>
          <w:rFonts w:ascii="Times New Roman" w:hAnsi="Times New Roman" w:cs="Times New Roman"/>
          <w:b/>
          <w:bCs/>
        </w:rPr>
      </w:pPr>
    </w:p>
    <w:p w14:paraId="18611E1F" w14:textId="77777777" w:rsidR="00EC74C2" w:rsidRPr="007215A4" w:rsidRDefault="00EC74C2" w:rsidP="006B60FF">
      <w:pPr>
        <w:rPr>
          <w:rFonts w:ascii="Times New Roman" w:hAnsi="Times New Roman" w:cs="Times New Roman"/>
          <w:b/>
          <w:bCs/>
        </w:rPr>
      </w:pPr>
    </w:p>
    <w:p w14:paraId="3D5425AD" w14:textId="77777777" w:rsidR="00EC74C2" w:rsidRPr="007215A4" w:rsidRDefault="00EC74C2" w:rsidP="006B60FF">
      <w:pPr>
        <w:rPr>
          <w:rFonts w:ascii="Times New Roman" w:hAnsi="Times New Roman" w:cs="Times New Roman"/>
          <w:b/>
          <w:bCs/>
        </w:rPr>
      </w:pPr>
    </w:p>
    <w:p w14:paraId="1BB56498" w14:textId="77777777" w:rsidR="00EC74C2" w:rsidRPr="007215A4" w:rsidRDefault="00EC74C2" w:rsidP="006B60FF">
      <w:pPr>
        <w:rPr>
          <w:rFonts w:ascii="Times New Roman" w:hAnsi="Times New Roman" w:cs="Times New Roman"/>
          <w:b/>
          <w:bCs/>
        </w:rPr>
      </w:pPr>
    </w:p>
    <w:p w14:paraId="05493E9D" w14:textId="77777777" w:rsidR="00EC74C2" w:rsidRPr="007215A4" w:rsidRDefault="00EC74C2" w:rsidP="006B60FF">
      <w:pPr>
        <w:rPr>
          <w:rFonts w:ascii="Times New Roman" w:hAnsi="Times New Roman" w:cs="Times New Roman"/>
          <w:b/>
          <w:bCs/>
        </w:rPr>
      </w:pPr>
    </w:p>
    <w:p w14:paraId="52D6F724" w14:textId="77777777" w:rsidR="00EC74C2" w:rsidRPr="007215A4" w:rsidRDefault="00EC74C2" w:rsidP="006B60FF">
      <w:pPr>
        <w:rPr>
          <w:rFonts w:ascii="Times New Roman" w:hAnsi="Times New Roman" w:cs="Times New Roman"/>
          <w:b/>
          <w:bCs/>
        </w:rPr>
      </w:pPr>
    </w:p>
    <w:p w14:paraId="2F5DF014" w14:textId="77777777" w:rsidR="00EC74C2" w:rsidRPr="007215A4" w:rsidRDefault="00EC74C2" w:rsidP="006B60FF">
      <w:pPr>
        <w:rPr>
          <w:rFonts w:ascii="Times New Roman" w:hAnsi="Times New Roman" w:cs="Times New Roman"/>
          <w:b/>
          <w:bCs/>
        </w:rPr>
      </w:pPr>
    </w:p>
    <w:p w14:paraId="61738B16" w14:textId="77777777" w:rsidR="00EC74C2" w:rsidRPr="007215A4" w:rsidRDefault="00EC74C2" w:rsidP="006B60FF">
      <w:pPr>
        <w:rPr>
          <w:rFonts w:ascii="Times New Roman" w:hAnsi="Times New Roman" w:cs="Times New Roman"/>
          <w:b/>
          <w:bCs/>
        </w:rPr>
      </w:pPr>
    </w:p>
    <w:p w14:paraId="36474E4B" w14:textId="77777777" w:rsidR="009A36B7" w:rsidRPr="007215A4" w:rsidRDefault="009A36B7" w:rsidP="006B60FF">
      <w:pPr>
        <w:rPr>
          <w:rFonts w:ascii="Times New Roman" w:hAnsi="Times New Roman" w:cs="Times New Roman"/>
          <w:b/>
          <w:bCs/>
        </w:rPr>
      </w:pPr>
    </w:p>
    <w:p w14:paraId="7AA47879" w14:textId="77777777" w:rsidR="009A36B7" w:rsidRPr="007215A4" w:rsidRDefault="009A36B7" w:rsidP="006B60FF">
      <w:pPr>
        <w:rPr>
          <w:rFonts w:ascii="Times New Roman" w:hAnsi="Times New Roman" w:cs="Times New Roman"/>
          <w:b/>
          <w:bCs/>
        </w:rPr>
      </w:pPr>
    </w:p>
    <w:p w14:paraId="513D2A44" w14:textId="77777777" w:rsidR="009A36B7" w:rsidRPr="007215A4" w:rsidRDefault="009A36B7" w:rsidP="006B60FF">
      <w:pPr>
        <w:rPr>
          <w:rFonts w:ascii="Times New Roman" w:hAnsi="Times New Roman" w:cs="Times New Roman"/>
          <w:b/>
          <w:bCs/>
        </w:rPr>
      </w:pPr>
    </w:p>
    <w:p w14:paraId="598C3F4D" w14:textId="0375C5FA" w:rsidR="00EC74C2" w:rsidRPr="007215A4" w:rsidRDefault="00EC74C2" w:rsidP="00D46675">
      <w:pPr>
        <w:pStyle w:val="Heading2"/>
        <w:rPr>
          <w:rFonts w:ascii="Times New Roman" w:hAnsi="Times New Roman" w:cs="Times New Roman"/>
          <w:b/>
          <w:bCs/>
          <w:color w:val="000000" w:themeColor="text1"/>
          <w:sz w:val="24"/>
          <w:szCs w:val="24"/>
        </w:rPr>
      </w:pPr>
      <w:bookmarkStart w:id="28" w:name="_Toc226630904"/>
      <w:r w:rsidRPr="007215A4">
        <w:rPr>
          <w:rFonts w:ascii="Times New Roman" w:hAnsi="Times New Roman" w:cs="Times New Roman"/>
          <w:b/>
          <w:bCs/>
          <w:color w:val="000000" w:themeColor="text1"/>
          <w:sz w:val="24"/>
          <w:szCs w:val="24"/>
        </w:rPr>
        <w:lastRenderedPageBreak/>
        <w:t>Table S1</w:t>
      </w:r>
      <w:r w:rsidR="009D79EE" w:rsidRPr="007215A4">
        <w:rPr>
          <w:rFonts w:ascii="Times New Roman" w:hAnsi="Times New Roman" w:cs="Times New Roman"/>
          <w:b/>
          <w:bCs/>
          <w:color w:val="000000" w:themeColor="text1"/>
          <w:sz w:val="24"/>
          <w:szCs w:val="24"/>
        </w:rPr>
        <w:t>1</w:t>
      </w:r>
      <w:r w:rsidRPr="007215A4">
        <w:rPr>
          <w:rFonts w:ascii="Times New Roman" w:hAnsi="Times New Roman" w:cs="Times New Roman"/>
          <w:b/>
          <w:bCs/>
          <w:color w:val="000000" w:themeColor="text1"/>
          <w:sz w:val="24"/>
          <w:szCs w:val="24"/>
        </w:rPr>
        <w:t>. Probabilistic mean (95% credible interval) cost-effectiveness results from parametric survival distribution scenario analyses</w:t>
      </w:r>
      <w:bookmarkEnd w:id="28"/>
    </w:p>
    <w:tbl>
      <w:tblPr>
        <w:tblStyle w:val="TableGrid"/>
        <w:tblW w:w="0" w:type="auto"/>
        <w:jc w:val="center"/>
        <w:tblLook w:val="04A0" w:firstRow="1" w:lastRow="0" w:firstColumn="1" w:lastColumn="0" w:noHBand="0" w:noVBand="1"/>
      </w:tblPr>
      <w:tblGrid>
        <w:gridCol w:w="2880"/>
        <w:gridCol w:w="2160"/>
        <w:gridCol w:w="2088"/>
        <w:gridCol w:w="1368"/>
        <w:gridCol w:w="1368"/>
        <w:gridCol w:w="1460"/>
        <w:gridCol w:w="1224"/>
      </w:tblGrid>
      <w:tr w:rsidR="00EC74C2" w:rsidRPr="007215A4" w14:paraId="73A87BFB" w14:textId="77777777" w:rsidTr="00EC74C2">
        <w:trPr>
          <w:jc w:val="center"/>
        </w:trPr>
        <w:tc>
          <w:tcPr>
            <w:tcW w:w="2880" w:type="dxa"/>
            <w:shd w:val="clear" w:color="auto" w:fill="FFFFFF" w:themeFill="background1"/>
            <w:tcMar>
              <w:top w:w="60" w:type="dxa"/>
              <w:left w:w="70" w:type="dxa"/>
              <w:bottom w:w="60" w:type="dxa"/>
              <w:right w:w="70" w:type="dxa"/>
            </w:tcMar>
            <w:vAlign w:val="center"/>
          </w:tcPr>
          <w:p w14:paraId="60012175"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Scenario analysis</w:t>
            </w:r>
          </w:p>
        </w:tc>
        <w:tc>
          <w:tcPr>
            <w:tcW w:w="2160" w:type="dxa"/>
            <w:shd w:val="clear" w:color="auto" w:fill="FFFFFF" w:themeFill="background1"/>
            <w:tcMar>
              <w:top w:w="60" w:type="dxa"/>
              <w:left w:w="70" w:type="dxa"/>
              <w:bottom w:w="60" w:type="dxa"/>
              <w:right w:w="70" w:type="dxa"/>
            </w:tcMar>
            <w:vAlign w:val="center"/>
          </w:tcPr>
          <w:p w14:paraId="266D70E1"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Parametric distribution</w:t>
            </w:r>
          </w:p>
        </w:tc>
        <w:tc>
          <w:tcPr>
            <w:tcW w:w="2088" w:type="dxa"/>
            <w:shd w:val="clear" w:color="auto" w:fill="FFFFFF" w:themeFill="background1"/>
            <w:tcMar>
              <w:top w:w="60" w:type="dxa"/>
              <w:left w:w="70" w:type="dxa"/>
              <w:bottom w:w="60" w:type="dxa"/>
              <w:right w:w="70" w:type="dxa"/>
            </w:tcMar>
            <w:vAlign w:val="center"/>
          </w:tcPr>
          <w:p w14:paraId="4F902661"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Discounted total costs (US$)</w:t>
            </w:r>
          </w:p>
        </w:tc>
        <w:tc>
          <w:tcPr>
            <w:tcW w:w="1368" w:type="dxa"/>
            <w:shd w:val="clear" w:color="auto" w:fill="FFFFFF" w:themeFill="background1"/>
            <w:tcMar>
              <w:top w:w="60" w:type="dxa"/>
              <w:left w:w="70" w:type="dxa"/>
              <w:bottom w:w="60" w:type="dxa"/>
              <w:right w:w="70" w:type="dxa"/>
            </w:tcMar>
            <w:vAlign w:val="center"/>
          </w:tcPr>
          <w:p w14:paraId="681D2B61"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Discounted total QALYs</w:t>
            </w:r>
          </w:p>
        </w:tc>
        <w:tc>
          <w:tcPr>
            <w:tcW w:w="1368" w:type="dxa"/>
            <w:shd w:val="clear" w:color="auto" w:fill="FFFFFF" w:themeFill="background1"/>
            <w:tcMar>
              <w:top w:w="60" w:type="dxa"/>
              <w:left w:w="70" w:type="dxa"/>
              <w:bottom w:w="60" w:type="dxa"/>
              <w:right w:w="70" w:type="dxa"/>
            </w:tcMar>
            <w:vAlign w:val="center"/>
          </w:tcPr>
          <w:p w14:paraId="421627C4"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Discounted total LYs</w:t>
            </w:r>
          </w:p>
        </w:tc>
        <w:tc>
          <w:tcPr>
            <w:tcW w:w="1224" w:type="dxa"/>
            <w:shd w:val="clear" w:color="auto" w:fill="FFFFFF" w:themeFill="background1"/>
            <w:tcMar>
              <w:top w:w="60" w:type="dxa"/>
              <w:left w:w="70" w:type="dxa"/>
              <w:bottom w:w="60" w:type="dxa"/>
              <w:right w:w="70" w:type="dxa"/>
            </w:tcMar>
            <w:vAlign w:val="center"/>
          </w:tcPr>
          <w:p w14:paraId="670069E2"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ICER (US$/QALY)</w:t>
            </w:r>
          </w:p>
        </w:tc>
        <w:tc>
          <w:tcPr>
            <w:tcW w:w="1224" w:type="dxa"/>
            <w:shd w:val="clear" w:color="auto" w:fill="FFFFFF" w:themeFill="background1"/>
            <w:tcMar>
              <w:top w:w="60" w:type="dxa"/>
              <w:left w:w="70" w:type="dxa"/>
              <w:bottom w:w="60" w:type="dxa"/>
              <w:right w:w="70" w:type="dxa"/>
            </w:tcMar>
            <w:vAlign w:val="center"/>
          </w:tcPr>
          <w:p w14:paraId="15EB0195"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ICER (US$/LY)</w:t>
            </w:r>
          </w:p>
        </w:tc>
      </w:tr>
      <w:tr w:rsidR="00EC74C2" w:rsidRPr="007215A4" w14:paraId="2FEFE2D4" w14:textId="77777777" w:rsidTr="00EC74C2">
        <w:trPr>
          <w:jc w:val="center"/>
        </w:trPr>
        <w:tc>
          <w:tcPr>
            <w:tcW w:w="2880" w:type="dxa"/>
            <w:vAlign w:val="center"/>
          </w:tcPr>
          <w:p w14:paraId="21A937A2"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b/>
              </w:rPr>
              <w:t>Pre-submission SEE-only SoC OS</w:t>
            </w:r>
          </w:p>
        </w:tc>
        <w:tc>
          <w:tcPr>
            <w:tcW w:w="2160" w:type="dxa"/>
            <w:vAlign w:val="center"/>
          </w:tcPr>
          <w:p w14:paraId="73C80775"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Weibull (base case)</w:t>
            </w:r>
          </w:p>
        </w:tc>
        <w:tc>
          <w:tcPr>
            <w:tcW w:w="2088" w:type="dxa"/>
            <w:vAlign w:val="center"/>
          </w:tcPr>
          <w:p w14:paraId="5BD309E4"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38,220 (31,947–47,728)</w:t>
            </w:r>
          </w:p>
        </w:tc>
        <w:tc>
          <w:tcPr>
            <w:tcW w:w="1368" w:type="dxa"/>
            <w:vAlign w:val="center"/>
          </w:tcPr>
          <w:p w14:paraId="4A2F495E"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1.29 (0.85–2.84)</w:t>
            </w:r>
          </w:p>
        </w:tc>
        <w:tc>
          <w:tcPr>
            <w:tcW w:w="1368" w:type="dxa"/>
            <w:vAlign w:val="center"/>
          </w:tcPr>
          <w:p w14:paraId="131E7750"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2.99 (2.03–5.08)</w:t>
            </w:r>
          </w:p>
        </w:tc>
        <w:tc>
          <w:tcPr>
            <w:tcW w:w="1224" w:type="dxa"/>
            <w:vAlign w:val="center"/>
          </w:tcPr>
          <w:p w14:paraId="12D3FB93"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19,819</w:t>
            </w:r>
          </w:p>
        </w:tc>
        <w:tc>
          <w:tcPr>
            <w:tcW w:w="1224" w:type="dxa"/>
            <w:vAlign w:val="center"/>
          </w:tcPr>
          <w:p w14:paraId="69670320"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25,146</w:t>
            </w:r>
          </w:p>
        </w:tc>
      </w:tr>
      <w:tr w:rsidR="00EC74C2" w:rsidRPr="007215A4" w14:paraId="02FF4BC2" w14:textId="77777777" w:rsidTr="00EC74C2">
        <w:trPr>
          <w:jc w:val="center"/>
        </w:trPr>
        <w:tc>
          <w:tcPr>
            <w:tcW w:w="2880" w:type="dxa"/>
            <w:vAlign w:val="center"/>
          </w:tcPr>
          <w:p w14:paraId="20DDB0B1" w14:textId="77777777" w:rsidR="00EC74C2" w:rsidRPr="007215A4" w:rsidRDefault="00EC74C2" w:rsidP="00EC74C2">
            <w:pPr>
              <w:jc w:val="center"/>
              <w:rPr>
                <w:rFonts w:ascii="Times New Roman" w:hAnsi="Times New Roman" w:cs="Times New Roman"/>
              </w:rPr>
            </w:pPr>
          </w:p>
        </w:tc>
        <w:tc>
          <w:tcPr>
            <w:tcW w:w="2160" w:type="dxa"/>
            <w:vAlign w:val="center"/>
          </w:tcPr>
          <w:p w14:paraId="73D02953"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Exponential (scenario)</w:t>
            </w:r>
          </w:p>
        </w:tc>
        <w:tc>
          <w:tcPr>
            <w:tcW w:w="2088" w:type="dxa"/>
            <w:vAlign w:val="center"/>
          </w:tcPr>
          <w:p w14:paraId="13CE49BE"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36,554 (31,771–42,189)</w:t>
            </w:r>
          </w:p>
        </w:tc>
        <w:tc>
          <w:tcPr>
            <w:tcW w:w="1368" w:type="dxa"/>
            <w:vAlign w:val="center"/>
          </w:tcPr>
          <w:p w14:paraId="6BEFC9C6"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1.21 (0.82–2.00)</w:t>
            </w:r>
          </w:p>
        </w:tc>
        <w:tc>
          <w:tcPr>
            <w:tcW w:w="1368" w:type="dxa"/>
            <w:vAlign w:val="center"/>
          </w:tcPr>
          <w:p w14:paraId="691CA345"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2.55 (2.02–3.30)</w:t>
            </w:r>
          </w:p>
        </w:tc>
        <w:tc>
          <w:tcPr>
            <w:tcW w:w="1224" w:type="dxa"/>
            <w:vAlign w:val="center"/>
          </w:tcPr>
          <w:p w14:paraId="0AB06EF4"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20,084</w:t>
            </w:r>
          </w:p>
        </w:tc>
        <w:tc>
          <w:tcPr>
            <w:tcW w:w="1224" w:type="dxa"/>
            <w:vAlign w:val="center"/>
          </w:tcPr>
          <w:p w14:paraId="2D9D34CC"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15,573</w:t>
            </w:r>
          </w:p>
        </w:tc>
      </w:tr>
      <w:tr w:rsidR="00EC74C2" w:rsidRPr="007215A4" w14:paraId="7CC9336A" w14:textId="77777777" w:rsidTr="00EC74C2">
        <w:trPr>
          <w:jc w:val="center"/>
        </w:trPr>
        <w:tc>
          <w:tcPr>
            <w:tcW w:w="2880" w:type="dxa"/>
            <w:vAlign w:val="center"/>
          </w:tcPr>
          <w:p w14:paraId="1709F632"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b/>
              </w:rPr>
              <w:t>Post-submission LIBRETTO-431 SoC OS</w:t>
            </w:r>
          </w:p>
        </w:tc>
        <w:tc>
          <w:tcPr>
            <w:tcW w:w="2160" w:type="dxa"/>
            <w:vAlign w:val="center"/>
          </w:tcPr>
          <w:p w14:paraId="74368FCA"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Gompertz (base case)</w:t>
            </w:r>
          </w:p>
        </w:tc>
        <w:tc>
          <w:tcPr>
            <w:tcW w:w="2088" w:type="dxa"/>
            <w:vAlign w:val="center"/>
          </w:tcPr>
          <w:p w14:paraId="6C372EFE"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48,467 (35,718–82,526)</w:t>
            </w:r>
          </w:p>
        </w:tc>
        <w:tc>
          <w:tcPr>
            <w:tcW w:w="1368" w:type="dxa"/>
            <w:vAlign w:val="center"/>
          </w:tcPr>
          <w:p w14:paraId="1C12B4CC"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1.56 (0.90–3.28)</w:t>
            </w:r>
          </w:p>
        </w:tc>
        <w:tc>
          <w:tcPr>
            <w:tcW w:w="1368" w:type="dxa"/>
            <w:vAlign w:val="center"/>
          </w:tcPr>
          <w:p w14:paraId="14AEA697"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4.86 (2.00–13.25)</w:t>
            </w:r>
          </w:p>
        </w:tc>
        <w:tc>
          <w:tcPr>
            <w:tcW w:w="1224" w:type="dxa"/>
            <w:vAlign w:val="center"/>
          </w:tcPr>
          <w:p w14:paraId="0B39B657"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8,257</w:t>
            </w:r>
          </w:p>
        </w:tc>
        <w:tc>
          <w:tcPr>
            <w:tcW w:w="1224" w:type="dxa"/>
            <w:vAlign w:val="center"/>
          </w:tcPr>
          <w:p w14:paraId="4014E605"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-6,385</w:t>
            </w:r>
          </w:p>
        </w:tc>
      </w:tr>
      <w:tr w:rsidR="00EC74C2" w:rsidRPr="007215A4" w14:paraId="7FA2B609" w14:textId="77777777" w:rsidTr="00EC74C2">
        <w:trPr>
          <w:jc w:val="center"/>
        </w:trPr>
        <w:tc>
          <w:tcPr>
            <w:tcW w:w="2880" w:type="dxa"/>
            <w:vAlign w:val="center"/>
          </w:tcPr>
          <w:p w14:paraId="4DC67566" w14:textId="77777777" w:rsidR="00EC74C2" w:rsidRPr="007215A4" w:rsidRDefault="00EC74C2" w:rsidP="00EC74C2">
            <w:pPr>
              <w:jc w:val="center"/>
              <w:rPr>
                <w:rFonts w:ascii="Times New Roman" w:hAnsi="Times New Roman" w:cs="Times New Roman"/>
              </w:rPr>
            </w:pPr>
          </w:p>
        </w:tc>
        <w:tc>
          <w:tcPr>
            <w:tcW w:w="2160" w:type="dxa"/>
            <w:vAlign w:val="center"/>
          </w:tcPr>
          <w:p w14:paraId="5192A8B0"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Weibull (scenario)</w:t>
            </w:r>
          </w:p>
        </w:tc>
        <w:tc>
          <w:tcPr>
            <w:tcW w:w="2088" w:type="dxa"/>
            <w:vAlign w:val="center"/>
          </w:tcPr>
          <w:p w14:paraId="025E5197"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50,859 (37,750–68,531)</w:t>
            </w:r>
          </w:p>
        </w:tc>
        <w:tc>
          <w:tcPr>
            <w:tcW w:w="1368" w:type="dxa"/>
            <w:vAlign w:val="center"/>
          </w:tcPr>
          <w:p w14:paraId="776CC5AD"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1.64 (1.00–2.52)</w:t>
            </w:r>
          </w:p>
        </w:tc>
        <w:tc>
          <w:tcPr>
            <w:tcW w:w="1368" w:type="dxa"/>
            <w:vAlign w:val="center"/>
          </w:tcPr>
          <w:p w14:paraId="22E8640E"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5.37 (2.19–9.06)</w:t>
            </w:r>
          </w:p>
        </w:tc>
        <w:tc>
          <w:tcPr>
            <w:tcW w:w="1224" w:type="dxa"/>
            <w:vAlign w:val="center"/>
          </w:tcPr>
          <w:p w14:paraId="48532E33"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6,226</w:t>
            </w:r>
          </w:p>
        </w:tc>
        <w:tc>
          <w:tcPr>
            <w:tcW w:w="1224" w:type="dxa"/>
            <w:vAlign w:val="center"/>
          </w:tcPr>
          <w:p w14:paraId="3A202E73" w14:textId="77777777" w:rsidR="00EC74C2" w:rsidRPr="007215A4" w:rsidRDefault="00EC74C2" w:rsidP="00EC74C2">
            <w:pPr>
              <w:jc w:val="center"/>
              <w:rPr>
                <w:rFonts w:ascii="Times New Roman" w:hAnsi="Times New Roman" w:cs="Times New Roman"/>
              </w:rPr>
            </w:pPr>
            <w:r w:rsidRPr="007215A4">
              <w:rPr>
                <w:rFonts w:ascii="Times New Roman" w:hAnsi="Times New Roman" w:cs="Times New Roman"/>
              </w:rPr>
              <w:t>-3,051</w:t>
            </w:r>
          </w:p>
        </w:tc>
      </w:tr>
    </w:tbl>
    <w:p w14:paraId="2BBFC2A9" w14:textId="77777777" w:rsidR="00EC74C2" w:rsidRPr="007215A4" w:rsidRDefault="00EC74C2" w:rsidP="00EC74C2">
      <w:pPr>
        <w:spacing w:before="80" w:after="0"/>
        <w:rPr>
          <w:rFonts w:ascii="Times New Roman" w:hAnsi="Times New Roman" w:cs="Times New Roman"/>
          <w:b/>
        </w:rPr>
      </w:pPr>
    </w:p>
    <w:p w14:paraId="202E6352" w14:textId="1F5C1C8B" w:rsidR="00EC74C2" w:rsidRPr="007215A4" w:rsidRDefault="00EC74C2" w:rsidP="00EC74C2">
      <w:pPr>
        <w:spacing w:before="80" w:after="0"/>
        <w:rPr>
          <w:rFonts w:ascii="Times New Roman" w:hAnsi="Times New Roman" w:cs="Times New Roman"/>
        </w:rPr>
      </w:pPr>
      <w:r w:rsidRPr="007215A4">
        <w:rPr>
          <w:rFonts w:ascii="Times New Roman" w:hAnsi="Times New Roman" w:cs="Times New Roman"/>
          <w:b/>
        </w:rPr>
        <w:t xml:space="preserve">Abbreviations: </w:t>
      </w:r>
      <w:r w:rsidRPr="007215A4">
        <w:rPr>
          <w:rFonts w:ascii="Times New Roman" w:hAnsi="Times New Roman" w:cs="Times New Roman"/>
        </w:rPr>
        <w:t>ICER, incremental cost-effectiveness ratio; LY, life-year; OS, overall survival; QALY, quality-adjusted life-year; SEE, structured expert elicitation; SoC, standard of care.</w:t>
      </w:r>
    </w:p>
    <w:p w14:paraId="2EA4F16B" w14:textId="77777777" w:rsidR="00EC74C2" w:rsidRPr="007215A4" w:rsidRDefault="00EC74C2" w:rsidP="00EC74C2">
      <w:pPr>
        <w:rPr>
          <w:rFonts w:ascii="Times New Roman" w:hAnsi="Times New Roman" w:cs="Times New Roman"/>
        </w:rPr>
      </w:pPr>
      <w:r w:rsidRPr="007215A4">
        <w:rPr>
          <w:rFonts w:ascii="Times New Roman" w:hAnsi="Times New Roman" w:cs="Times New Roman"/>
          <w:b/>
        </w:rPr>
        <w:t xml:space="preserve">Note: </w:t>
      </w:r>
      <w:r w:rsidRPr="007215A4">
        <w:rPr>
          <w:rFonts w:ascii="Times New Roman" w:hAnsi="Times New Roman" w:cs="Times New Roman"/>
        </w:rPr>
        <w:t>Values are probabilistic means with 95% credible intervals from 10,000 simulations. We calculated ICERs relative to selpercatinib in the corresponding base-case analysis. Costs and ICERs were rounded to the nearest integer; QALYs and LYs were rounded to two decimal places.</w:t>
      </w:r>
    </w:p>
    <w:p w14:paraId="61649BC9" w14:textId="41CFF194" w:rsidR="006B60FF" w:rsidRPr="007215A4" w:rsidRDefault="006B60FF" w:rsidP="006B60FF">
      <w:pPr>
        <w:rPr>
          <w:rFonts w:ascii="Times New Roman" w:hAnsi="Times New Roman" w:cs="Times New Roman"/>
          <w:b/>
          <w:bCs/>
        </w:rPr>
      </w:pPr>
      <w:r w:rsidRPr="007215A4">
        <w:rPr>
          <w:rFonts w:ascii="Times New Roman" w:hAnsi="Times New Roman" w:cs="Times New Roman"/>
          <w:b/>
          <w:bCs/>
        </w:rPr>
        <w:br w:type="page"/>
      </w:r>
    </w:p>
    <w:p w14:paraId="6BB9641B" w14:textId="77777777" w:rsidR="006B60FF" w:rsidRPr="007215A4" w:rsidRDefault="006B60FF" w:rsidP="006B60FF">
      <w:pPr>
        <w:pStyle w:val="Bibliography"/>
        <w:ind w:left="0" w:firstLine="0"/>
        <w:rPr>
          <w:rFonts w:ascii="Times New Roman" w:hAnsi="Times New Roman" w:cs="Times New Roman"/>
          <w:b/>
          <w:bCs/>
        </w:rPr>
      </w:pPr>
      <w:r w:rsidRPr="007215A4">
        <w:rPr>
          <w:rFonts w:ascii="Times New Roman" w:hAnsi="Times New Roman" w:cs="Times New Roman"/>
          <w:b/>
          <w:bCs/>
        </w:rPr>
        <w:lastRenderedPageBreak/>
        <w:t>Reference</w:t>
      </w:r>
    </w:p>
    <w:p w14:paraId="424243D7" w14:textId="77777777" w:rsidR="006B60FF" w:rsidRPr="007215A4" w:rsidRDefault="006B60FF" w:rsidP="006B60FF">
      <w:pPr>
        <w:pStyle w:val="Bibliography"/>
        <w:rPr>
          <w:rFonts w:ascii="Times New Roman" w:hAnsi="Times New Roman" w:cs="Times New Roman"/>
        </w:rPr>
      </w:pPr>
    </w:p>
    <w:p w14:paraId="143387D1" w14:textId="77777777" w:rsidR="007052BD" w:rsidRPr="007215A4" w:rsidRDefault="006B60FF" w:rsidP="007052BD">
      <w:pPr>
        <w:pStyle w:val="Bibliography"/>
        <w:rPr>
          <w:rFonts w:ascii="Times New Roman" w:hAnsi="Times New Roman" w:cs="Times New Roman"/>
        </w:rPr>
      </w:pPr>
      <w:r w:rsidRPr="007215A4">
        <w:rPr>
          <w:rFonts w:ascii="Times New Roman" w:hAnsi="Times New Roman" w:cs="Times New Roman"/>
        </w:rPr>
        <w:fldChar w:fldCharType="begin"/>
      </w:r>
      <w:r w:rsidRPr="007215A4">
        <w:rPr>
          <w:rFonts w:ascii="Times New Roman" w:hAnsi="Times New Roman" w:cs="Times New Roman"/>
        </w:rPr>
        <w:instrText xml:space="preserve"> ADDIN ZOTERO_BIBL {"uncited":[],"omitted":[],"custom":[]} CSL_BIBLIOGRAPHY </w:instrText>
      </w:r>
      <w:r w:rsidRPr="007215A4">
        <w:rPr>
          <w:rFonts w:ascii="Times New Roman" w:hAnsi="Times New Roman" w:cs="Times New Roman"/>
        </w:rPr>
        <w:fldChar w:fldCharType="separate"/>
      </w:r>
      <w:r w:rsidR="007052BD" w:rsidRPr="007215A4">
        <w:rPr>
          <w:rFonts w:ascii="Times New Roman" w:hAnsi="Times New Roman" w:cs="Times New Roman"/>
        </w:rPr>
        <w:t>[1]</w:t>
      </w:r>
      <w:r w:rsidR="007052BD" w:rsidRPr="007215A4">
        <w:rPr>
          <w:rFonts w:ascii="Times New Roman" w:hAnsi="Times New Roman" w:cs="Times New Roman"/>
        </w:rPr>
        <w:tab/>
        <w:t>Norwegian Institute of Public Health. Guidelines for the submission of documentation for single technology assessment (STA) of pharmaceuticals 2018.</w:t>
      </w:r>
    </w:p>
    <w:p w14:paraId="17EE1F64"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[2]</w:t>
      </w:r>
      <w:r w:rsidRPr="007215A4">
        <w:rPr>
          <w:rFonts w:ascii="Times New Roman" w:hAnsi="Times New Roman" w:cs="Times New Roman"/>
        </w:rPr>
        <w:tab/>
        <w:t>Nye Metoder. Method Notice: ID2020_076 (ID2022_118) Selperkatinib (Retsevmo) as Monotherapy for Treating Adults with Advanced RET-Fusion-Positive Non-Small Cell Lung Cancer (NSCLC) Who Have Not Previously Been Treated with a RET Inhibitor – New Price 2022.</w:t>
      </w:r>
    </w:p>
    <w:p w14:paraId="2536F73A"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[3]</w:t>
      </w:r>
      <w:r w:rsidRPr="007215A4">
        <w:rPr>
          <w:rFonts w:ascii="Times New Roman" w:hAnsi="Times New Roman" w:cs="Times New Roman"/>
        </w:rPr>
        <w:tab/>
        <w:t>Norwegian Medical Products Agency. Severity calculation and age adjustment n.d.</w:t>
      </w:r>
    </w:p>
    <w:p w14:paraId="48B732E1"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[4]</w:t>
      </w:r>
      <w:r w:rsidRPr="007215A4">
        <w:rPr>
          <w:rFonts w:ascii="Times New Roman" w:hAnsi="Times New Roman" w:cs="Times New Roman"/>
        </w:rPr>
        <w:tab/>
        <w:t>Norwegian Directorate of Health. Regelverk for innsatsstyrt finansiering 2024 (ISF-regelverket) 2023.</w:t>
      </w:r>
    </w:p>
    <w:p w14:paraId="3727AE2A"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[5]</w:t>
      </w:r>
      <w:r w:rsidRPr="007215A4">
        <w:rPr>
          <w:rFonts w:ascii="Times New Roman" w:hAnsi="Times New Roman" w:cs="Times New Roman"/>
        </w:rPr>
        <w:tab/>
        <w:t>Cooney P, White A. Direct Incorporation of Expert Opinion into Parametric Survival Models to Inform Survival Extrapolation. Med Decis Making 2023;43:325–36. https://doi.org/10.1177/0272989X221150212.</w:t>
      </w:r>
    </w:p>
    <w:p w14:paraId="08516597"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[6]</w:t>
      </w:r>
      <w:r w:rsidRPr="007215A4">
        <w:rPr>
          <w:rFonts w:ascii="Times New Roman" w:hAnsi="Times New Roman" w:cs="Times New Roman"/>
        </w:rPr>
        <w:tab/>
        <w:t>Bojke L, Soares M, Claxton K, Colson A, Fox A, Jackson C, et al. Developing a reference protocol for structured expert elicitation in health-care decision-making: a mixed-methods study. Health Technol Assess 2021;25:1–124. https://doi.org/10.3310/hta25370.</w:t>
      </w:r>
    </w:p>
    <w:p w14:paraId="35B30DA6"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[7]</w:t>
      </w:r>
      <w:r w:rsidRPr="007215A4">
        <w:rPr>
          <w:rFonts w:ascii="Times New Roman" w:hAnsi="Times New Roman" w:cs="Times New Roman"/>
        </w:rPr>
        <w:tab/>
        <w:t>Oakley J. SHELF: Tools to Support the Sheffield Elicitation Framework 2015:1.12.0. https://doi.org/10.32614/CRAN.package.SHELF.</w:t>
      </w:r>
    </w:p>
    <w:p w14:paraId="311F7132"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[8]</w:t>
      </w:r>
      <w:r w:rsidRPr="007215A4">
        <w:rPr>
          <w:rFonts w:ascii="Times New Roman" w:hAnsi="Times New Roman" w:cs="Times New Roman"/>
        </w:rPr>
        <w:tab/>
        <w:t>Rowe G, Wright G, Bolger F. Delphi: A reevaluation of research and theory. Technol Forecast Soc Change 1991;39:235–51. https://doi.org/10.1016/0040-1625(91)90039-I.</w:t>
      </w:r>
    </w:p>
    <w:p w14:paraId="1E46677A"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[9]</w:t>
      </w:r>
      <w:r w:rsidRPr="007215A4">
        <w:rPr>
          <w:rFonts w:ascii="Times New Roman" w:hAnsi="Times New Roman" w:cs="Times New Roman"/>
        </w:rPr>
        <w:tab/>
        <w:t>Cooke RM. Experts In Uncertainty: Opinion and Subjective Probability in Science. Oxford University PressNew York, NY; 1991. https://doi.org/10.1093/oso/9780195064650.001.0001.</w:t>
      </w:r>
    </w:p>
    <w:p w14:paraId="0DFC84C5"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[10]</w:t>
      </w:r>
      <w:r w:rsidRPr="007215A4">
        <w:rPr>
          <w:rFonts w:ascii="Times New Roman" w:hAnsi="Times New Roman" w:cs="Times New Roman"/>
        </w:rPr>
        <w:tab/>
        <w:t>Hemming V, Burgman MA, Hanea AM, McBride MF, Wintle BC. A practical guide to structured expert elicitation using the IDEA protocol. Methods Ecol Evol 2018;9:169–80. https://doi.org/10.1111/2041-210X.12857.</w:t>
      </w:r>
    </w:p>
    <w:p w14:paraId="2B7E3E0D"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[11]</w:t>
      </w:r>
      <w:r w:rsidRPr="007215A4">
        <w:rPr>
          <w:rFonts w:ascii="Times New Roman" w:hAnsi="Times New Roman" w:cs="Times New Roman"/>
        </w:rPr>
        <w:tab/>
        <w:t>Jankovic D, Horscroft J, Lee D, Bojke L, Soares M. STEER: Open Access Resources for Conducting Structured Expert Elicitation for Health Care Decision Making. Med Decis Making 2025;45:627–39. https://doi.org/10.1177/0272989X251343013.</w:t>
      </w:r>
    </w:p>
    <w:p w14:paraId="251F5350" w14:textId="77777777" w:rsidR="007052BD" w:rsidRPr="007215A4" w:rsidRDefault="007052BD" w:rsidP="007052BD">
      <w:pPr>
        <w:pStyle w:val="Bibliography"/>
        <w:rPr>
          <w:rFonts w:ascii="Times New Roman" w:hAnsi="Times New Roman" w:cs="Times New Roman"/>
        </w:rPr>
      </w:pPr>
      <w:r w:rsidRPr="007215A4">
        <w:rPr>
          <w:rFonts w:ascii="Times New Roman" w:hAnsi="Times New Roman" w:cs="Times New Roman"/>
        </w:rPr>
        <w:t>[12]</w:t>
      </w:r>
      <w:r w:rsidRPr="007215A4">
        <w:rPr>
          <w:rFonts w:ascii="Times New Roman" w:hAnsi="Times New Roman" w:cs="Times New Roman"/>
        </w:rPr>
        <w:tab/>
        <w:t>Bilir SP, Ma Q, Zhao Z, Wehler E, Munakata J, Barber B. Economic Burden of Toxicities Associated with Treating Metastatic Melanoma in the United States. Am Health Drug Benefits 2016;9:203–13.</w:t>
      </w:r>
    </w:p>
    <w:p w14:paraId="7215EDF7" w14:textId="3DCBEEB1" w:rsidR="006B60FF" w:rsidRPr="007215A4" w:rsidRDefault="006B60FF" w:rsidP="007052BD">
      <w:pPr>
        <w:pStyle w:val="Bibliography"/>
        <w:rPr>
          <w:rFonts w:ascii="Times New Roman" w:hAnsi="Times New Roman" w:cs="Times New Roman"/>
        </w:rPr>
      </w:pPr>
      <w:r w:rsidRPr="007215A4">
        <w:rPr>
          <w:rFonts w:ascii="Times New Roman" w:hAnsi="Times New Roman" w:cs="Times New Roman"/>
        </w:rPr>
        <w:fldChar w:fldCharType="end"/>
      </w:r>
    </w:p>
    <w:p w14:paraId="071018B6" w14:textId="77777777" w:rsidR="008A335C" w:rsidRPr="007215A4" w:rsidRDefault="008A335C">
      <w:pPr>
        <w:rPr>
          <w:rFonts w:ascii="Times New Roman" w:hAnsi="Times New Roman" w:cs="Times New Roman"/>
        </w:rPr>
      </w:pPr>
    </w:p>
    <w:sectPr w:rsidR="008A335C" w:rsidRPr="007215A4" w:rsidSect="006B60F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10D8A" w14:textId="77777777" w:rsidR="00530612" w:rsidRDefault="00530612">
      <w:pPr>
        <w:spacing w:after="0" w:line="240" w:lineRule="auto"/>
      </w:pPr>
      <w:r>
        <w:separator/>
      </w:r>
    </w:p>
  </w:endnote>
  <w:endnote w:type="continuationSeparator" w:id="0">
    <w:p w14:paraId="5D5F168B" w14:textId="77777777" w:rsidR="00530612" w:rsidRDefault="00530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4909441"/>
      <w:docPartObj>
        <w:docPartGallery w:val="Page Numbers (Bottom of Page)"/>
        <w:docPartUnique/>
      </w:docPartObj>
    </w:sdtPr>
    <w:sdtContent>
      <w:p w14:paraId="177A1F73" w14:textId="77777777" w:rsidR="0057083B" w:rsidRDefault="00000000" w:rsidP="00032D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1540A4" w14:textId="77777777" w:rsidR="0057083B" w:rsidRDefault="0057083B" w:rsidP="000171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4985954"/>
      <w:docPartObj>
        <w:docPartGallery w:val="Page Numbers (Bottom of Page)"/>
        <w:docPartUnique/>
      </w:docPartObj>
    </w:sdtPr>
    <w:sdtContent>
      <w:p w14:paraId="1FE169EB" w14:textId="77777777" w:rsidR="0057083B" w:rsidRDefault="00000000" w:rsidP="00032D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5A925CE" w14:textId="77777777" w:rsidR="0057083B" w:rsidRDefault="0057083B" w:rsidP="000171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FEFEF" w14:textId="77777777" w:rsidR="00530612" w:rsidRDefault="00530612">
      <w:pPr>
        <w:spacing w:after="0" w:line="240" w:lineRule="auto"/>
      </w:pPr>
      <w:r>
        <w:separator/>
      </w:r>
    </w:p>
  </w:footnote>
  <w:footnote w:type="continuationSeparator" w:id="0">
    <w:p w14:paraId="7EFD6795" w14:textId="77777777" w:rsidR="00530612" w:rsidRDefault="005306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64EE"/>
    <w:multiLevelType w:val="hybridMultilevel"/>
    <w:tmpl w:val="B85C177E"/>
    <w:lvl w:ilvl="0" w:tplc="953804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187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0FF"/>
    <w:rsid w:val="00043542"/>
    <w:rsid w:val="000725E0"/>
    <w:rsid w:val="000C3AB3"/>
    <w:rsid w:val="000E72AE"/>
    <w:rsid w:val="000F58B1"/>
    <w:rsid w:val="000F6FFC"/>
    <w:rsid w:val="0010549E"/>
    <w:rsid w:val="00163BA4"/>
    <w:rsid w:val="001E52F2"/>
    <w:rsid w:val="00214C13"/>
    <w:rsid w:val="002206F6"/>
    <w:rsid w:val="002334B6"/>
    <w:rsid w:val="00237DDC"/>
    <w:rsid w:val="0024192C"/>
    <w:rsid w:val="0024386B"/>
    <w:rsid w:val="003171CD"/>
    <w:rsid w:val="00381DCE"/>
    <w:rsid w:val="003D46D5"/>
    <w:rsid w:val="003E2A97"/>
    <w:rsid w:val="004342D9"/>
    <w:rsid w:val="00530612"/>
    <w:rsid w:val="0057083B"/>
    <w:rsid w:val="005A131A"/>
    <w:rsid w:val="005C6A42"/>
    <w:rsid w:val="005D6D7E"/>
    <w:rsid w:val="0064023D"/>
    <w:rsid w:val="0069491B"/>
    <w:rsid w:val="006B4852"/>
    <w:rsid w:val="006B60FF"/>
    <w:rsid w:val="006C499C"/>
    <w:rsid w:val="006C531A"/>
    <w:rsid w:val="007052BD"/>
    <w:rsid w:val="007215A4"/>
    <w:rsid w:val="00733D64"/>
    <w:rsid w:val="00755CAD"/>
    <w:rsid w:val="007D612B"/>
    <w:rsid w:val="00812284"/>
    <w:rsid w:val="00825B2C"/>
    <w:rsid w:val="0083720F"/>
    <w:rsid w:val="00856F5F"/>
    <w:rsid w:val="008A335C"/>
    <w:rsid w:val="008E4AD4"/>
    <w:rsid w:val="00914AB3"/>
    <w:rsid w:val="00926425"/>
    <w:rsid w:val="009A36B7"/>
    <w:rsid w:val="009D79EE"/>
    <w:rsid w:val="009E055F"/>
    <w:rsid w:val="009E71DB"/>
    <w:rsid w:val="00A460C8"/>
    <w:rsid w:val="00A46F4E"/>
    <w:rsid w:val="00AE03B0"/>
    <w:rsid w:val="00B56671"/>
    <w:rsid w:val="00C35DEE"/>
    <w:rsid w:val="00C36098"/>
    <w:rsid w:val="00C8676F"/>
    <w:rsid w:val="00CC793A"/>
    <w:rsid w:val="00CE72E6"/>
    <w:rsid w:val="00D46675"/>
    <w:rsid w:val="00D64D1A"/>
    <w:rsid w:val="00DA2DBD"/>
    <w:rsid w:val="00E44E9F"/>
    <w:rsid w:val="00E63E05"/>
    <w:rsid w:val="00EC74C2"/>
    <w:rsid w:val="00EF253C"/>
    <w:rsid w:val="00F06CC9"/>
    <w:rsid w:val="00FF48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C7E022C"/>
  <w15:chartTrackingRefBased/>
  <w15:docId w15:val="{D86AD5A3-8893-0F4D-A948-5F693843C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BD"/>
  </w:style>
  <w:style w:type="paragraph" w:styleId="Heading1">
    <w:name w:val="heading 1"/>
    <w:basedOn w:val="Normal"/>
    <w:next w:val="Normal"/>
    <w:link w:val="Heading1Char"/>
    <w:uiPriority w:val="9"/>
    <w:qFormat/>
    <w:rsid w:val="006B6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6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0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0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0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0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0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0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0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0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60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0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0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0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0FF"/>
    <w:rPr>
      <w:rFonts w:eastAsiaTheme="majorEastAsia" w:cstheme="majorBidi"/>
      <w:color w:val="272727" w:themeColor="text1" w:themeTint="D8"/>
    </w:rPr>
  </w:style>
  <w:style w:type="paragraph" w:styleId="Title">
    <w:name w:val="Title"/>
    <w:basedOn w:val="Normal"/>
    <w:next w:val="Normal"/>
    <w:link w:val="TitleChar"/>
    <w:uiPriority w:val="10"/>
    <w:qFormat/>
    <w:rsid w:val="006B60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0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0FF"/>
    <w:pPr>
      <w:spacing w:before="160"/>
      <w:jc w:val="center"/>
    </w:pPr>
    <w:rPr>
      <w:i/>
      <w:iCs/>
      <w:color w:val="404040" w:themeColor="text1" w:themeTint="BF"/>
    </w:rPr>
  </w:style>
  <w:style w:type="character" w:customStyle="1" w:styleId="QuoteChar">
    <w:name w:val="Quote Char"/>
    <w:basedOn w:val="DefaultParagraphFont"/>
    <w:link w:val="Quote"/>
    <w:uiPriority w:val="29"/>
    <w:rsid w:val="006B60FF"/>
    <w:rPr>
      <w:i/>
      <w:iCs/>
      <w:color w:val="404040" w:themeColor="text1" w:themeTint="BF"/>
    </w:rPr>
  </w:style>
  <w:style w:type="paragraph" w:styleId="ListParagraph">
    <w:name w:val="List Paragraph"/>
    <w:basedOn w:val="Normal"/>
    <w:uiPriority w:val="34"/>
    <w:qFormat/>
    <w:rsid w:val="006B60FF"/>
    <w:pPr>
      <w:ind w:left="720"/>
      <w:contextualSpacing/>
    </w:pPr>
  </w:style>
  <w:style w:type="character" w:styleId="IntenseEmphasis">
    <w:name w:val="Intense Emphasis"/>
    <w:basedOn w:val="DefaultParagraphFont"/>
    <w:uiPriority w:val="21"/>
    <w:qFormat/>
    <w:rsid w:val="006B60FF"/>
    <w:rPr>
      <w:i/>
      <w:iCs/>
      <w:color w:val="0F4761" w:themeColor="accent1" w:themeShade="BF"/>
    </w:rPr>
  </w:style>
  <w:style w:type="paragraph" w:styleId="IntenseQuote">
    <w:name w:val="Intense Quote"/>
    <w:basedOn w:val="Normal"/>
    <w:next w:val="Normal"/>
    <w:link w:val="IntenseQuoteChar"/>
    <w:uiPriority w:val="30"/>
    <w:qFormat/>
    <w:rsid w:val="006B6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0FF"/>
    <w:rPr>
      <w:i/>
      <w:iCs/>
      <w:color w:val="0F4761" w:themeColor="accent1" w:themeShade="BF"/>
    </w:rPr>
  </w:style>
  <w:style w:type="character" w:styleId="IntenseReference">
    <w:name w:val="Intense Reference"/>
    <w:basedOn w:val="DefaultParagraphFont"/>
    <w:uiPriority w:val="32"/>
    <w:qFormat/>
    <w:rsid w:val="006B60FF"/>
    <w:rPr>
      <w:b/>
      <w:bCs/>
      <w:smallCaps/>
      <w:color w:val="0F4761" w:themeColor="accent1" w:themeShade="BF"/>
      <w:spacing w:val="5"/>
    </w:rPr>
  </w:style>
  <w:style w:type="table" w:styleId="TableGrid">
    <w:name w:val="Table Grid"/>
    <w:basedOn w:val="TableNormal"/>
    <w:uiPriority w:val="59"/>
    <w:rsid w:val="006B60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60FF"/>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eGrid1">
    <w:name w:val="Table Grid1"/>
    <w:basedOn w:val="TableNormal"/>
    <w:next w:val="TableGrid"/>
    <w:uiPriority w:val="39"/>
    <w:rsid w:val="006B6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B60FF"/>
    <w:pPr>
      <w:spacing w:before="480" w:after="0" w:line="276" w:lineRule="auto"/>
      <w:outlineLvl w:val="9"/>
    </w:pPr>
    <w:rPr>
      <w:b/>
      <w:bCs/>
      <w:kern w:val="0"/>
      <w:sz w:val="28"/>
      <w:szCs w:val="28"/>
      <w:lang w:eastAsia="en-US"/>
      <w14:ligatures w14:val="none"/>
    </w:rPr>
  </w:style>
  <w:style w:type="paragraph" w:styleId="TOC1">
    <w:name w:val="toc 1"/>
    <w:basedOn w:val="Normal"/>
    <w:next w:val="Normal"/>
    <w:autoRedefine/>
    <w:uiPriority w:val="39"/>
    <w:unhideWhenUsed/>
    <w:rsid w:val="006B60FF"/>
    <w:pPr>
      <w:spacing w:before="120" w:after="0"/>
    </w:pPr>
    <w:rPr>
      <w:b/>
      <w:bCs/>
      <w:i/>
      <w:iCs/>
    </w:rPr>
  </w:style>
  <w:style w:type="character" w:styleId="Hyperlink">
    <w:name w:val="Hyperlink"/>
    <w:basedOn w:val="DefaultParagraphFont"/>
    <w:uiPriority w:val="99"/>
    <w:unhideWhenUsed/>
    <w:rsid w:val="006B60FF"/>
    <w:rPr>
      <w:color w:val="467886" w:themeColor="hyperlink"/>
      <w:u w:val="single"/>
    </w:rPr>
  </w:style>
  <w:style w:type="paragraph" w:styleId="TOC2">
    <w:name w:val="toc 2"/>
    <w:basedOn w:val="Normal"/>
    <w:next w:val="Normal"/>
    <w:autoRedefine/>
    <w:uiPriority w:val="39"/>
    <w:unhideWhenUsed/>
    <w:rsid w:val="006B60FF"/>
    <w:pPr>
      <w:tabs>
        <w:tab w:val="right" w:leader="dot" w:pos="9350"/>
      </w:tabs>
      <w:spacing w:before="120" w:after="0"/>
      <w:ind w:left="240"/>
    </w:pPr>
    <w:rPr>
      <w:rFonts w:ascii="Times New Roman" w:hAnsi="Times New Roman" w:cs="Times New Roman"/>
      <w:b/>
      <w:bCs/>
      <w:noProof/>
      <w:sz w:val="22"/>
      <w:szCs w:val="22"/>
    </w:rPr>
  </w:style>
  <w:style w:type="paragraph" w:styleId="TOC3">
    <w:name w:val="toc 3"/>
    <w:basedOn w:val="Normal"/>
    <w:next w:val="Normal"/>
    <w:autoRedefine/>
    <w:uiPriority w:val="39"/>
    <w:semiHidden/>
    <w:unhideWhenUsed/>
    <w:rsid w:val="006B60FF"/>
    <w:pPr>
      <w:spacing w:after="0"/>
      <w:ind w:left="480"/>
    </w:pPr>
    <w:rPr>
      <w:sz w:val="20"/>
      <w:szCs w:val="20"/>
    </w:rPr>
  </w:style>
  <w:style w:type="paragraph" w:styleId="TOC4">
    <w:name w:val="toc 4"/>
    <w:basedOn w:val="Normal"/>
    <w:next w:val="Normal"/>
    <w:autoRedefine/>
    <w:uiPriority w:val="39"/>
    <w:semiHidden/>
    <w:unhideWhenUsed/>
    <w:rsid w:val="006B60FF"/>
    <w:pPr>
      <w:spacing w:after="0"/>
      <w:ind w:left="720"/>
    </w:pPr>
    <w:rPr>
      <w:sz w:val="20"/>
      <w:szCs w:val="20"/>
    </w:rPr>
  </w:style>
  <w:style w:type="paragraph" w:styleId="TOC5">
    <w:name w:val="toc 5"/>
    <w:basedOn w:val="Normal"/>
    <w:next w:val="Normal"/>
    <w:autoRedefine/>
    <w:uiPriority w:val="39"/>
    <w:semiHidden/>
    <w:unhideWhenUsed/>
    <w:rsid w:val="006B60FF"/>
    <w:pPr>
      <w:spacing w:after="0"/>
      <w:ind w:left="960"/>
    </w:pPr>
    <w:rPr>
      <w:sz w:val="20"/>
      <w:szCs w:val="20"/>
    </w:rPr>
  </w:style>
  <w:style w:type="paragraph" w:styleId="TOC6">
    <w:name w:val="toc 6"/>
    <w:basedOn w:val="Normal"/>
    <w:next w:val="Normal"/>
    <w:autoRedefine/>
    <w:uiPriority w:val="39"/>
    <w:semiHidden/>
    <w:unhideWhenUsed/>
    <w:rsid w:val="006B60FF"/>
    <w:pPr>
      <w:spacing w:after="0"/>
      <w:ind w:left="1200"/>
    </w:pPr>
    <w:rPr>
      <w:sz w:val="20"/>
      <w:szCs w:val="20"/>
    </w:rPr>
  </w:style>
  <w:style w:type="paragraph" w:styleId="TOC7">
    <w:name w:val="toc 7"/>
    <w:basedOn w:val="Normal"/>
    <w:next w:val="Normal"/>
    <w:autoRedefine/>
    <w:uiPriority w:val="39"/>
    <w:semiHidden/>
    <w:unhideWhenUsed/>
    <w:rsid w:val="006B60FF"/>
    <w:pPr>
      <w:spacing w:after="0"/>
      <w:ind w:left="1440"/>
    </w:pPr>
    <w:rPr>
      <w:sz w:val="20"/>
      <w:szCs w:val="20"/>
    </w:rPr>
  </w:style>
  <w:style w:type="paragraph" w:styleId="TOC8">
    <w:name w:val="toc 8"/>
    <w:basedOn w:val="Normal"/>
    <w:next w:val="Normal"/>
    <w:autoRedefine/>
    <w:uiPriority w:val="39"/>
    <w:semiHidden/>
    <w:unhideWhenUsed/>
    <w:rsid w:val="006B60FF"/>
    <w:pPr>
      <w:spacing w:after="0"/>
      <w:ind w:left="1680"/>
    </w:pPr>
    <w:rPr>
      <w:sz w:val="20"/>
      <w:szCs w:val="20"/>
    </w:rPr>
  </w:style>
  <w:style w:type="paragraph" w:styleId="TOC9">
    <w:name w:val="toc 9"/>
    <w:basedOn w:val="Normal"/>
    <w:next w:val="Normal"/>
    <w:autoRedefine/>
    <w:uiPriority w:val="39"/>
    <w:semiHidden/>
    <w:unhideWhenUsed/>
    <w:rsid w:val="006B60FF"/>
    <w:pPr>
      <w:spacing w:after="0"/>
      <w:ind w:left="1920"/>
    </w:pPr>
    <w:rPr>
      <w:sz w:val="20"/>
      <w:szCs w:val="20"/>
    </w:rPr>
  </w:style>
  <w:style w:type="paragraph" w:styleId="Revision">
    <w:name w:val="Revision"/>
    <w:hidden/>
    <w:uiPriority w:val="99"/>
    <w:semiHidden/>
    <w:rsid w:val="006B60FF"/>
    <w:pPr>
      <w:spacing w:after="0" w:line="240" w:lineRule="auto"/>
    </w:pPr>
  </w:style>
  <w:style w:type="character" w:styleId="CommentReference">
    <w:name w:val="annotation reference"/>
    <w:basedOn w:val="DefaultParagraphFont"/>
    <w:uiPriority w:val="99"/>
    <w:unhideWhenUsed/>
    <w:rsid w:val="006B60FF"/>
    <w:rPr>
      <w:sz w:val="16"/>
      <w:szCs w:val="16"/>
    </w:rPr>
  </w:style>
  <w:style w:type="paragraph" w:styleId="CommentText">
    <w:name w:val="annotation text"/>
    <w:basedOn w:val="Normal"/>
    <w:link w:val="CommentTextChar"/>
    <w:uiPriority w:val="99"/>
    <w:unhideWhenUsed/>
    <w:rsid w:val="006B60FF"/>
    <w:pPr>
      <w:spacing w:line="240" w:lineRule="auto"/>
    </w:pPr>
    <w:rPr>
      <w:sz w:val="20"/>
      <w:szCs w:val="20"/>
    </w:rPr>
  </w:style>
  <w:style w:type="character" w:customStyle="1" w:styleId="CommentTextChar">
    <w:name w:val="Comment Text Char"/>
    <w:basedOn w:val="DefaultParagraphFont"/>
    <w:link w:val="CommentText"/>
    <w:uiPriority w:val="99"/>
    <w:rsid w:val="006B60FF"/>
    <w:rPr>
      <w:sz w:val="20"/>
      <w:szCs w:val="20"/>
    </w:rPr>
  </w:style>
  <w:style w:type="paragraph" w:styleId="CommentSubject">
    <w:name w:val="annotation subject"/>
    <w:basedOn w:val="CommentText"/>
    <w:next w:val="CommentText"/>
    <w:link w:val="CommentSubjectChar"/>
    <w:uiPriority w:val="99"/>
    <w:semiHidden/>
    <w:unhideWhenUsed/>
    <w:rsid w:val="006B60FF"/>
    <w:rPr>
      <w:b/>
      <w:bCs/>
    </w:rPr>
  </w:style>
  <w:style w:type="character" w:customStyle="1" w:styleId="CommentSubjectChar">
    <w:name w:val="Comment Subject Char"/>
    <w:basedOn w:val="CommentTextChar"/>
    <w:link w:val="CommentSubject"/>
    <w:uiPriority w:val="99"/>
    <w:semiHidden/>
    <w:rsid w:val="006B60FF"/>
    <w:rPr>
      <w:b/>
      <w:bCs/>
      <w:sz w:val="20"/>
      <w:szCs w:val="20"/>
    </w:rPr>
  </w:style>
  <w:style w:type="character" w:styleId="PlaceholderText">
    <w:name w:val="Placeholder Text"/>
    <w:basedOn w:val="DefaultParagraphFont"/>
    <w:uiPriority w:val="99"/>
    <w:semiHidden/>
    <w:rsid w:val="006B60FF"/>
    <w:rPr>
      <w:color w:val="666666"/>
    </w:rPr>
  </w:style>
  <w:style w:type="character" w:styleId="Strong">
    <w:name w:val="Strong"/>
    <w:basedOn w:val="DefaultParagraphFont"/>
    <w:uiPriority w:val="22"/>
    <w:qFormat/>
    <w:rsid w:val="006B60FF"/>
    <w:rPr>
      <w:b/>
      <w:bCs/>
    </w:rPr>
  </w:style>
  <w:style w:type="paragraph" w:styleId="Bibliography">
    <w:name w:val="Bibliography"/>
    <w:basedOn w:val="Normal"/>
    <w:next w:val="Normal"/>
    <w:uiPriority w:val="37"/>
    <w:unhideWhenUsed/>
    <w:rsid w:val="006B60FF"/>
    <w:pPr>
      <w:tabs>
        <w:tab w:val="left" w:pos="380"/>
      </w:tabs>
      <w:spacing w:after="0" w:line="240" w:lineRule="auto"/>
      <w:ind w:left="384" w:hanging="384"/>
    </w:pPr>
  </w:style>
  <w:style w:type="character" w:customStyle="1" w:styleId="CommentTextChar1">
    <w:name w:val="Comment Text Char1"/>
    <w:basedOn w:val="DefaultParagraphFont"/>
    <w:uiPriority w:val="99"/>
    <w:rsid w:val="006B60FF"/>
    <w:rPr>
      <w:rFonts w:eastAsiaTheme="minorHAnsi"/>
      <w:sz w:val="20"/>
      <w:szCs w:val="20"/>
      <w:lang w:val="nb-NO" w:eastAsia="en-US"/>
    </w:rPr>
  </w:style>
  <w:style w:type="paragraph" w:styleId="Footer">
    <w:name w:val="footer"/>
    <w:basedOn w:val="Normal"/>
    <w:link w:val="FooterChar"/>
    <w:uiPriority w:val="99"/>
    <w:unhideWhenUsed/>
    <w:rsid w:val="006B60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0FF"/>
  </w:style>
  <w:style w:type="character" w:styleId="PageNumber">
    <w:name w:val="page number"/>
    <w:basedOn w:val="DefaultParagraphFont"/>
    <w:uiPriority w:val="99"/>
    <w:semiHidden/>
    <w:unhideWhenUsed/>
    <w:rsid w:val="006B60FF"/>
  </w:style>
  <w:style w:type="character" w:styleId="Emphasis">
    <w:name w:val="Emphasis"/>
    <w:basedOn w:val="DefaultParagraphFont"/>
    <w:uiPriority w:val="20"/>
    <w:qFormat/>
    <w:rsid w:val="006B60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44</Pages>
  <Words>10655</Words>
  <Characters>60736</Characters>
  <Application>Microsoft Office Word</Application>
  <DocSecurity>0</DocSecurity>
  <Lines>506</Lines>
  <Paragraphs>142</Paragraphs>
  <ScaleCrop>false</ScaleCrop>
  <Company/>
  <LinksUpToDate>false</LinksUpToDate>
  <CharactersWithSpaces>71249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Yansi Wu</dc:creator>
  <cp:keywords/>
  <dc:description/>
  <cp:lastModifiedBy>Yansi Wu</cp:lastModifiedBy>
  <cp:revision>22</cp:revision>
  <dcterms:created xsi:type="dcterms:W3CDTF">2026-01-31T21:27:00Z</dcterms:created>
  <dcterms:modified xsi:type="dcterms:W3CDTF">2026-04-16T17:53:00Z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id="gvMKn92Y"/&gt;&lt;style id="http://www.zotero.org/styles/elsevier-vancouver"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