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E6413" w14:textId="5A3E1B92" w:rsidR="001C3E56" w:rsidRPr="00A5222E" w:rsidRDefault="005D1BBC">
      <w:pPr>
        <w:rPr>
          <w:rFonts w:ascii="Times New Roman" w:hAnsi="Times New Roman" w:cs="Times New Roman"/>
          <w:b/>
          <w:bCs/>
          <w:lang w:val="en-GB"/>
        </w:rPr>
      </w:pPr>
      <w:r w:rsidRPr="00A5222E">
        <w:rPr>
          <w:rFonts w:ascii="Times New Roman" w:hAnsi="Times New Roman" w:cs="Times New Roman"/>
          <w:b/>
          <w:bCs/>
          <w:lang w:val="en-GB"/>
        </w:rPr>
        <w:t>Supplementary</w:t>
      </w:r>
    </w:p>
    <w:p w14:paraId="1BB4A65A" w14:textId="77777777" w:rsidR="004C147E" w:rsidRPr="00A5222E" w:rsidRDefault="004C147E">
      <w:pPr>
        <w:rPr>
          <w:rFonts w:ascii="Times New Roman" w:hAnsi="Times New Roman" w:cs="Times New Roman"/>
          <w:b/>
          <w:bCs/>
          <w:lang w:val="en-GB"/>
        </w:rPr>
      </w:pPr>
    </w:p>
    <w:p w14:paraId="2DDFF4C9" w14:textId="77777777" w:rsidR="004C147E" w:rsidRPr="00A5222E" w:rsidRDefault="004C147E" w:rsidP="004C147E">
      <w:pPr>
        <w:spacing w:line="360" w:lineRule="auto"/>
        <w:jc w:val="both"/>
        <w:rPr>
          <w:rFonts w:ascii="Times New Roman" w:hAnsi="Times New Roman" w:cs="Times New Roman"/>
          <w:b/>
          <w:lang w:val="en-GB"/>
        </w:rPr>
      </w:pPr>
      <w:r w:rsidRPr="00A5222E">
        <w:rPr>
          <w:rFonts w:ascii="Times New Roman" w:hAnsi="Times New Roman" w:cs="Times New Roman"/>
          <w:b/>
          <w:bCs/>
          <w:lang w:val="en-GB"/>
        </w:rPr>
        <w:t>Supplementary Table S1.</w:t>
      </w:r>
      <w:r w:rsidRPr="00A5222E">
        <w:rPr>
          <w:rFonts w:ascii="Times New Roman" w:hAnsi="Times New Roman" w:cs="Times New Roman"/>
          <w:b/>
          <w:lang w:val="en-GB"/>
        </w:rPr>
        <w:t xml:space="preserve"> List of plastic cate</w:t>
      </w:r>
      <w:bookmarkStart w:id="0" w:name="_GoBack"/>
      <w:bookmarkEnd w:id="0"/>
      <w:r w:rsidRPr="00A5222E">
        <w:rPr>
          <w:rFonts w:ascii="Times New Roman" w:hAnsi="Times New Roman" w:cs="Times New Roman"/>
          <w:b/>
          <w:lang w:val="en-GB"/>
        </w:rPr>
        <w:t>gories collected in the Bay of Biscay (Atlantic Ocean) and the Adriatic Sea (Mediterranean Sea) and used in the present study. For each plastic category, the polymer composition is reported. PE: polyethylene; PP: polypropylene; PET: polyethylene terephthalate; PVC: polyvinyl chloride; PS: polystyrene.</w:t>
      </w:r>
    </w:p>
    <w:tbl>
      <w:tblPr>
        <w:tblStyle w:val="TableGrid"/>
        <w:tblW w:w="9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2"/>
        <w:gridCol w:w="2085"/>
        <w:gridCol w:w="3089"/>
        <w:gridCol w:w="2406"/>
      </w:tblGrid>
      <w:tr w:rsidR="00A5222E" w:rsidRPr="00A5222E" w14:paraId="4874E5CD" w14:textId="77777777" w:rsidTr="00546886">
        <w:tc>
          <w:tcPr>
            <w:tcW w:w="2142" w:type="dxa"/>
            <w:tcBorders>
              <w:bottom w:val="single" w:sz="4" w:space="0" w:color="auto"/>
            </w:tcBorders>
          </w:tcPr>
          <w:p w14:paraId="03BE91FF" w14:textId="77777777" w:rsidR="004C147E" w:rsidRPr="00A5222E" w:rsidRDefault="004C147E" w:rsidP="00546886">
            <w:pPr>
              <w:spacing w:line="360" w:lineRule="auto"/>
              <w:jc w:val="both"/>
              <w:rPr>
                <w:lang w:val="en-GB"/>
              </w:rPr>
            </w:pPr>
          </w:p>
        </w:tc>
        <w:tc>
          <w:tcPr>
            <w:tcW w:w="2085" w:type="dxa"/>
            <w:tcBorders>
              <w:top w:val="single" w:sz="4" w:space="0" w:color="auto"/>
              <w:bottom w:val="single" w:sz="4" w:space="0" w:color="auto"/>
            </w:tcBorders>
            <w:shd w:val="clear" w:color="auto" w:fill="D9D9D9" w:themeFill="background1" w:themeFillShade="D9"/>
          </w:tcPr>
          <w:p w14:paraId="40F3A859" w14:textId="77777777" w:rsidR="004C147E" w:rsidRPr="00A5222E" w:rsidRDefault="004C147E" w:rsidP="00546886">
            <w:pPr>
              <w:spacing w:line="360" w:lineRule="auto"/>
              <w:jc w:val="center"/>
              <w:rPr>
                <w:lang w:val="en-GB"/>
              </w:rPr>
            </w:pPr>
            <w:r w:rsidRPr="00A5222E">
              <w:rPr>
                <w:b/>
                <w:bCs/>
                <w:lang w:val="en-GB"/>
              </w:rPr>
              <w:t>Geographic Area</w:t>
            </w:r>
          </w:p>
        </w:tc>
        <w:tc>
          <w:tcPr>
            <w:tcW w:w="3089" w:type="dxa"/>
            <w:tcBorders>
              <w:top w:val="single" w:sz="4" w:space="0" w:color="auto"/>
              <w:bottom w:val="single" w:sz="4" w:space="0" w:color="auto"/>
            </w:tcBorders>
            <w:shd w:val="clear" w:color="auto" w:fill="D9D9D9" w:themeFill="background1" w:themeFillShade="D9"/>
          </w:tcPr>
          <w:p w14:paraId="5E8E2776" w14:textId="77777777" w:rsidR="004C147E" w:rsidRPr="00A5222E" w:rsidRDefault="004C147E" w:rsidP="00546886">
            <w:pPr>
              <w:spacing w:line="360" w:lineRule="auto"/>
              <w:jc w:val="center"/>
              <w:rPr>
                <w:b/>
                <w:bCs/>
                <w:lang w:val="en-GB"/>
              </w:rPr>
            </w:pPr>
            <w:r w:rsidRPr="00A5222E">
              <w:rPr>
                <w:b/>
                <w:bCs/>
                <w:lang w:val="en-GB"/>
              </w:rPr>
              <w:t>Plastic category</w:t>
            </w:r>
          </w:p>
        </w:tc>
        <w:tc>
          <w:tcPr>
            <w:tcW w:w="2406" w:type="dxa"/>
            <w:tcBorders>
              <w:top w:val="single" w:sz="4" w:space="0" w:color="auto"/>
              <w:bottom w:val="single" w:sz="4" w:space="0" w:color="auto"/>
            </w:tcBorders>
            <w:shd w:val="clear" w:color="auto" w:fill="D9D9D9" w:themeFill="background1" w:themeFillShade="D9"/>
          </w:tcPr>
          <w:p w14:paraId="0E8CBE80" w14:textId="77777777" w:rsidR="004C147E" w:rsidRPr="00A5222E" w:rsidRDefault="004C147E" w:rsidP="00546886">
            <w:pPr>
              <w:spacing w:line="360" w:lineRule="auto"/>
              <w:jc w:val="center"/>
              <w:rPr>
                <w:lang w:val="en-GB"/>
              </w:rPr>
            </w:pPr>
            <w:r w:rsidRPr="00A5222E">
              <w:rPr>
                <w:b/>
                <w:bCs/>
              </w:rPr>
              <w:t>Polymer composition</w:t>
            </w:r>
          </w:p>
        </w:tc>
      </w:tr>
      <w:tr w:rsidR="00A5222E" w:rsidRPr="00A5222E" w14:paraId="3E48C6AA" w14:textId="77777777" w:rsidTr="00546886">
        <w:tc>
          <w:tcPr>
            <w:tcW w:w="2142" w:type="dxa"/>
            <w:vMerge w:val="restart"/>
            <w:tcBorders>
              <w:top w:val="single" w:sz="4" w:space="0" w:color="auto"/>
              <w:bottom w:val="single" w:sz="4" w:space="0" w:color="auto"/>
            </w:tcBorders>
          </w:tcPr>
          <w:p w14:paraId="47A0D73E" w14:textId="77777777" w:rsidR="004C147E" w:rsidRPr="00A5222E" w:rsidRDefault="004C147E" w:rsidP="00546886">
            <w:pPr>
              <w:spacing w:line="360" w:lineRule="auto"/>
              <w:jc w:val="center"/>
              <w:rPr>
                <w:lang w:val="en-GB"/>
              </w:rPr>
            </w:pPr>
            <w:r w:rsidRPr="00A5222E">
              <w:rPr>
                <w:lang w:val="en-GB"/>
              </w:rPr>
              <w:t>Mediterranean Sea</w:t>
            </w:r>
          </w:p>
        </w:tc>
        <w:tc>
          <w:tcPr>
            <w:tcW w:w="2085" w:type="dxa"/>
            <w:tcBorders>
              <w:top w:val="single" w:sz="4" w:space="0" w:color="auto"/>
            </w:tcBorders>
          </w:tcPr>
          <w:p w14:paraId="006E4356" w14:textId="77777777" w:rsidR="004C147E" w:rsidRPr="00A5222E" w:rsidRDefault="004C147E" w:rsidP="00546886">
            <w:pPr>
              <w:spacing w:line="360" w:lineRule="auto"/>
              <w:jc w:val="center"/>
              <w:rPr>
                <w:lang w:val="en-GB"/>
              </w:rPr>
            </w:pPr>
            <w:r w:rsidRPr="00A5222E">
              <w:rPr>
                <w:lang w:val="en-GB"/>
              </w:rPr>
              <w:t>Adriatic Sea</w:t>
            </w:r>
          </w:p>
        </w:tc>
        <w:tc>
          <w:tcPr>
            <w:tcW w:w="3089" w:type="dxa"/>
            <w:tcBorders>
              <w:top w:val="single" w:sz="4" w:space="0" w:color="auto"/>
            </w:tcBorders>
          </w:tcPr>
          <w:p w14:paraId="2119FD9B" w14:textId="77777777" w:rsidR="004C147E" w:rsidRPr="00A5222E" w:rsidRDefault="004C147E" w:rsidP="00546886">
            <w:pPr>
              <w:spacing w:line="360" w:lineRule="auto"/>
              <w:jc w:val="center"/>
              <w:rPr>
                <w:lang w:val="en-GB"/>
              </w:rPr>
            </w:pPr>
            <w:r w:rsidRPr="00A5222E">
              <w:rPr>
                <w:lang w:val="en-GB"/>
              </w:rPr>
              <w:t>Hard Plastic containers (HP)</w:t>
            </w:r>
          </w:p>
        </w:tc>
        <w:tc>
          <w:tcPr>
            <w:tcW w:w="2406" w:type="dxa"/>
            <w:tcBorders>
              <w:top w:val="single" w:sz="4" w:space="0" w:color="auto"/>
            </w:tcBorders>
          </w:tcPr>
          <w:p w14:paraId="7D22E219" w14:textId="77777777" w:rsidR="004C147E" w:rsidRPr="00A5222E" w:rsidRDefault="004C147E" w:rsidP="00546886">
            <w:pPr>
              <w:spacing w:line="360" w:lineRule="auto"/>
              <w:jc w:val="center"/>
              <w:rPr>
                <w:lang w:val="en-GB"/>
              </w:rPr>
            </w:pPr>
            <w:r w:rsidRPr="00A5222E">
              <w:rPr>
                <w:lang w:val="nb-NO"/>
              </w:rPr>
              <w:t>73% PP, 13% PE, 6% PET, 6% PS, 2% PVC</w:t>
            </w:r>
          </w:p>
        </w:tc>
      </w:tr>
      <w:tr w:rsidR="00A5222E" w:rsidRPr="00A5222E" w14:paraId="01AA0A65" w14:textId="77777777" w:rsidTr="00546886">
        <w:tc>
          <w:tcPr>
            <w:tcW w:w="2142" w:type="dxa"/>
            <w:vMerge/>
            <w:tcBorders>
              <w:bottom w:val="single" w:sz="4" w:space="0" w:color="auto"/>
            </w:tcBorders>
          </w:tcPr>
          <w:p w14:paraId="08FA4772" w14:textId="77777777" w:rsidR="004C147E" w:rsidRPr="00A5222E" w:rsidRDefault="004C147E" w:rsidP="00546886">
            <w:pPr>
              <w:spacing w:line="360" w:lineRule="auto"/>
              <w:jc w:val="center"/>
              <w:rPr>
                <w:lang w:val="en-GB"/>
              </w:rPr>
            </w:pPr>
          </w:p>
        </w:tc>
        <w:tc>
          <w:tcPr>
            <w:tcW w:w="2085" w:type="dxa"/>
            <w:tcBorders>
              <w:bottom w:val="single" w:sz="4" w:space="0" w:color="auto"/>
            </w:tcBorders>
          </w:tcPr>
          <w:p w14:paraId="0493922C" w14:textId="77777777" w:rsidR="004C147E" w:rsidRPr="00A5222E" w:rsidRDefault="004C147E" w:rsidP="00546886">
            <w:pPr>
              <w:spacing w:line="360" w:lineRule="auto"/>
              <w:jc w:val="center"/>
              <w:rPr>
                <w:lang w:val="en-GB"/>
              </w:rPr>
            </w:pPr>
            <w:proofErr w:type="spellStart"/>
            <w:r w:rsidRPr="00A5222E">
              <w:rPr>
                <w:lang w:val="en-GB"/>
              </w:rPr>
              <w:t>Ligurian</w:t>
            </w:r>
            <w:proofErr w:type="spellEnd"/>
            <w:r w:rsidRPr="00A5222E">
              <w:rPr>
                <w:lang w:val="en-GB"/>
              </w:rPr>
              <w:t xml:space="preserve"> Sea</w:t>
            </w:r>
          </w:p>
        </w:tc>
        <w:tc>
          <w:tcPr>
            <w:tcW w:w="3089" w:type="dxa"/>
            <w:tcBorders>
              <w:bottom w:val="single" w:sz="4" w:space="0" w:color="auto"/>
            </w:tcBorders>
          </w:tcPr>
          <w:p w14:paraId="2C5B467A" w14:textId="77777777" w:rsidR="004C147E" w:rsidRPr="00A5222E" w:rsidRDefault="004C147E" w:rsidP="00546886">
            <w:pPr>
              <w:spacing w:line="360" w:lineRule="auto"/>
              <w:jc w:val="center"/>
              <w:rPr>
                <w:lang w:val="en-GB"/>
              </w:rPr>
            </w:pPr>
            <w:r w:rsidRPr="00A5222E">
              <w:t>Plastic bottles</w:t>
            </w:r>
          </w:p>
        </w:tc>
        <w:tc>
          <w:tcPr>
            <w:tcW w:w="2406" w:type="dxa"/>
            <w:tcBorders>
              <w:bottom w:val="single" w:sz="4" w:space="0" w:color="auto"/>
            </w:tcBorders>
          </w:tcPr>
          <w:p w14:paraId="44AB7B67" w14:textId="77777777" w:rsidR="004C147E" w:rsidRPr="00A5222E" w:rsidRDefault="004C147E" w:rsidP="00546886">
            <w:pPr>
              <w:spacing w:line="360" w:lineRule="auto"/>
              <w:jc w:val="center"/>
              <w:rPr>
                <w:lang w:val="en-GB"/>
              </w:rPr>
            </w:pPr>
            <w:r w:rsidRPr="00A5222E">
              <w:t>100% PET</w:t>
            </w:r>
          </w:p>
        </w:tc>
      </w:tr>
      <w:tr w:rsidR="004C147E" w:rsidRPr="00A5222E" w14:paraId="6E309E84" w14:textId="77777777" w:rsidTr="00546886">
        <w:tc>
          <w:tcPr>
            <w:tcW w:w="2142" w:type="dxa"/>
            <w:tcBorders>
              <w:top w:val="single" w:sz="4" w:space="0" w:color="auto"/>
              <w:bottom w:val="single" w:sz="4" w:space="0" w:color="auto"/>
            </w:tcBorders>
          </w:tcPr>
          <w:p w14:paraId="735D6E59" w14:textId="77777777" w:rsidR="004C147E" w:rsidRPr="00A5222E" w:rsidRDefault="004C147E" w:rsidP="00546886">
            <w:pPr>
              <w:spacing w:line="360" w:lineRule="auto"/>
              <w:jc w:val="center"/>
              <w:rPr>
                <w:lang w:val="en-GB"/>
              </w:rPr>
            </w:pPr>
            <w:r w:rsidRPr="00A5222E">
              <w:rPr>
                <w:lang w:val="en-GB"/>
              </w:rPr>
              <w:t>Atlantic Ocean</w:t>
            </w:r>
          </w:p>
        </w:tc>
        <w:tc>
          <w:tcPr>
            <w:tcW w:w="2085" w:type="dxa"/>
            <w:tcBorders>
              <w:top w:val="single" w:sz="4" w:space="0" w:color="auto"/>
              <w:bottom w:val="single" w:sz="4" w:space="0" w:color="auto"/>
            </w:tcBorders>
          </w:tcPr>
          <w:p w14:paraId="625F4C3C" w14:textId="77777777" w:rsidR="004C147E" w:rsidRPr="00A5222E" w:rsidRDefault="004C147E" w:rsidP="00546886">
            <w:pPr>
              <w:spacing w:line="360" w:lineRule="auto"/>
              <w:jc w:val="center"/>
              <w:rPr>
                <w:lang w:val="en-GB"/>
              </w:rPr>
            </w:pPr>
            <w:r w:rsidRPr="00A5222E">
              <w:rPr>
                <w:lang w:val="en-GB"/>
              </w:rPr>
              <w:t>Biscay Bay</w:t>
            </w:r>
          </w:p>
        </w:tc>
        <w:tc>
          <w:tcPr>
            <w:tcW w:w="3089" w:type="dxa"/>
            <w:tcBorders>
              <w:top w:val="single" w:sz="4" w:space="0" w:color="auto"/>
              <w:bottom w:val="single" w:sz="4" w:space="0" w:color="auto"/>
            </w:tcBorders>
          </w:tcPr>
          <w:p w14:paraId="7CFC8192" w14:textId="77777777" w:rsidR="004C147E" w:rsidRPr="00A5222E" w:rsidRDefault="004C147E" w:rsidP="00546886">
            <w:pPr>
              <w:spacing w:line="360" w:lineRule="auto"/>
              <w:jc w:val="center"/>
              <w:rPr>
                <w:lang w:val="en-GB"/>
              </w:rPr>
            </w:pPr>
            <w:r w:rsidRPr="00A5222E">
              <w:t>Hard Plastic containers (HP)</w:t>
            </w:r>
          </w:p>
        </w:tc>
        <w:tc>
          <w:tcPr>
            <w:tcW w:w="2406" w:type="dxa"/>
            <w:tcBorders>
              <w:top w:val="single" w:sz="4" w:space="0" w:color="auto"/>
              <w:bottom w:val="single" w:sz="4" w:space="0" w:color="auto"/>
            </w:tcBorders>
          </w:tcPr>
          <w:p w14:paraId="7E03ADD4" w14:textId="77777777" w:rsidR="004C147E" w:rsidRPr="00A5222E" w:rsidRDefault="004C147E" w:rsidP="00546886">
            <w:pPr>
              <w:spacing w:line="360" w:lineRule="auto"/>
              <w:jc w:val="center"/>
              <w:rPr>
                <w:lang w:val="en-GB"/>
              </w:rPr>
            </w:pPr>
            <w:r w:rsidRPr="00A5222E">
              <w:t>83.5% PE, 16.5% PP</w:t>
            </w:r>
          </w:p>
        </w:tc>
      </w:tr>
    </w:tbl>
    <w:p w14:paraId="76794615" w14:textId="2582855F" w:rsidR="004C147E" w:rsidRPr="00A5222E" w:rsidRDefault="004C147E">
      <w:pPr>
        <w:rPr>
          <w:rFonts w:ascii="Times New Roman" w:hAnsi="Times New Roman" w:cs="Times New Roman"/>
          <w:b/>
          <w:bCs/>
          <w:lang w:val="en-GB"/>
        </w:rPr>
      </w:pPr>
    </w:p>
    <w:p w14:paraId="1B435D2A" w14:textId="0259CAF6" w:rsidR="004C147E" w:rsidRPr="00A5222E" w:rsidRDefault="004C147E">
      <w:pPr>
        <w:rPr>
          <w:rFonts w:ascii="Times New Roman" w:hAnsi="Times New Roman" w:cs="Times New Roman"/>
          <w:b/>
          <w:bCs/>
          <w:lang w:val="en-GB"/>
        </w:rPr>
      </w:pPr>
    </w:p>
    <w:p w14:paraId="49CBE368" w14:textId="77777777" w:rsidR="004C147E" w:rsidRPr="00A5222E" w:rsidRDefault="004C147E">
      <w:pPr>
        <w:rPr>
          <w:rFonts w:ascii="Times New Roman" w:hAnsi="Times New Roman" w:cs="Times New Roman"/>
          <w:b/>
          <w:bCs/>
          <w:lang w:val="en-GB"/>
        </w:rPr>
      </w:pPr>
    </w:p>
    <w:p w14:paraId="7021E2C5" w14:textId="1D93A46A" w:rsidR="005D1BBC" w:rsidRPr="00A5222E" w:rsidRDefault="005D1BBC">
      <w:pPr>
        <w:rPr>
          <w:rFonts w:ascii="Times New Roman" w:hAnsi="Times New Roman" w:cs="Times New Roman"/>
          <w:b/>
          <w:bCs/>
          <w:lang w:val="en-GB"/>
        </w:rPr>
      </w:pPr>
      <w:r w:rsidRPr="00A5222E">
        <w:rPr>
          <w:rFonts w:ascii="Times New Roman" w:hAnsi="Times New Roman" w:cs="Times New Roman"/>
          <w:b/>
          <w:bCs/>
          <w:noProof/>
          <w:lang w:val="en-IN" w:eastAsia="en-IN"/>
        </w:rPr>
        <w:drawing>
          <wp:anchor distT="0" distB="0" distL="114300" distR="114300" simplePos="0" relativeHeight="251659264" behindDoc="1" locked="0" layoutInCell="1" allowOverlap="1" wp14:anchorId="44174435" wp14:editId="2BE9ACB9">
            <wp:simplePos x="0" y="0"/>
            <wp:positionH relativeFrom="column">
              <wp:posOffset>1149350</wp:posOffset>
            </wp:positionH>
            <wp:positionV relativeFrom="paragraph">
              <wp:posOffset>228600</wp:posOffset>
            </wp:positionV>
            <wp:extent cx="3372925" cy="2222500"/>
            <wp:effectExtent l="0" t="0" r="0" b="6350"/>
            <wp:wrapTight wrapText="bothSides">
              <wp:wrapPolygon edited="0">
                <wp:start x="0" y="0"/>
                <wp:lineTo x="0" y="21477"/>
                <wp:lineTo x="20498" y="21477"/>
                <wp:lineTo x="20498" y="0"/>
                <wp:lineTo x="0" y="0"/>
              </wp:wrapPolygon>
            </wp:wrapTight>
            <wp:docPr id="1327557976" name="Immagine 6" descr="Immagine che contiene bianco e nero, monocromatico, natu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57976" name="Immagine 6" descr="Immagine che contiene bianco e nero, monocromatico, natura&#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72925" cy="2222500"/>
                    </a:xfrm>
                    <a:prstGeom prst="rect">
                      <a:avLst/>
                    </a:prstGeom>
                    <a:noFill/>
                  </pic:spPr>
                </pic:pic>
              </a:graphicData>
            </a:graphic>
          </wp:anchor>
        </w:drawing>
      </w:r>
    </w:p>
    <w:p w14:paraId="7522A212" w14:textId="77777777" w:rsidR="005D1BBC" w:rsidRPr="00A5222E" w:rsidRDefault="005D1BBC">
      <w:pPr>
        <w:rPr>
          <w:rFonts w:ascii="Times New Roman" w:hAnsi="Times New Roman" w:cs="Times New Roman"/>
          <w:b/>
          <w:bCs/>
          <w:lang w:val="en-GB"/>
        </w:rPr>
      </w:pPr>
    </w:p>
    <w:p w14:paraId="29DDE053" w14:textId="77777777" w:rsidR="005D1BBC" w:rsidRPr="00A5222E" w:rsidRDefault="005D1BBC">
      <w:pPr>
        <w:rPr>
          <w:rFonts w:ascii="Times New Roman" w:hAnsi="Times New Roman" w:cs="Times New Roman"/>
          <w:b/>
          <w:bCs/>
          <w:lang w:val="en-GB"/>
        </w:rPr>
      </w:pPr>
    </w:p>
    <w:p w14:paraId="7F018725" w14:textId="77777777" w:rsidR="005D1BBC" w:rsidRPr="00A5222E" w:rsidRDefault="005D1BBC">
      <w:pPr>
        <w:rPr>
          <w:rFonts w:ascii="Times New Roman" w:hAnsi="Times New Roman" w:cs="Times New Roman"/>
          <w:b/>
          <w:bCs/>
          <w:lang w:val="en-GB"/>
        </w:rPr>
      </w:pPr>
    </w:p>
    <w:p w14:paraId="41DDFB13" w14:textId="77777777" w:rsidR="005D1BBC" w:rsidRPr="00A5222E" w:rsidRDefault="005D1BBC">
      <w:pPr>
        <w:rPr>
          <w:rFonts w:ascii="Times New Roman" w:hAnsi="Times New Roman" w:cs="Times New Roman"/>
          <w:b/>
          <w:bCs/>
          <w:lang w:val="en-GB"/>
        </w:rPr>
      </w:pPr>
    </w:p>
    <w:p w14:paraId="1FF6A953" w14:textId="77777777" w:rsidR="005D1BBC" w:rsidRPr="00A5222E" w:rsidRDefault="005D1BBC">
      <w:pPr>
        <w:rPr>
          <w:rFonts w:ascii="Times New Roman" w:hAnsi="Times New Roman" w:cs="Times New Roman"/>
          <w:b/>
          <w:bCs/>
          <w:lang w:val="en-GB"/>
        </w:rPr>
      </w:pPr>
    </w:p>
    <w:p w14:paraId="78755F54" w14:textId="77777777" w:rsidR="005D1BBC" w:rsidRPr="00A5222E" w:rsidRDefault="005D1BBC">
      <w:pPr>
        <w:rPr>
          <w:rFonts w:ascii="Times New Roman" w:hAnsi="Times New Roman" w:cs="Times New Roman"/>
          <w:b/>
          <w:bCs/>
          <w:lang w:val="en-GB"/>
        </w:rPr>
      </w:pPr>
    </w:p>
    <w:p w14:paraId="5DA626B5" w14:textId="77777777" w:rsidR="005D1BBC" w:rsidRPr="00A5222E" w:rsidRDefault="005D1BBC">
      <w:pPr>
        <w:rPr>
          <w:rFonts w:ascii="Times New Roman" w:hAnsi="Times New Roman" w:cs="Times New Roman"/>
          <w:b/>
          <w:bCs/>
          <w:lang w:val="en-GB"/>
        </w:rPr>
      </w:pPr>
    </w:p>
    <w:p w14:paraId="4E630FF1" w14:textId="77777777" w:rsidR="005D1BBC" w:rsidRPr="00A5222E" w:rsidRDefault="005D1BBC" w:rsidP="005D1BBC">
      <w:pPr>
        <w:spacing w:line="360" w:lineRule="auto"/>
        <w:jc w:val="both"/>
        <w:rPr>
          <w:rFonts w:ascii="Times New Roman" w:hAnsi="Times New Roman" w:cs="Times New Roman"/>
          <w:b/>
          <w:bCs/>
          <w:lang w:val="en-GB"/>
        </w:rPr>
      </w:pPr>
    </w:p>
    <w:p w14:paraId="6ABA5C8E" w14:textId="3E93FD23" w:rsidR="005D1BBC" w:rsidRPr="00A5222E" w:rsidRDefault="005D1BBC" w:rsidP="005D1BBC">
      <w:pPr>
        <w:spacing w:line="360" w:lineRule="auto"/>
        <w:jc w:val="both"/>
        <w:rPr>
          <w:rFonts w:ascii="Times New Roman" w:hAnsi="Times New Roman" w:cs="Times New Roman"/>
          <w:lang w:val="en-US"/>
        </w:rPr>
      </w:pPr>
      <w:r w:rsidRPr="00A5222E">
        <w:rPr>
          <w:rFonts w:ascii="Times New Roman" w:hAnsi="Times New Roman" w:cs="Times New Roman"/>
          <w:b/>
          <w:bCs/>
          <w:lang w:val="en-GB" w:eastAsia="it-IT"/>
        </w:rPr>
        <w:t xml:space="preserve">Figure S1 </w:t>
      </w:r>
      <w:r w:rsidRPr="00A5222E">
        <w:rPr>
          <w:rFonts w:ascii="Times New Roman" w:hAnsi="Times New Roman" w:cs="Times New Roman"/>
          <w:lang w:val="en-US"/>
        </w:rPr>
        <w:t>Image of fouled MPs acquired through SEM analysis with a 180x magnification, showing biofilm coverage.</w:t>
      </w:r>
    </w:p>
    <w:p w14:paraId="3349454E" w14:textId="6844C741" w:rsidR="005D1BBC" w:rsidRPr="00A5222E" w:rsidRDefault="005D1BBC" w:rsidP="005D1BBC">
      <w:pPr>
        <w:spacing w:line="360" w:lineRule="auto"/>
        <w:jc w:val="both"/>
        <w:rPr>
          <w:rFonts w:ascii="Times New Roman" w:eastAsia="Times New Roman" w:hAnsi="Times New Roman" w:cs="Times New Roman"/>
          <w:b/>
          <w:bCs/>
          <w:lang w:val="en-US" w:eastAsia="it-IT"/>
        </w:rPr>
      </w:pPr>
      <w:r w:rsidRPr="00A5222E">
        <w:rPr>
          <w:rFonts w:ascii="Times New Roman" w:eastAsia="Calibri" w:hAnsi="Times New Roman" w:cs="Times New Roman"/>
          <w:noProof/>
          <w:lang w:val="en-IN" w:eastAsia="en-IN"/>
        </w:rPr>
        <w:lastRenderedPageBreak/>
        <w:drawing>
          <wp:anchor distT="0" distB="0" distL="114300" distR="114300" simplePos="0" relativeHeight="251661312" behindDoc="1" locked="0" layoutInCell="1" allowOverlap="1" wp14:anchorId="14C35D0A" wp14:editId="67AE80DA">
            <wp:simplePos x="0" y="0"/>
            <wp:positionH relativeFrom="margin">
              <wp:posOffset>448310</wp:posOffset>
            </wp:positionH>
            <wp:positionV relativeFrom="paragraph">
              <wp:posOffset>97790</wp:posOffset>
            </wp:positionV>
            <wp:extent cx="5246370" cy="4235450"/>
            <wp:effectExtent l="0" t="0" r="0" b="0"/>
            <wp:wrapTight wrapText="bothSides">
              <wp:wrapPolygon edited="0">
                <wp:start x="8706" y="0"/>
                <wp:lineTo x="471" y="291"/>
                <wp:lineTo x="157" y="389"/>
                <wp:lineTo x="157" y="21470"/>
                <wp:lineTo x="21490" y="21470"/>
                <wp:lineTo x="21490" y="0"/>
                <wp:lineTo x="8706" y="0"/>
              </wp:wrapPolygon>
            </wp:wrapTight>
            <wp:docPr id="1" name="Immagine 1" descr="Immagine che contiene schermata, nev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schermata, neve&#10;&#10;Il contenuto generato dall'IA potrebbe non essere corret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6370" cy="4235450"/>
                    </a:xfrm>
                    <a:prstGeom prst="rect">
                      <a:avLst/>
                    </a:prstGeom>
                    <a:noFill/>
                  </pic:spPr>
                </pic:pic>
              </a:graphicData>
            </a:graphic>
            <wp14:sizeRelH relativeFrom="page">
              <wp14:pctWidth>0</wp14:pctWidth>
            </wp14:sizeRelH>
            <wp14:sizeRelV relativeFrom="page">
              <wp14:pctHeight>0</wp14:pctHeight>
            </wp14:sizeRelV>
          </wp:anchor>
        </w:drawing>
      </w:r>
    </w:p>
    <w:p w14:paraId="6DC12CBA" w14:textId="70E70DDA"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24AD3610" w14:textId="77777777"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27495F79" w14:textId="77777777"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7387089D" w14:textId="07B93C23"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6F0F1B1D" w14:textId="77777777"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019F176E" w14:textId="77777777"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2B9BA79D" w14:textId="77777777"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1C09FA5D" w14:textId="77777777"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506B90DB" w14:textId="77777777"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3F3850F8" w14:textId="77777777"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4F1A493D" w14:textId="77777777"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2EF8F7AD" w14:textId="77777777" w:rsidR="005D1BBC" w:rsidRPr="00A5222E" w:rsidRDefault="005D1BBC" w:rsidP="005D1BBC">
      <w:pPr>
        <w:spacing w:line="360" w:lineRule="auto"/>
        <w:jc w:val="both"/>
        <w:rPr>
          <w:rFonts w:ascii="Times New Roman" w:eastAsia="Times New Roman" w:hAnsi="Times New Roman" w:cs="Times New Roman"/>
          <w:b/>
          <w:bCs/>
          <w:lang w:val="en-US" w:eastAsia="it-IT"/>
        </w:rPr>
      </w:pPr>
    </w:p>
    <w:p w14:paraId="3464E435" w14:textId="66A00C5E" w:rsidR="005D1BBC" w:rsidRPr="00A5222E" w:rsidRDefault="005D1BBC" w:rsidP="0065768F">
      <w:pPr>
        <w:spacing w:line="360" w:lineRule="auto"/>
        <w:jc w:val="both"/>
        <w:rPr>
          <w:rFonts w:ascii="Times New Roman" w:eastAsia="Times New Roman" w:hAnsi="Times New Roman" w:cs="Times New Roman"/>
          <w:lang w:val="en-US" w:eastAsia="it-IT"/>
        </w:rPr>
      </w:pPr>
      <w:r w:rsidRPr="00A5222E">
        <w:rPr>
          <w:rFonts w:ascii="Times New Roman" w:eastAsia="Times New Roman" w:hAnsi="Times New Roman" w:cs="Times New Roman"/>
          <w:b/>
          <w:bCs/>
          <w:lang w:val="en-US" w:eastAsia="it-IT"/>
        </w:rPr>
        <w:t xml:space="preserve">Figure S2 </w:t>
      </w:r>
      <w:r w:rsidRPr="00A5222E">
        <w:rPr>
          <w:rFonts w:ascii="Times New Roman" w:hAnsi="Times New Roman" w:cs="Times New Roman"/>
          <w:lang w:val="en-US"/>
        </w:rPr>
        <w:t xml:space="preserve">Images acquired through </w:t>
      </w:r>
      <w:r w:rsidRPr="00A5222E">
        <w:rPr>
          <w:rFonts w:ascii="Times New Roman" w:eastAsia="Calibri" w:hAnsi="Times New Roman" w:cs="Times New Roman"/>
          <w:lang w:val="en-GB"/>
        </w:rPr>
        <w:t>FT-IR Microscope</w:t>
      </w:r>
      <w:r w:rsidRPr="00A5222E">
        <w:rPr>
          <w:rFonts w:ascii="Times New Roman" w:hAnsi="Times New Roman" w:cs="Times New Roman"/>
          <w:lang w:val="en-US"/>
        </w:rPr>
        <w:t>,</w:t>
      </w:r>
      <w:r w:rsidRPr="00A5222E">
        <w:rPr>
          <w:rFonts w:ascii="Times New Roman" w:hAnsi="Times New Roman" w:cs="Times New Roman"/>
          <w:lang w:val="en-GB"/>
        </w:rPr>
        <w:t xml:space="preserve"> showing examples and size </w:t>
      </w:r>
      <w:r w:rsidRPr="00A5222E">
        <w:rPr>
          <w:rFonts w:ascii="Times New Roman" w:eastAsia="Times New Roman" w:hAnsi="Times New Roman" w:cs="Times New Roman"/>
          <w:lang w:val="en-US" w:eastAsia="it-IT"/>
        </w:rPr>
        <w:t>of micronized PP (A, B), PET (C, D) and PE (E, F) particles ingested by ephyrae jellyfish after 24h exposure</w:t>
      </w:r>
      <w:r w:rsidR="0065768F" w:rsidRPr="00A5222E">
        <w:rPr>
          <w:rFonts w:ascii="Times New Roman" w:eastAsia="Times New Roman" w:hAnsi="Times New Roman" w:cs="Times New Roman"/>
          <w:lang w:val="en-US" w:eastAsia="it-IT"/>
        </w:rPr>
        <w:t>.</w:t>
      </w:r>
    </w:p>
    <w:sectPr w:rsidR="005D1BBC" w:rsidRPr="00A5222E" w:rsidSect="00A5222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BBC"/>
    <w:rsid w:val="001C3E56"/>
    <w:rsid w:val="004A6BA5"/>
    <w:rsid w:val="004B54AC"/>
    <w:rsid w:val="004C147E"/>
    <w:rsid w:val="004F1D8D"/>
    <w:rsid w:val="005D1BBC"/>
    <w:rsid w:val="0065768F"/>
    <w:rsid w:val="00A5222E"/>
    <w:rsid w:val="00DA0C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149D"/>
  <w15:chartTrackingRefBased/>
  <w15:docId w15:val="{EC97FE9E-3640-44FB-AEDB-4FA262C0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1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B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B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B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B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B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B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B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B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B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B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B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B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B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B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B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BBC"/>
    <w:rPr>
      <w:rFonts w:eastAsiaTheme="majorEastAsia" w:cstheme="majorBidi"/>
      <w:color w:val="272727" w:themeColor="text1" w:themeTint="D8"/>
    </w:rPr>
  </w:style>
  <w:style w:type="paragraph" w:styleId="Title">
    <w:name w:val="Title"/>
    <w:basedOn w:val="Normal"/>
    <w:next w:val="Normal"/>
    <w:link w:val="TitleChar"/>
    <w:uiPriority w:val="10"/>
    <w:qFormat/>
    <w:rsid w:val="005D1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B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B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B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BBC"/>
    <w:pPr>
      <w:spacing w:before="160"/>
      <w:jc w:val="center"/>
    </w:pPr>
    <w:rPr>
      <w:i/>
      <w:iCs/>
      <w:color w:val="404040" w:themeColor="text1" w:themeTint="BF"/>
    </w:rPr>
  </w:style>
  <w:style w:type="character" w:customStyle="1" w:styleId="QuoteChar">
    <w:name w:val="Quote Char"/>
    <w:basedOn w:val="DefaultParagraphFont"/>
    <w:link w:val="Quote"/>
    <w:uiPriority w:val="29"/>
    <w:rsid w:val="005D1BBC"/>
    <w:rPr>
      <w:i/>
      <w:iCs/>
      <w:color w:val="404040" w:themeColor="text1" w:themeTint="BF"/>
    </w:rPr>
  </w:style>
  <w:style w:type="paragraph" w:styleId="ListParagraph">
    <w:name w:val="List Paragraph"/>
    <w:basedOn w:val="Normal"/>
    <w:uiPriority w:val="34"/>
    <w:qFormat/>
    <w:rsid w:val="005D1BBC"/>
    <w:pPr>
      <w:ind w:left="720"/>
      <w:contextualSpacing/>
    </w:pPr>
  </w:style>
  <w:style w:type="character" w:styleId="IntenseEmphasis">
    <w:name w:val="Intense Emphasis"/>
    <w:basedOn w:val="DefaultParagraphFont"/>
    <w:uiPriority w:val="21"/>
    <w:qFormat/>
    <w:rsid w:val="005D1BBC"/>
    <w:rPr>
      <w:i/>
      <w:iCs/>
      <w:color w:val="0F4761" w:themeColor="accent1" w:themeShade="BF"/>
    </w:rPr>
  </w:style>
  <w:style w:type="paragraph" w:styleId="IntenseQuote">
    <w:name w:val="Intense Quote"/>
    <w:basedOn w:val="Normal"/>
    <w:next w:val="Normal"/>
    <w:link w:val="IntenseQuoteChar"/>
    <w:uiPriority w:val="30"/>
    <w:qFormat/>
    <w:rsid w:val="005D1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BBC"/>
    <w:rPr>
      <w:i/>
      <w:iCs/>
      <w:color w:val="0F4761" w:themeColor="accent1" w:themeShade="BF"/>
    </w:rPr>
  </w:style>
  <w:style w:type="character" w:styleId="IntenseReference">
    <w:name w:val="Intense Reference"/>
    <w:basedOn w:val="DefaultParagraphFont"/>
    <w:uiPriority w:val="32"/>
    <w:qFormat/>
    <w:rsid w:val="005D1BBC"/>
    <w:rPr>
      <w:b/>
      <w:bCs/>
      <w:smallCaps/>
      <w:color w:val="0F4761" w:themeColor="accent1" w:themeShade="BF"/>
      <w:spacing w:val="5"/>
    </w:rPr>
  </w:style>
  <w:style w:type="table" w:styleId="TableGrid">
    <w:name w:val="Table Grid"/>
    <w:basedOn w:val="TableNormal"/>
    <w:uiPriority w:val="39"/>
    <w:qFormat/>
    <w:rsid w:val="004C147E"/>
    <w:pPr>
      <w:spacing w:after="0" w:line="240" w:lineRule="auto"/>
    </w:pPr>
    <w:rPr>
      <w:rFonts w:ascii="Times New Roman" w:eastAsia="SimSu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143</Words>
  <Characters>816</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MIROGLIO</dc:creator>
  <cp:keywords/>
  <dc:description/>
  <cp:lastModifiedBy>Sakeena Begum Hussain</cp:lastModifiedBy>
  <cp:revision>3</cp:revision>
  <dcterms:created xsi:type="dcterms:W3CDTF">2026-02-03T10:02:00Z</dcterms:created>
  <dcterms:modified xsi:type="dcterms:W3CDTF">2026-05-31T06:41:00Z</dcterms:modified>
</cp:coreProperties>
</file>