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9ABBEB" w14:textId="77777777" w:rsidR="00A349ED" w:rsidRPr="001E0EEF" w:rsidRDefault="00A349ED" w:rsidP="00791E4B">
      <w:pPr>
        <w:spacing w:line="360" w:lineRule="auto"/>
        <w:jc w:val="both"/>
        <w:rPr>
          <w:rFonts w:asciiTheme="majorBidi" w:hAnsiTheme="majorBidi" w:cstheme="majorBidi"/>
          <w:color w:val="1A1924"/>
          <w:kern w:val="0"/>
          <w:sz w:val="36"/>
          <w:szCs w:val="36"/>
          <w14:ligatures w14:val="none"/>
        </w:rPr>
      </w:pPr>
      <w:bookmarkStart w:id="0" w:name="_Hlk168570092"/>
      <w:r w:rsidRPr="001E0EEF">
        <w:rPr>
          <w:rFonts w:asciiTheme="majorBidi" w:hAnsiTheme="majorBidi" w:cstheme="majorBidi"/>
          <w:color w:val="1A1924"/>
          <w:kern w:val="0"/>
          <w:sz w:val="36"/>
          <w:szCs w:val="36"/>
          <w14:ligatures w14:val="none"/>
        </w:rPr>
        <w:t>Unraveling Crop Nitrogen-Water Dynamics with Hyperspectral-Thermal Sensing in Northern Central Valley, California</w:t>
      </w:r>
    </w:p>
    <w:p w14:paraId="4BF52DF2" w14:textId="77777777" w:rsidR="005C3EC4" w:rsidRPr="001E0EEF" w:rsidRDefault="005C3EC4" w:rsidP="00791E4B">
      <w:pPr>
        <w:spacing w:line="360" w:lineRule="auto"/>
        <w:jc w:val="both"/>
        <w:rPr>
          <w:rFonts w:asciiTheme="majorBidi" w:hAnsiTheme="majorBidi" w:cstheme="majorBidi"/>
          <w:iCs/>
          <w:color w:val="1A1924"/>
          <w:kern w:val="0"/>
          <w14:ligatures w14:val="none"/>
        </w:rPr>
      </w:pPr>
      <w:r w:rsidRPr="001E0EEF">
        <w:rPr>
          <w:rFonts w:asciiTheme="majorBidi" w:hAnsiTheme="majorBidi" w:cstheme="majorBidi"/>
          <w:iCs/>
          <w:color w:val="1A1924"/>
          <w:kern w:val="0"/>
          <w14:ligatures w14:val="none"/>
        </w:rPr>
        <w:t>Shahryar Fazli</w:t>
      </w:r>
      <w:r w:rsidRPr="001E0EEF">
        <w:rPr>
          <w:rFonts w:asciiTheme="majorBidi" w:hAnsiTheme="majorBidi" w:cstheme="majorBidi"/>
          <w:iCs/>
          <w:color w:val="1A1924"/>
          <w:kern w:val="0"/>
          <w:vertAlign w:val="superscript"/>
          <w14:ligatures w14:val="none"/>
        </w:rPr>
        <w:t>1,2,3</w:t>
      </w:r>
      <w:r w:rsidRPr="001E0EEF">
        <w:rPr>
          <w:rFonts w:asciiTheme="majorBidi" w:hAnsiTheme="majorBidi" w:cstheme="majorBidi"/>
          <w:iCs/>
          <w:color w:val="1A1924"/>
          <w:kern w:val="0"/>
          <w14:ligatures w14:val="none"/>
        </w:rPr>
        <w:t>, Surendra Maharjan</w:t>
      </w:r>
      <w:r w:rsidRPr="001E0EEF">
        <w:rPr>
          <w:rFonts w:asciiTheme="majorBidi" w:hAnsiTheme="majorBidi" w:cstheme="majorBidi"/>
          <w:iCs/>
          <w:color w:val="1A1924"/>
          <w:kern w:val="0"/>
          <w:vertAlign w:val="superscript"/>
          <w14:ligatures w14:val="none"/>
        </w:rPr>
        <w:t>1,2,3</w:t>
      </w:r>
      <w:r w:rsidRPr="001E0EEF">
        <w:rPr>
          <w:rFonts w:asciiTheme="majorBidi" w:hAnsiTheme="majorBidi" w:cstheme="majorBidi"/>
          <w:iCs/>
          <w:color w:val="1A1924"/>
          <w:kern w:val="0"/>
          <w14:ligatures w14:val="none"/>
        </w:rPr>
        <w:t>, Wenzhao Li</w:t>
      </w:r>
      <w:r w:rsidRPr="001E0EEF">
        <w:rPr>
          <w:rFonts w:asciiTheme="majorBidi" w:hAnsiTheme="majorBidi" w:cstheme="majorBidi"/>
          <w:iCs/>
          <w:color w:val="1A1924"/>
          <w:kern w:val="0"/>
          <w:vertAlign w:val="superscript"/>
          <w14:ligatures w14:val="none"/>
        </w:rPr>
        <w:t>2,3</w:t>
      </w:r>
      <w:r w:rsidRPr="001E0EEF">
        <w:rPr>
          <w:rFonts w:asciiTheme="majorBidi" w:hAnsiTheme="majorBidi" w:cstheme="majorBidi"/>
          <w:iCs/>
          <w:color w:val="1A1924"/>
          <w:kern w:val="0"/>
          <w14:ligatures w14:val="none"/>
        </w:rPr>
        <w:t>,</w:t>
      </w:r>
      <w:r w:rsidRPr="001E0EEF">
        <w:rPr>
          <w:rFonts w:asciiTheme="majorBidi" w:hAnsiTheme="majorBidi" w:cstheme="majorBidi"/>
          <w:iCs/>
          <w:color w:val="1A1924"/>
          <w:kern w:val="0"/>
          <w:vertAlign w:val="superscript"/>
          <w14:ligatures w14:val="none"/>
        </w:rPr>
        <w:t xml:space="preserve"> </w:t>
      </w:r>
      <w:r w:rsidRPr="001E0EEF">
        <w:rPr>
          <w:rFonts w:asciiTheme="majorBidi" w:hAnsiTheme="majorBidi" w:cstheme="majorBidi"/>
          <w:iCs/>
          <w:color w:val="1A1924"/>
          <w:kern w:val="0"/>
          <w14:ligatures w14:val="none"/>
        </w:rPr>
        <w:t>Joshua B. Fisher</w:t>
      </w:r>
      <w:r w:rsidRPr="001E0EEF">
        <w:rPr>
          <w:rFonts w:asciiTheme="majorBidi" w:hAnsiTheme="majorBidi" w:cstheme="majorBidi"/>
          <w:iCs/>
          <w:color w:val="1A1924"/>
          <w:kern w:val="0"/>
          <w:vertAlign w:val="superscript"/>
          <w14:ligatures w14:val="none"/>
        </w:rPr>
        <w:t>,3</w:t>
      </w:r>
      <w:r w:rsidRPr="001E0EEF">
        <w:rPr>
          <w:rFonts w:asciiTheme="majorBidi" w:hAnsiTheme="majorBidi" w:cstheme="majorBidi"/>
          <w:iCs/>
          <w:color w:val="1A1924"/>
          <w:kern w:val="0"/>
          <w14:ligatures w14:val="none"/>
        </w:rPr>
        <w:t>,</w:t>
      </w:r>
      <w:r w:rsidRPr="001E0EEF">
        <w:rPr>
          <w:rFonts w:asciiTheme="majorBidi" w:hAnsiTheme="majorBidi" w:cstheme="majorBidi"/>
          <w:iCs/>
          <w:color w:val="1A1924"/>
          <w:kern w:val="0"/>
          <w:vertAlign w:val="superscript"/>
          <w14:ligatures w14:val="none"/>
        </w:rPr>
        <w:t xml:space="preserve"> </w:t>
      </w:r>
      <w:r w:rsidRPr="001E0EEF">
        <w:rPr>
          <w:rFonts w:asciiTheme="majorBidi" w:hAnsiTheme="majorBidi" w:cstheme="majorBidi"/>
          <w:iCs/>
          <w:color w:val="1A1924"/>
          <w:kern w:val="0"/>
          <w14:ligatures w14:val="none"/>
        </w:rPr>
        <w:t>Rejoice Thomas</w:t>
      </w:r>
      <w:r w:rsidRPr="001E0EEF">
        <w:rPr>
          <w:rFonts w:asciiTheme="majorBidi" w:hAnsiTheme="majorBidi" w:cstheme="majorBidi"/>
          <w:iCs/>
          <w:color w:val="1A1924"/>
          <w:kern w:val="0"/>
          <w:vertAlign w:val="superscript"/>
          <w14:ligatures w14:val="none"/>
        </w:rPr>
        <w:t>2,3</w:t>
      </w:r>
      <w:r w:rsidRPr="001E0EEF">
        <w:rPr>
          <w:rFonts w:asciiTheme="majorBidi" w:hAnsiTheme="majorBidi" w:cstheme="majorBidi"/>
          <w:iCs/>
          <w:color w:val="1A1924"/>
          <w:kern w:val="0"/>
          <w14:ligatures w14:val="none"/>
        </w:rPr>
        <w:t>,</w:t>
      </w:r>
      <w:r w:rsidRPr="001E0EEF">
        <w:rPr>
          <w:rFonts w:asciiTheme="majorBidi" w:hAnsiTheme="majorBidi" w:cstheme="majorBidi"/>
          <w:iCs/>
          <w:color w:val="1A1924"/>
          <w:kern w:val="0"/>
          <w:vertAlign w:val="superscript"/>
          <w14:ligatures w14:val="none"/>
        </w:rPr>
        <w:t xml:space="preserve"> </w:t>
      </w:r>
      <w:r w:rsidRPr="001E0EEF">
        <w:rPr>
          <w:rFonts w:asciiTheme="majorBidi" w:hAnsiTheme="majorBidi" w:cstheme="majorBidi"/>
          <w:iCs/>
          <w:color w:val="1A1924"/>
          <w:kern w:val="0"/>
          <w14:ligatures w14:val="none"/>
        </w:rPr>
        <w:t>Fernando Romero Galvan</w:t>
      </w:r>
      <w:r w:rsidRPr="001E0EEF">
        <w:rPr>
          <w:rFonts w:asciiTheme="majorBidi" w:hAnsiTheme="majorBidi" w:cstheme="majorBidi"/>
          <w:iCs/>
          <w:color w:val="1A1924"/>
          <w:kern w:val="0"/>
          <w:vertAlign w:val="superscript"/>
          <w14:ligatures w14:val="none"/>
        </w:rPr>
        <w:t>4</w:t>
      </w:r>
      <w:r w:rsidRPr="001E0EEF">
        <w:rPr>
          <w:rFonts w:asciiTheme="majorBidi" w:hAnsiTheme="majorBidi" w:cstheme="majorBidi"/>
          <w:iCs/>
          <w:color w:val="1A1924"/>
          <w:kern w:val="0"/>
          <w14:ligatures w14:val="none"/>
        </w:rPr>
        <w:t>,</w:t>
      </w:r>
      <w:r w:rsidRPr="001E0EEF">
        <w:rPr>
          <w:rFonts w:asciiTheme="majorBidi" w:hAnsiTheme="majorBidi" w:cstheme="majorBidi"/>
          <w:iCs/>
          <w:color w:val="1A1924"/>
          <w:kern w:val="0"/>
          <w:vertAlign w:val="superscript"/>
          <w14:ligatures w14:val="none"/>
        </w:rPr>
        <w:t xml:space="preserve"> </w:t>
      </w:r>
      <w:r w:rsidRPr="001E0EEF">
        <w:rPr>
          <w:rFonts w:asciiTheme="majorBidi" w:hAnsiTheme="majorBidi" w:cstheme="majorBidi"/>
          <w:iCs/>
          <w:color w:val="1A1924"/>
          <w:kern w:val="0"/>
          <w14:ligatures w14:val="none"/>
        </w:rPr>
        <w:t>Gabriela Shirkey</w:t>
      </w:r>
      <w:r w:rsidRPr="001E0EEF">
        <w:rPr>
          <w:rFonts w:asciiTheme="majorBidi" w:hAnsiTheme="majorBidi" w:cstheme="majorBidi"/>
          <w:iCs/>
          <w:color w:val="1A1924"/>
          <w:kern w:val="0"/>
          <w:vertAlign w:val="superscript"/>
          <w14:ligatures w14:val="none"/>
        </w:rPr>
        <w:t>3,5</w:t>
      </w:r>
      <w:r w:rsidRPr="001E0EEF">
        <w:rPr>
          <w:rFonts w:asciiTheme="majorBidi" w:hAnsiTheme="majorBidi" w:cstheme="majorBidi"/>
          <w:iCs/>
          <w:color w:val="1A1924"/>
          <w:kern w:val="0"/>
          <w14:ligatures w14:val="none"/>
        </w:rPr>
        <w:t>, Hesham El-Askary</w:t>
      </w:r>
      <w:r w:rsidRPr="001E0EEF">
        <w:rPr>
          <w:rFonts w:asciiTheme="majorBidi" w:hAnsiTheme="majorBidi" w:cstheme="majorBidi"/>
          <w:iCs/>
          <w:color w:val="1A1924"/>
          <w:kern w:val="0"/>
          <w:vertAlign w:val="superscript"/>
          <w14:ligatures w14:val="none"/>
        </w:rPr>
        <w:t>2,3,6</w:t>
      </w:r>
    </w:p>
    <w:p w14:paraId="17F07F99" w14:textId="77777777" w:rsidR="005C3EC4" w:rsidRPr="001E0EEF" w:rsidRDefault="005C3EC4" w:rsidP="00791E4B">
      <w:pPr>
        <w:spacing w:line="360" w:lineRule="auto"/>
        <w:jc w:val="both"/>
        <w:rPr>
          <w:rFonts w:asciiTheme="majorBidi" w:hAnsiTheme="majorBidi" w:cstheme="majorBidi"/>
          <w:color w:val="1A1924"/>
          <w:kern w:val="0"/>
          <w:vertAlign w:val="superscript"/>
          <w14:ligatures w14:val="none"/>
        </w:rPr>
      </w:pPr>
    </w:p>
    <w:p w14:paraId="005BCC87" w14:textId="77777777" w:rsidR="005C3EC4" w:rsidRPr="001E0EEF" w:rsidRDefault="005C3EC4" w:rsidP="00791E4B">
      <w:pPr>
        <w:spacing w:line="360" w:lineRule="auto"/>
        <w:jc w:val="both"/>
        <w:rPr>
          <w:rFonts w:asciiTheme="majorBidi" w:hAnsiTheme="majorBidi" w:cstheme="majorBidi"/>
          <w:color w:val="1A1924"/>
          <w:kern w:val="0"/>
          <w14:ligatures w14:val="none"/>
        </w:rPr>
      </w:pPr>
      <w:r w:rsidRPr="001E0EEF">
        <w:rPr>
          <w:rFonts w:asciiTheme="majorBidi" w:hAnsiTheme="majorBidi" w:cstheme="majorBidi"/>
          <w:color w:val="1A1924"/>
          <w:kern w:val="0"/>
          <w:vertAlign w:val="superscript"/>
          <w14:ligatures w14:val="none"/>
        </w:rPr>
        <w:t>1</w:t>
      </w:r>
      <w:r w:rsidRPr="001E0EEF">
        <w:rPr>
          <w:rFonts w:asciiTheme="majorBidi" w:hAnsiTheme="majorBidi" w:cstheme="majorBidi"/>
          <w:color w:val="1A1924"/>
          <w:kern w:val="0"/>
          <w14:ligatures w14:val="none"/>
        </w:rPr>
        <w:t>Computational and Data Sciences Graduate Program, Schmid College of Science and Technology, Chapman University, Orange, CA 92866, USA</w:t>
      </w:r>
    </w:p>
    <w:p w14:paraId="5CC21681" w14:textId="77777777" w:rsidR="005C3EC4" w:rsidRPr="001E0EEF" w:rsidRDefault="005C3EC4" w:rsidP="00791E4B">
      <w:pPr>
        <w:spacing w:line="360" w:lineRule="auto"/>
        <w:jc w:val="both"/>
        <w:rPr>
          <w:rFonts w:asciiTheme="majorBidi" w:hAnsiTheme="majorBidi" w:cstheme="majorBidi"/>
          <w:color w:val="1A1924"/>
          <w:kern w:val="0"/>
          <w14:ligatures w14:val="none"/>
        </w:rPr>
      </w:pPr>
      <w:r w:rsidRPr="001E0EEF">
        <w:rPr>
          <w:rFonts w:asciiTheme="majorBidi" w:hAnsiTheme="majorBidi" w:cstheme="majorBidi"/>
          <w:color w:val="1A1924"/>
          <w:kern w:val="0"/>
          <w:vertAlign w:val="superscript"/>
          <w14:ligatures w14:val="none"/>
        </w:rPr>
        <w:t>2</w:t>
      </w:r>
      <w:r w:rsidRPr="001E0EEF">
        <w:rPr>
          <w:rFonts w:asciiTheme="majorBidi" w:hAnsiTheme="majorBidi" w:cstheme="majorBidi"/>
          <w:color w:val="1A1924"/>
          <w:kern w:val="0"/>
          <w14:ligatures w14:val="none"/>
        </w:rPr>
        <w:t>Earth Systems Science and Data Solutions Lab, Chapman University, Orange, CA 92866, USA</w:t>
      </w:r>
    </w:p>
    <w:p w14:paraId="1CE64D4D" w14:textId="77777777" w:rsidR="005C3EC4" w:rsidRPr="001E0EEF" w:rsidRDefault="005C3EC4" w:rsidP="00791E4B">
      <w:pPr>
        <w:spacing w:line="360" w:lineRule="auto"/>
        <w:jc w:val="both"/>
        <w:rPr>
          <w:rFonts w:asciiTheme="majorBidi" w:hAnsiTheme="majorBidi" w:cstheme="majorBidi"/>
          <w:color w:val="1A1924"/>
          <w:kern w:val="0"/>
          <w14:ligatures w14:val="none"/>
        </w:rPr>
      </w:pPr>
      <w:r w:rsidRPr="001E0EEF">
        <w:rPr>
          <w:rFonts w:asciiTheme="majorBidi" w:hAnsiTheme="majorBidi" w:cstheme="majorBidi"/>
          <w:color w:val="1A1924"/>
          <w:kern w:val="0"/>
          <w:vertAlign w:val="superscript"/>
          <w14:ligatures w14:val="none"/>
        </w:rPr>
        <w:t>3</w:t>
      </w:r>
      <w:r w:rsidRPr="001E0EEF">
        <w:rPr>
          <w:rFonts w:asciiTheme="majorBidi" w:hAnsiTheme="majorBidi" w:cstheme="majorBidi"/>
          <w:color w:val="1A1924"/>
          <w:kern w:val="0"/>
          <w14:ligatures w14:val="none"/>
        </w:rPr>
        <w:t>Schmid College of Science and Technology, Chapman University, Orange, CA 92866, USA</w:t>
      </w:r>
    </w:p>
    <w:p w14:paraId="4A303D31" w14:textId="77777777" w:rsidR="005C3EC4" w:rsidRPr="001E0EEF" w:rsidRDefault="005C3EC4" w:rsidP="00791E4B">
      <w:pPr>
        <w:spacing w:line="360" w:lineRule="auto"/>
        <w:jc w:val="both"/>
        <w:rPr>
          <w:rFonts w:asciiTheme="majorBidi" w:hAnsiTheme="majorBidi" w:cstheme="majorBidi"/>
          <w:color w:val="1A1924"/>
          <w:kern w:val="0"/>
          <w14:ligatures w14:val="none"/>
        </w:rPr>
      </w:pPr>
      <w:r w:rsidRPr="001E0EEF">
        <w:rPr>
          <w:rFonts w:asciiTheme="majorBidi" w:hAnsiTheme="majorBidi" w:cstheme="majorBidi"/>
          <w:color w:val="1A1924"/>
          <w:kern w:val="0"/>
          <w:vertAlign w:val="superscript"/>
          <w14:ligatures w14:val="none"/>
        </w:rPr>
        <w:t>4</w:t>
      </w:r>
      <w:r w:rsidRPr="001E0EEF">
        <w:rPr>
          <w:rFonts w:asciiTheme="majorBidi" w:hAnsiTheme="majorBidi" w:cstheme="majorBidi"/>
          <w:color w:val="1A1924"/>
          <w:kern w:val="0"/>
          <w14:ligatures w14:val="none"/>
        </w:rPr>
        <w:t xml:space="preserve">Cornell </w:t>
      </w:r>
      <w:proofErr w:type="spellStart"/>
      <w:r w:rsidRPr="001E0EEF">
        <w:rPr>
          <w:rFonts w:asciiTheme="majorBidi" w:hAnsiTheme="majorBidi" w:cstheme="majorBidi"/>
          <w:color w:val="1A1924"/>
          <w:kern w:val="0"/>
          <w14:ligatures w14:val="none"/>
        </w:rPr>
        <w:t>AgriTech</w:t>
      </w:r>
      <w:proofErr w:type="spellEnd"/>
      <w:r w:rsidRPr="001E0EEF">
        <w:rPr>
          <w:rFonts w:asciiTheme="majorBidi" w:hAnsiTheme="majorBidi" w:cstheme="majorBidi"/>
          <w:color w:val="1A1924"/>
          <w:kern w:val="0"/>
          <w14:ligatures w14:val="none"/>
        </w:rPr>
        <w:t>, Cornell University, Geneva, NY 14853, USA</w:t>
      </w:r>
    </w:p>
    <w:p w14:paraId="37A85FD0" w14:textId="77777777" w:rsidR="005C3EC4" w:rsidRPr="001E0EEF" w:rsidRDefault="005C3EC4" w:rsidP="00791E4B">
      <w:pPr>
        <w:spacing w:line="360" w:lineRule="auto"/>
        <w:jc w:val="both"/>
        <w:rPr>
          <w:rFonts w:asciiTheme="majorBidi" w:hAnsiTheme="majorBidi" w:cstheme="majorBidi"/>
          <w:color w:val="1A1924"/>
          <w:kern w:val="0"/>
          <w14:ligatures w14:val="none"/>
        </w:rPr>
      </w:pPr>
      <w:r w:rsidRPr="001E0EEF">
        <w:rPr>
          <w:rFonts w:asciiTheme="majorBidi" w:hAnsiTheme="majorBidi" w:cstheme="majorBidi"/>
          <w:color w:val="1A1924"/>
          <w:kern w:val="0"/>
          <w:vertAlign w:val="superscript"/>
          <w14:ligatures w14:val="none"/>
        </w:rPr>
        <w:t>5</w:t>
      </w:r>
      <w:r w:rsidRPr="001E0EEF">
        <w:rPr>
          <w:rFonts w:asciiTheme="majorBidi" w:hAnsiTheme="majorBidi" w:cstheme="majorBidi"/>
          <w:color w:val="1A1924"/>
          <w:kern w:val="0"/>
          <w14:ligatures w14:val="none"/>
        </w:rPr>
        <w:t>Grand Challenge Initiative, Chapman University, Orange, CA 92866, USA</w:t>
      </w:r>
    </w:p>
    <w:p w14:paraId="51706E53" w14:textId="77777777" w:rsidR="005C3EC4" w:rsidRPr="001E0EEF" w:rsidRDefault="005C3EC4" w:rsidP="00791E4B">
      <w:pPr>
        <w:spacing w:line="360" w:lineRule="auto"/>
        <w:jc w:val="both"/>
        <w:rPr>
          <w:rFonts w:asciiTheme="majorBidi" w:hAnsiTheme="majorBidi" w:cstheme="majorBidi"/>
          <w:color w:val="1A1924"/>
          <w:kern w:val="0"/>
          <w14:ligatures w14:val="none"/>
        </w:rPr>
      </w:pPr>
      <w:r w:rsidRPr="001E0EEF">
        <w:rPr>
          <w:rFonts w:asciiTheme="majorBidi" w:hAnsiTheme="majorBidi" w:cstheme="majorBidi"/>
          <w:color w:val="1A1924"/>
          <w:kern w:val="0"/>
          <w:vertAlign w:val="superscript"/>
          <w14:ligatures w14:val="none"/>
        </w:rPr>
        <w:t>6</w:t>
      </w:r>
      <w:r w:rsidRPr="001E0EEF">
        <w:rPr>
          <w:rFonts w:asciiTheme="majorBidi" w:hAnsiTheme="majorBidi" w:cstheme="majorBidi"/>
          <w:color w:val="1A1924"/>
          <w:kern w:val="0"/>
          <w14:ligatures w14:val="none"/>
        </w:rPr>
        <w:t xml:space="preserve">Department of Environmental Sciences, Faculty of Science, Alexandria University, </w:t>
      </w:r>
      <w:proofErr w:type="spellStart"/>
      <w:r w:rsidRPr="001E0EEF">
        <w:rPr>
          <w:rFonts w:asciiTheme="majorBidi" w:hAnsiTheme="majorBidi" w:cstheme="majorBidi"/>
          <w:color w:val="1A1924"/>
          <w:kern w:val="0"/>
          <w14:ligatures w14:val="none"/>
        </w:rPr>
        <w:t>Moharem</w:t>
      </w:r>
      <w:proofErr w:type="spellEnd"/>
      <w:r w:rsidRPr="001E0EEF">
        <w:rPr>
          <w:rFonts w:asciiTheme="majorBidi" w:hAnsiTheme="majorBidi" w:cstheme="majorBidi"/>
          <w:color w:val="1A1924"/>
          <w:kern w:val="0"/>
          <w14:ligatures w14:val="none"/>
        </w:rPr>
        <w:t xml:space="preserve"> Bek, Alexandria 21522, Egypt</w:t>
      </w:r>
    </w:p>
    <w:bookmarkEnd w:id="0"/>
    <w:p w14:paraId="40C0F036" w14:textId="77777777" w:rsidR="003220D2" w:rsidRPr="001E0EEF" w:rsidRDefault="003220D2" w:rsidP="00791E4B">
      <w:pPr>
        <w:jc w:val="both"/>
        <w:rPr>
          <w:rFonts w:asciiTheme="majorBidi" w:hAnsiTheme="majorBidi" w:cstheme="majorBidi"/>
          <w:b/>
          <w:bCs/>
          <w:noProof/>
        </w:rPr>
      </w:pPr>
    </w:p>
    <w:p w14:paraId="2E200B95" w14:textId="77777777" w:rsidR="009A11CA" w:rsidRPr="001E0EEF" w:rsidRDefault="009A11CA" w:rsidP="00791E4B">
      <w:pPr>
        <w:jc w:val="both"/>
        <w:rPr>
          <w:rFonts w:asciiTheme="majorBidi" w:hAnsiTheme="majorBidi" w:cstheme="majorBidi"/>
          <w:b/>
          <w:bCs/>
          <w:noProof/>
        </w:rPr>
      </w:pPr>
    </w:p>
    <w:p w14:paraId="339792DA" w14:textId="77777777" w:rsidR="009A11CA" w:rsidRPr="001E0EEF" w:rsidRDefault="009A11CA" w:rsidP="00791E4B">
      <w:pPr>
        <w:jc w:val="both"/>
        <w:rPr>
          <w:rFonts w:asciiTheme="majorBidi" w:hAnsiTheme="majorBidi" w:cstheme="majorBidi"/>
          <w:b/>
          <w:bCs/>
          <w:noProof/>
        </w:rPr>
      </w:pPr>
    </w:p>
    <w:p w14:paraId="13F8B43F" w14:textId="77777777" w:rsidR="009A11CA" w:rsidRPr="001E0EEF" w:rsidRDefault="009A11CA" w:rsidP="00791E4B">
      <w:pPr>
        <w:jc w:val="both"/>
        <w:rPr>
          <w:rFonts w:asciiTheme="majorBidi" w:hAnsiTheme="majorBidi" w:cstheme="majorBidi"/>
          <w:b/>
          <w:bCs/>
          <w:noProof/>
        </w:rPr>
      </w:pPr>
    </w:p>
    <w:p w14:paraId="52428DFC" w14:textId="77777777" w:rsidR="009A11CA" w:rsidRPr="001E0EEF" w:rsidRDefault="009A11CA" w:rsidP="00791E4B">
      <w:pPr>
        <w:jc w:val="both"/>
        <w:rPr>
          <w:rFonts w:asciiTheme="majorBidi" w:hAnsiTheme="majorBidi" w:cstheme="majorBidi"/>
          <w:b/>
          <w:bCs/>
          <w:noProof/>
        </w:rPr>
      </w:pPr>
    </w:p>
    <w:p w14:paraId="69B39651" w14:textId="77777777" w:rsidR="009A11CA" w:rsidRPr="001E0EEF" w:rsidRDefault="009A11CA" w:rsidP="00791E4B">
      <w:pPr>
        <w:jc w:val="both"/>
        <w:rPr>
          <w:rFonts w:asciiTheme="majorBidi" w:hAnsiTheme="majorBidi" w:cstheme="majorBidi"/>
          <w:b/>
          <w:bCs/>
          <w:noProof/>
        </w:rPr>
      </w:pPr>
    </w:p>
    <w:p w14:paraId="2B545961" w14:textId="77777777" w:rsidR="009A11CA" w:rsidRPr="001E0EEF" w:rsidRDefault="009A11CA" w:rsidP="00791E4B">
      <w:pPr>
        <w:jc w:val="both"/>
        <w:rPr>
          <w:rFonts w:asciiTheme="majorBidi" w:hAnsiTheme="majorBidi" w:cstheme="majorBidi"/>
          <w:b/>
          <w:bCs/>
          <w:noProof/>
        </w:rPr>
      </w:pPr>
    </w:p>
    <w:p w14:paraId="339E6BBA" w14:textId="77777777" w:rsidR="009A11CA" w:rsidRPr="001E0EEF" w:rsidRDefault="009A11CA" w:rsidP="00791E4B">
      <w:pPr>
        <w:jc w:val="both"/>
        <w:rPr>
          <w:rFonts w:asciiTheme="majorBidi" w:hAnsiTheme="majorBidi" w:cstheme="majorBidi"/>
          <w:b/>
          <w:bCs/>
          <w:noProof/>
        </w:rPr>
      </w:pPr>
    </w:p>
    <w:p w14:paraId="55152D72" w14:textId="77777777" w:rsidR="009A11CA" w:rsidRPr="001E0EEF" w:rsidRDefault="009A11CA" w:rsidP="00791E4B">
      <w:pPr>
        <w:jc w:val="both"/>
        <w:rPr>
          <w:rFonts w:asciiTheme="majorBidi" w:hAnsiTheme="majorBidi" w:cstheme="majorBidi"/>
          <w:b/>
          <w:bCs/>
          <w:noProof/>
        </w:rPr>
      </w:pPr>
    </w:p>
    <w:p w14:paraId="6B29C1AF" w14:textId="77777777" w:rsidR="009A11CA" w:rsidRPr="001E0EEF" w:rsidRDefault="009A11CA" w:rsidP="00791E4B">
      <w:pPr>
        <w:jc w:val="both"/>
        <w:rPr>
          <w:rFonts w:asciiTheme="majorBidi" w:hAnsiTheme="majorBidi" w:cstheme="majorBidi"/>
          <w:b/>
          <w:bCs/>
          <w:noProof/>
        </w:rPr>
      </w:pPr>
    </w:p>
    <w:p w14:paraId="416DBEBB" w14:textId="77777777" w:rsidR="009A11CA" w:rsidRPr="001E0EEF" w:rsidRDefault="009A11CA" w:rsidP="00791E4B">
      <w:pPr>
        <w:jc w:val="both"/>
        <w:rPr>
          <w:rFonts w:asciiTheme="majorBidi" w:hAnsiTheme="majorBidi" w:cstheme="majorBidi"/>
          <w:b/>
          <w:bCs/>
          <w:noProof/>
        </w:rPr>
      </w:pPr>
    </w:p>
    <w:p w14:paraId="18F06903" w14:textId="77777777" w:rsidR="001F0610" w:rsidRPr="001E0EEF" w:rsidRDefault="001F0610" w:rsidP="00791E4B">
      <w:pPr>
        <w:jc w:val="both"/>
        <w:rPr>
          <w:rFonts w:asciiTheme="majorBidi" w:hAnsiTheme="majorBidi" w:cstheme="majorBidi"/>
          <w:b/>
          <w:bCs/>
          <w:noProof/>
        </w:rPr>
      </w:pPr>
    </w:p>
    <w:p w14:paraId="07602A13" w14:textId="77777777" w:rsidR="009A11CA" w:rsidRPr="001E0EEF" w:rsidRDefault="009A11CA" w:rsidP="00791E4B">
      <w:pPr>
        <w:jc w:val="both"/>
        <w:rPr>
          <w:rFonts w:asciiTheme="majorBidi" w:hAnsiTheme="majorBidi" w:cstheme="majorBidi"/>
          <w:b/>
          <w:bCs/>
          <w:noProof/>
        </w:rPr>
      </w:pPr>
    </w:p>
    <w:p w14:paraId="282F7337" w14:textId="77777777" w:rsidR="00E1444D" w:rsidRPr="001E0EEF" w:rsidRDefault="00E1444D" w:rsidP="00791E4B">
      <w:pPr>
        <w:jc w:val="both"/>
        <w:rPr>
          <w:rFonts w:asciiTheme="majorBidi" w:hAnsiTheme="majorBidi" w:cstheme="majorBidi"/>
          <w:b/>
          <w:bCs/>
          <w:noProof/>
        </w:rPr>
      </w:pPr>
    </w:p>
    <w:p w14:paraId="23A26E6B" w14:textId="27C49D6F" w:rsidR="006D41CB" w:rsidRPr="001E0EEF" w:rsidRDefault="00B96541" w:rsidP="00791E4B">
      <w:pPr>
        <w:jc w:val="both"/>
        <w:rPr>
          <w:rFonts w:asciiTheme="majorBidi" w:hAnsiTheme="majorBidi" w:cstheme="majorBidi"/>
          <w:b/>
        </w:rPr>
      </w:pPr>
      <w:r w:rsidRPr="001E0EEF">
        <w:rPr>
          <w:rFonts w:asciiTheme="majorBidi" w:hAnsiTheme="majorBidi" w:cstheme="majorBidi"/>
          <w:b/>
        </w:rPr>
        <w:lastRenderedPageBreak/>
        <w:t>Supplementary</w:t>
      </w:r>
      <w:r w:rsidR="002E1839" w:rsidRPr="001E0EEF">
        <w:rPr>
          <w:rFonts w:asciiTheme="majorBidi" w:hAnsiTheme="majorBidi" w:cstheme="majorBidi"/>
          <w:b/>
        </w:rPr>
        <w:t xml:space="preserve"> </w:t>
      </w:r>
      <w:r w:rsidR="001F0610" w:rsidRPr="001E0EEF">
        <w:rPr>
          <w:rFonts w:asciiTheme="majorBidi" w:hAnsiTheme="majorBidi" w:cstheme="majorBidi"/>
          <w:b/>
        </w:rPr>
        <w:t>Text</w:t>
      </w:r>
      <w:r w:rsidR="00E1444D" w:rsidRPr="001E0EEF">
        <w:rPr>
          <w:rFonts w:asciiTheme="majorBidi" w:hAnsiTheme="majorBidi" w:cstheme="majorBidi"/>
          <w:b/>
        </w:rPr>
        <w:t>:</w:t>
      </w:r>
    </w:p>
    <w:p w14:paraId="17CDEF86" w14:textId="348BBD4C" w:rsidR="001E0EEF" w:rsidRPr="001E0EEF" w:rsidRDefault="001E0EEF" w:rsidP="00791E4B">
      <w:pPr>
        <w:jc w:val="both"/>
        <w:rPr>
          <w:rFonts w:asciiTheme="majorBidi" w:hAnsiTheme="majorBidi" w:cstheme="majorBidi"/>
          <w:color w:val="1A1924"/>
          <w:kern w:val="0"/>
          <w14:ligatures w14:val="none"/>
        </w:rPr>
      </w:pPr>
      <w:r w:rsidRPr="001E0EEF">
        <w:rPr>
          <w:rFonts w:asciiTheme="majorBidi" w:hAnsiTheme="majorBidi" w:cstheme="majorBidi"/>
          <w:color w:val="1A1924"/>
          <w:kern w:val="0"/>
          <w14:ligatures w14:val="none"/>
        </w:rPr>
        <w:t>Partial Least Squares Regression (PLSR) Methodology</w:t>
      </w:r>
    </w:p>
    <w:p w14:paraId="11A04599" w14:textId="77777777" w:rsidR="001E0EEF" w:rsidRPr="001E0EEF" w:rsidRDefault="001E0EEF" w:rsidP="00791E4B">
      <w:pPr>
        <w:spacing w:line="360" w:lineRule="auto"/>
        <w:jc w:val="both"/>
        <w:rPr>
          <w:rFonts w:asciiTheme="majorBidi" w:hAnsiTheme="majorBidi" w:cstheme="majorBidi"/>
          <w:color w:val="1A1924"/>
          <w:kern w:val="0"/>
          <w14:ligatures w14:val="none"/>
        </w:rPr>
      </w:pPr>
      <w:r w:rsidRPr="003C77D8">
        <w:rPr>
          <w:rFonts w:asciiTheme="majorBidi" w:hAnsiTheme="majorBidi" w:cstheme="majorBidi"/>
          <w:color w:val="1A1924"/>
          <w:kern w:val="0"/>
          <w14:ligatures w14:val="none"/>
        </w:rPr>
        <w:t>This section provides</w:t>
      </w:r>
      <w:r w:rsidRPr="001E0EEF">
        <w:rPr>
          <w:rFonts w:asciiTheme="majorBidi" w:hAnsiTheme="majorBidi" w:cstheme="majorBidi"/>
          <w:color w:val="1A1924"/>
          <w:kern w:val="0"/>
          <w14:ligatures w14:val="none"/>
        </w:rPr>
        <w:t xml:space="preserve"> a detailed description of the Partial Least Squares Regression (PLSR) framework used by Singh et al. (2015) to develop the canopy nitrogen (N) estimation coefficients applied in this study. PLSR is a multivariate statistical method that relates high-dimensional spectral reflectance data to canopy N content by reducing them into latent variables that capture their covariance (Bajwa, 2006).</w:t>
      </w:r>
    </w:p>
    <w:p w14:paraId="7232010B" w14:textId="77777777" w:rsidR="001E0EEF" w:rsidRPr="001E0EEF" w:rsidRDefault="001E0EEF" w:rsidP="00791E4B">
      <w:pPr>
        <w:spacing w:line="360" w:lineRule="auto"/>
        <w:jc w:val="both"/>
        <w:rPr>
          <w:rFonts w:asciiTheme="majorBidi" w:hAnsiTheme="majorBidi" w:cstheme="majorBidi"/>
          <w:b/>
          <w:bCs/>
          <w:color w:val="1A1924"/>
          <w:kern w:val="0"/>
          <w14:ligatures w14:val="none"/>
        </w:rPr>
      </w:pPr>
      <w:r w:rsidRPr="001E0EEF">
        <w:rPr>
          <w:rFonts w:asciiTheme="majorBidi" w:hAnsiTheme="majorBidi" w:cstheme="majorBidi"/>
          <w:b/>
          <w:bCs/>
          <w:color w:val="1A1924"/>
          <w:kern w:val="0"/>
          <w14:ligatures w14:val="none"/>
        </w:rPr>
        <w:t>PLSR Framework</w:t>
      </w:r>
    </w:p>
    <w:p w14:paraId="4C9ABD5F" w14:textId="7DCE6628" w:rsidR="001E0EEF" w:rsidRPr="001E0EEF" w:rsidRDefault="001E0EEF" w:rsidP="00791E4B">
      <w:pPr>
        <w:spacing w:line="360" w:lineRule="auto"/>
        <w:jc w:val="both"/>
        <w:rPr>
          <w:rFonts w:asciiTheme="majorBidi" w:hAnsiTheme="majorBidi" w:cstheme="majorBidi"/>
          <w:color w:val="1A1924"/>
          <w:kern w:val="0"/>
          <w14:ligatures w14:val="none"/>
        </w:rPr>
      </w:pPr>
      <w:r w:rsidRPr="001E0EEF">
        <w:rPr>
          <w:rFonts w:asciiTheme="majorBidi" w:hAnsiTheme="majorBidi" w:cstheme="majorBidi"/>
          <w:color w:val="1A1924"/>
          <w:kern w:val="0"/>
          <w14:ligatures w14:val="none"/>
        </w:rPr>
        <w:t>PLSR transforms input spectral reflectance data (factors, X) and output canopy N content (response variable, Y) into score matrices T and U, respectively, using latent variables. In the context of Singh et al. (2015), X contained AVIRIS-Classic reflectance values (224 bands, 350–2500 nm) for 237 forest plots, and Y represented canopy N content (% by weight). In our study, X consists of EMIT reflectance data (285 bands, 381–2493 nm) for crop sample points (e.g., 315 for rice, 196 for walnuts; Table 1), and Y is the estimated N content. The transformation is defined as:</w:t>
      </w:r>
    </w:p>
    <w:p w14:paraId="5A7DC3D2" w14:textId="3B0F6CD0" w:rsidR="00791E4B" w:rsidRDefault="00791E4B" w:rsidP="00791E4B">
      <w:pPr>
        <w:jc w:val="both"/>
        <w:rPr>
          <w:rFonts w:asciiTheme="majorBidi" w:hAnsiTheme="majorBidi" w:cstheme="majorBidi"/>
          <w:color w:val="1A1924"/>
          <w:kern w:val="0"/>
          <w14:ligatures w14:val="none"/>
        </w:rPr>
      </w:pPr>
      <m:oMath>
        <m:r>
          <w:rPr>
            <w:rFonts w:ascii="Cambria Math" w:hAnsi="Cambria Math" w:cstheme="majorBidi"/>
            <w:color w:val="1A1924"/>
            <w:kern w:val="0"/>
            <w:lang w:val="fr-FR"/>
            <w14:ligatures w14:val="none"/>
          </w:rPr>
          <m:t>t</m:t>
        </m:r>
        <m:r>
          <w:rPr>
            <w:rFonts w:ascii="Cambria Math" w:hAnsi="Cambria Math" w:cstheme="majorBidi"/>
            <w:color w:val="1A1924"/>
            <w:kern w:val="0"/>
            <w14:ligatures w14:val="none"/>
          </w:rPr>
          <m:t xml:space="preserve"> = </m:t>
        </m:r>
        <m:r>
          <w:rPr>
            <w:rFonts w:ascii="Cambria Math" w:hAnsi="Cambria Math" w:cstheme="majorBidi"/>
            <w:color w:val="1A1924"/>
            <w:kern w:val="0"/>
            <w:lang w:val="fr-FR"/>
            <w14:ligatures w14:val="none"/>
          </w:rPr>
          <m:t>Xw</m:t>
        </m:r>
        <m:r>
          <w:rPr>
            <w:rFonts w:ascii="Cambria Math" w:hAnsi="Cambria Math" w:cstheme="majorBidi"/>
            <w:color w:val="1A1924"/>
            <w:kern w:val="0"/>
            <w14:ligatures w14:val="none"/>
          </w:rPr>
          <m:t xml:space="preserve"> </m:t>
        </m:r>
      </m:oMath>
      <w:r w:rsidRPr="001E0EEF">
        <w:rPr>
          <w:rFonts w:asciiTheme="majorBidi" w:hAnsiTheme="majorBidi" w:cstheme="majorBidi"/>
          <w:color w:val="1A1924"/>
          <w:kern w:val="0"/>
          <w14:ligatures w14:val="none"/>
        </w:rPr>
        <w:t xml:space="preserve">     </w:t>
      </w:r>
      <w:r>
        <w:rPr>
          <w:rFonts w:asciiTheme="majorBidi" w:hAnsiTheme="majorBidi" w:cstheme="majorBidi"/>
          <w:color w:val="1A1924"/>
          <w:kern w:val="0"/>
          <w14:ligatures w14:val="none"/>
        </w:rPr>
        <w:t xml:space="preserve">     (1)</w:t>
      </w:r>
      <w:r w:rsidRPr="001E0EEF">
        <w:rPr>
          <w:rFonts w:asciiTheme="majorBidi" w:hAnsiTheme="majorBidi" w:cstheme="majorBidi"/>
          <w:color w:val="1A1924"/>
          <w:kern w:val="0"/>
          <w14:ligatures w14:val="none"/>
        </w:rPr>
        <w:t xml:space="preserve">     </w:t>
      </w:r>
    </w:p>
    <w:p w14:paraId="5EEA3AF0" w14:textId="7FFC57A6" w:rsidR="00791E4B" w:rsidRPr="001E0EEF" w:rsidRDefault="00791E4B" w:rsidP="00791E4B">
      <w:pPr>
        <w:jc w:val="both"/>
        <w:rPr>
          <w:rFonts w:asciiTheme="majorBidi" w:hAnsiTheme="majorBidi" w:cstheme="majorBidi"/>
          <w:color w:val="1A1924"/>
          <w:kern w:val="0"/>
          <w14:ligatures w14:val="none"/>
        </w:rPr>
      </w:pPr>
      <m:oMath>
        <m:r>
          <w:rPr>
            <w:rFonts w:ascii="Cambria Math" w:hAnsi="Cambria Math" w:cstheme="majorBidi"/>
            <w:color w:val="1A1924"/>
            <w:kern w:val="0"/>
            <w:lang w:val="fr-FR"/>
            <w14:ligatures w14:val="none"/>
          </w:rPr>
          <m:t>u</m:t>
        </m:r>
        <m:r>
          <w:rPr>
            <w:rFonts w:ascii="Cambria Math" w:hAnsi="Cambria Math" w:cstheme="majorBidi"/>
            <w:color w:val="1A1924"/>
            <w:kern w:val="0"/>
            <w14:ligatures w14:val="none"/>
          </w:rPr>
          <m:t xml:space="preserve"> = </m:t>
        </m:r>
        <m:r>
          <w:rPr>
            <w:rFonts w:ascii="Cambria Math" w:hAnsi="Cambria Math" w:cstheme="majorBidi"/>
            <w:color w:val="1A1924"/>
            <w:kern w:val="0"/>
            <w:lang w:val="fr-FR"/>
            <w14:ligatures w14:val="none"/>
          </w:rPr>
          <m:t>Yc</m:t>
        </m:r>
      </m:oMath>
      <w:r w:rsidRPr="001E0EEF">
        <w:rPr>
          <w:rFonts w:asciiTheme="majorBidi" w:hAnsiTheme="majorBidi" w:cstheme="majorBidi"/>
          <w:color w:val="1A1924"/>
          <w:kern w:val="0"/>
          <w14:ligatures w14:val="none"/>
        </w:rPr>
        <w:t xml:space="preserve">           </w:t>
      </w:r>
      <w:r>
        <w:rPr>
          <w:rFonts w:asciiTheme="majorBidi" w:hAnsiTheme="majorBidi" w:cstheme="majorBidi"/>
          <w:color w:val="1A1924"/>
          <w:kern w:val="0"/>
          <w14:ligatures w14:val="none"/>
        </w:rPr>
        <w:t>(2)</w:t>
      </w:r>
      <w:r w:rsidRPr="001E0EEF">
        <w:rPr>
          <w:rFonts w:asciiTheme="majorBidi" w:hAnsiTheme="majorBidi" w:cstheme="majorBidi"/>
          <w:color w:val="1A1924"/>
          <w:kern w:val="0"/>
          <w14:ligatures w14:val="none"/>
        </w:rPr>
        <w:t xml:space="preserve">                  </w:t>
      </w:r>
    </w:p>
    <w:p w14:paraId="18AEBC83" w14:textId="035EEE39" w:rsidR="001E0EEF" w:rsidRPr="001E0EEF" w:rsidRDefault="001E0EEF" w:rsidP="00791E4B">
      <w:pPr>
        <w:jc w:val="both"/>
        <w:rPr>
          <w:rFonts w:asciiTheme="majorBidi" w:hAnsiTheme="majorBidi" w:cstheme="majorBidi"/>
          <w:color w:val="1A1924"/>
          <w:kern w:val="0"/>
          <w14:ligatures w14:val="none"/>
        </w:rPr>
      </w:pPr>
      <w:r w:rsidRPr="001E0EEF">
        <w:rPr>
          <w:rFonts w:asciiTheme="majorBidi" w:hAnsiTheme="majorBidi" w:cstheme="majorBidi"/>
          <w:color w:val="1A1924"/>
          <w:kern w:val="0"/>
          <w14:ligatures w14:val="none"/>
        </w:rPr>
        <w:t>where:</w:t>
      </w:r>
    </w:p>
    <w:p w14:paraId="0282BEAB" w14:textId="7F1EE0B4" w:rsidR="001E0EEF" w:rsidRPr="001E0EEF" w:rsidRDefault="00791E4B" w:rsidP="00791E4B">
      <w:pPr>
        <w:jc w:val="both"/>
        <w:rPr>
          <w:rFonts w:asciiTheme="majorBidi" w:hAnsiTheme="majorBidi" w:cstheme="majorBidi"/>
          <w:color w:val="1A1924"/>
          <w:kern w:val="0"/>
          <w14:ligatures w14:val="none"/>
        </w:rPr>
      </w:pPr>
      <m:oMath>
        <m:r>
          <w:rPr>
            <w:rFonts w:ascii="Cambria Math" w:hAnsi="Cambria Math" w:cstheme="majorBidi"/>
            <w:color w:val="1A1924"/>
            <w:kern w:val="0"/>
            <w:lang w:val="fr-FR"/>
            <w14:ligatures w14:val="none"/>
          </w:rPr>
          <m:t>t</m:t>
        </m:r>
      </m:oMath>
      <w:r w:rsidR="001E0EEF" w:rsidRPr="001E0EEF">
        <w:rPr>
          <w:rFonts w:asciiTheme="majorBidi" w:hAnsiTheme="majorBidi" w:cstheme="majorBidi"/>
          <w:color w:val="1A1924"/>
          <w:kern w:val="0"/>
          <w14:ligatures w14:val="none"/>
        </w:rPr>
        <w:t>: A column vector in T (X-scores), a linear combination of spectral bands capturing variance relevant to N content.</w:t>
      </w:r>
    </w:p>
    <w:p w14:paraId="6CD947C3" w14:textId="719728E5" w:rsidR="001E0EEF" w:rsidRPr="001E0EEF" w:rsidRDefault="00791E4B" w:rsidP="00791E4B">
      <w:pPr>
        <w:jc w:val="both"/>
        <w:rPr>
          <w:rFonts w:asciiTheme="majorBidi" w:hAnsiTheme="majorBidi" w:cstheme="majorBidi"/>
          <w:color w:val="1A1924"/>
          <w:kern w:val="0"/>
          <w14:ligatures w14:val="none"/>
        </w:rPr>
      </w:pPr>
      <m:oMath>
        <m:r>
          <w:rPr>
            <w:rFonts w:ascii="Cambria Math" w:hAnsi="Cambria Math" w:cstheme="majorBidi"/>
            <w:color w:val="1A1924"/>
            <w:kern w:val="0"/>
            <w:lang w:val="fr-FR"/>
            <w14:ligatures w14:val="none"/>
          </w:rPr>
          <m:t>u</m:t>
        </m:r>
      </m:oMath>
      <w:r w:rsidR="001E0EEF" w:rsidRPr="001E0EEF">
        <w:rPr>
          <w:rFonts w:asciiTheme="majorBidi" w:hAnsiTheme="majorBidi" w:cstheme="majorBidi"/>
          <w:color w:val="1A1924"/>
          <w:kern w:val="0"/>
          <w14:ligatures w14:val="none"/>
        </w:rPr>
        <w:t>: A column vector in U (Y-scores), representing variation in N content.</w:t>
      </w:r>
    </w:p>
    <w:p w14:paraId="66A2F309" w14:textId="1DA38260" w:rsidR="001E0EEF" w:rsidRPr="001E0EEF" w:rsidRDefault="00791E4B" w:rsidP="00791E4B">
      <w:pPr>
        <w:jc w:val="both"/>
        <w:rPr>
          <w:rFonts w:asciiTheme="majorBidi" w:hAnsiTheme="majorBidi" w:cstheme="majorBidi"/>
          <w:color w:val="1A1924"/>
          <w:kern w:val="0"/>
          <w14:ligatures w14:val="none"/>
        </w:rPr>
      </w:pPr>
      <m:oMath>
        <m:r>
          <w:rPr>
            <w:rFonts w:ascii="Cambria Math" w:hAnsi="Cambria Math" w:cstheme="majorBidi"/>
            <w:color w:val="1A1924"/>
            <w:kern w:val="0"/>
            <w:lang w:val="fr-FR"/>
            <w14:ligatures w14:val="none"/>
          </w:rPr>
          <m:t>w</m:t>
        </m:r>
      </m:oMath>
      <w:r w:rsidR="001E0EEF" w:rsidRPr="001E0EEF">
        <w:rPr>
          <w:rFonts w:asciiTheme="majorBidi" w:hAnsiTheme="majorBidi" w:cstheme="majorBidi"/>
          <w:color w:val="1A1924"/>
          <w:kern w:val="0"/>
          <w14:ligatures w14:val="none"/>
        </w:rPr>
        <w:t>: Weight vector for X, normalized (</w:t>
      </w:r>
      <w:proofErr w:type="spellStart"/>
      <w:r w:rsidR="001E0EEF" w:rsidRPr="001E0EEF">
        <w:rPr>
          <w:rFonts w:asciiTheme="majorBidi" w:hAnsiTheme="majorBidi" w:cstheme="majorBidi"/>
          <w:color w:val="1A1924"/>
          <w:kern w:val="0"/>
          <w14:ligatures w14:val="none"/>
        </w:rPr>
        <w:t>w</w:t>
      </w:r>
      <w:r w:rsidR="001E0EEF" w:rsidRPr="00791E4B">
        <w:rPr>
          <w:rFonts w:asciiTheme="majorBidi" w:hAnsiTheme="majorBidi" w:cstheme="majorBidi"/>
          <w:color w:val="1A1924"/>
          <w:kern w:val="0"/>
          <w:vertAlign w:val="superscript"/>
          <w14:ligatures w14:val="none"/>
        </w:rPr>
        <w:t>T</w:t>
      </w:r>
      <w:proofErr w:type="spellEnd"/>
      <w:r w:rsidR="001E0EEF" w:rsidRPr="001E0EEF">
        <w:rPr>
          <w:rFonts w:asciiTheme="majorBidi" w:hAnsiTheme="majorBidi" w:cstheme="majorBidi"/>
          <w:color w:val="1A1924"/>
          <w:kern w:val="0"/>
          <w14:ligatures w14:val="none"/>
        </w:rPr>
        <w:t xml:space="preserve"> w = 1), determining the contribution of each spectral band.</w:t>
      </w:r>
    </w:p>
    <w:p w14:paraId="1452801B" w14:textId="24CD64BC" w:rsidR="001E0EEF" w:rsidRPr="001E0EEF" w:rsidRDefault="00791E4B" w:rsidP="00791E4B">
      <w:pPr>
        <w:jc w:val="both"/>
        <w:rPr>
          <w:rFonts w:asciiTheme="majorBidi" w:hAnsiTheme="majorBidi" w:cstheme="majorBidi"/>
          <w:color w:val="1A1924"/>
          <w:kern w:val="0"/>
          <w14:ligatures w14:val="none"/>
        </w:rPr>
      </w:pPr>
      <m:oMath>
        <m:r>
          <w:rPr>
            <w:rFonts w:ascii="Cambria Math" w:hAnsi="Cambria Math" w:cstheme="majorBidi"/>
            <w:color w:val="1A1924"/>
            <w:kern w:val="0"/>
            <w:lang w:val="fr-FR"/>
            <w14:ligatures w14:val="none"/>
          </w:rPr>
          <m:t>c</m:t>
        </m:r>
      </m:oMath>
      <w:r w:rsidR="001E0EEF" w:rsidRPr="001E0EEF">
        <w:rPr>
          <w:rFonts w:asciiTheme="majorBidi" w:hAnsiTheme="majorBidi" w:cstheme="majorBidi"/>
          <w:color w:val="1A1924"/>
          <w:kern w:val="0"/>
          <w14:ligatures w14:val="none"/>
        </w:rPr>
        <w:t>: Weight vector for Y, normalized (</w:t>
      </w:r>
      <w:proofErr w:type="spellStart"/>
      <w:r w:rsidR="001E0EEF" w:rsidRPr="001E0EEF">
        <w:rPr>
          <w:rFonts w:asciiTheme="majorBidi" w:hAnsiTheme="majorBidi" w:cstheme="majorBidi"/>
          <w:color w:val="1A1924"/>
          <w:kern w:val="0"/>
          <w14:ligatures w14:val="none"/>
        </w:rPr>
        <w:t>c</w:t>
      </w:r>
      <w:r w:rsidR="001E0EEF" w:rsidRPr="00791E4B">
        <w:rPr>
          <w:rFonts w:asciiTheme="majorBidi" w:hAnsiTheme="majorBidi" w:cstheme="majorBidi"/>
          <w:color w:val="1A1924"/>
          <w:kern w:val="0"/>
          <w:vertAlign w:val="superscript"/>
          <w14:ligatures w14:val="none"/>
        </w:rPr>
        <w:t>T</w:t>
      </w:r>
      <w:proofErr w:type="spellEnd"/>
      <w:r w:rsidR="001E0EEF" w:rsidRPr="001E0EEF">
        <w:rPr>
          <w:rFonts w:asciiTheme="majorBidi" w:hAnsiTheme="majorBidi" w:cstheme="majorBidi"/>
          <w:color w:val="1A1924"/>
          <w:kern w:val="0"/>
          <w14:ligatures w14:val="none"/>
        </w:rPr>
        <w:t xml:space="preserve"> c = 1), mapping N content to latent variables.</w:t>
      </w:r>
    </w:p>
    <w:p w14:paraId="3C094B80" w14:textId="769E3B30" w:rsidR="001E0EEF" w:rsidRPr="001E0EEF" w:rsidRDefault="001E0EEF" w:rsidP="00791E4B">
      <w:pPr>
        <w:jc w:val="both"/>
        <w:rPr>
          <w:rFonts w:asciiTheme="majorBidi" w:hAnsiTheme="majorBidi" w:cstheme="majorBidi"/>
          <w:color w:val="1A1924"/>
          <w:kern w:val="0"/>
          <w14:ligatures w14:val="none"/>
        </w:rPr>
      </w:pPr>
      <w:r w:rsidRPr="001E0EEF">
        <w:rPr>
          <w:rFonts w:asciiTheme="majorBidi" w:hAnsiTheme="majorBidi" w:cstheme="majorBidi"/>
          <w:color w:val="1A1924"/>
          <w:kern w:val="0"/>
          <w14:ligatures w14:val="none"/>
        </w:rPr>
        <w:t xml:space="preserve">Constraint: </w:t>
      </w:r>
      <w:proofErr w:type="spellStart"/>
      <w:r w:rsidRPr="001E0EEF">
        <w:rPr>
          <w:rFonts w:asciiTheme="majorBidi" w:hAnsiTheme="majorBidi" w:cstheme="majorBidi"/>
          <w:color w:val="1A1924"/>
          <w:kern w:val="0"/>
          <w14:ligatures w14:val="none"/>
        </w:rPr>
        <w:t>t</w:t>
      </w:r>
      <w:r w:rsidRPr="00791E4B">
        <w:rPr>
          <w:rFonts w:asciiTheme="majorBidi" w:hAnsiTheme="majorBidi" w:cstheme="majorBidi"/>
          <w:color w:val="1A1924"/>
          <w:kern w:val="0"/>
          <w:vertAlign w:val="superscript"/>
          <w14:ligatures w14:val="none"/>
        </w:rPr>
        <w:t>T</w:t>
      </w:r>
      <w:proofErr w:type="spellEnd"/>
      <w:r w:rsidRPr="001E0EEF">
        <w:rPr>
          <w:rFonts w:asciiTheme="majorBidi" w:hAnsiTheme="majorBidi" w:cstheme="majorBidi"/>
          <w:color w:val="1A1924"/>
          <w:kern w:val="0"/>
          <w14:ligatures w14:val="none"/>
        </w:rPr>
        <w:t xml:space="preserve"> u is maximized to capture the covariance between X and Y.</w:t>
      </w:r>
    </w:p>
    <w:p w14:paraId="4BA2301C" w14:textId="77777777" w:rsidR="001E0EEF" w:rsidRPr="001E0EEF" w:rsidRDefault="001E0EEF" w:rsidP="00791E4B">
      <w:pPr>
        <w:jc w:val="both"/>
        <w:rPr>
          <w:rFonts w:asciiTheme="majorBidi" w:hAnsiTheme="majorBidi" w:cstheme="majorBidi"/>
          <w:color w:val="1A1924"/>
          <w:kern w:val="0"/>
          <w14:ligatures w14:val="none"/>
        </w:rPr>
      </w:pPr>
    </w:p>
    <w:p w14:paraId="281C8E5F" w14:textId="675C524A" w:rsidR="001E0EEF" w:rsidRPr="001E0EEF" w:rsidRDefault="001E0EEF" w:rsidP="00791E4B">
      <w:pPr>
        <w:jc w:val="both"/>
        <w:rPr>
          <w:rFonts w:asciiTheme="majorBidi" w:hAnsiTheme="majorBidi" w:cstheme="majorBidi"/>
          <w:color w:val="1A1924"/>
          <w:kern w:val="0"/>
          <w14:ligatures w14:val="none"/>
        </w:rPr>
      </w:pPr>
      <w:r w:rsidRPr="001E0EEF">
        <w:rPr>
          <w:rFonts w:asciiTheme="majorBidi" w:hAnsiTheme="majorBidi" w:cstheme="majorBidi"/>
          <w:color w:val="1A1924"/>
          <w:kern w:val="0"/>
          <w14:ligatures w14:val="none"/>
        </w:rPr>
        <w:t xml:space="preserve">The process iteratively computes </w:t>
      </w:r>
      <m:oMath>
        <m:r>
          <w:rPr>
            <w:rFonts w:ascii="Cambria Math" w:hAnsi="Cambria Math" w:cstheme="majorBidi"/>
            <w:color w:val="1A1924"/>
            <w:kern w:val="0"/>
            <w:lang w:val="fr-FR"/>
            <w14:ligatures w14:val="none"/>
          </w:rPr>
          <m:t>t</m:t>
        </m:r>
      </m:oMath>
      <w:r w:rsidRPr="001E0EEF">
        <w:rPr>
          <w:rFonts w:asciiTheme="majorBidi" w:hAnsiTheme="majorBidi" w:cstheme="majorBidi"/>
          <w:color w:val="1A1924"/>
          <w:kern w:val="0"/>
          <w14:ligatures w14:val="none"/>
        </w:rPr>
        <w:t xml:space="preserve"> and </w:t>
      </w:r>
      <m:oMath>
        <m:r>
          <w:rPr>
            <w:rFonts w:ascii="Cambria Math" w:hAnsi="Cambria Math" w:cstheme="majorBidi"/>
            <w:color w:val="1A1924"/>
            <w:kern w:val="0"/>
            <w:lang w:val="fr-FR"/>
            <w14:ligatures w14:val="none"/>
          </w:rPr>
          <m:t>u</m:t>
        </m:r>
      </m:oMath>
      <w:r w:rsidRPr="001E0EEF">
        <w:rPr>
          <w:rFonts w:asciiTheme="majorBidi" w:hAnsiTheme="majorBidi" w:cstheme="majorBidi"/>
          <w:color w:val="1A1924"/>
          <w:kern w:val="0"/>
          <w14:ligatures w14:val="none"/>
        </w:rPr>
        <w:t xml:space="preserve">, subtracts their contributions from X and </w:t>
      </w:r>
      <w:proofErr w:type="gramStart"/>
      <w:r w:rsidRPr="001E0EEF">
        <w:rPr>
          <w:rFonts w:asciiTheme="majorBidi" w:hAnsiTheme="majorBidi" w:cstheme="majorBidi"/>
          <w:color w:val="1A1924"/>
          <w:kern w:val="0"/>
          <w14:ligatures w14:val="none"/>
        </w:rPr>
        <w:t>Y,</w:t>
      </w:r>
      <w:proofErr w:type="gramEnd"/>
      <w:r w:rsidRPr="001E0EEF">
        <w:rPr>
          <w:rFonts w:asciiTheme="majorBidi" w:hAnsiTheme="majorBidi" w:cstheme="majorBidi"/>
          <w:color w:val="1A1924"/>
          <w:kern w:val="0"/>
          <w14:ligatures w14:val="none"/>
        </w:rPr>
        <w:t xml:space="preserve"> and repeats until sufficient variance is explained or X becomes a null matrix (Bajwa, 2006). The regression between score matrices is:</w:t>
      </w:r>
    </w:p>
    <w:p w14:paraId="07479EB1" w14:textId="0E6620FE" w:rsidR="00E9031A" w:rsidRPr="00E9031A" w:rsidRDefault="001E0EEF" w:rsidP="00791E4B">
      <w:pPr>
        <w:jc w:val="both"/>
        <w:rPr>
          <w:rFonts w:asciiTheme="majorBidi" w:hAnsiTheme="majorBidi" w:cstheme="majorBidi"/>
          <w:color w:val="1A1924"/>
          <w:kern w:val="0"/>
          <w14:ligatures w14:val="none"/>
        </w:rPr>
      </w:pPr>
      <w:r w:rsidRPr="001E0EEF">
        <w:rPr>
          <w:rFonts w:asciiTheme="majorBidi" w:hAnsiTheme="majorBidi" w:cstheme="majorBidi"/>
          <w:color w:val="1A1924"/>
          <w:kern w:val="0"/>
          <w14:ligatures w14:val="none"/>
        </w:rPr>
        <w:t>X = T P</w:t>
      </w:r>
      <w:r w:rsidRPr="00791E4B">
        <w:rPr>
          <w:rFonts w:asciiTheme="majorBidi" w:hAnsiTheme="majorBidi" w:cstheme="majorBidi"/>
          <w:color w:val="1A1924"/>
          <w:kern w:val="0"/>
          <w:vertAlign w:val="superscript"/>
          <w14:ligatures w14:val="none"/>
        </w:rPr>
        <w:t>T</w:t>
      </w:r>
      <w:r w:rsidR="00E9031A">
        <w:rPr>
          <w:rFonts w:asciiTheme="majorBidi" w:hAnsiTheme="majorBidi" w:cstheme="majorBidi"/>
          <w:color w:val="1A1924"/>
          <w:kern w:val="0"/>
          <w:vertAlign w:val="superscript"/>
          <w14:ligatures w14:val="none"/>
        </w:rPr>
        <w:t xml:space="preserve">     </w:t>
      </w:r>
      <w:r w:rsidR="00E9031A">
        <w:rPr>
          <w:rFonts w:asciiTheme="majorBidi" w:hAnsiTheme="majorBidi" w:cstheme="majorBidi"/>
          <w:color w:val="1A1924"/>
          <w:kern w:val="0"/>
          <w14:ligatures w14:val="none"/>
        </w:rPr>
        <w:t xml:space="preserve">     </w:t>
      </w:r>
      <w:proofErr w:type="gramStart"/>
      <w:r w:rsidR="00E9031A">
        <w:rPr>
          <w:rFonts w:asciiTheme="majorBidi" w:hAnsiTheme="majorBidi" w:cstheme="majorBidi"/>
          <w:color w:val="1A1924"/>
          <w:kern w:val="0"/>
          <w14:ligatures w14:val="none"/>
        </w:rPr>
        <w:t xml:space="preserve">   (</w:t>
      </w:r>
      <w:proofErr w:type="gramEnd"/>
      <w:r w:rsidR="00E9031A">
        <w:rPr>
          <w:rFonts w:asciiTheme="majorBidi" w:hAnsiTheme="majorBidi" w:cstheme="majorBidi"/>
          <w:color w:val="1A1924"/>
          <w:kern w:val="0"/>
          <w14:ligatures w14:val="none"/>
        </w:rPr>
        <w:t>3)</w:t>
      </w:r>
    </w:p>
    <w:p w14:paraId="6A8E9113" w14:textId="337FF85F" w:rsidR="001E0EEF" w:rsidRPr="00E9031A" w:rsidRDefault="001E0EEF" w:rsidP="00791E4B">
      <w:pPr>
        <w:jc w:val="both"/>
        <w:rPr>
          <w:rFonts w:asciiTheme="majorBidi" w:hAnsiTheme="majorBidi" w:cstheme="majorBidi"/>
          <w:color w:val="1A1924"/>
          <w:kern w:val="0"/>
          <w14:ligatures w14:val="none"/>
        </w:rPr>
      </w:pPr>
      <w:r w:rsidRPr="001E0EEF">
        <w:rPr>
          <w:rFonts w:asciiTheme="majorBidi" w:hAnsiTheme="majorBidi" w:cstheme="majorBidi"/>
          <w:color w:val="1A1924"/>
          <w:kern w:val="0"/>
          <w14:ligatures w14:val="none"/>
        </w:rPr>
        <w:t>Y = T B C</w:t>
      </w:r>
      <w:r w:rsidRPr="00791E4B">
        <w:rPr>
          <w:rFonts w:asciiTheme="majorBidi" w:hAnsiTheme="majorBidi" w:cstheme="majorBidi"/>
          <w:color w:val="1A1924"/>
          <w:kern w:val="0"/>
          <w:vertAlign w:val="superscript"/>
          <w14:ligatures w14:val="none"/>
        </w:rPr>
        <w:t>T</w:t>
      </w:r>
      <w:r w:rsidR="00E9031A">
        <w:rPr>
          <w:rFonts w:asciiTheme="majorBidi" w:hAnsiTheme="majorBidi" w:cstheme="majorBidi"/>
          <w:color w:val="1A1924"/>
          <w:kern w:val="0"/>
          <w:vertAlign w:val="superscript"/>
          <w14:ligatures w14:val="none"/>
        </w:rPr>
        <w:t xml:space="preserve">    </w:t>
      </w:r>
      <w:r w:rsidR="00E9031A">
        <w:rPr>
          <w:rFonts w:asciiTheme="majorBidi" w:hAnsiTheme="majorBidi" w:cstheme="majorBidi"/>
          <w:color w:val="1A1924"/>
          <w:kern w:val="0"/>
          <w14:ligatures w14:val="none"/>
        </w:rPr>
        <w:t xml:space="preserve">  </w:t>
      </w:r>
      <w:proofErr w:type="gramStart"/>
      <w:r w:rsidR="00E9031A">
        <w:rPr>
          <w:rFonts w:asciiTheme="majorBidi" w:hAnsiTheme="majorBidi" w:cstheme="majorBidi"/>
          <w:color w:val="1A1924"/>
          <w:kern w:val="0"/>
          <w14:ligatures w14:val="none"/>
        </w:rPr>
        <w:t xml:space="preserve">   (</w:t>
      </w:r>
      <w:proofErr w:type="gramEnd"/>
      <w:r w:rsidR="00E9031A">
        <w:rPr>
          <w:rFonts w:asciiTheme="majorBidi" w:hAnsiTheme="majorBidi" w:cstheme="majorBidi"/>
          <w:color w:val="1A1924"/>
          <w:kern w:val="0"/>
          <w14:ligatures w14:val="none"/>
        </w:rPr>
        <w:t>4)</w:t>
      </w:r>
    </w:p>
    <w:p w14:paraId="7A607970" w14:textId="77777777" w:rsidR="001E0EEF" w:rsidRPr="001E0EEF" w:rsidRDefault="001E0EEF" w:rsidP="00791E4B">
      <w:pPr>
        <w:jc w:val="both"/>
        <w:rPr>
          <w:rFonts w:asciiTheme="majorBidi" w:hAnsiTheme="majorBidi" w:cstheme="majorBidi"/>
          <w:color w:val="1A1924"/>
          <w:kern w:val="0"/>
          <w14:ligatures w14:val="none"/>
        </w:rPr>
      </w:pPr>
      <w:r w:rsidRPr="001E0EEF">
        <w:rPr>
          <w:rFonts w:asciiTheme="majorBidi" w:hAnsiTheme="majorBidi" w:cstheme="majorBidi"/>
          <w:color w:val="1A1924"/>
          <w:kern w:val="0"/>
          <w14:ligatures w14:val="none"/>
        </w:rPr>
        <w:t>where:</w:t>
      </w:r>
    </w:p>
    <w:p w14:paraId="621FC156" w14:textId="77777777" w:rsidR="001E0EEF" w:rsidRPr="001E0EEF" w:rsidRDefault="001E0EEF" w:rsidP="00791E4B">
      <w:pPr>
        <w:jc w:val="both"/>
        <w:rPr>
          <w:rFonts w:asciiTheme="majorBidi" w:hAnsiTheme="majorBidi" w:cstheme="majorBidi"/>
          <w:color w:val="1A1924"/>
          <w:kern w:val="0"/>
          <w14:ligatures w14:val="none"/>
        </w:rPr>
      </w:pPr>
    </w:p>
    <w:p w14:paraId="7748DF9F" w14:textId="1023FA7D" w:rsidR="001E0EEF" w:rsidRPr="001E0EEF" w:rsidRDefault="001E0EEF" w:rsidP="00791E4B">
      <w:pPr>
        <w:jc w:val="both"/>
        <w:rPr>
          <w:rFonts w:asciiTheme="majorBidi" w:hAnsiTheme="majorBidi" w:cstheme="majorBidi"/>
          <w:color w:val="1A1924"/>
          <w:kern w:val="0"/>
          <w14:ligatures w14:val="none"/>
        </w:rPr>
      </w:pPr>
      <w:r w:rsidRPr="001E0EEF">
        <w:rPr>
          <w:rFonts w:asciiTheme="majorBidi" w:hAnsiTheme="majorBidi" w:cstheme="majorBidi"/>
          <w:color w:val="1A1924"/>
          <w:kern w:val="0"/>
          <w14:ligatures w14:val="none"/>
        </w:rPr>
        <w:lastRenderedPageBreak/>
        <w:t>T: Score matrix for X, containing latent variables (dimensions: n</w:t>
      </w:r>
      <w:r w:rsidR="00791E4B">
        <w:rPr>
          <w:rFonts w:asciiTheme="majorBidi" w:hAnsiTheme="majorBidi" w:cstheme="majorBidi"/>
          <w:color w:val="1A1924"/>
          <w:kern w:val="0"/>
          <w14:ligatures w14:val="none"/>
        </w:rPr>
        <w:t xml:space="preserve"> × </w:t>
      </w:r>
      <w:r w:rsidRPr="001E0EEF">
        <w:rPr>
          <w:rFonts w:asciiTheme="majorBidi" w:hAnsiTheme="majorBidi" w:cstheme="majorBidi"/>
          <w:color w:val="1A1924"/>
          <w:kern w:val="0"/>
          <w14:ligatures w14:val="none"/>
        </w:rPr>
        <w:t>k, n = sample points, k = 5–15 latent components).</w:t>
      </w:r>
    </w:p>
    <w:p w14:paraId="41B7DFBB" w14:textId="0E24B858" w:rsidR="001E0EEF" w:rsidRPr="001E0EEF" w:rsidRDefault="001E0EEF" w:rsidP="00791E4B">
      <w:pPr>
        <w:jc w:val="both"/>
        <w:rPr>
          <w:rFonts w:asciiTheme="majorBidi" w:hAnsiTheme="majorBidi" w:cstheme="majorBidi"/>
          <w:color w:val="1A1924"/>
          <w:kern w:val="0"/>
          <w14:ligatures w14:val="none"/>
        </w:rPr>
      </w:pPr>
      <w:r w:rsidRPr="001E0EEF">
        <w:rPr>
          <w:rFonts w:asciiTheme="majorBidi" w:hAnsiTheme="majorBidi" w:cstheme="majorBidi"/>
          <w:color w:val="1A1924"/>
          <w:kern w:val="0"/>
          <w14:ligatures w14:val="none"/>
        </w:rPr>
        <w:t xml:space="preserve">U: Score matrix for Y (n </w:t>
      </w:r>
      <w:r w:rsidR="00791E4B">
        <w:rPr>
          <w:rFonts w:asciiTheme="majorBidi" w:hAnsiTheme="majorBidi" w:cstheme="majorBidi"/>
          <w:color w:val="1A1924"/>
          <w:kern w:val="0"/>
          <w14:ligatures w14:val="none"/>
        </w:rPr>
        <w:t>×</w:t>
      </w:r>
      <w:r w:rsidRPr="001E0EEF">
        <w:rPr>
          <w:rFonts w:asciiTheme="majorBidi" w:hAnsiTheme="majorBidi" w:cstheme="majorBidi"/>
          <w:color w:val="1A1924"/>
          <w:kern w:val="0"/>
          <w14:ligatures w14:val="none"/>
        </w:rPr>
        <w:t xml:space="preserve"> k).</w:t>
      </w:r>
    </w:p>
    <w:p w14:paraId="460EE445" w14:textId="638DE150" w:rsidR="001E0EEF" w:rsidRPr="001E0EEF" w:rsidRDefault="001E0EEF" w:rsidP="00791E4B">
      <w:pPr>
        <w:jc w:val="both"/>
        <w:rPr>
          <w:rFonts w:asciiTheme="majorBidi" w:hAnsiTheme="majorBidi" w:cstheme="majorBidi"/>
          <w:color w:val="1A1924"/>
          <w:kern w:val="0"/>
          <w14:ligatures w14:val="none"/>
        </w:rPr>
      </w:pPr>
      <w:r w:rsidRPr="001E0EEF">
        <w:rPr>
          <w:rFonts w:asciiTheme="majorBidi" w:hAnsiTheme="majorBidi" w:cstheme="majorBidi"/>
          <w:color w:val="1A1924"/>
          <w:kern w:val="0"/>
          <w14:ligatures w14:val="none"/>
        </w:rPr>
        <w:t xml:space="preserve">P: Loading matrix for X (p </w:t>
      </w:r>
      <w:r w:rsidR="00791E4B">
        <w:rPr>
          <w:rFonts w:asciiTheme="majorBidi" w:hAnsiTheme="majorBidi" w:cstheme="majorBidi"/>
          <w:color w:val="1A1924"/>
          <w:kern w:val="0"/>
          <w14:ligatures w14:val="none"/>
        </w:rPr>
        <w:t>×</w:t>
      </w:r>
      <w:r w:rsidRPr="001E0EEF">
        <w:rPr>
          <w:rFonts w:asciiTheme="majorBidi" w:hAnsiTheme="majorBidi" w:cstheme="majorBidi"/>
          <w:color w:val="1A1924"/>
          <w:kern w:val="0"/>
          <w14:ligatures w14:val="none"/>
        </w:rPr>
        <w:t xml:space="preserve"> k, p = number of spectral bands), mapping latent variables to original bands.</w:t>
      </w:r>
    </w:p>
    <w:p w14:paraId="44581504" w14:textId="6F7848AD" w:rsidR="001E0EEF" w:rsidRPr="001E0EEF" w:rsidRDefault="001E0EEF" w:rsidP="00791E4B">
      <w:pPr>
        <w:jc w:val="both"/>
        <w:rPr>
          <w:rFonts w:asciiTheme="majorBidi" w:hAnsiTheme="majorBidi" w:cstheme="majorBidi"/>
          <w:color w:val="1A1924"/>
          <w:kern w:val="0"/>
          <w14:ligatures w14:val="none"/>
        </w:rPr>
      </w:pPr>
      <w:r w:rsidRPr="001E0EEF">
        <w:rPr>
          <w:rFonts w:asciiTheme="majorBidi" w:hAnsiTheme="majorBidi" w:cstheme="majorBidi"/>
          <w:color w:val="1A1924"/>
          <w:kern w:val="0"/>
          <w14:ligatures w14:val="none"/>
        </w:rPr>
        <w:t xml:space="preserve">B: Diagonal matrix of regression coefficients (k </w:t>
      </w:r>
      <w:r w:rsidR="00791E4B">
        <w:rPr>
          <w:rFonts w:asciiTheme="majorBidi" w:hAnsiTheme="majorBidi" w:cstheme="majorBidi"/>
          <w:color w:val="1A1924"/>
          <w:kern w:val="0"/>
          <w14:ligatures w14:val="none"/>
        </w:rPr>
        <w:t>×</w:t>
      </w:r>
      <w:r w:rsidRPr="001E0EEF">
        <w:rPr>
          <w:rFonts w:asciiTheme="majorBidi" w:hAnsiTheme="majorBidi" w:cstheme="majorBidi"/>
          <w:color w:val="1A1924"/>
          <w:kern w:val="0"/>
          <w14:ligatures w14:val="none"/>
        </w:rPr>
        <w:t xml:space="preserve"> k), linking T and U.</w:t>
      </w:r>
    </w:p>
    <w:p w14:paraId="022B0E27" w14:textId="4921CF18" w:rsidR="001E0EEF" w:rsidRPr="001E0EEF" w:rsidRDefault="001E0EEF" w:rsidP="00791E4B">
      <w:pPr>
        <w:jc w:val="both"/>
        <w:rPr>
          <w:rFonts w:asciiTheme="majorBidi" w:hAnsiTheme="majorBidi" w:cstheme="majorBidi"/>
          <w:color w:val="1A1924"/>
          <w:kern w:val="0"/>
          <w14:ligatures w14:val="none"/>
        </w:rPr>
      </w:pPr>
      <w:r w:rsidRPr="001E0EEF">
        <w:rPr>
          <w:rFonts w:asciiTheme="majorBidi" w:hAnsiTheme="majorBidi" w:cstheme="majorBidi"/>
          <w:color w:val="1A1924"/>
          <w:kern w:val="0"/>
          <w14:ligatures w14:val="none"/>
        </w:rPr>
        <w:t xml:space="preserve">C: Weight matrix for Y (m </w:t>
      </w:r>
      <w:r w:rsidR="00791E4B">
        <w:rPr>
          <w:rFonts w:asciiTheme="majorBidi" w:hAnsiTheme="majorBidi" w:cstheme="majorBidi"/>
          <w:color w:val="1A1924"/>
          <w:kern w:val="0"/>
          <w14:ligatures w14:val="none"/>
        </w:rPr>
        <w:t>×</w:t>
      </w:r>
      <w:r w:rsidRPr="001E0EEF">
        <w:rPr>
          <w:rFonts w:asciiTheme="majorBidi" w:hAnsiTheme="majorBidi" w:cstheme="majorBidi"/>
          <w:color w:val="1A1924"/>
          <w:kern w:val="0"/>
          <w14:ligatures w14:val="none"/>
        </w:rPr>
        <w:t xml:space="preserve"> k, m = number of response variables), mapping latent variables to N content.</w:t>
      </w:r>
    </w:p>
    <w:p w14:paraId="48CA9D86" w14:textId="77777777" w:rsidR="001E0EEF" w:rsidRPr="001E0EEF" w:rsidRDefault="001E0EEF" w:rsidP="00791E4B">
      <w:pPr>
        <w:jc w:val="both"/>
        <w:rPr>
          <w:rFonts w:asciiTheme="majorBidi" w:hAnsiTheme="majorBidi" w:cstheme="majorBidi"/>
          <w:color w:val="1A1924"/>
          <w:kern w:val="0"/>
          <w14:ligatures w14:val="none"/>
        </w:rPr>
      </w:pPr>
      <w:r w:rsidRPr="001E0EEF">
        <w:rPr>
          <w:rFonts w:asciiTheme="majorBidi" w:hAnsiTheme="majorBidi" w:cstheme="majorBidi"/>
          <w:color w:val="1A1924"/>
          <w:kern w:val="0"/>
          <w14:ligatures w14:val="none"/>
        </w:rPr>
        <w:t>U = T B: Relates the score matrices.</w:t>
      </w:r>
    </w:p>
    <w:p w14:paraId="383E9F71" w14:textId="3112A75B" w:rsidR="001E0EEF" w:rsidRDefault="001E0EEF" w:rsidP="00791E4B">
      <w:pPr>
        <w:jc w:val="both"/>
        <w:rPr>
          <w:rFonts w:asciiTheme="majorBidi" w:hAnsiTheme="majorBidi" w:cstheme="majorBidi"/>
          <w:color w:val="1A1924"/>
          <w:kern w:val="0"/>
          <w14:ligatures w14:val="none"/>
        </w:rPr>
      </w:pPr>
      <w:r w:rsidRPr="001E0EEF">
        <w:rPr>
          <w:rFonts w:asciiTheme="majorBidi" w:hAnsiTheme="majorBidi" w:cstheme="majorBidi"/>
          <w:color w:val="1A1924"/>
          <w:kern w:val="0"/>
          <w14:ligatures w14:val="none"/>
        </w:rPr>
        <w:t>T</w:t>
      </w:r>
      <w:r w:rsidRPr="00791E4B">
        <w:rPr>
          <w:rFonts w:asciiTheme="majorBidi" w:hAnsiTheme="majorBidi" w:cstheme="majorBidi"/>
          <w:color w:val="1A1924"/>
          <w:kern w:val="0"/>
          <w:vertAlign w:val="superscript"/>
          <w14:ligatures w14:val="none"/>
        </w:rPr>
        <w:t>T</w:t>
      </w:r>
      <w:r w:rsidRPr="001E0EEF">
        <w:rPr>
          <w:rFonts w:asciiTheme="majorBidi" w:hAnsiTheme="majorBidi" w:cstheme="majorBidi"/>
          <w:color w:val="1A1924"/>
          <w:kern w:val="0"/>
          <w14:ligatures w14:val="none"/>
        </w:rPr>
        <w:t xml:space="preserve"> T = I: Ensures orthogonal latent variables.</w:t>
      </w:r>
    </w:p>
    <w:p w14:paraId="359D542E" w14:textId="77777777" w:rsidR="00755D18" w:rsidRPr="001E0EEF" w:rsidRDefault="00755D18" w:rsidP="00791E4B">
      <w:pPr>
        <w:jc w:val="both"/>
        <w:rPr>
          <w:rFonts w:asciiTheme="majorBidi" w:hAnsiTheme="majorBidi" w:cstheme="majorBidi"/>
          <w:color w:val="1A1924"/>
          <w:kern w:val="0"/>
          <w14:ligatures w14:val="none"/>
        </w:rPr>
      </w:pPr>
    </w:p>
    <w:p w14:paraId="65CE608B" w14:textId="33AB2D85" w:rsidR="001E0EEF" w:rsidRPr="00791E4B" w:rsidRDefault="001E0EEF" w:rsidP="00791E4B">
      <w:pPr>
        <w:jc w:val="both"/>
        <w:rPr>
          <w:rFonts w:asciiTheme="majorBidi" w:hAnsiTheme="majorBidi" w:cstheme="majorBidi"/>
          <w:b/>
          <w:bCs/>
          <w:color w:val="1A1924"/>
          <w:kern w:val="0"/>
          <w14:ligatures w14:val="none"/>
        </w:rPr>
      </w:pPr>
      <w:r w:rsidRPr="001E0EEF">
        <w:rPr>
          <w:rFonts w:asciiTheme="majorBidi" w:hAnsiTheme="majorBidi" w:cstheme="majorBidi"/>
          <w:b/>
          <w:bCs/>
          <w:color w:val="1A1924"/>
          <w:kern w:val="0"/>
          <w14:ligatures w14:val="none"/>
        </w:rPr>
        <w:t xml:space="preserve">Matrix Dimensions  </w:t>
      </w:r>
    </w:p>
    <w:p w14:paraId="6166E3C6" w14:textId="38A78178" w:rsidR="00755D18" w:rsidRDefault="00755D18" w:rsidP="00755D18">
      <w:pPr>
        <w:jc w:val="both"/>
        <w:rPr>
          <w:rFonts w:asciiTheme="majorBidi" w:hAnsiTheme="majorBidi" w:cstheme="majorBidi"/>
          <w:color w:val="1A1924"/>
          <w:kern w:val="0"/>
          <w14:ligatures w14:val="none"/>
        </w:rPr>
      </w:pPr>
      <w:r w:rsidRPr="00755D18">
        <w:rPr>
          <w:rFonts w:asciiTheme="majorBidi" w:hAnsiTheme="majorBidi" w:cstheme="majorBidi"/>
          <w:color w:val="1A1924"/>
          <w:kern w:val="0"/>
          <w14:ligatures w14:val="none"/>
        </w:rPr>
        <w:t xml:space="preserve">X: In Singh et al. (2015), </w:t>
      </w:r>
      <w:proofErr w:type="spellStart"/>
      <w:r w:rsidRPr="00755D18">
        <w:rPr>
          <w:rFonts w:asciiTheme="majorBidi" w:hAnsiTheme="majorBidi" w:cstheme="majorBidi"/>
          <w:color w:val="1A1924"/>
          <w:kern w:val="0"/>
          <w14:ligatures w14:val="none"/>
        </w:rPr>
        <w:t>n</w:t>
      </w:r>
      <w:proofErr w:type="spellEnd"/>
      <w:r w:rsidRPr="00755D18">
        <w:rPr>
          <w:rFonts w:asciiTheme="majorBidi" w:hAnsiTheme="majorBidi" w:cstheme="majorBidi"/>
          <w:color w:val="1A1924"/>
          <w:kern w:val="0"/>
          <w14:ligatures w14:val="none"/>
        </w:rPr>
        <w:t xml:space="preserve"> </w:t>
      </w:r>
      <w:r>
        <w:rPr>
          <w:rFonts w:asciiTheme="majorBidi" w:hAnsiTheme="majorBidi" w:cstheme="majorBidi"/>
          <w:color w:val="1A1924"/>
          <w:kern w:val="0"/>
          <w14:ligatures w14:val="none"/>
        </w:rPr>
        <w:t>×</w:t>
      </w:r>
      <w:r w:rsidRPr="00755D18">
        <w:rPr>
          <w:rFonts w:asciiTheme="majorBidi" w:hAnsiTheme="majorBidi" w:cstheme="majorBidi"/>
          <w:color w:val="1A1924"/>
          <w:kern w:val="0"/>
          <w14:ligatures w14:val="none"/>
        </w:rPr>
        <w:t xml:space="preserve"> 224, where n = 237 (forest plots) and 224 is the number of AVIRIS-Classic bands, though only 94 bands (1010–2400 nm) were used for N estimation coefficients. In our study, n </w:t>
      </w:r>
      <w:r>
        <w:rPr>
          <w:rFonts w:asciiTheme="majorBidi" w:hAnsiTheme="majorBidi" w:cstheme="majorBidi"/>
          <w:color w:val="1A1924"/>
          <w:kern w:val="0"/>
          <w14:ligatures w14:val="none"/>
        </w:rPr>
        <w:t>×</w:t>
      </w:r>
      <w:r w:rsidRPr="00755D18">
        <w:rPr>
          <w:rFonts w:asciiTheme="majorBidi" w:hAnsiTheme="majorBidi" w:cstheme="majorBidi"/>
          <w:color w:val="1A1924"/>
          <w:kern w:val="0"/>
          <w14:ligatures w14:val="none"/>
        </w:rPr>
        <w:t xml:space="preserve"> 285, where n is the number of sample points (e.g., 315 for rice; Table 1) and 285 is the number of EMIT bands, with a subset matched to 1010–2400 nm. Each </w:t>
      </w:r>
      <w:proofErr w:type="spellStart"/>
      <w:r w:rsidRPr="00755D18">
        <w:rPr>
          <w:rFonts w:asciiTheme="majorBidi" w:hAnsiTheme="majorBidi" w:cstheme="majorBidi"/>
          <w:color w:val="1A1924"/>
          <w:kern w:val="0"/>
          <w14:ligatures w14:val="none"/>
        </w:rPr>
        <w:t>x</w:t>
      </w:r>
      <w:r w:rsidRPr="00755D18">
        <w:rPr>
          <w:rFonts w:asciiTheme="majorBidi" w:hAnsiTheme="majorBidi" w:cstheme="majorBidi"/>
          <w:color w:val="1A1924"/>
          <w:kern w:val="0"/>
          <w:vertAlign w:val="subscript"/>
          <w14:ligatures w14:val="none"/>
        </w:rPr>
        <w:t>ij</w:t>
      </w:r>
      <w:proofErr w:type="spellEnd"/>
      <w:r w:rsidRPr="00755D18">
        <w:rPr>
          <w:rFonts w:asciiTheme="majorBidi" w:hAnsiTheme="majorBidi" w:cstheme="majorBidi"/>
          <w:color w:val="1A1924"/>
          <w:kern w:val="0"/>
          <w14:ligatures w14:val="none"/>
        </w:rPr>
        <w:t xml:space="preserve"> is the reflectance at wavelength j for sample </w:t>
      </w:r>
      <w:proofErr w:type="spellStart"/>
      <w:r w:rsidRPr="00755D18">
        <w:rPr>
          <w:rFonts w:asciiTheme="majorBidi" w:hAnsiTheme="majorBidi" w:cstheme="majorBidi"/>
          <w:color w:val="1A1924"/>
          <w:kern w:val="0"/>
          <w14:ligatures w14:val="none"/>
        </w:rPr>
        <w:t>i</w:t>
      </w:r>
      <w:proofErr w:type="spellEnd"/>
      <w:r w:rsidRPr="00755D18">
        <w:rPr>
          <w:rFonts w:asciiTheme="majorBidi" w:hAnsiTheme="majorBidi" w:cstheme="majorBidi"/>
          <w:color w:val="1A1924"/>
          <w:kern w:val="0"/>
          <w14:ligatures w14:val="none"/>
        </w:rPr>
        <w:t>.</w:t>
      </w:r>
    </w:p>
    <w:p w14:paraId="6A012838" w14:textId="77777777" w:rsidR="00755D18" w:rsidRPr="00755D18" w:rsidRDefault="00755D18" w:rsidP="00755D18">
      <w:pPr>
        <w:rPr>
          <w:rFonts w:asciiTheme="majorBidi" w:hAnsiTheme="majorBidi" w:cstheme="majorBidi"/>
          <w:color w:val="1A1924"/>
          <w:kern w:val="0"/>
          <w14:ligatures w14:val="none"/>
        </w:rPr>
      </w:pPr>
    </w:p>
    <w:p w14:paraId="5105D2A3" w14:textId="183D5ED1" w:rsidR="00755D18" w:rsidRPr="00755D18" w:rsidRDefault="00755D18" w:rsidP="00755D18">
      <w:pPr>
        <w:rPr>
          <w:rFonts w:asciiTheme="majorBidi" w:hAnsiTheme="majorBidi" w:cstheme="majorBidi"/>
          <w:color w:val="1A1924"/>
          <w:kern w:val="0"/>
          <w14:ligatures w14:val="none"/>
        </w:rPr>
      </w:pPr>
      <w:r w:rsidRPr="00755D18">
        <w:rPr>
          <w:rFonts w:asciiTheme="majorBidi" w:hAnsiTheme="majorBidi" w:cstheme="majorBidi"/>
          <w:color w:val="1A1924"/>
          <w:kern w:val="0"/>
          <w14:ligatures w14:val="none"/>
        </w:rPr>
        <w:t xml:space="preserve">Y: n </w:t>
      </w:r>
      <w:r>
        <w:rPr>
          <w:rFonts w:asciiTheme="majorBidi" w:hAnsiTheme="majorBidi" w:cstheme="majorBidi"/>
          <w:color w:val="1A1924"/>
          <w:kern w:val="0"/>
          <w14:ligatures w14:val="none"/>
        </w:rPr>
        <w:t>×</w:t>
      </w:r>
      <w:r w:rsidRPr="00755D18">
        <w:rPr>
          <w:rFonts w:asciiTheme="majorBidi" w:hAnsiTheme="majorBidi" w:cstheme="majorBidi"/>
          <w:color w:val="1A1924"/>
          <w:kern w:val="0"/>
          <w14:ligatures w14:val="none"/>
        </w:rPr>
        <w:t xml:space="preserve"> 1, with each </w:t>
      </w:r>
      <w:proofErr w:type="spellStart"/>
      <w:r w:rsidRPr="00755D18">
        <w:rPr>
          <w:rFonts w:asciiTheme="majorBidi" w:hAnsiTheme="majorBidi" w:cstheme="majorBidi"/>
          <w:color w:val="1A1924"/>
          <w:kern w:val="0"/>
          <w14:ligatures w14:val="none"/>
        </w:rPr>
        <w:t>y</w:t>
      </w:r>
      <w:r w:rsidRPr="00755D18">
        <w:rPr>
          <w:rFonts w:asciiTheme="majorBidi" w:hAnsiTheme="majorBidi" w:cstheme="majorBidi"/>
          <w:color w:val="1A1924"/>
          <w:kern w:val="0"/>
          <w:vertAlign w:val="subscript"/>
          <w14:ligatures w14:val="none"/>
        </w:rPr>
        <w:t>i</w:t>
      </w:r>
      <w:proofErr w:type="spellEnd"/>
      <w:r w:rsidRPr="00755D18">
        <w:rPr>
          <w:rFonts w:asciiTheme="majorBidi" w:hAnsiTheme="majorBidi" w:cstheme="majorBidi"/>
          <w:color w:val="1A1924"/>
          <w:kern w:val="0"/>
          <w:vertAlign w:val="subscript"/>
          <w14:ligatures w14:val="none"/>
        </w:rPr>
        <w:t xml:space="preserve"> </w:t>
      </w:r>
      <w:r w:rsidRPr="00755D18">
        <w:rPr>
          <w:rFonts w:asciiTheme="majorBidi" w:hAnsiTheme="majorBidi" w:cstheme="majorBidi"/>
          <w:color w:val="1A1924"/>
          <w:kern w:val="0"/>
          <w14:ligatures w14:val="none"/>
        </w:rPr>
        <w:t xml:space="preserve">as the canopy N content for sample </w:t>
      </w:r>
      <w:proofErr w:type="spellStart"/>
      <w:r w:rsidRPr="00755D18">
        <w:rPr>
          <w:rFonts w:asciiTheme="majorBidi" w:hAnsiTheme="majorBidi" w:cstheme="majorBidi"/>
          <w:color w:val="1A1924"/>
          <w:kern w:val="0"/>
          <w14:ligatures w14:val="none"/>
        </w:rPr>
        <w:t>i</w:t>
      </w:r>
      <w:proofErr w:type="spellEnd"/>
      <w:r w:rsidRPr="00755D18">
        <w:rPr>
          <w:rFonts w:asciiTheme="majorBidi" w:hAnsiTheme="majorBidi" w:cstheme="majorBidi"/>
          <w:color w:val="1A1924"/>
          <w:kern w:val="0"/>
          <w14:ligatures w14:val="none"/>
        </w:rPr>
        <w:t xml:space="preserve"> (single response variable).</w:t>
      </w:r>
    </w:p>
    <w:p w14:paraId="733300DF" w14:textId="7B3EE228" w:rsidR="00755D18" w:rsidRPr="00755D18" w:rsidRDefault="00755D18" w:rsidP="00755D18">
      <w:pPr>
        <w:rPr>
          <w:rFonts w:asciiTheme="majorBidi" w:hAnsiTheme="majorBidi" w:cstheme="majorBidi"/>
          <w:color w:val="1A1924"/>
          <w:kern w:val="0"/>
          <w14:ligatures w14:val="none"/>
        </w:rPr>
      </w:pPr>
      <w:r w:rsidRPr="00755D18">
        <w:rPr>
          <w:rFonts w:asciiTheme="majorBidi" w:hAnsiTheme="majorBidi" w:cstheme="majorBidi"/>
          <w:color w:val="1A1924"/>
          <w:kern w:val="0"/>
          <w14:ligatures w14:val="none"/>
        </w:rPr>
        <w:t xml:space="preserve">T, U: n </w:t>
      </w:r>
      <w:r>
        <w:rPr>
          <w:rFonts w:asciiTheme="majorBidi" w:hAnsiTheme="majorBidi" w:cstheme="majorBidi"/>
          <w:color w:val="1A1924"/>
          <w:kern w:val="0"/>
          <w14:ligatures w14:val="none"/>
        </w:rPr>
        <w:t>×</w:t>
      </w:r>
      <w:r w:rsidRPr="00755D18">
        <w:rPr>
          <w:rFonts w:asciiTheme="majorBidi" w:hAnsiTheme="majorBidi" w:cstheme="majorBidi"/>
          <w:color w:val="1A1924"/>
          <w:kern w:val="0"/>
          <w14:ligatures w14:val="none"/>
        </w:rPr>
        <w:t xml:space="preserve"> k, where k is the number of latent components (typically 5–15, determined by cross-validation in Singh et al., 2015).</w:t>
      </w:r>
    </w:p>
    <w:p w14:paraId="280BCF99" w14:textId="104D8972" w:rsidR="00755D18" w:rsidRPr="00755D18" w:rsidRDefault="00755D18" w:rsidP="00755D18">
      <w:pPr>
        <w:rPr>
          <w:rFonts w:asciiTheme="majorBidi" w:hAnsiTheme="majorBidi" w:cstheme="majorBidi"/>
          <w:color w:val="1A1924"/>
          <w:kern w:val="0"/>
          <w14:ligatures w14:val="none"/>
        </w:rPr>
      </w:pPr>
      <w:r w:rsidRPr="00755D18">
        <w:rPr>
          <w:rFonts w:asciiTheme="majorBidi" w:hAnsiTheme="majorBidi" w:cstheme="majorBidi"/>
          <w:color w:val="1A1924"/>
          <w:kern w:val="0"/>
          <w14:ligatures w14:val="none"/>
        </w:rPr>
        <w:t xml:space="preserve">w, P: 94 </w:t>
      </w:r>
      <w:r>
        <w:rPr>
          <w:rFonts w:asciiTheme="majorBidi" w:hAnsiTheme="majorBidi" w:cstheme="majorBidi"/>
          <w:color w:val="1A1924"/>
          <w:kern w:val="0"/>
          <w14:ligatures w14:val="none"/>
        </w:rPr>
        <w:t>×</w:t>
      </w:r>
      <w:r w:rsidRPr="00755D18">
        <w:rPr>
          <w:rFonts w:asciiTheme="majorBidi" w:hAnsiTheme="majorBidi" w:cstheme="majorBidi"/>
          <w:color w:val="1A1924"/>
          <w:kern w:val="0"/>
          <w14:ligatures w14:val="none"/>
        </w:rPr>
        <w:t xml:space="preserve"> k, corresponding to the 94 bands in the 1010–2400 nm range used for N estimation.</w:t>
      </w:r>
    </w:p>
    <w:p w14:paraId="363B6344" w14:textId="245702C0" w:rsidR="00755D18" w:rsidRPr="00755D18" w:rsidRDefault="00755D18" w:rsidP="00755D18">
      <w:pPr>
        <w:rPr>
          <w:rFonts w:asciiTheme="majorBidi" w:hAnsiTheme="majorBidi" w:cstheme="majorBidi"/>
          <w:color w:val="1A1924"/>
          <w:kern w:val="0"/>
          <w14:ligatures w14:val="none"/>
        </w:rPr>
      </w:pPr>
      <w:r w:rsidRPr="00755D18">
        <w:rPr>
          <w:rFonts w:asciiTheme="majorBidi" w:hAnsiTheme="majorBidi" w:cstheme="majorBidi"/>
          <w:color w:val="1A1924"/>
          <w:kern w:val="0"/>
          <w14:ligatures w14:val="none"/>
        </w:rPr>
        <w:t xml:space="preserve">c, C: 1 </w:t>
      </w:r>
      <w:r>
        <w:rPr>
          <w:rFonts w:asciiTheme="majorBidi" w:hAnsiTheme="majorBidi" w:cstheme="majorBidi"/>
          <w:color w:val="1A1924"/>
          <w:kern w:val="0"/>
          <w14:ligatures w14:val="none"/>
        </w:rPr>
        <w:t>×</w:t>
      </w:r>
      <w:r w:rsidRPr="00755D18">
        <w:rPr>
          <w:rFonts w:asciiTheme="majorBidi" w:hAnsiTheme="majorBidi" w:cstheme="majorBidi"/>
          <w:color w:val="1A1924"/>
          <w:kern w:val="0"/>
          <w14:ligatures w14:val="none"/>
        </w:rPr>
        <w:t xml:space="preserve"> k, as Y has one column.</w:t>
      </w:r>
    </w:p>
    <w:p w14:paraId="1F5C0AC3" w14:textId="66458E74" w:rsidR="00755D18" w:rsidRPr="00755D18" w:rsidRDefault="00755D18" w:rsidP="00755D18">
      <w:pPr>
        <w:rPr>
          <w:rFonts w:asciiTheme="majorBidi" w:hAnsiTheme="majorBidi" w:cstheme="majorBidi"/>
          <w:color w:val="1A1924"/>
          <w:kern w:val="0"/>
          <w14:ligatures w14:val="none"/>
        </w:rPr>
      </w:pPr>
      <w:r w:rsidRPr="00755D18">
        <w:rPr>
          <w:rFonts w:asciiTheme="majorBidi" w:hAnsiTheme="majorBidi" w:cstheme="majorBidi"/>
          <w:color w:val="1A1924"/>
          <w:kern w:val="0"/>
          <w14:ligatures w14:val="none"/>
        </w:rPr>
        <w:t xml:space="preserve">B: k </w:t>
      </w:r>
      <w:r>
        <w:rPr>
          <w:rFonts w:asciiTheme="majorBidi" w:hAnsiTheme="majorBidi" w:cstheme="majorBidi"/>
          <w:color w:val="1A1924"/>
          <w:kern w:val="0"/>
          <w14:ligatures w14:val="none"/>
        </w:rPr>
        <w:t>×</w:t>
      </w:r>
      <w:r w:rsidRPr="00755D18">
        <w:rPr>
          <w:rFonts w:asciiTheme="majorBidi" w:hAnsiTheme="majorBidi" w:cstheme="majorBidi"/>
          <w:color w:val="1A1924"/>
          <w:kern w:val="0"/>
          <w14:ligatures w14:val="none"/>
        </w:rPr>
        <w:t xml:space="preserve"> k, a diagonal matrix.</w:t>
      </w:r>
    </w:p>
    <w:p w14:paraId="29159343" w14:textId="77777777" w:rsidR="00755D18" w:rsidRPr="00755D18" w:rsidRDefault="00755D18" w:rsidP="00755D18">
      <w:pPr>
        <w:rPr>
          <w:rFonts w:asciiTheme="majorBidi" w:hAnsiTheme="majorBidi" w:cstheme="majorBidi"/>
          <w:color w:val="1A1924"/>
          <w:kern w:val="0"/>
          <w14:ligatures w14:val="none"/>
        </w:rPr>
      </w:pPr>
    </w:p>
    <w:p w14:paraId="60701FC9" w14:textId="38BA00EF" w:rsidR="001E0EEF" w:rsidRPr="001E0EEF" w:rsidRDefault="00755D18" w:rsidP="00755D18">
      <w:pPr>
        <w:spacing w:line="360" w:lineRule="auto"/>
        <w:jc w:val="both"/>
        <w:rPr>
          <w:rFonts w:asciiTheme="majorBidi" w:hAnsiTheme="majorBidi" w:cstheme="majorBidi"/>
          <w:color w:val="1A1924"/>
          <w:kern w:val="0"/>
          <w14:ligatures w14:val="none"/>
        </w:rPr>
      </w:pPr>
      <w:r w:rsidRPr="00755D18">
        <w:rPr>
          <w:rFonts w:asciiTheme="majorBidi" w:hAnsiTheme="majorBidi" w:cstheme="majorBidi"/>
          <w:color w:val="1A1924"/>
          <w:kern w:val="0"/>
          <w14:ligatures w14:val="none"/>
        </w:rPr>
        <w:t>We applied 94 PLSR coefficients and 1 intercept from Singh et al. (2015), derived from AVIRIS-Classic data (1010–2400 nm) across 237 forest plots, to EMIT reflectance data by matching a subset of the 285 EMIT bands to the nearest wavelengths in the 1010–2400 nm range, multiplying reflectance values by these coefficients, and adding the intercept, averaging results over 500 iterations for robustness. This approach leverages PLSR’s ability to handle high-dimensional, collinear hyperspectral data, enabling accurate N estimation for agricultural crops.</w:t>
      </w:r>
    </w:p>
    <w:p w14:paraId="590F12B7" w14:textId="77777777" w:rsidR="001F0610" w:rsidRDefault="001F0610" w:rsidP="00791E4B">
      <w:pPr>
        <w:jc w:val="both"/>
        <w:rPr>
          <w:rFonts w:asciiTheme="majorBidi" w:hAnsiTheme="majorBidi" w:cstheme="majorBidi"/>
          <w:b/>
        </w:rPr>
      </w:pPr>
    </w:p>
    <w:p w14:paraId="5DEC4613" w14:textId="77777777" w:rsidR="007D5A64" w:rsidRDefault="007D5A64" w:rsidP="00791E4B">
      <w:pPr>
        <w:jc w:val="both"/>
        <w:rPr>
          <w:rFonts w:asciiTheme="majorBidi" w:hAnsiTheme="majorBidi" w:cstheme="majorBidi"/>
          <w:b/>
        </w:rPr>
      </w:pPr>
    </w:p>
    <w:p w14:paraId="2FB5C573" w14:textId="77777777" w:rsidR="007D5A64" w:rsidRDefault="007D5A64" w:rsidP="00791E4B">
      <w:pPr>
        <w:jc w:val="both"/>
        <w:rPr>
          <w:rFonts w:asciiTheme="majorBidi" w:hAnsiTheme="majorBidi" w:cstheme="majorBidi"/>
          <w:b/>
        </w:rPr>
      </w:pPr>
    </w:p>
    <w:p w14:paraId="0FA389B6" w14:textId="77777777" w:rsidR="007D5A64" w:rsidRDefault="007D5A64" w:rsidP="00791E4B">
      <w:pPr>
        <w:jc w:val="both"/>
        <w:rPr>
          <w:rFonts w:asciiTheme="majorBidi" w:hAnsiTheme="majorBidi" w:cstheme="majorBidi"/>
          <w:b/>
        </w:rPr>
      </w:pPr>
    </w:p>
    <w:p w14:paraId="234A11F6" w14:textId="77777777" w:rsidR="007D5A64" w:rsidRDefault="007D5A64" w:rsidP="00791E4B">
      <w:pPr>
        <w:jc w:val="both"/>
        <w:rPr>
          <w:rFonts w:asciiTheme="majorBidi" w:hAnsiTheme="majorBidi" w:cstheme="majorBidi"/>
          <w:b/>
        </w:rPr>
      </w:pPr>
    </w:p>
    <w:p w14:paraId="6BAD08D8" w14:textId="77777777" w:rsidR="007D5A64" w:rsidRDefault="007D5A64" w:rsidP="00791E4B">
      <w:pPr>
        <w:jc w:val="both"/>
        <w:rPr>
          <w:rFonts w:asciiTheme="majorBidi" w:hAnsiTheme="majorBidi" w:cstheme="majorBidi"/>
          <w:b/>
        </w:rPr>
      </w:pPr>
    </w:p>
    <w:p w14:paraId="75342A71" w14:textId="77777777" w:rsidR="007D5A64" w:rsidRPr="001E0EEF" w:rsidRDefault="007D5A64" w:rsidP="00791E4B">
      <w:pPr>
        <w:jc w:val="both"/>
        <w:rPr>
          <w:rFonts w:asciiTheme="majorBidi" w:hAnsiTheme="majorBidi" w:cstheme="majorBidi"/>
          <w:b/>
        </w:rPr>
      </w:pPr>
    </w:p>
    <w:p w14:paraId="7DE8C21D" w14:textId="491A1751" w:rsidR="001E0EEF" w:rsidRPr="001E0EEF" w:rsidRDefault="003D5B2C" w:rsidP="00791E4B">
      <w:pPr>
        <w:jc w:val="both"/>
        <w:rPr>
          <w:rFonts w:asciiTheme="majorBidi" w:hAnsiTheme="majorBidi" w:cstheme="majorBidi"/>
          <w:b/>
        </w:rPr>
      </w:pPr>
      <w:r w:rsidRPr="001E0EEF">
        <w:rPr>
          <w:rFonts w:asciiTheme="majorBidi" w:hAnsiTheme="majorBidi" w:cstheme="majorBidi"/>
          <w:b/>
        </w:rPr>
        <w:t>Reference</w:t>
      </w:r>
      <w:r w:rsidR="001E0EEF" w:rsidRPr="001E0EEF">
        <w:rPr>
          <w:rFonts w:asciiTheme="majorBidi" w:hAnsiTheme="majorBidi" w:cstheme="majorBidi"/>
          <w:b/>
        </w:rPr>
        <w:t>:</w:t>
      </w:r>
    </w:p>
    <w:p w14:paraId="31BE24C5" w14:textId="12C98BEE" w:rsidR="001E0EEF" w:rsidRPr="001E0EEF" w:rsidRDefault="001E0EEF" w:rsidP="00791E4B">
      <w:pPr>
        <w:ind w:firstLine="720"/>
        <w:jc w:val="both"/>
        <w:rPr>
          <w:rFonts w:asciiTheme="majorBidi" w:hAnsiTheme="majorBidi" w:cstheme="majorBidi"/>
          <w:b/>
        </w:rPr>
      </w:pPr>
      <w:proofErr w:type="spellStart"/>
      <w:r w:rsidRPr="001E0EEF">
        <w:rPr>
          <w:rFonts w:asciiTheme="majorBidi" w:hAnsiTheme="majorBidi" w:cstheme="majorBidi"/>
          <w:lang w:val="es-ES"/>
        </w:rPr>
        <w:t>Bajwa</w:t>
      </w:r>
      <w:proofErr w:type="spellEnd"/>
      <w:r w:rsidRPr="001E0EEF">
        <w:rPr>
          <w:rFonts w:asciiTheme="majorBidi" w:hAnsiTheme="majorBidi" w:cstheme="majorBidi"/>
          <w:lang w:val="es-ES"/>
        </w:rPr>
        <w:t xml:space="preserve">, S. (2006). </w:t>
      </w:r>
      <w:r w:rsidRPr="001E0EEF">
        <w:rPr>
          <w:rFonts w:asciiTheme="majorBidi" w:hAnsiTheme="majorBidi" w:cstheme="majorBidi"/>
        </w:rPr>
        <w:t xml:space="preserve">Modeling rice plant nitrogen effect on canopy reflectance with partial least square regression (PLSR). </w:t>
      </w:r>
      <w:r w:rsidRPr="001E0EEF">
        <w:rPr>
          <w:rFonts w:asciiTheme="majorBidi" w:hAnsiTheme="majorBidi" w:cstheme="majorBidi"/>
          <w:i/>
          <w:iCs/>
        </w:rPr>
        <w:t>Transactions of the ASABE</w:t>
      </w:r>
      <w:r w:rsidRPr="001E0EEF">
        <w:rPr>
          <w:rFonts w:asciiTheme="majorBidi" w:hAnsiTheme="majorBidi" w:cstheme="majorBidi"/>
        </w:rPr>
        <w:t xml:space="preserve">, </w:t>
      </w:r>
      <w:r w:rsidRPr="001E0EEF">
        <w:rPr>
          <w:rFonts w:asciiTheme="majorBidi" w:hAnsiTheme="majorBidi" w:cstheme="majorBidi"/>
          <w:i/>
          <w:iCs/>
        </w:rPr>
        <w:t>49</w:t>
      </w:r>
      <w:r w:rsidRPr="001E0EEF">
        <w:rPr>
          <w:rFonts w:asciiTheme="majorBidi" w:hAnsiTheme="majorBidi" w:cstheme="majorBidi"/>
        </w:rPr>
        <w:t>(1), 229–237.</w:t>
      </w:r>
    </w:p>
    <w:p w14:paraId="38C900B2" w14:textId="77777777" w:rsidR="001E0EEF" w:rsidRPr="001E0EEF" w:rsidRDefault="001E0EEF" w:rsidP="00791E4B">
      <w:pPr>
        <w:pStyle w:val="Bibliography"/>
        <w:ind w:firstLine="720"/>
        <w:jc w:val="both"/>
        <w:rPr>
          <w:rFonts w:asciiTheme="majorBidi" w:hAnsiTheme="majorBidi" w:cstheme="majorBidi"/>
        </w:rPr>
      </w:pPr>
      <w:r w:rsidRPr="001E0EEF">
        <w:rPr>
          <w:rFonts w:asciiTheme="majorBidi" w:hAnsiTheme="majorBidi" w:cstheme="majorBidi"/>
        </w:rPr>
        <w:t xml:space="preserve">Singh, A., Serbin, S. P., McNeil, B. E., Kingdon, C. C., &amp; Townsend, P. A. (2015). Imaging spectroscopy algorithms for mapping canopy foliar chemical and morphological traits and their uncertainties. </w:t>
      </w:r>
      <w:r w:rsidRPr="001E0EEF">
        <w:rPr>
          <w:rFonts w:asciiTheme="majorBidi" w:hAnsiTheme="majorBidi" w:cstheme="majorBidi"/>
          <w:i/>
          <w:iCs/>
        </w:rPr>
        <w:t>Ecological Applications</w:t>
      </w:r>
      <w:r w:rsidRPr="001E0EEF">
        <w:rPr>
          <w:rFonts w:asciiTheme="majorBidi" w:hAnsiTheme="majorBidi" w:cstheme="majorBidi"/>
        </w:rPr>
        <w:t xml:space="preserve">, </w:t>
      </w:r>
      <w:r w:rsidRPr="001E0EEF">
        <w:rPr>
          <w:rFonts w:asciiTheme="majorBidi" w:hAnsiTheme="majorBidi" w:cstheme="majorBidi"/>
          <w:i/>
          <w:iCs/>
        </w:rPr>
        <w:t>25</w:t>
      </w:r>
      <w:r w:rsidRPr="001E0EEF">
        <w:rPr>
          <w:rFonts w:asciiTheme="majorBidi" w:hAnsiTheme="majorBidi" w:cstheme="majorBidi"/>
        </w:rPr>
        <w:t>(8), 2180–2197. https://doi.org/10.1890/14-2098.1</w:t>
      </w:r>
    </w:p>
    <w:p w14:paraId="0CB5E2C3" w14:textId="77777777" w:rsidR="001E0EEF" w:rsidRPr="001E0EEF" w:rsidRDefault="001E0EEF" w:rsidP="00791E4B">
      <w:pPr>
        <w:jc w:val="both"/>
        <w:rPr>
          <w:rFonts w:asciiTheme="majorBidi" w:hAnsiTheme="majorBidi" w:cstheme="majorBidi"/>
          <w:b/>
        </w:rPr>
      </w:pPr>
    </w:p>
    <w:sectPr w:rsidR="001E0EEF" w:rsidRPr="001E0E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0D1DF1"/>
    <w:multiLevelType w:val="multilevel"/>
    <w:tmpl w:val="D842D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871869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907"/>
    <w:rsid w:val="00022D6D"/>
    <w:rsid w:val="00031C86"/>
    <w:rsid w:val="00034353"/>
    <w:rsid w:val="0006642F"/>
    <w:rsid w:val="00073A4B"/>
    <w:rsid w:val="00074DCD"/>
    <w:rsid w:val="0008388A"/>
    <w:rsid w:val="00096ABC"/>
    <w:rsid w:val="00097185"/>
    <w:rsid w:val="001329C0"/>
    <w:rsid w:val="00147B37"/>
    <w:rsid w:val="001A0978"/>
    <w:rsid w:val="001A1D3C"/>
    <w:rsid w:val="001C4787"/>
    <w:rsid w:val="001D2573"/>
    <w:rsid w:val="001E0EEF"/>
    <w:rsid w:val="001E5203"/>
    <w:rsid w:val="001F0610"/>
    <w:rsid w:val="00217E42"/>
    <w:rsid w:val="00222466"/>
    <w:rsid w:val="0023433C"/>
    <w:rsid w:val="0024037A"/>
    <w:rsid w:val="0025177E"/>
    <w:rsid w:val="0026049F"/>
    <w:rsid w:val="00262335"/>
    <w:rsid w:val="002A0F3A"/>
    <w:rsid w:val="002C216F"/>
    <w:rsid w:val="002C5E52"/>
    <w:rsid w:val="002E1839"/>
    <w:rsid w:val="002F3AB1"/>
    <w:rsid w:val="003220D2"/>
    <w:rsid w:val="0034365E"/>
    <w:rsid w:val="00351209"/>
    <w:rsid w:val="00361B3B"/>
    <w:rsid w:val="003A1DE5"/>
    <w:rsid w:val="003A2952"/>
    <w:rsid w:val="003C77D8"/>
    <w:rsid w:val="003D5B2C"/>
    <w:rsid w:val="00417D69"/>
    <w:rsid w:val="00454E70"/>
    <w:rsid w:val="004701A6"/>
    <w:rsid w:val="0048342D"/>
    <w:rsid w:val="004A1381"/>
    <w:rsid w:val="004E3085"/>
    <w:rsid w:val="005323E6"/>
    <w:rsid w:val="00540D33"/>
    <w:rsid w:val="00544D9A"/>
    <w:rsid w:val="00590BB7"/>
    <w:rsid w:val="00592920"/>
    <w:rsid w:val="005A2B48"/>
    <w:rsid w:val="005A731B"/>
    <w:rsid w:val="005B03DB"/>
    <w:rsid w:val="005C3EC4"/>
    <w:rsid w:val="005D424F"/>
    <w:rsid w:val="005F0537"/>
    <w:rsid w:val="0063296D"/>
    <w:rsid w:val="00645E57"/>
    <w:rsid w:val="00650FE3"/>
    <w:rsid w:val="006764CE"/>
    <w:rsid w:val="006859B0"/>
    <w:rsid w:val="00692EDF"/>
    <w:rsid w:val="006D41CB"/>
    <w:rsid w:val="006F6528"/>
    <w:rsid w:val="00707F8D"/>
    <w:rsid w:val="00713A0F"/>
    <w:rsid w:val="00717132"/>
    <w:rsid w:val="00720C07"/>
    <w:rsid w:val="00733FCF"/>
    <w:rsid w:val="00742F09"/>
    <w:rsid w:val="00751D18"/>
    <w:rsid w:val="00755D18"/>
    <w:rsid w:val="0077704A"/>
    <w:rsid w:val="00791E4B"/>
    <w:rsid w:val="007A1A4F"/>
    <w:rsid w:val="007C3C59"/>
    <w:rsid w:val="007D5A64"/>
    <w:rsid w:val="00834771"/>
    <w:rsid w:val="00847745"/>
    <w:rsid w:val="00851A35"/>
    <w:rsid w:val="00891C5C"/>
    <w:rsid w:val="008957BC"/>
    <w:rsid w:val="00896629"/>
    <w:rsid w:val="008A5DE8"/>
    <w:rsid w:val="008B518D"/>
    <w:rsid w:val="008D101C"/>
    <w:rsid w:val="008D2141"/>
    <w:rsid w:val="008D7AFA"/>
    <w:rsid w:val="00903437"/>
    <w:rsid w:val="0090472E"/>
    <w:rsid w:val="0092238A"/>
    <w:rsid w:val="009554D8"/>
    <w:rsid w:val="009751FD"/>
    <w:rsid w:val="009A0119"/>
    <w:rsid w:val="009A11CA"/>
    <w:rsid w:val="009A4502"/>
    <w:rsid w:val="009D24B6"/>
    <w:rsid w:val="009D369B"/>
    <w:rsid w:val="009D46F3"/>
    <w:rsid w:val="009D5DB2"/>
    <w:rsid w:val="009E2616"/>
    <w:rsid w:val="00A1361D"/>
    <w:rsid w:val="00A15E99"/>
    <w:rsid w:val="00A238AD"/>
    <w:rsid w:val="00A349ED"/>
    <w:rsid w:val="00A41373"/>
    <w:rsid w:val="00AB5BB2"/>
    <w:rsid w:val="00AE19BB"/>
    <w:rsid w:val="00B25FE0"/>
    <w:rsid w:val="00B263E6"/>
    <w:rsid w:val="00B64FDE"/>
    <w:rsid w:val="00B95C45"/>
    <w:rsid w:val="00B96541"/>
    <w:rsid w:val="00BE0DE6"/>
    <w:rsid w:val="00C00D3E"/>
    <w:rsid w:val="00C20F6B"/>
    <w:rsid w:val="00C23BF9"/>
    <w:rsid w:val="00C92F8A"/>
    <w:rsid w:val="00CB0B1E"/>
    <w:rsid w:val="00CE1653"/>
    <w:rsid w:val="00D02299"/>
    <w:rsid w:val="00D05897"/>
    <w:rsid w:val="00D82AA6"/>
    <w:rsid w:val="00D91400"/>
    <w:rsid w:val="00D97FDD"/>
    <w:rsid w:val="00DA6178"/>
    <w:rsid w:val="00DD2D8B"/>
    <w:rsid w:val="00E1444D"/>
    <w:rsid w:val="00E3413E"/>
    <w:rsid w:val="00E50B7E"/>
    <w:rsid w:val="00E6550E"/>
    <w:rsid w:val="00E80F25"/>
    <w:rsid w:val="00E9031A"/>
    <w:rsid w:val="00E9533C"/>
    <w:rsid w:val="00EC226A"/>
    <w:rsid w:val="00F72907"/>
    <w:rsid w:val="00FC4E68"/>
    <w:rsid w:val="00FF0A0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50F040"/>
  <w15:chartTrackingRefBased/>
  <w15:docId w15:val="{31A866E8-E56A-44D1-AEDA-A4A759D9E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29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29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290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290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290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290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290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290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290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29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29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29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29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29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29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29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29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2907"/>
    <w:rPr>
      <w:rFonts w:eastAsiaTheme="majorEastAsia" w:cstheme="majorBidi"/>
      <w:color w:val="272727" w:themeColor="text1" w:themeTint="D8"/>
    </w:rPr>
  </w:style>
  <w:style w:type="paragraph" w:styleId="Title">
    <w:name w:val="Title"/>
    <w:basedOn w:val="Normal"/>
    <w:next w:val="Normal"/>
    <w:link w:val="TitleChar"/>
    <w:uiPriority w:val="10"/>
    <w:qFormat/>
    <w:rsid w:val="00F729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29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29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29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2907"/>
    <w:pPr>
      <w:spacing w:before="160"/>
      <w:jc w:val="center"/>
    </w:pPr>
    <w:rPr>
      <w:i/>
      <w:iCs/>
      <w:color w:val="404040" w:themeColor="text1" w:themeTint="BF"/>
    </w:rPr>
  </w:style>
  <w:style w:type="character" w:customStyle="1" w:styleId="QuoteChar">
    <w:name w:val="Quote Char"/>
    <w:basedOn w:val="DefaultParagraphFont"/>
    <w:link w:val="Quote"/>
    <w:uiPriority w:val="29"/>
    <w:rsid w:val="00F72907"/>
    <w:rPr>
      <w:i/>
      <w:iCs/>
      <w:color w:val="404040" w:themeColor="text1" w:themeTint="BF"/>
    </w:rPr>
  </w:style>
  <w:style w:type="paragraph" w:styleId="ListParagraph">
    <w:name w:val="List Paragraph"/>
    <w:basedOn w:val="Normal"/>
    <w:uiPriority w:val="34"/>
    <w:qFormat/>
    <w:rsid w:val="00F72907"/>
    <w:pPr>
      <w:ind w:left="720"/>
      <w:contextualSpacing/>
    </w:pPr>
  </w:style>
  <w:style w:type="character" w:styleId="IntenseEmphasis">
    <w:name w:val="Intense Emphasis"/>
    <w:basedOn w:val="DefaultParagraphFont"/>
    <w:uiPriority w:val="21"/>
    <w:qFormat/>
    <w:rsid w:val="00F72907"/>
    <w:rPr>
      <w:i/>
      <w:iCs/>
      <w:color w:val="0F4761" w:themeColor="accent1" w:themeShade="BF"/>
    </w:rPr>
  </w:style>
  <w:style w:type="paragraph" w:styleId="IntenseQuote">
    <w:name w:val="Intense Quote"/>
    <w:basedOn w:val="Normal"/>
    <w:next w:val="Normal"/>
    <w:link w:val="IntenseQuoteChar"/>
    <w:uiPriority w:val="30"/>
    <w:qFormat/>
    <w:rsid w:val="00F729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2907"/>
    <w:rPr>
      <w:i/>
      <w:iCs/>
      <w:color w:val="0F4761" w:themeColor="accent1" w:themeShade="BF"/>
    </w:rPr>
  </w:style>
  <w:style w:type="character" w:styleId="IntenseReference">
    <w:name w:val="Intense Reference"/>
    <w:basedOn w:val="DefaultParagraphFont"/>
    <w:uiPriority w:val="32"/>
    <w:qFormat/>
    <w:rsid w:val="00F72907"/>
    <w:rPr>
      <w:b/>
      <w:bCs/>
      <w:smallCaps/>
      <w:color w:val="0F4761" w:themeColor="accent1" w:themeShade="BF"/>
      <w:spacing w:val="5"/>
    </w:rPr>
  </w:style>
  <w:style w:type="paragraph" w:styleId="Caption">
    <w:name w:val="caption"/>
    <w:basedOn w:val="Normal"/>
    <w:next w:val="Normal"/>
    <w:uiPriority w:val="35"/>
    <w:unhideWhenUsed/>
    <w:qFormat/>
    <w:rsid w:val="0024037A"/>
    <w:pPr>
      <w:spacing w:after="200" w:line="240" w:lineRule="auto"/>
    </w:pPr>
    <w:rPr>
      <w:i/>
      <w:iCs/>
      <w:color w:val="0E2841" w:themeColor="text2"/>
      <w:sz w:val="18"/>
      <w:szCs w:val="18"/>
    </w:rPr>
  </w:style>
  <w:style w:type="character" w:styleId="CommentReference">
    <w:name w:val="annotation reference"/>
    <w:basedOn w:val="DefaultParagraphFont"/>
    <w:uiPriority w:val="99"/>
    <w:semiHidden/>
    <w:unhideWhenUsed/>
    <w:rsid w:val="005F0537"/>
    <w:rPr>
      <w:sz w:val="16"/>
      <w:szCs w:val="16"/>
    </w:rPr>
  </w:style>
  <w:style w:type="paragraph" w:styleId="CommentText">
    <w:name w:val="annotation text"/>
    <w:basedOn w:val="Normal"/>
    <w:link w:val="CommentTextChar"/>
    <w:uiPriority w:val="99"/>
    <w:unhideWhenUsed/>
    <w:rsid w:val="005F0537"/>
    <w:pPr>
      <w:spacing w:line="240" w:lineRule="auto"/>
    </w:pPr>
    <w:rPr>
      <w:sz w:val="20"/>
      <w:szCs w:val="20"/>
    </w:rPr>
  </w:style>
  <w:style w:type="character" w:customStyle="1" w:styleId="CommentTextChar">
    <w:name w:val="Comment Text Char"/>
    <w:basedOn w:val="DefaultParagraphFont"/>
    <w:link w:val="CommentText"/>
    <w:uiPriority w:val="99"/>
    <w:rsid w:val="005F0537"/>
    <w:rPr>
      <w:sz w:val="20"/>
      <w:szCs w:val="20"/>
    </w:rPr>
  </w:style>
  <w:style w:type="paragraph" w:styleId="CommentSubject">
    <w:name w:val="annotation subject"/>
    <w:basedOn w:val="CommentText"/>
    <w:next w:val="CommentText"/>
    <w:link w:val="CommentSubjectChar"/>
    <w:uiPriority w:val="99"/>
    <w:semiHidden/>
    <w:unhideWhenUsed/>
    <w:rsid w:val="005F0537"/>
    <w:rPr>
      <w:b/>
      <w:bCs/>
    </w:rPr>
  </w:style>
  <w:style w:type="character" w:customStyle="1" w:styleId="CommentSubjectChar">
    <w:name w:val="Comment Subject Char"/>
    <w:basedOn w:val="CommentTextChar"/>
    <w:link w:val="CommentSubject"/>
    <w:uiPriority w:val="99"/>
    <w:semiHidden/>
    <w:rsid w:val="005F0537"/>
    <w:rPr>
      <w:b/>
      <w:bCs/>
      <w:sz w:val="20"/>
      <w:szCs w:val="20"/>
    </w:rPr>
  </w:style>
  <w:style w:type="table" w:styleId="PlainTable2">
    <w:name w:val="Plain Table 2"/>
    <w:basedOn w:val="TableNormal"/>
    <w:uiPriority w:val="42"/>
    <w:rsid w:val="0063296D"/>
    <w:pPr>
      <w:spacing w:after="0" w:line="240" w:lineRule="auto"/>
    </w:pPr>
    <w:rPr>
      <w:rFonts w:eastAsiaTheme="minorEastAsia"/>
      <w:kern w:val="0"/>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Bibliography">
    <w:name w:val="Bibliography"/>
    <w:basedOn w:val="Normal"/>
    <w:next w:val="Normal"/>
    <w:uiPriority w:val="37"/>
    <w:semiHidden/>
    <w:unhideWhenUsed/>
    <w:rsid w:val="001E0E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95669">
      <w:bodyDiv w:val="1"/>
      <w:marLeft w:val="0"/>
      <w:marRight w:val="0"/>
      <w:marTop w:val="0"/>
      <w:marBottom w:val="0"/>
      <w:divBdr>
        <w:top w:val="none" w:sz="0" w:space="0" w:color="auto"/>
        <w:left w:val="none" w:sz="0" w:space="0" w:color="auto"/>
        <w:bottom w:val="none" w:sz="0" w:space="0" w:color="auto"/>
        <w:right w:val="none" w:sz="0" w:space="0" w:color="auto"/>
      </w:divBdr>
    </w:div>
    <w:div w:id="163516644">
      <w:bodyDiv w:val="1"/>
      <w:marLeft w:val="0"/>
      <w:marRight w:val="0"/>
      <w:marTop w:val="0"/>
      <w:marBottom w:val="0"/>
      <w:divBdr>
        <w:top w:val="none" w:sz="0" w:space="0" w:color="auto"/>
        <w:left w:val="none" w:sz="0" w:space="0" w:color="auto"/>
        <w:bottom w:val="none" w:sz="0" w:space="0" w:color="auto"/>
        <w:right w:val="none" w:sz="0" w:space="0" w:color="auto"/>
      </w:divBdr>
    </w:div>
    <w:div w:id="292247926">
      <w:bodyDiv w:val="1"/>
      <w:marLeft w:val="0"/>
      <w:marRight w:val="0"/>
      <w:marTop w:val="0"/>
      <w:marBottom w:val="0"/>
      <w:divBdr>
        <w:top w:val="none" w:sz="0" w:space="0" w:color="auto"/>
        <w:left w:val="none" w:sz="0" w:space="0" w:color="auto"/>
        <w:bottom w:val="none" w:sz="0" w:space="0" w:color="auto"/>
        <w:right w:val="none" w:sz="0" w:space="0" w:color="auto"/>
      </w:divBdr>
    </w:div>
    <w:div w:id="306671799">
      <w:bodyDiv w:val="1"/>
      <w:marLeft w:val="0"/>
      <w:marRight w:val="0"/>
      <w:marTop w:val="0"/>
      <w:marBottom w:val="0"/>
      <w:divBdr>
        <w:top w:val="none" w:sz="0" w:space="0" w:color="auto"/>
        <w:left w:val="none" w:sz="0" w:space="0" w:color="auto"/>
        <w:bottom w:val="none" w:sz="0" w:space="0" w:color="auto"/>
        <w:right w:val="none" w:sz="0" w:space="0" w:color="auto"/>
      </w:divBdr>
    </w:div>
    <w:div w:id="491337477">
      <w:bodyDiv w:val="1"/>
      <w:marLeft w:val="0"/>
      <w:marRight w:val="0"/>
      <w:marTop w:val="0"/>
      <w:marBottom w:val="0"/>
      <w:divBdr>
        <w:top w:val="none" w:sz="0" w:space="0" w:color="auto"/>
        <w:left w:val="none" w:sz="0" w:space="0" w:color="auto"/>
        <w:bottom w:val="none" w:sz="0" w:space="0" w:color="auto"/>
        <w:right w:val="none" w:sz="0" w:space="0" w:color="auto"/>
      </w:divBdr>
    </w:div>
    <w:div w:id="513081661">
      <w:bodyDiv w:val="1"/>
      <w:marLeft w:val="0"/>
      <w:marRight w:val="0"/>
      <w:marTop w:val="0"/>
      <w:marBottom w:val="0"/>
      <w:divBdr>
        <w:top w:val="none" w:sz="0" w:space="0" w:color="auto"/>
        <w:left w:val="none" w:sz="0" w:space="0" w:color="auto"/>
        <w:bottom w:val="none" w:sz="0" w:space="0" w:color="auto"/>
        <w:right w:val="none" w:sz="0" w:space="0" w:color="auto"/>
      </w:divBdr>
    </w:div>
    <w:div w:id="1075011611">
      <w:bodyDiv w:val="1"/>
      <w:marLeft w:val="0"/>
      <w:marRight w:val="0"/>
      <w:marTop w:val="0"/>
      <w:marBottom w:val="0"/>
      <w:divBdr>
        <w:top w:val="none" w:sz="0" w:space="0" w:color="auto"/>
        <w:left w:val="none" w:sz="0" w:space="0" w:color="auto"/>
        <w:bottom w:val="none" w:sz="0" w:space="0" w:color="auto"/>
        <w:right w:val="none" w:sz="0" w:space="0" w:color="auto"/>
      </w:divBdr>
    </w:div>
    <w:div w:id="1169977147">
      <w:bodyDiv w:val="1"/>
      <w:marLeft w:val="0"/>
      <w:marRight w:val="0"/>
      <w:marTop w:val="0"/>
      <w:marBottom w:val="0"/>
      <w:divBdr>
        <w:top w:val="none" w:sz="0" w:space="0" w:color="auto"/>
        <w:left w:val="none" w:sz="0" w:space="0" w:color="auto"/>
        <w:bottom w:val="none" w:sz="0" w:space="0" w:color="auto"/>
        <w:right w:val="none" w:sz="0" w:space="0" w:color="auto"/>
      </w:divBdr>
    </w:div>
    <w:div w:id="1244023191">
      <w:bodyDiv w:val="1"/>
      <w:marLeft w:val="0"/>
      <w:marRight w:val="0"/>
      <w:marTop w:val="0"/>
      <w:marBottom w:val="0"/>
      <w:divBdr>
        <w:top w:val="none" w:sz="0" w:space="0" w:color="auto"/>
        <w:left w:val="none" w:sz="0" w:space="0" w:color="auto"/>
        <w:bottom w:val="none" w:sz="0" w:space="0" w:color="auto"/>
        <w:right w:val="none" w:sz="0" w:space="0" w:color="auto"/>
      </w:divBdr>
    </w:div>
    <w:div w:id="1380323926">
      <w:bodyDiv w:val="1"/>
      <w:marLeft w:val="0"/>
      <w:marRight w:val="0"/>
      <w:marTop w:val="0"/>
      <w:marBottom w:val="0"/>
      <w:divBdr>
        <w:top w:val="none" w:sz="0" w:space="0" w:color="auto"/>
        <w:left w:val="none" w:sz="0" w:space="0" w:color="auto"/>
        <w:bottom w:val="none" w:sz="0" w:space="0" w:color="auto"/>
        <w:right w:val="none" w:sz="0" w:space="0" w:color="auto"/>
      </w:divBdr>
    </w:div>
    <w:div w:id="1768502903">
      <w:bodyDiv w:val="1"/>
      <w:marLeft w:val="0"/>
      <w:marRight w:val="0"/>
      <w:marTop w:val="0"/>
      <w:marBottom w:val="0"/>
      <w:divBdr>
        <w:top w:val="none" w:sz="0" w:space="0" w:color="auto"/>
        <w:left w:val="none" w:sz="0" w:space="0" w:color="auto"/>
        <w:bottom w:val="none" w:sz="0" w:space="0" w:color="auto"/>
        <w:right w:val="none" w:sz="0" w:space="0" w:color="auto"/>
      </w:divBdr>
      <w:divsChild>
        <w:div w:id="491683216">
          <w:marLeft w:val="0"/>
          <w:marRight w:val="0"/>
          <w:marTop w:val="0"/>
          <w:marBottom w:val="0"/>
          <w:divBdr>
            <w:top w:val="none" w:sz="0" w:space="0" w:color="auto"/>
            <w:left w:val="none" w:sz="0" w:space="0" w:color="auto"/>
            <w:bottom w:val="none" w:sz="0" w:space="0" w:color="auto"/>
            <w:right w:val="none" w:sz="0" w:space="0" w:color="auto"/>
          </w:divBdr>
          <w:divsChild>
            <w:div w:id="1407806285">
              <w:marLeft w:val="0"/>
              <w:marRight w:val="0"/>
              <w:marTop w:val="0"/>
              <w:marBottom w:val="0"/>
              <w:divBdr>
                <w:top w:val="none" w:sz="0" w:space="0" w:color="auto"/>
                <w:left w:val="none" w:sz="0" w:space="0" w:color="auto"/>
                <w:bottom w:val="none" w:sz="0" w:space="0" w:color="auto"/>
                <w:right w:val="none" w:sz="0" w:space="0" w:color="auto"/>
              </w:divBdr>
              <w:divsChild>
                <w:div w:id="649285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6590121">
          <w:marLeft w:val="0"/>
          <w:marRight w:val="0"/>
          <w:marTop w:val="0"/>
          <w:marBottom w:val="0"/>
          <w:divBdr>
            <w:top w:val="none" w:sz="0" w:space="0" w:color="auto"/>
            <w:left w:val="none" w:sz="0" w:space="0" w:color="auto"/>
            <w:bottom w:val="none" w:sz="0" w:space="0" w:color="auto"/>
            <w:right w:val="none" w:sz="0" w:space="0" w:color="auto"/>
          </w:divBdr>
          <w:divsChild>
            <w:div w:id="414129181">
              <w:marLeft w:val="0"/>
              <w:marRight w:val="0"/>
              <w:marTop w:val="0"/>
              <w:marBottom w:val="0"/>
              <w:divBdr>
                <w:top w:val="none" w:sz="0" w:space="0" w:color="auto"/>
                <w:left w:val="none" w:sz="0" w:space="0" w:color="auto"/>
                <w:bottom w:val="none" w:sz="0" w:space="0" w:color="auto"/>
                <w:right w:val="none" w:sz="0" w:space="0" w:color="auto"/>
              </w:divBdr>
              <w:divsChild>
                <w:div w:id="646132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9103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453</TotalTime>
  <Pages>4</Pages>
  <Words>758</Words>
  <Characters>4327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Fazli, Shahryar (Student)</dc:creator>
  <cp:keywords/>
  <dc:description/>
  <cp:lastModifiedBy>Fazli, Shahryar (Student)</cp:lastModifiedBy>
  <cp:revision>94</cp:revision>
  <dcterms:created xsi:type="dcterms:W3CDTF">2024-05-21T23:56:00Z</dcterms:created>
  <dcterms:modified xsi:type="dcterms:W3CDTF">2025-07-20T21:14:00Z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8afe27fad10fe820ae32cd0bbd8d2474c8f319311e7448c65d9b27ce193150d2</vt:lpwstr>
  </property>
</Properties>
</file>