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36B69">
      <w:pPr>
        <w:jc w:val="center"/>
        <w:rPr>
          <w:rFonts w:cs="Times New Roman"/>
          <w:sz w:val="28"/>
          <w:szCs w:val="32"/>
        </w:rPr>
      </w:pPr>
      <w:r>
        <w:rPr>
          <w:rFonts w:hint="eastAsia" w:cs="Times New Roman"/>
          <w:sz w:val="28"/>
          <w:szCs w:val="32"/>
        </w:rPr>
        <w:t xml:space="preserve">Low-Cost Fabrication of </w:t>
      </w:r>
      <w:bookmarkStart w:id="0" w:name="_Hlk186649602"/>
      <w:bookmarkStart w:id="1" w:name="_Hlk186702173"/>
      <w:r>
        <w:rPr>
          <w:rFonts w:cs="Times New Roman"/>
          <w:sz w:val="28"/>
          <w:szCs w:val="32"/>
        </w:rPr>
        <w:t xml:space="preserve">Isooctyl </w:t>
      </w:r>
      <w:r>
        <w:rPr>
          <w:rFonts w:hint="eastAsia" w:cs="Times New Roman"/>
          <w:sz w:val="28"/>
          <w:szCs w:val="32"/>
        </w:rPr>
        <w:t>A</w:t>
      </w:r>
      <w:r>
        <w:rPr>
          <w:rFonts w:cs="Times New Roman"/>
          <w:sz w:val="28"/>
          <w:szCs w:val="32"/>
        </w:rPr>
        <w:t>crylate</w:t>
      </w:r>
      <w:bookmarkEnd w:id="0"/>
      <w:r>
        <w:rPr>
          <w:rFonts w:hint="eastAsia" w:cs="Times New Roman"/>
          <w:sz w:val="28"/>
          <w:szCs w:val="32"/>
        </w:rPr>
        <w:t xml:space="preserve"> P</w:t>
      </w:r>
      <w:r>
        <w:rPr>
          <w:rFonts w:cs="Times New Roman"/>
          <w:sz w:val="28"/>
          <w:szCs w:val="32"/>
        </w:rPr>
        <w:t>olymer</w:t>
      </w:r>
      <w:r>
        <w:rPr>
          <w:rFonts w:hint="eastAsia" w:cs="Times New Roman"/>
          <w:sz w:val="28"/>
          <w:szCs w:val="32"/>
        </w:rPr>
        <w:t xml:space="preserve"> P</w:t>
      </w:r>
      <w:r>
        <w:rPr>
          <w:rFonts w:cs="Times New Roman"/>
          <w:sz w:val="28"/>
          <w:szCs w:val="32"/>
        </w:rPr>
        <w:t xml:space="preserve">eriodic </w:t>
      </w:r>
      <w:r>
        <w:rPr>
          <w:rFonts w:hint="eastAsia" w:cs="Times New Roman"/>
          <w:sz w:val="28"/>
          <w:szCs w:val="32"/>
        </w:rPr>
        <w:t>S</w:t>
      </w:r>
      <w:r>
        <w:rPr>
          <w:rFonts w:cs="Times New Roman"/>
          <w:sz w:val="28"/>
          <w:szCs w:val="32"/>
        </w:rPr>
        <w:t>tructures</w:t>
      </w:r>
      <w:bookmarkEnd w:id="1"/>
      <w:r>
        <w:rPr>
          <w:rFonts w:hint="eastAsia" w:cs="Times New Roman"/>
          <w:sz w:val="28"/>
          <w:szCs w:val="32"/>
        </w:rPr>
        <w:t xml:space="preserve"> by Laser Interference Photocuring</w:t>
      </w:r>
    </w:p>
    <w:p w14:paraId="70EE24E2">
      <w:pPr>
        <w:widowControl/>
        <w:spacing w:before="360" w:after="40" w:line="480" w:lineRule="auto"/>
        <w:jc w:val="center"/>
        <w:rPr>
          <w:rFonts w:cs="Times New Roman"/>
          <w:b/>
          <w:kern w:val="0"/>
          <w:szCs w:val="21"/>
        </w:rPr>
      </w:pPr>
      <w:r>
        <w:rPr>
          <w:rFonts w:eastAsia="MS Mincho" w:cs="Times New Roman"/>
          <w:b/>
          <w:kern w:val="0"/>
          <w:szCs w:val="21"/>
          <w:lang w:eastAsia="en-US"/>
        </w:rPr>
        <w:t>Shenzhi Wang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1,2,3</w:t>
      </w:r>
      <w:r>
        <w:rPr>
          <w:rFonts w:eastAsia="MS Mincho" w:cs="Times New Roman"/>
          <w:b/>
          <w:kern w:val="0"/>
          <w:szCs w:val="21"/>
          <w:lang w:eastAsia="en-US"/>
        </w:rPr>
        <w:t>, Tao Li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1,2,3</w:t>
      </w:r>
      <w:r>
        <w:rPr>
          <w:rFonts w:eastAsia="MS Mincho" w:cs="Times New Roman"/>
          <w:b/>
          <w:kern w:val="0"/>
          <w:szCs w:val="21"/>
          <w:lang w:eastAsia="en-US"/>
        </w:rPr>
        <w:t>, Tong Liu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1,2,3</w:t>
      </w:r>
      <w:r>
        <w:rPr>
          <w:rFonts w:eastAsia="MS Mincho" w:cs="Times New Roman"/>
          <w:b/>
          <w:kern w:val="0"/>
          <w:szCs w:val="21"/>
          <w:lang w:eastAsia="en-US"/>
        </w:rPr>
        <w:t>, Guanqun Wang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1,2,3</w:t>
      </w:r>
      <w:r>
        <w:rPr>
          <w:rFonts w:eastAsia="MS Mincho" w:cs="Times New Roman"/>
          <w:b/>
          <w:kern w:val="0"/>
          <w:szCs w:val="21"/>
          <w:lang w:eastAsia="en-US"/>
        </w:rPr>
        <w:t>, Lu Wang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</w:t>
      </w:r>
      <w:r>
        <w:rPr>
          <w:rFonts w:eastAsia="MS Mincho" w:cs="Times New Roman"/>
          <w:b/>
          <w:kern w:val="0"/>
          <w:szCs w:val="21"/>
          <w:lang w:eastAsia="en-US"/>
        </w:rPr>
        <w:t>, Litong Dong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</w:t>
      </w:r>
      <w:r>
        <w:rPr>
          <w:rFonts w:eastAsia="MS Mincho" w:cs="Times New Roman"/>
          <w:b/>
          <w:kern w:val="0"/>
          <w:szCs w:val="21"/>
          <w:lang w:eastAsia="en-US"/>
        </w:rPr>
        <w:t>, Ying Wang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</w:t>
      </w:r>
      <w:r>
        <w:rPr>
          <w:rFonts w:eastAsia="MS Mincho" w:cs="Times New Roman"/>
          <w:b/>
          <w:kern w:val="0"/>
          <w:szCs w:val="21"/>
          <w:lang w:eastAsia="en-US"/>
        </w:rPr>
        <w:t>, Feiyue Zuo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1,2,3</w:t>
      </w:r>
      <w:r>
        <w:rPr>
          <w:rFonts w:eastAsia="MS Mincho" w:cs="Times New Roman"/>
          <w:b/>
          <w:kern w:val="0"/>
          <w:szCs w:val="21"/>
          <w:lang w:eastAsia="en-US"/>
        </w:rPr>
        <w:t>, Mengqi Sun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2,3</w:t>
      </w:r>
      <w:r>
        <w:rPr>
          <w:rFonts w:eastAsia="MS Mincho" w:cs="Times New Roman"/>
          <w:b/>
          <w:kern w:val="0"/>
          <w:szCs w:val="21"/>
          <w:lang w:eastAsia="en-US"/>
        </w:rPr>
        <w:t>, Jialiang Guo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4</w:t>
      </w:r>
      <w:r>
        <w:rPr>
          <w:rFonts w:eastAsia="MS Mincho" w:cs="Times New Roman"/>
          <w:b/>
          <w:kern w:val="0"/>
          <w:szCs w:val="21"/>
          <w:lang w:eastAsia="en-US"/>
        </w:rPr>
        <w:t>, Chengdi Li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5</w:t>
      </w:r>
      <w:r>
        <w:rPr>
          <w:rFonts w:eastAsia="MS Mincho" w:cs="Times New Roman"/>
          <w:b/>
          <w:kern w:val="0"/>
          <w:szCs w:val="21"/>
          <w:lang w:eastAsia="en-US"/>
        </w:rPr>
        <w:t>, Hongmei Xu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1,*</w:t>
      </w:r>
      <w:r>
        <w:rPr>
          <w:rFonts w:eastAsia="MS Mincho" w:cs="Times New Roman"/>
          <w:b/>
          <w:kern w:val="0"/>
          <w:szCs w:val="21"/>
          <w:lang w:eastAsia="en-US"/>
        </w:rPr>
        <w:t>, Zuobin Wang</w:t>
      </w:r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1</w:t>
      </w:r>
      <w:r>
        <w:rPr>
          <w:rFonts w:eastAsia="MS Mincho" w:cs="Times New Roman"/>
          <w:b/>
          <w:kern w:val="0"/>
          <w:szCs w:val="21"/>
          <w:lang w:eastAsia="en-US"/>
        </w:rPr>
        <w:t>, Zhankun Weng</w:t>
      </w:r>
      <w:bookmarkStart w:id="2" w:name="_GoBack"/>
      <w:bookmarkEnd w:id="2"/>
      <w:r>
        <w:rPr>
          <w:rFonts w:eastAsia="MS Mincho" w:cs="Times New Roman"/>
          <w:b/>
          <w:kern w:val="0"/>
          <w:szCs w:val="21"/>
          <w:vertAlign w:val="superscript"/>
          <w:lang w:eastAsia="en-US"/>
        </w:rPr>
        <w:t>2,3*</w:t>
      </w:r>
    </w:p>
    <w:p w14:paraId="7B09F91F">
      <w:pPr>
        <w:widowControl/>
        <w:spacing w:line="480" w:lineRule="auto"/>
        <w:jc w:val="center"/>
        <w:rPr>
          <w:rFonts w:eastAsia="MS Mincho" w:cs="Times New Roman"/>
          <w:kern w:val="0"/>
          <w:szCs w:val="21"/>
          <w:lang w:eastAsia="en-US"/>
        </w:rPr>
      </w:pPr>
      <w:r>
        <w:rPr>
          <w:rFonts w:eastAsia="MS Mincho" w:cs="Times New Roman"/>
          <w:kern w:val="0"/>
          <w:szCs w:val="21"/>
          <w:vertAlign w:val="superscript"/>
          <w:lang w:eastAsia="en-US"/>
        </w:rPr>
        <w:t>1</w:t>
      </w:r>
      <w:r>
        <w:rPr>
          <w:rFonts w:eastAsia="MS Mincho" w:cs="Times New Roman"/>
          <w:kern w:val="0"/>
          <w:szCs w:val="21"/>
          <w:lang w:eastAsia="en-US"/>
        </w:rPr>
        <w:t xml:space="preserve"> International Research Centre for Nano Handling and Manufacturing, Changchun University of Science and Technology, Changchun 130022, China</w:t>
      </w:r>
    </w:p>
    <w:p w14:paraId="48A70BC7">
      <w:pPr>
        <w:widowControl/>
        <w:spacing w:line="480" w:lineRule="auto"/>
        <w:jc w:val="center"/>
        <w:rPr>
          <w:rFonts w:eastAsia="MS Mincho" w:cs="Times New Roman"/>
          <w:kern w:val="0"/>
          <w:sz w:val="20"/>
          <w:szCs w:val="21"/>
          <w:lang w:eastAsia="en-US"/>
        </w:rPr>
      </w:pPr>
      <w:r>
        <w:rPr>
          <w:rFonts w:eastAsia="MS Mincho" w:cs="Times New Roman"/>
          <w:kern w:val="0"/>
          <w:szCs w:val="21"/>
          <w:vertAlign w:val="superscript"/>
          <w:lang w:eastAsia="en-US"/>
        </w:rPr>
        <w:t>2</w:t>
      </w:r>
      <w:r>
        <w:rPr>
          <w:rFonts w:eastAsia="MS Mincho" w:cs="Times New Roman"/>
          <w:kern w:val="0"/>
          <w:szCs w:val="21"/>
          <w:lang w:eastAsia="en-US"/>
        </w:rPr>
        <w:t xml:space="preserve"> School of Mechatronic Engineering and Automation, Foshan University, Foshan 528225, China</w:t>
      </w:r>
    </w:p>
    <w:p w14:paraId="4B7BB253">
      <w:pPr>
        <w:widowControl/>
        <w:spacing w:line="480" w:lineRule="auto"/>
        <w:jc w:val="center"/>
        <w:rPr>
          <w:rFonts w:eastAsia="MS Mincho" w:cs="Times New Roman"/>
          <w:kern w:val="0"/>
          <w:sz w:val="20"/>
          <w:szCs w:val="21"/>
          <w:lang w:eastAsia="en-US"/>
        </w:rPr>
      </w:pPr>
      <w:r>
        <w:rPr>
          <w:rFonts w:eastAsia="MS Mincho" w:cs="Times New Roman"/>
          <w:kern w:val="0"/>
          <w:szCs w:val="21"/>
          <w:vertAlign w:val="superscript"/>
          <w:lang w:eastAsia="en-US"/>
        </w:rPr>
        <w:t>3</w:t>
      </w:r>
      <w:r>
        <w:rPr>
          <w:rFonts w:eastAsia="MS Mincho" w:cs="Times New Roman"/>
          <w:kern w:val="0"/>
          <w:szCs w:val="21"/>
          <w:lang w:eastAsia="en-US"/>
        </w:rPr>
        <w:t xml:space="preserve"> Guangdong Provincial Key Laboratory of Industrial Intelligent Inspection Technology, Foshan University, Foshan 528225, China </w:t>
      </w:r>
    </w:p>
    <w:p w14:paraId="6374FC9B">
      <w:pPr>
        <w:widowControl/>
        <w:spacing w:line="480" w:lineRule="auto"/>
        <w:jc w:val="center"/>
        <w:rPr>
          <w:rFonts w:cs="Times New Roman"/>
          <w:kern w:val="0"/>
          <w:szCs w:val="21"/>
        </w:rPr>
      </w:pPr>
      <w:r>
        <w:rPr>
          <w:rFonts w:eastAsia="MS Mincho" w:cs="Times New Roman"/>
          <w:kern w:val="0"/>
          <w:szCs w:val="21"/>
          <w:vertAlign w:val="superscript"/>
          <w:lang w:eastAsia="en-US"/>
        </w:rPr>
        <w:t>4</w:t>
      </w:r>
      <w:r>
        <w:rPr>
          <w:rFonts w:eastAsia="MS Mincho" w:cs="Times New Roman"/>
          <w:kern w:val="0"/>
          <w:szCs w:val="21"/>
          <w:lang w:eastAsia="en-US"/>
        </w:rPr>
        <w:t xml:space="preserve"> Ji Hua Laboratory, Foshan 528000, China</w:t>
      </w:r>
    </w:p>
    <w:p w14:paraId="1A0BBA13">
      <w:pPr>
        <w:widowControl/>
        <w:spacing w:line="480" w:lineRule="auto"/>
        <w:jc w:val="center"/>
        <w:rPr>
          <w:rFonts w:cs="Times New Roman"/>
          <w:kern w:val="0"/>
          <w:szCs w:val="21"/>
        </w:rPr>
      </w:pPr>
      <w:r>
        <w:rPr>
          <w:rFonts w:hint="eastAsia" w:cs="Times New Roman"/>
          <w:kern w:val="0"/>
          <w:szCs w:val="21"/>
          <w:vertAlign w:val="superscript"/>
        </w:rPr>
        <w:t>5</w:t>
      </w:r>
      <w:r>
        <w:rPr>
          <w:rFonts w:hint="eastAsia" w:cs="Times New Roman"/>
          <w:kern w:val="0"/>
          <w:szCs w:val="21"/>
        </w:rPr>
        <w:t xml:space="preserve"> </w:t>
      </w:r>
      <w:r>
        <w:rPr>
          <w:rFonts w:cs="Times New Roman"/>
          <w:kern w:val="0"/>
          <w:szCs w:val="21"/>
        </w:rPr>
        <w:t>Xinyu Key Laboratory of Materials Technology and Application for Intelligent Manufacturing, Xinyu University, Xinyu 338004, China</w:t>
      </w:r>
    </w:p>
    <w:p w14:paraId="4EEE36BB">
      <w:pPr>
        <w:widowControl/>
        <w:spacing w:line="480" w:lineRule="auto"/>
        <w:jc w:val="center"/>
        <w:rPr>
          <w:rFonts w:cs="Times New Roman"/>
          <w:kern w:val="0"/>
          <w:sz w:val="20"/>
          <w:szCs w:val="20"/>
          <w:lang w:eastAsia="en-US"/>
        </w:rPr>
      </w:pPr>
      <w:r>
        <w:rPr>
          <w:rFonts w:cs="Times New Roman"/>
          <w:kern w:val="0"/>
          <w:sz w:val="20"/>
          <w:szCs w:val="20"/>
          <w:lang w:eastAsia="en-US"/>
        </w:rPr>
        <w:t xml:space="preserve">*Corresponding email: </w:t>
      </w:r>
      <w:r>
        <w:fldChar w:fldCharType="begin"/>
      </w:r>
      <w:r>
        <w:instrText xml:space="preserve"> HYPERLINK "file:///C:\\Users\\14862\\Downloads\\wengzk@fosu.edu.cn" </w:instrText>
      </w:r>
      <w:r>
        <w:fldChar w:fldCharType="separate"/>
      </w:r>
      <w:r>
        <w:rPr>
          <w:rFonts w:cs="Times New Roman"/>
          <w:color w:val="0000FF"/>
          <w:u w:val="single"/>
        </w:rPr>
        <w:t>wengzk@fosu.edu.cn</w:t>
      </w:r>
      <w:r>
        <w:rPr>
          <w:rFonts w:cs="Times New Roman"/>
          <w:color w:val="0000FF"/>
          <w:u w:val="single"/>
        </w:rPr>
        <w:fldChar w:fldCharType="end"/>
      </w:r>
      <w:r>
        <w:rPr>
          <w:rFonts w:cs="Times New Roman"/>
          <w:kern w:val="0"/>
          <w:sz w:val="20"/>
          <w:szCs w:val="20"/>
          <w:lang w:eastAsia="en-US"/>
        </w:rPr>
        <w:t xml:space="preserve"> and </w:t>
      </w:r>
      <w:r>
        <w:rPr>
          <w:rFonts w:cs="Times New Roman"/>
          <w:color w:val="0000FF"/>
          <w:kern w:val="0"/>
          <w:sz w:val="20"/>
          <w:szCs w:val="20"/>
          <w:u w:val="single"/>
          <w:lang w:eastAsia="en-US"/>
        </w:rPr>
        <w:t>holly_89301@cust.edu.cn</w:t>
      </w:r>
      <w:r>
        <w:rPr>
          <w:rFonts w:cs="Times New Roman"/>
          <w:kern w:val="0"/>
          <w:sz w:val="20"/>
          <w:szCs w:val="20"/>
          <w:lang w:eastAsia="en-US"/>
        </w:rPr>
        <w:t xml:space="preserve"> </w:t>
      </w:r>
    </w:p>
    <w:p w14:paraId="2445F22E"/>
    <w:p w14:paraId="0A7BED64">
      <w:pPr>
        <w:jc w:val="center"/>
        <w:rPr>
          <w:rFonts w:cs="Times New Roman"/>
        </w:rPr>
      </w:pPr>
      <w:r>
        <w:rPr>
          <w:rFonts w:hint="eastAsia" w:cs="Times New Roman"/>
        </w:rPr>
        <w:t xml:space="preserve">Table S1. </w:t>
      </w:r>
      <w:r>
        <w:rPr>
          <w:rFonts w:cs="Times New Roman"/>
        </w:rPr>
        <w:t xml:space="preserve">The price list of </w:t>
      </w:r>
      <w:r>
        <w:rPr>
          <w:rFonts w:hint="eastAsia" w:cs="Times New Roman"/>
        </w:rPr>
        <w:t>IAP</w:t>
      </w:r>
      <w:r>
        <w:rPr>
          <w:rFonts w:cs="Times New Roman"/>
        </w:rPr>
        <w:t xml:space="preserve"> and photoresists of similar precision made by other companies.</w:t>
      </w:r>
    </w:p>
    <w:tbl>
      <w:tblPr>
        <w:tblStyle w:val="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660"/>
        <w:gridCol w:w="1275"/>
        <w:gridCol w:w="1560"/>
        <w:gridCol w:w="1275"/>
        <w:gridCol w:w="2064"/>
      </w:tblGrid>
      <w:tr w14:paraId="670D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tcBorders>
              <w:bottom w:val="nil"/>
            </w:tcBorders>
            <w:vAlign w:val="center"/>
          </w:tcPr>
          <w:p w14:paraId="737554AF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660" w:type="dxa"/>
            <w:tcBorders>
              <w:bottom w:val="nil"/>
            </w:tcBorders>
            <w:vAlign w:val="center"/>
          </w:tcPr>
          <w:p w14:paraId="2E1C7F21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Company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645E756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Times New Roman"/>
                <w:b/>
                <w:bCs/>
              </w:rPr>
              <w:t>M</w:t>
            </w:r>
            <w:r>
              <w:rPr>
                <w:rFonts w:cs="Times New Roman"/>
                <w:b/>
                <w:bCs/>
              </w:rPr>
              <w:t>odel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12C899A0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Product precision (μm)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34BA3843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Unit</w:t>
            </w:r>
            <w:r>
              <w:rPr>
                <w:rFonts w:hint="eastAsia"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price</w:t>
            </w:r>
            <w:r>
              <w:rPr>
                <w:rFonts w:hint="eastAsia"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(RMB/L)</w:t>
            </w:r>
          </w:p>
        </w:tc>
        <w:tc>
          <w:tcPr>
            <w:tcW w:w="2064" w:type="dxa"/>
            <w:tcBorders>
              <w:bottom w:val="nil"/>
            </w:tcBorders>
            <w:vAlign w:val="center"/>
          </w:tcPr>
          <w:p w14:paraId="225F908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Address</w:t>
            </w:r>
          </w:p>
        </w:tc>
      </w:tr>
      <w:tr w14:paraId="231AF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C98F1E6">
            <w:pPr>
              <w:jc w:val="center"/>
              <w:rPr>
                <w:rFonts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02F74E1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ANYCUBIC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7A39CA1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Clear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ABC8B82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E40B2DF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2064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9D63850">
            <w:pPr>
              <w:jc w:val="center"/>
              <w:rPr>
                <w:rFonts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Longcheng Square, Longguang Second Road, Longgang District, Shenzhen</w:t>
            </w:r>
            <w:r>
              <w:rPr>
                <w:rFonts w:hint="eastAsia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, China</w:t>
            </w:r>
          </w:p>
        </w:tc>
      </w:tr>
      <w:tr w14:paraId="3862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vAlign w:val="center"/>
          </w:tcPr>
          <w:p w14:paraId="503784A3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Times New Roman"/>
                <w:b/>
                <w:bCs/>
              </w:rPr>
              <w:t>2</w:t>
            </w:r>
          </w:p>
        </w:tc>
        <w:tc>
          <w:tcPr>
            <w:tcW w:w="1660" w:type="dxa"/>
            <w:vAlign w:val="center"/>
          </w:tcPr>
          <w:p w14:paraId="5D215DA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KEMPUR</w:t>
            </w:r>
          </w:p>
        </w:tc>
        <w:tc>
          <w:tcPr>
            <w:tcW w:w="1275" w:type="dxa"/>
            <w:vAlign w:val="center"/>
          </w:tcPr>
          <w:p w14:paraId="6412DE1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DK3030</w:t>
            </w:r>
          </w:p>
        </w:tc>
        <w:tc>
          <w:tcPr>
            <w:tcW w:w="1560" w:type="dxa"/>
            <w:vAlign w:val="center"/>
          </w:tcPr>
          <w:p w14:paraId="42DF97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0.25</w:t>
            </w:r>
          </w:p>
        </w:tc>
        <w:tc>
          <w:tcPr>
            <w:tcW w:w="1275" w:type="dxa"/>
            <w:vAlign w:val="center"/>
          </w:tcPr>
          <w:p w14:paraId="16B4FD3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2638</w:t>
            </w:r>
          </w:p>
        </w:tc>
        <w:tc>
          <w:tcPr>
            <w:tcW w:w="2064" w:type="dxa"/>
            <w:vAlign w:val="center"/>
          </w:tcPr>
          <w:p w14:paraId="0B3868F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No.4 Zhuyuan Road, Tianzhu Comprehensive Free Trade Zone, Shunyi District, Beijing</w:t>
            </w:r>
            <w:r>
              <w:rPr>
                <w:rFonts w:hint="eastAsia" w:cs="Times New Roman"/>
              </w:rPr>
              <w:t>, China</w:t>
            </w:r>
          </w:p>
        </w:tc>
      </w:tr>
      <w:tr w14:paraId="17C01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tcBorders>
              <w:top w:val="nil"/>
              <w:bottom w:val="nil"/>
            </w:tcBorders>
            <w:vAlign w:val="center"/>
          </w:tcPr>
          <w:p w14:paraId="73D81DA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Times New Roman"/>
                <w:b/>
                <w:bCs/>
              </w:rPr>
              <w:t>3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241294D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>
              <w:rPr>
                <w:rFonts w:hint="eastAsia" w:cs="Times New Roman"/>
              </w:rPr>
              <w:t>LLRESIST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7E5D2AD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</w:rPr>
              <w:t>AR-P 3740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6D0225F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</w:rPr>
              <w:t>0.4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9C3632A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</w:rPr>
              <w:t>7710</w:t>
            </w:r>
          </w:p>
        </w:tc>
        <w:tc>
          <w:tcPr>
            <w:tcW w:w="2064" w:type="dxa"/>
            <w:tcBorders>
              <w:top w:val="nil"/>
              <w:bottom w:val="nil"/>
            </w:tcBorders>
            <w:vAlign w:val="center"/>
          </w:tcPr>
          <w:p w14:paraId="798AB32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Am Biotop 14</w:t>
            </w:r>
          </w:p>
          <w:p w14:paraId="5907A0F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15344 Strausberg</w:t>
            </w:r>
          </w:p>
          <w:p w14:paraId="5C9E78D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Germany</w:t>
            </w:r>
          </w:p>
        </w:tc>
      </w:tr>
      <w:tr w14:paraId="13B0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  <w:vAlign w:val="center"/>
          </w:tcPr>
          <w:p w14:paraId="2671ECDE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Times New Roman"/>
                <w:b/>
                <w:bCs/>
              </w:rPr>
              <w:t>4</w:t>
            </w:r>
          </w:p>
        </w:tc>
        <w:tc>
          <w:tcPr>
            <w:tcW w:w="1660" w:type="dxa"/>
            <w:vAlign w:val="center"/>
          </w:tcPr>
          <w:p w14:paraId="3EF768C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SUZHOU CCHIP SCIENTIFIC INSTRUMENT</w:t>
            </w:r>
          </w:p>
        </w:tc>
        <w:tc>
          <w:tcPr>
            <w:tcW w:w="1275" w:type="dxa"/>
            <w:vAlign w:val="center"/>
          </w:tcPr>
          <w:p w14:paraId="347B99AC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</w:rPr>
              <w:t>YS-P1800</w:t>
            </w:r>
          </w:p>
        </w:tc>
        <w:tc>
          <w:tcPr>
            <w:tcW w:w="1560" w:type="dxa"/>
            <w:vAlign w:val="center"/>
          </w:tcPr>
          <w:p w14:paraId="04C32D3C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</w:rPr>
              <w:t>0.5</w:t>
            </w:r>
          </w:p>
        </w:tc>
        <w:tc>
          <w:tcPr>
            <w:tcW w:w="1275" w:type="dxa"/>
            <w:vAlign w:val="center"/>
          </w:tcPr>
          <w:p w14:paraId="4EAB10CA">
            <w:pPr>
              <w:jc w:val="center"/>
              <w:rPr>
                <w:rFonts w:cs="Times New Roman"/>
              </w:rPr>
            </w:pPr>
            <w:r>
              <w:rPr>
                <w:rFonts w:hint="eastAsia" w:cs="Times New Roman"/>
              </w:rPr>
              <w:t>10000</w:t>
            </w:r>
          </w:p>
        </w:tc>
        <w:tc>
          <w:tcPr>
            <w:tcW w:w="2064" w:type="dxa"/>
            <w:vAlign w:val="center"/>
          </w:tcPr>
          <w:p w14:paraId="6A37394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Room 303-49, Building D, Entrepreneurial Outsourcing Center, Nantong Development Zone, Jiangsu</w:t>
            </w:r>
            <w:r>
              <w:rPr>
                <w:rFonts w:hint="eastAsia" w:cs="Times New Roman"/>
              </w:rPr>
              <w:t>, China</w:t>
            </w:r>
          </w:p>
        </w:tc>
      </w:tr>
    </w:tbl>
    <w:p w14:paraId="69C9F230"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39"/>
    <w:rsid w:val="00055A1C"/>
    <w:rsid w:val="00085931"/>
    <w:rsid w:val="001D52E7"/>
    <w:rsid w:val="00227284"/>
    <w:rsid w:val="0023276F"/>
    <w:rsid w:val="00253C24"/>
    <w:rsid w:val="00257DEB"/>
    <w:rsid w:val="00321E92"/>
    <w:rsid w:val="0033128A"/>
    <w:rsid w:val="00362C50"/>
    <w:rsid w:val="003D1368"/>
    <w:rsid w:val="003F049F"/>
    <w:rsid w:val="00401DAF"/>
    <w:rsid w:val="004509FE"/>
    <w:rsid w:val="004645C2"/>
    <w:rsid w:val="0053225D"/>
    <w:rsid w:val="0053267C"/>
    <w:rsid w:val="00555FAE"/>
    <w:rsid w:val="00571A17"/>
    <w:rsid w:val="005C2239"/>
    <w:rsid w:val="005E4917"/>
    <w:rsid w:val="00624C97"/>
    <w:rsid w:val="006420BE"/>
    <w:rsid w:val="006D6674"/>
    <w:rsid w:val="007059CB"/>
    <w:rsid w:val="008044E8"/>
    <w:rsid w:val="00856BA4"/>
    <w:rsid w:val="009C736E"/>
    <w:rsid w:val="009D4354"/>
    <w:rsid w:val="009F7286"/>
    <w:rsid w:val="00A30D72"/>
    <w:rsid w:val="00A83BF8"/>
    <w:rsid w:val="00BA4B5E"/>
    <w:rsid w:val="00BF000C"/>
    <w:rsid w:val="00C479FC"/>
    <w:rsid w:val="00D81ED1"/>
    <w:rsid w:val="00E603FC"/>
    <w:rsid w:val="00F264E6"/>
    <w:rsid w:val="00F738B6"/>
    <w:rsid w:val="00FF2BDE"/>
    <w:rsid w:val="60C5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  <w:style w:type="table" w:customStyle="1" w:styleId="38">
    <w:name w:val="Plain Table 2"/>
    <w:basedOn w:val="15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1313</Characters>
  <Lines>11</Lines>
  <Paragraphs>3</Paragraphs>
  <TotalTime>1</TotalTime>
  <ScaleCrop>false</ScaleCrop>
  <LinksUpToDate>false</LinksUpToDate>
  <CharactersWithSpaces>1477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2025-03-14T07:45:00Z</dcterms:created>
  <dc:creator>深智 王</dc:creator>
  <cp:lastModifiedBy>阿翁</cp:lastModifiedBy>
  <dcterms:modified xsi:type="dcterms:W3CDTF">2025-03-14T07:48:13Z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B997491CFF8C4925BCA48F563838649F_12</vt:lpwstr>
  </property>
</Properties>
</file>