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D688" w14:textId="142160C2" w:rsidR="00483E0D" w:rsidRDefault="00483E0D" w:rsidP="00483E0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483E0D">
        <w:rPr>
          <w:rFonts w:ascii="Arial" w:hAnsi="Arial" w:cs="Arial"/>
          <w:b/>
          <w:bCs/>
          <w:sz w:val="40"/>
          <w:szCs w:val="40"/>
        </w:rPr>
        <w:t>Online Abstract</w:t>
      </w:r>
    </w:p>
    <w:p w14:paraId="5F89A307" w14:textId="77777777" w:rsidR="00483E0D" w:rsidRPr="00483E0D" w:rsidRDefault="00483E0D" w:rsidP="00483E0D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CA2FE06" w14:textId="63A4E3EC" w:rsidR="00483E0D" w:rsidRPr="00483E0D" w:rsidRDefault="00B71CCF" w:rsidP="00B71CCF">
      <w:pPr>
        <w:widowControl w:val="0"/>
        <w:adjustRightInd w:val="0"/>
        <w:snapToGrid w:val="0"/>
        <w:spacing w:after="0" w:line="480" w:lineRule="auto"/>
        <w:jc w:val="both"/>
        <w:rPr>
          <w:lang w:val="en-US"/>
        </w:rPr>
      </w:pPr>
      <w:r>
        <w:rPr>
          <w:rFonts w:ascii="Times New Roman" w:eastAsia="DengXian" w:hAnsi="Times New Roman" w:cs="Times New Roman"/>
          <w:kern w:val="2"/>
          <w:sz w:val="24"/>
          <w:szCs w:val="24"/>
          <w:lang w:val="en-US"/>
        </w:rPr>
        <w:t xml:space="preserve">Since 1969, the development of </w:t>
      </w:r>
      <w:r w:rsidR="00483E0D" w:rsidRPr="00483E0D">
        <w:rPr>
          <w:rFonts w:ascii="Times New Roman" w:eastAsia="DengXian" w:hAnsi="Times New Roman" w:cs="Times New Roman"/>
          <w:kern w:val="2"/>
          <w:sz w:val="24"/>
          <w:szCs w:val="24"/>
          <w:lang w:val="en-US"/>
        </w:rPr>
        <w:t>Organic electrode materials (OEMs) offer</w:t>
      </w:r>
      <w:r>
        <w:rPr>
          <w:rFonts w:ascii="Times New Roman" w:eastAsia="DengXian" w:hAnsi="Times New Roman" w:cs="Times New Roman"/>
          <w:kern w:val="2"/>
          <w:sz w:val="24"/>
          <w:szCs w:val="24"/>
          <w:lang w:val="en-US"/>
        </w:rPr>
        <w:t>s</w:t>
      </w:r>
      <w:r w:rsidR="00483E0D" w:rsidRPr="00483E0D">
        <w:rPr>
          <w:rFonts w:ascii="Times New Roman" w:eastAsia="DengXian" w:hAnsi="Times New Roman" w:cs="Times New Roman"/>
          <w:kern w:val="2"/>
          <w:sz w:val="24"/>
          <w:szCs w:val="24"/>
          <w:lang w:val="en-US"/>
        </w:rPr>
        <w:t xml:space="preserve"> promising, green alternatives to traditional inorganic electrode materials (IEMs) of state-of-the-art lithium ion batteries (LIBs). </w:t>
      </w:r>
      <w:r w:rsidR="00483E0D">
        <w:rPr>
          <w:rFonts w:ascii="Times New Roman" w:eastAsia="DengXian" w:hAnsi="Times New Roman" w:cs="Times New Roman"/>
          <w:kern w:val="2"/>
          <w:sz w:val="24"/>
          <w:szCs w:val="24"/>
          <w:lang w:val="en-US"/>
        </w:rPr>
        <w:t xml:space="preserve">This work reviews </w:t>
      </w:r>
      <w:r w:rsidR="00483E0D" w:rsidRPr="00483E0D">
        <w:rPr>
          <w:rFonts w:ascii="Times New Roman" w:eastAsia="DengXian" w:hAnsi="Times New Roman" w:cs="Times New Roman"/>
          <w:kern w:val="2"/>
          <w:sz w:val="24"/>
          <w:szCs w:val="24"/>
          <w:lang w:val="en-US"/>
        </w:rPr>
        <w:t xml:space="preserve">the potential roles, energy storage mechanisms, existing challenges, and possible solutions to address these challenges using molecular and morphological engineering. </w:t>
      </w:r>
    </w:p>
    <w:p w14:paraId="7F1CA7B0" w14:textId="6ABF251C" w:rsidR="00483E0D" w:rsidRDefault="00483E0D"/>
    <w:p w14:paraId="41FF8960" w14:textId="0345F86D" w:rsidR="00483E0D" w:rsidRDefault="00483E0D"/>
    <w:p w14:paraId="2E582B31" w14:textId="77777777" w:rsidR="00483E0D" w:rsidRDefault="00483E0D"/>
    <w:p w14:paraId="3D7EA1FF" w14:textId="23F813CF" w:rsidR="00E31E85" w:rsidRDefault="00483E0D">
      <w:r w:rsidRPr="00983429">
        <w:rPr>
          <w:noProof/>
        </w:rPr>
        <w:drawing>
          <wp:inline distT="0" distB="0" distL="0" distR="0" wp14:anchorId="0DC702A2" wp14:editId="26BCB5E7">
            <wp:extent cx="5147310" cy="2526665"/>
            <wp:effectExtent l="0" t="0" r="0" b="6985"/>
            <wp:docPr id="142" name="Picture 138" descr="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38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252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1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0D"/>
    <w:rsid w:val="00060708"/>
    <w:rsid w:val="00483E0D"/>
    <w:rsid w:val="00916519"/>
    <w:rsid w:val="00B71CCF"/>
    <w:rsid w:val="00E3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2349"/>
  <w15:chartTrackingRefBased/>
  <w15:docId w15:val="{9B631A48-605A-4C2E-AFB4-B34E03C9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Shanqing Zhang</dc:creator>
  <cp:keywords/>
  <dc:description/>
  <cp:lastModifiedBy>Shanqing Zhang</cp:lastModifiedBy>
  <cp:revision>1</cp:revision>
  <dcterms:created xsi:type="dcterms:W3CDTF">2021-11-24T09:54:00Z</dcterms:created>
  <dcterms:modified xsi:type="dcterms:W3CDTF">2021-11-24T14:07:00Z</dcterms:modified>
</cp:coreProperties>
</file>