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C987E" w14:textId="00540BA9" w:rsidR="005747D6" w:rsidRPr="00B109B1" w:rsidRDefault="00B109B1" w:rsidP="00B109B1">
      <w:pPr>
        <w:jc w:val="center"/>
        <w:rPr>
          <w:rFonts w:ascii="Times New Roman" w:hAnsi="Times New Roman" w:cs="Times New Roman"/>
          <w:sz w:val="28"/>
          <w:szCs w:val="28"/>
        </w:rPr>
      </w:pPr>
      <w:r w:rsidRPr="00B109B1">
        <w:rPr>
          <w:rFonts w:ascii="Times New Roman" w:hAnsi="Times New Roman" w:cs="Times New Roman"/>
          <w:sz w:val="28"/>
          <w:szCs w:val="28"/>
        </w:rPr>
        <w:t>Supporting information</w:t>
      </w:r>
    </w:p>
    <w:p w14:paraId="08815573" w14:textId="40319D4C" w:rsidR="00B109B1" w:rsidRPr="00B109B1" w:rsidRDefault="00B109B1" w:rsidP="00B109B1">
      <w:pPr>
        <w:rPr>
          <w:rFonts w:ascii="Times New Roman" w:hAnsi="Times New Roman" w:cs="Times New Roman"/>
          <w:b/>
          <w:bCs/>
          <w:sz w:val="28"/>
          <w:szCs w:val="28"/>
        </w:rPr>
      </w:pPr>
      <w:r w:rsidRPr="00B109B1">
        <w:rPr>
          <w:rFonts w:ascii="Times New Roman" w:hAnsi="Times New Roman" w:cs="Times New Roman"/>
          <w:b/>
          <w:bCs/>
          <w:sz w:val="28"/>
          <w:szCs w:val="28"/>
        </w:rPr>
        <w:t>review methodology</w:t>
      </w:r>
    </w:p>
    <w:p w14:paraId="69DD814A" w14:textId="28096F7A" w:rsidR="00B109B1" w:rsidRPr="00B109B1" w:rsidRDefault="00B109B1" w:rsidP="00B109B1">
      <w:pPr>
        <w:spacing w:line="360" w:lineRule="auto"/>
        <w:ind w:firstLineChars="200" w:firstLine="480"/>
        <w:rPr>
          <w:rFonts w:ascii="Times New Roman" w:hAnsi="Times New Roman" w:cs="Times New Roman"/>
          <w:sz w:val="24"/>
          <w:szCs w:val="24"/>
        </w:rPr>
      </w:pPr>
      <w:r w:rsidRPr="00B109B1">
        <w:rPr>
          <w:rFonts w:ascii="Times New Roman" w:hAnsi="Times New Roman" w:cs="Times New Roman"/>
          <w:sz w:val="24"/>
          <w:szCs w:val="24"/>
        </w:rPr>
        <w:t>Literature search according to the PRISMA (Preferred Reporting Items for Systematic Reviews and Meta-Analysis) guidelines</w:t>
      </w:r>
      <w:r w:rsidRPr="00B109B1">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&lt;EndNote&gt;&lt;Cite&gt;&lt;Author&gt;Nie&lt;/Author&gt;&lt;Year&gt;2021&lt;/Year&gt;&lt;RecNum&gt;705&lt;/RecNum&gt;&lt;DisplayText&gt;[1]&lt;/DisplayText&gt;&lt;record&gt;&lt;rec-number&gt;705&lt;/rec-number&gt;&lt;foreign-keys&gt;&lt;key app="EN" db-id="fvafwvazpar5szewsv8ppvedxfa2wzfaa0zx" timestamp="1688554904"&gt;705&lt;/key&gt;&lt;/foreign-keys&gt;&lt;ref-type name="Journal Article"&gt;17&lt;/ref-type&gt;&lt;contributors&gt;&lt;authors&gt;&lt;author&gt;Nie, Ermin&lt;/author&gt;&lt;author&gt;Yu, Jiali&lt;/author&gt;&lt;author&gt;Jiang, Rui&lt;/author&gt;&lt;author&gt;Liu, Xiangzhen&lt;/author&gt;&lt;author&gt;Li, Xiang&lt;/author&gt;&lt;author&gt;Islam, Rafiqul&lt;/author&gt;&lt;author&gt;Alam, Mohammad Khursheed&lt;/author&gt;&lt;/authors&gt;&lt;/contributors&gt;&lt;titles&gt;&lt;title&gt;Effectiveness of Direct Pulp Capping Bioactive Materials in Dentin Regeneration: A Systematic Review&lt;/title&gt;&lt;secondary-title&gt;Materials&lt;/secondary-title&gt;&lt;/titles&gt;&lt;periodical&gt;&lt;full-title&gt;Materials&lt;/full-title&gt;&lt;/periodical&gt;&lt;pages&gt;6811&lt;/pages&gt;&lt;volume&gt;14&lt;/volume&gt;&lt;number&gt;22&lt;/number&gt;&lt;dates&gt;&lt;year&gt;2021&lt;/year&gt;&lt;/dates&gt;&lt;isbn&gt;1996-1944&lt;/isbn&gt;&lt;accession-num&gt;doi:10.3390/ma14226811&lt;/accession-num&gt;&lt;urls&gt;&lt;related-urls&gt;&lt;url&gt;https://www.mdpi.com/1996-1944/14/22/6811&lt;/url&gt;&lt;/related-urls&gt;&lt;/urls&gt;&lt;/record&gt;&lt;/Cite&gt;&lt;/EndNote&gt;</w:instrText>
      </w:r>
      <w:r w:rsidRPr="00B109B1">
        <w:rPr>
          <w:rFonts w:ascii="Times New Roman" w:hAnsi="Times New Roman" w:cs="Times New Roman"/>
          <w:sz w:val="24"/>
          <w:szCs w:val="24"/>
        </w:rPr>
        <w:fldChar w:fldCharType="separate"/>
      </w:r>
      <w:r>
        <w:rPr>
          <w:rFonts w:ascii="Times New Roman" w:hAnsi="Times New Roman" w:cs="Times New Roman"/>
          <w:noProof/>
          <w:sz w:val="24"/>
          <w:szCs w:val="24"/>
        </w:rPr>
        <w:t>[1]</w:t>
      </w:r>
      <w:r w:rsidRPr="00B109B1">
        <w:rPr>
          <w:rFonts w:ascii="Times New Roman" w:hAnsi="Times New Roman" w:cs="Times New Roman"/>
          <w:sz w:val="24"/>
          <w:szCs w:val="24"/>
        </w:rPr>
        <w:fldChar w:fldCharType="end"/>
      </w:r>
      <w:r w:rsidRPr="00B109B1">
        <w:rPr>
          <w:rFonts w:ascii="Times New Roman" w:hAnsi="Times New Roman" w:cs="Times New Roman"/>
          <w:sz w:val="24"/>
          <w:szCs w:val="24"/>
        </w:rPr>
        <w:t xml:space="preserve">. Four databases (Web of Science, Science Direct, Google Scholar, and Scopus) were searched for this paper. For search, the keywords (spent cathode materials, recycle, direct regeneration, repair, lithium-ion batteries, economic analysis) were used. Then, we pre-selected articles based on title and abstract. </w:t>
      </w:r>
      <w:bookmarkStart w:id="0" w:name="_Hlk139478161"/>
      <w:r w:rsidRPr="00B109B1">
        <w:rPr>
          <w:rFonts w:ascii="Times New Roman" w:hAnsi="Times New Roman" w:cs="Times New Roman"/>
          <w:sz w:val="24"/>
          <w:szCs w:val="24"/>
        </w:rPr>
        <w:t>The inclusion criteria of the literature are judged according to the following:</w:t>
      </w:r>
      <w:bookmarkEnd w:id="0"/>
    </w:p>
    <w:p w14:paraId="71B5DBCE" w14:textId="77777777" w:rsidR="00B109B1" w:rsidRPr="00B109B1" w:rsidRDefault="00B109B1" w:rsidP="00B109B1">
      <w:pPr>
        <w:spacing w:line="360" w:lineRule="auto"/>
        <w:rPr>
          <w:rFonts w:ascii="Times New Roman" w:hAnsi="Times New Roman" w:cs="Times New Roman"/>
          <w:sz w:val="24"/>
          <w:szCs w:val="24"/>
        </w:rPr>
      </w:pPr>
      <w:r w:rsidRPr="00B109B1">
        <w:rPr>
          <w:rFonts w:ascii="Times New Roman" w:hAnsi="Times New Roman" w:cs="Times New Roman"/>
          <w:sz w:val="24"/>
          <w:szCs w:val="24"/>
        </w:rPr>
        <w:t>1. spent lithium-ion batteries, recycle</w:t>
      </w:r>
    </w:p>
    <w:p w14:paraId="68BE6B90" w14:textId="77777777" w:rsidR="00B109B1" w:rsidRPr="00B109B1" w:rsidRDefault="00B109B1" w:rsidP="00B109B1">
      <w:pPr>
        <w:spacing w:line="360" w:lineRule="auto"/>
        <w:rPr>
          <w:rFonts w:ascii="Times New Roman" w:hAnsi="Times New Roman" w:cs="Times New Roman"/>
          <w:sz w:val="24"/>
          <w:szCs w:val="24"/>
        </w:rPr>
      </w:pPr>
      <w:r w:rsidRPr="00B109B1">
        <w:rPr>
          <w:rFonts w:ascii="Times New Roman" w:hAnsi="Times New Roman" w:cs="Times New Roman"/>
          <w:sz w:val="24"/>
          <w:szCs w:val="24"/>
        </w:rPr>
        <w:t>2. Battery recycling pretreatment (discharge, dismantle, break up, separate)</w:t>
      </w:r>
    </w:p>
    <w:p w14:paraId="6C316BB8" w14:textId="77777777" w:rsidR="00B109B1" w:rsidRPr="00B109B1" w:rsidRDefault="00B109B1" w:rsidP="00B109B1">
      <w:pPr>
        <w:spacing w:line="360" w:lineRule="auto"/>
        <w:rPr>
          <w:rFonts w:ascii="Times New Roman" w:hAnsi="Times New Roman" w:cs="Times New Roman"/>
          <w:sz w:val="24"/>
          <w:szCs w:val="24"/>
        </w:rPr>
      </w:pPr>
      <w:r w:rsidRPr="00B109B1">
        <w:rPr>
          <w:rFonts w:ascii="Times New Roman" w:hAnsi="Times New Roman" w:cs="Times New Roman"/>
          <w:sz w:val="24"/>
          <w:szCs w:val="24"/>
        </w:rPr>
        <w:t>3. direct repair, cathode materials</w:t>
      </w:r>
    </w:p>
    <w:p w14:paraId="3EFE6E13" w14:textId="77777777" w:rsidR="00B109B1" w:rsidRPr="00B109B1" w:rsidRDefault="00B109B1" w:rsidP="00B109B1">
      <w:pPr>
        <w:spacing w:line="360" w:lineRule="auto"/>
        <w:rPr>
          <w:rFonts w:ascii="Times New Roman" w:hAnsi="Times New Roman" w:cs="Times New Roman"/>
          <w:sz w:val="24"/>
          <w:szCs w:val="24"/>
        </w:rPr>
      </w:pPr>
      <w:r w:rsidRPr="00B109B1">
        <w:rPr>
          <w:rFonts w:ascii="Times New Roman" w:hAnsi="Times New Roman" w:cs="Times New Roman"/>
          <w:sz w:val="24"/>
          <w:szCs w:val="24"/>
        </w:rPr>
        <w:t>4. economic and environmental analysis</w:t>
      </w:r>
    </w:p>
    <w:p w14:paraId="41D1AF09" w14:textId="77777777" w:rsidR="00B109B1" w:rsidRPr="00B109B1" w:rsidRDefault="00B109B1" w:rsidP="00B109B1">
      <w:pPr>
        <w:spacing w:line="360" w:lineRule="auto"/>
        <w:rPr>
          <w:rFonts w:ascii="Times New Roman" w:hAnsi="Times New Roman" w:cs="Times New Roman"/>
          <w:sz w:val="24"/>
          <w:szCs w:val="24"/>
        </w:rPr>
      </w:pPr>
      <w:r w:rsidRPr="00B109B1">
        <w:rPr>
          <w:rFonts w:ascii="Times New Roman" w:hAnsi="Times New Roman" w:cs="Times New Roman"/>
          <w:sz w:val="24"/>
          <w:szCs w:val="24"/>
        </w:rPr>
        <w:t>The exclusion criteria of the literature are judged according to the following:</w:t>
      </w:r>
    </w:p>
    <w:p w14:paraId="2434C7D5" w14:textId="77777777" w:rsidR="00B109B1" w:rsidRPr="00B109B1" w:rsidRDefault="00B109B1" w:rsidP="00B109B1">
      <w:pPr>
        <w:spacing w:line="360" w:lineRule="auto"/>
        <w:rPr>
          <w:rFonts w:ascii="Times New Roman" w:hAnsi="Times New Roman" w:cs="Times New Roman"/>
          <w:sz w:val="24"/>
          <w:szCs w:val="24"/>
        </w:rPr>
      </w:pPr>
      <w:r w:rsidRPr="00B109B1">
        <w:rPr>
          <w:rFonts w:ascii="Times New Roman" w:hAnsi="Times New Roman" w:cs="Times New Roman"/>
          <w:sz w:val="24"/>
          <w:szCs w:val="24"/>
        </w:rPr>
        <w:t>1. indirect repair, anode materials</w:t>
      </w:r>
    </w:p>
    <w:p w14:paraId="17E30EDF" w14:textId="77777777" w:rsidR="00B109B1" w:rsidRPr="00B109B1" w:rsidRDefault="00B109B1" w:rsidP="00B109B1">
      <w:pPr>
        <w:spacing w:line="360" w:lineRule="auto"/>
        <w:rPr>
          <w:rFonts w:ascii="Times New Roman" w:hAnsi="Times New Roman" w:cs="Times New Roman"/>
          <w:sz w:val="24"/>
          <w:szCs w:val="24"/>
        </w:rPr>
      </w:pPr>
      <w:r w:rsidRPr="00B109B1">
        <w:rPr>
          <w:rFonts w:ascii="Times New Roman" w:hAnsi="Times New Roman" w:cs="Times New Roman"/>
          <w:sz w:val="24"/>
          <w:szCs w:val="24"/>
        </w:rPr>
        <w:t>2. electrolyte research</w:t>
      </w:r>
    </w:p>
    <w:p w14:paraId="7CBE4857" w14:textId="77777777" w:rsidR="00B109B1" w:rsidRPr="00B109B1" w:rsidRDefault="00B109B1" w:rsidP="00B109B1">
      <w:pPr>
        <w:spacing w:line="360" w:lineRule="auto"/>
        <w:rPr>
          <w:rFonts w:ascii="Times New Roman" w:hAnsi="Times New Roman" w:cs="Times New Roman"/>
          <w:sz w:val="24"/>
          <w:szCs w:val="24"/>
        </w:rPr>
      </w:pPr>
      <w:r w:rsidRPr="00B109B1">
        <w:rPr>
          <w:rFonts w:ascii="Times New Roman" w:hAnsi="Times New Roman" w:cs="Times New Roman"/>
          <w:sz w:val="24"/>
          <w:szCs w:val="24"/>
        </w:rPr>
        <w:t>3. lithium-ion battery separator research</w:t>
      </w:r>
    </w:p>
    <w:p w14:paraId="2AEA2ED0" w14:textId="77777777" w:rsidR="00B109B1" w:rsidRPr="00B109B1" w:rsidRDefault="00B109B1" w:rsidP="00B109B1">
      <w:pPr>
        <w:spacing w:line="360" w:lineRule="auto"/>
        <w:rPr>
          <w:rFonts w:ascii="Times New Roman" w:hAnsi="Times New Roman" w:cs="Times New Roman"/>
          <w:sz w:val="24"/>
          <w:szCs w:val="24"/>
        </w:rPr>
      </w:pPr>
      <w:r w:rsidRPr="00B109B1">
        <w:rPr>
          <w:rFonts w:ascii="Times New Roman" w:hAnsi="Times New Roman" w:cs="Times New Roman"/>
          <w:sz w:val="24"/>
          <w:szCs w:val="24"/>
        </w:rPr>
        <w:t xml:space="preserve">After the extraction is complete, we have rigorously checked, </w:t>
      </w:r>
      <w:proofErr w:type="gramStart"/>
      <w:r w:rsidRPr="00B109B1">
        <w:rPr>
          <w:rFonts w:ascii="Times New Roman" w:hAnsi="Times New Roman" w:cs="Times New Roman"/>
          <w:sz w:val="24"/>
          <w:szCs w:val="24"/>
        </w:rPr>
        <w:t>extracted</w:t>
      </w:r>
      <w:proofErr w:type="gramEnd"/>
      <w:r w:rsidRPr="00B109B1">
        <w:rPr>
          <w:rFonts w:ascii="Times New Roman" w:hAnsi="Times New Roman" w:cs="Times New Roman"/>
          <w:sz w:val="24"/>
          <w:szCs w:val="24"/>
        </w:rPr>
        <w:t xml:space="preserve"> and confirmed the data. Data extraction was performed on the literatures that met the research scope of this paper. Finally, we classified and organized the data according to the research content (pretreatment, solid-state sintering method, molten salt method, hydrothermal method, electrochemical method, economic and environmental analysis).</w:t>
      </w:r>
    </w:p>
    <w:p w14:paraId="4B64F318" w14:textId="77777777" w:rsidR="00B109B1" w:rsidRDefault="00B109B1" w:rsidP="00B109B1">
      <w:pPr>
        <w:spacing w:line="360" w:lineRule="auto"/>
      </w:pPr>
    </w:p>
    <w:p w14:paraId="6AA292BC" w14:textId="520D9720" w:rsidR="00B109B1" w:rsidRPr="00B109B1" w:rsidRDefault="00B109B1" w:rsidP="00B109B1">
      <w:pPr>
        <w:spacing w:line="360" w:lineRule="auto"/>
        <w:rPr>
          <w:rFonts w:ascii="Times New Roman" w:hAnsi="Times New Roman" w:cs="Times New Roman"/>
        </w:rPr>
      </w:pPr>
      <w:r w:rsidRPr="00B109B1">
        <w:rPr>
          <w:rFonts w:ascii="Times New Roman" w:hAnsi="Times New Roman" w:cs="Times New Roman"/>
        </w:rPr>
        <w:t>Reference</w:t>
      </w:r>
    </w:p>
    <w:p w14:paraId="64B6EDF0" w14:textId="77777777" w:rsidR="00B109B1" w:rsidRPr="00B109B1" w:rsidRDefault="00B109B1" w:rsidP="00B109B1">
      <w:pPr>
        <w:pStyle w:val="EndNoteBibliography"/>
        <w:rPr>
          <w:rFonts w:ascii="Times New Roman" w:hAnsi="Times New Roman" w:cs="Times New Roman"/>
        </w:rPr>
      </w:pPr>
      <w:r w:rsidRPr="00B109B1">
        <w:rPr>
          <w:rFonts w:ascii="Times New Roman" w:hAnsi="Times New Roman" w:cs="Times New Roman"/>
        </w:rPr>
        <w:fldChar w:fldCharType="begin"/>
      </w:r>
      <w:r w:rsidRPr="00B109B1">
        <w:rPr>
          <w:rFonts w:ascii="Times New Roman" w:hAnsi="Times New Roman" w:cs="Times New Roman"/>
        </w:rPr>
        <w:instrText xml:space="preserve"> ADDIN EN.REFLIST </w:instrText>
      </w:r>
      <w:r w:rsidRPr="00B109B1">
        <w:rPr>
          <w:rFonts w:ascii="Times New Roman" w:hAnsi="Times New Roman" w:cs="Times New Roman"/>
        </w:rPr>
        <w:fldChar w:fldCharType="separate"/>
      </w:r>
      <w:r w:rsidRPr="00B109B1">
        <w:rPr>
          <w:rFonts w:ascii="Times New Roman" w:hAnsi="Times New Roman" w:cs="Times New Roman"/>
        </w:rPr>
        <w:t xml:space="preserve">1. Nie, E., Yu, J., Jiang, R., et al.: Effectiveness of Direct Pulp Capping Bioactive Materials in Dentin Regeneration: A Systematic Review. Materials </w:t>
      </w:r>
      <w:r w:rsidRPr="00B109B1">
        <w:rPr>
          <w:rFonts w:ascii="Times New Roman" w:hAnsi="Times New Roman" w:cs="Times New Roman"/>
          <w:b/>
        </w:rPr>
        <w:t>14</w:t>
      </w:r>
      <w:r w:rsidRPr="00B109B1">
        <w:rPr>
          <w:rFonts w:ascii="Times New Roman" w:hAnsi="Times New Roman" w:cs="Times New Roman"/>
        </w:rPr>
        <w:t xml:space="preserve">, 6811 (2021). </w:t>
      </w:r>
    </w:p>
    <w:p w14:paraId="1F93B279" w14:textId="7194636B" w:rsidR="00B109B1" w:rsidRPr="00B109B1" w:rsidRDefault="00B109B1" w:rsidP="00B109B1">
      <w:pPr>
        <w:spacing w:line="360" w:lineRule="auto"/>
        <w:rPr>
          <w:rFonts w:ascii="Times New Roman" w:hAnsi="Times New Roman" w:cs="Times New Roman"/>
        </w:rPr>
      </w:pPr>
      <w:r w:rsidRPr="00B109B1">
        <w:rPr>
          <w:rFonts w:ascii="Times New Roman" w:hAnsi="Times New Roman" w:cs="Times New Roman"/>
        </w:rPr>
        <w:fldChar w:fldCharType="end"/>
      </w:r>
    </w:p>
    <w:sectPr w:rsidR="00B109B1" w:rsidRPr="00B109B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F104D" w14:textId="77777777" w:rsidR="00CE4763" w:rsidRDefault="00CE4763" w:rsidP="00B109B1">
      <w:r>
        <w:separator/>
      </w:r>
    </w:p>
  </w:endnote>
  <w:endnote w:type="continuationSeparator" w:id="0">
    <w:p w14:paraId="376E76D8" w14:textId="77777777" w:rsidR="00CE4763" w:rsidRDefault="00CE4763" w:rsidP="00B10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45089" w14:textId="77777777" w:rsidR="00CE4763" w:rsidRDefault="00CE4763" w:rsidP="00B109B1">
      <w:r>
        <w:separator/>
      </w:r>
    </w:p>
  </w:footnote>
  <w:footnote w:type="continuationSeparator" w:id="0">
    <w:p w14:paraId="2CC83639" w14:textId="77777777" w:rsidR="00CE4763" w:rsidRDefault="00CE4763" w:rsidP="00B109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electrochemical energy review &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vafwvazpar5szewsv8ppvedxfa2wzfaa0zx&quot;&gt;My EndNote Library&lt;record-ids&gt;&lt;item&gt;705&lt;/item&gt;&lt;/record-ids&gt;&lt;/item&gt;&lt;/Libraries&gt;"/>
  </w:docVars>
  <w:rsids>
    <w:rsidRoot w:val="0012187B"/>
    <w:rsid w:val="0012187B"/>
    <w:rsid w:val="00524643"/>
    <w:rsid w:val="005747D6"/>
    <w:rsid w:val="005B0B0B"/>
    <w:rsid w:val="00793E77"/>
    <w:rsid w:val="0086492B"/>
    <w:rsid w:val="00B109B1"/>
    <w:rsid w:val="00CE47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E06BE"/>
  <w15:chartTrackingRefBased/>
  <w15:docId w15:val="{990E6574-A0EF-498C-AE31-8C4ECBBBE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09B1"/>
    <w:pPr>
      <w:tabs>
        <w:tab w:val="center" w:pos="4153"/>
        <w:tab w:val="right" w:pos="8306"/>
      </w:tabs>
      <w:snapToGrid w:val="0"/>
      <w:jc w:val="center"/>
    </w:pPr>
    <w:rPr>
      <w:sz w:val="18"/>
      <w:szCs w:val="18"/>
    </w:rPr>
  </w:style>
  <w:style w:type="character" w:customStyle="1" w:styleId="a4">
    <w:name w:val="页眉 字符"/>
    <w:basedOn w:val="a0"/>
    <w:link w:val="a3"/>
    <w:uiPriority w:val="99"/>
    <w:rsid w:val="00B109B1"/>
    <w:rPr>
      <w:sz w:val="18"/>
      <w:szCs w:val="18"/>
    </w:rPr>
  </w:style>
  <w:style w:type="paragraph" w:styleId="a5">
    <w:name w:val="footer"/>
    <w:basedOn w:val="a"/>
    <w:link w:val="a6"/>
    <w:uiPriority w:val="99"/>
    <w:unhideWhenUsed/>
    <w:rsid w:val="00B109B1"/>
    <w:pPr>
      <w:tabs>
        <w:tab w:val="center" w:pos="4153"/>
        <w:tab w:val="right" w:pos="8306"/>
      </w:tabs>
      <w:snapToGrid w:val="0"/>
      <w:jc w:val="left"/>
    </w:pPr>
    <w:rPr>
      <w:sz w:val="18"/>
      <w:szCs w:val="18"/>
    </w:rPr>
  </w:style>
  <w:style w:type="character" w:customStyle="1" w:styleId="a6">
    <w:name w:val="页脚 字符"/>
    <w:basedOn w:val="a0"/>
    <w:link w:val="a5"/>
    <w:uiPriority w:val="99"/>
    <w:rsid w:val="00B109B1"/>
    <w:rPr>
      <w:sz w:val="18"/>
      <w:szCs w:val="18"/>
    </w:rPr>
  </w:style>
  <w:style w:type="paragraph" w:customStyle="1" w:styleId="EndNoteBibliographyTitle">
    <w:name w:val="EndNote Bibliography Title"/>
    <w:basedOn w:val="a"/>
    <w:link w:val="EndNoteBibliographyTitle0"/>
    <w:rsid w:val="00B109B1"/>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B109B1"/>
    <w:rPr>
      <w:rFonts w:ascii="等线" w:eastAsia="等线" w:hAnsi="等线"/>
      <w:noProof/>
      <w:sz w:val="20"/>
    </w:rPr>
  </w:style>
  <w:style w:type="paragraph" w:customStyle="1" w:styleId="EndNoteBibliography">
    <w:name w:val="EndNote Bibliography"/>
    <w:basedOn w:val="a"/>
    <w:link w:val="EndNoteBibliography0"/>
    <w:rsid w:val="00B109B1"/>
    <w:rPr>
      <w:rFonts w:ascii="等线" w:eastAsia="等线" w:hAnsi="等线"/>
      <w:noProof/>
      <w:sz w:val="20"/>
    </w:rPr>
  </w:style>
  <w:style w:type="character" w:customStyle="1" w:styleId="EndNoteBibliography0">
    <w:name w:val="EndNote Bibliography 字符"/>
    <w:basedOn w:val="a0"/>
    <w:link w:val="EndNoteBibliography"/>
    <w:rsid w:val="00B109B1"/>
    <w:rPr>
      <w:rFonts w:ascii="等线" w:eastAsia="等线" w:hAnsi="等线"/>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394</Words>
  <Characters>2252</Characters>
  <Application>Microsoft Office Word</Application>
  <DocSecurity>0</DocSecurity>
  <Lines>18</Lines>
  <Paragraphs>5</Paragraphs>
  <ScaleCrop>false</ScaleCrop>
  <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1576233010@qq.com</dc:creator>
  <cp:keywords/>
  <dc:description/>
  <cp:lastModifiedBy>1576233010@qq.com</cp:lastModifiedBy>
  <cp:revision>2</cp:revision>
  <dcterms:created xsi:type="dcterms:W3CDTF">2023-07-12T09:55:00Z</dcterms:created>
  <dcterms:modified xsi:type="dcterms:W3CDTF">2023-07-12T09:58:00Z</dcterms:modified>
</cp:coreProperties>
</file>