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4454" w:type="dxa"/>
        <w:tblLook w:val="04A0" w:firstRow="1" w:lastRow="0" w:firstColumn="1" w:lastColumn="0" w:noHBand="0" w:noVBand="1"/>
      </w:tblPr>
      <w:tblGrid>
        <w:gridCol w:w="5769"/>
        <w:gridCol w:w="4007"/>
        <w:gridCol w:w="4678"/>
      </w:tblGrid>
      <w:tr w:rsidR="00266AE4" w:rsidRPr="000C1861" w14:paraId="3C7EDBC8" w14:textId="77777777" w:rsidTr="000C1861">
        <w:tc>
          <w:tcPr>
            <w:tcW w:w="5769" w:type="dxa"/>
          </w:tcPr>
          <w:p w14:paraId="3D7CA131" w14:textId="511DBFCA" w:rsidR="00266AE4" w:rsidRPr="000C1861" w:rsidRDefault="00266AE4">
            <w:pPr>
              <w:rPr>
                <w:rFonts w:ascii="Arial" w:hAnsi="Arial" w:cs="Arial"/>
                <w:b/>
                <w:bCs/>
                <w:sz w:val="22"/>
                <w:szCs w:val="22"/>
              </w:rPr>
            </w:pPr>
            <w:r w:rsidRPr="000C1861">
              <w:rPr>
                <w:rFonts w:ascii="Arial" w:hAnsi="Arial" w:cs="Arial"/>
                <w:b/>
                <w:bCs/>
                <w:sz w:val="22"/>
                <w:szCs w:val="22"/>
              </w:rPr>
              <w:t>Reviewer 2</w:t>
            </w:r>
          </w:p>
        </w:tc>
        <w:tc>
          <w:tcPr>
            <w:tcW w:w="4007" w:type="dxa"/>
          </w:tcPr>
          <w:p w14:paraId="71409B75" w14:textId="23D58BC6" w:rsidR="00266AE4" w:rsidRPr="000C1861" w:rsidRDefault="000C1861">
            <w:pPr>
              <w:rPr>
                <w:rFonts w:ascii="Arial" w:hAnsi="Arial" w:cs="Arial"/>
                <w:sz w:val="22"/>
                <w:szCs w:val="22"/>
              </w:rPr>
            </w:pPr>
            <w:r w:rsidRPr="000C1861">
              <w:rPr>
                <w:rFonts w:ascii="Arial" w:hAnsi="Arial" w:cs="Arial"/>
                <w:sz w:val="22"/>
                <w:szCs w:val="22"/>
              </w:rPr>
              <w:t xml:space="preserve">Response </w:t>
            </w:r>
          </w:p>
        </w:tc>
        <w:tc>
          <w:tcPr>
            <w:tcW w:w="4678" w:type="dxa"/>
          </w:tcPr>
          <w:p w14:paraId="5698BC5B" w14:textId="606F3AD1" w:rsidR="00266AE4" w:rsidRPr="000C1861" w:rsidRDefault="000C1861">
            <w:pPr>
              <w:rPr>
                <w:rFonts w:ascii="Arial" w:hAnsi="Arial" w:cs="Arial"/>
                <w:sz w:val="22"/>
                <w:szCs w:val="22"/>
              </w:rPr>
            </w:pPr>
            <w:r w:rsidRPr="000C1861">
              <w:rPr>
                <w:rFonts w:ascii="Arial" w:hAnsi="Arial" w:cs="Arial"/>
                <w:sz w:val="22"/>
                <w:szCs w:val="22"/>
              </w:rPr>
              <w:t>Action</w:t>
            </w:r>
          </w:p>
        </w:tc>
      </w:tr>
      <w:tr w:rsidR="00266AE4" w:rsidRPr="000C1861" w14:paraId="56B89BDC" w14:textId="77777777" w:rsidTr="000C1861">
        <w:tc>
          <w:tcPr>
            <w:tcW w:w="5769" w:type="dxa"/>
          </w:tcPr>
          <w:p w14:paraId="08C6BE88" w14:textId="5D0B1E53" w:rsidR="00266AE4" w:rsidRPr="000C1861" w:rsidRDefault="00266AE4">
            <w:pPr>
              <w:rPr>
                <w:rFonts w:ascii="Arial" w:hAnsi="Arial" w:cs="Arial"/>
                <w:sz w:val="22"/>
                <w:szCs w:val="22"/>
              </w:rPr>
            </w:pPr>
            <w:r w:rsidRPr="000C1861">
              <w:rPr>
                <w:rFonts w:ascii="Arial" w:hAnsi="Arial" w:cs="Arial"/>
                <w:color w:val="242424"/>
                <w:sz w:val="22"/>
                <w:szCs w:val="22"/>
                <w:shd w:val="clear" w:color="auto" w:fill="FFFFFF"/>
              </w:rPr>
              <w:t>Thank you for the opportunity to review your paper on female sports fans' experiences in the stadium. I found it to be an engaging and thought-provoking piece of scholarship that offers a unique contribution to the literature on fan culture and gender.</w:t>
            </w:r>
            <w:r w:rsidRPr="000C1861">
              <w:rPr>
                <w:rFonts w:ascii="Arial" w:hAnsi="Arial" w:cs="Arial"/>
                <w:color w:val="242424"/>
                <w:sz w:val="22"/>
                <w:szCs w:val="22"/>
              </w:rPr>
              <w:br/>
            </w:r>
            <w:r w:rsidRPr="000C1861">
              <w:rPr>
                <w:rFonts w:ascii="Arial" w:hAnsi="Arial" w:cs="Arial"/>
                <w:color w:val="242424"/>
                <w:sz w:val="22"/>
                <w:szCs w:val="22"/>
              </w:rPr>
              <w:br/>
            </w:r>
            <w:r w:rsidRPr="000C1861">
              <w:rPr>
                <w:rFonts w:ascii="Arial" w:hAnsi="Arial" w:cs="Arial"/>
                <w:color w:val="242424"/>
                <w:sz w:val="22"/>
                <w:szCs w:val="22"/>
                <w:shd w:val="clear" w:color="auto" w:fill="FFFFFF"/>
              </w:rPr>
              <w:t>One of the aspects of your paper that particularly stood out to me was your writing style. Unlike some academic writing, which can be dry and dense, your paper was written in a way that was both accessible and compelling. I appreciated your ability to weave theoretical concepts into your discussion seamlessly, making them easy to understand and relevant to your argument. Furthermore, I found your exploration of the experiences of female sports fans in the stadium to be particularly insightful. By shining a light on the ways in which surveillance and other factors can impact women's ability to enjoy the game, you have made a valuable contribution to the ongoing conversation around gender and sport.</w:t>
            </w:r>
            <w:r w:rsidRPr="000C1861">
              <w:rPr>
                <w:rFonts w:ascii="Arial" w:hAnsi="Arial" w:cs="Arial"/>
                <w:color w:val="242424"/>
                <w:sz w:val="22"/>
                <w:szCs w:val="22"/>
              </w:rPr>
              <w:br/>
            </w:r>
            <w:r w:rsidRPr="000C1861">
              <w:rPr>
                <w:rFonts w:ascii="Arial" w:hAnsi="Arial" w:cs="Arial"/>
                <w:color w:val="242424"/>
                <w:sz w:val="22"/>
                <w:szCs w:val="22"/>
              </w:rPr>
              <w:br/>
            </w:r>
            <w:r w:rsidRPr="000C1861">
              <w:rPr>
                <w:rFonts w:ascii="Arial" w:hAnsi="Arial" w:cs="Arial"/>
                <w:color w:val="242424"/>
                <w:sz w:val="22"/>
                <w:szCs w:val="22"/>
                <w:shd w:val="clear" w:color="auto" w:fill="FFFFFF"/>
              </w:rPr>
              <w:t>Overall, I believe that your paper has significant potential to contribute to broader discussions around fan culture, gender, and sport. I imagine that it will be of interest to scholars working in a variety of fields, including sociology, gender studies, and sports studies.</w:t>
            </w:r>
          </w:p>
        </w:tc>
        <w:tc>
          <w:tcPr>
            <w:tcW w:w="4007" w:type="dxa"/>
          </w:tcPr>
          <w:p w14:paraId="4B882D04" w14:textId="1A9A7628" w:rsidR="000C1861" w:rsidRPr="000C1861" w:rsidRDefault="000C1861">
            <w:pPr>
              <w:rPr>
                <w:rFonts w:ascii="Arial" w:hAnsi="Arial" w:cs="Arial"/>
                <w:sz w:val="22"/>
                <w:szCs w:val="22"/>
              </w:rPr>
            </w:pPr>
            <w:r>
              <w:rPr>
                <w:rFonts w:ascii="Arial" w:hAnsi="Arial" w:cs="Arial"/>
                <w:sz w:val="22"/>
                <w:szCs w:val="22"/>
              </w:rPr>
              <w:t xml:space="preserve">I thank the reviewer for their warm and complimentary feedback about the writing, method, focus and significance of this paper. I appreciate the time the reviewer took to give such detailed </w:t>
            </w:r>
            <w:proofErr w:type="gramStart"/>
            <w:r>
              <w:rPr>
                <w:rFonts w:ascii="Arial" w:hAnsi="Arial" w:cs="Arial"/>
                <w:sz w:val="22"/>
                <w:szCs w:val="22"/>
              </w:rPr>
              <w:t>feedback,</w:t>
            </w:r>
            <w:proofErr w:type="gramEnd"/>
            <w:r>
              <w:rPr>
                <w:rFonts w:ascii="Arial" w:hAnsi="Arial" w:cs="Arial"/>
                <w:sz w:val="22"/>
                <w:szCs w:val="22"/>
              </w:rPr>
              <w:t xml:space="preserve"> it was heartening to read the intention of the paper was so well received. </w:t>
            </w:r>
          </w:p>
        </w:tc>
        <w:tc>
          <w:tcPr>
            <w:tcW w:w="4678" w:type="dxa"/>
          </w:tcPr>
          <w:p w14:paraId="4233C27A" w14:textId="77777777" w:rsidR="00266AE4" w:rsidRPr="000C1861" w:rsidRDefault="00266AE4">
            <w:pPr>
              <w:rPr>
                <w:rFonts w:ascii="Arial" w:hAnsi="Arial" w:cs="Arial"/>
                <w:sz w:val="22"/>
                <w:szCs w:val="22"/>
              </w:rPr>
            </w:pPr>
          </w:p>
        </w:tc>
      </w:tr>
      <w:tr w:rsidR="00266AE4" w:rsidRPr="000C1861" w14:paraId="2CBEDD76" w14:textId="77777777" w:rsidTr="000C1861">
        <w:tc>
          <w:tcPr>
            <w:tcW w:w="5769" w:type="dxa"/>
          </w:tcPr>
          <w:p w14:paraId="69C250A2" w14:textId="5F8CA1E1" w:rsidR="00266AE4" w:rsidRPr="000C1861" w:rsidRDefault="00266AE4">
            <w:pPr>
              <w:rPr>
                <w:rFonts w:ascii="Arial" w:hAnsi="Arial" w:cs="Arial"/>
                <w:sz w:val="22"/>
                <w:szCs w:val="22"/>
              </w:rPr>
            </w:pPr>
            <w:r w:rsidRPr="000C1861">
              <w:rPr>
                <w:rFonts w:ascii="Arial" w:hAnsi="Arial" w:cs="Arial"/>
                <w:sz w:val="22"/>
                <w:szCs w:val="22"/>
              </w:rPr>
              <w:t>Would it be possible to include a definition of fan activism that involves active engagement with academic scholarship in the introduction (page 1, line 21)?</w:t>
            </w:r>
          </w:p>
        </w:tc>
        <w:tc>
          <w:tcPr>
            <w:tcW w:w="4007" w:type="dxa"/>
          </w:tcPr>
          <w:p w14:paraId="5E9C53E8" w14:textId="6B28F72B" w:rsidR="00266AE4" w:rsidRPr="000C1861" w:rsidRDefault="00F561FD">
            <w:pPr>
              <w:rPr>
                <w:rFonts w:ascii="Arial" w:hAnsi="Arial" w:cs="Arial"/>
                <w:sz w:val="22"/>
                <w:szCs w:val="22"/>
              </w:rPr>
            </w:pPr>
            <w:r>
              <w:rPr>
                <w:rFonts w:ascii="Arial" w:hAnsi="Arial" w:cs="Arial"/>
                <w:sz w:val="22"/>
                <w:szCs w:val="22"/>
              </w:rPr>
              <w:t>I have now contextualised my definition alongside Cleland et al.’s situating of activism in sports fandom.</w:t>
            </w:r>
          </w:p>
        </w:tc>
        <w:tc>
          <w:tcPr>
            <w:tcW w:w="4678" w:type="dxa"/>
          </w:tcPr>
          <w:p w14:paraId="49FA8E46" w14:textId="64C42CA1" w:rsidR="00F561FD" w:rsidRPr="00F561FD" w:rsidRDefault="00F561FD" w:rsidP="00F561FD">
            <w:pPr>
              <w:rPr>
                <w:rFonts w:ascii="Arial" w:hAnsi="Arial" w:cs="Arial"/>
                <w:sz w:val="22"/>
                <w:szCs w:val="22"/>
              </w:rPr>
            </w:pPr>
            <w:r>
              <w:rPr>
                <w:rFonts w:ascii="Arial" w:hAnsi="Arial" w:cs="Arial"/>
                <w:sz w:val="22"/>
                <w:szCs w:val="22"/>
              </w:rPr>
              <w:t xml:space="preserve">Pg 2: </w:t>
            </w:r>
            <w:r w:rsidRPr="00F561FD">
              <w:rPr>
                <w:rFonts w:ascii="Arial" w:hAnsi="Arial" w:cs="Arial"/>
                <w:sz w:val="22"/>
                <w:szCs w:val="22"/>
              </w:rPr>
              <w:t xml:space="preserve">Cleland et al. looking at fan activism and collective action through the relational sociology of football fans highlight that activism through a lens of a sports fan, in their case football, is distinctive through the grounding connection of the sport, and the site of the that connection, the stadium. </w:t>
            </w:r>
          </w:p>
          <w:p w14:paraId="2C30F151" w14:textId="77777777" w:rsidR="00F561FD" w:rsidRPr="00F561FD" w:rsidRDefault="00F561FD" w:rsidP="00F561FD">
            <w:pPr>
              <w:rPr>
                <w:rFonts w:ascii="Arial" w:hAnsi="Arial" w:cs="Arial"/>
                <w:sz w:val="22"/>
                <w:szCs w:val="22"/>
              </w:rPr>
            </w:pPr>
            <w:r w:rsidRPr="00F561FD">
              <w:rPr>
                <w:rFonts w:ascii="Arial" w:hAnsi="Arial" w:cs="Arial"/>
                <w:sz w:val="22"/>
                <w:szCs w:val="22"/>
              </w:rPr>
              <w:lastRenderedPageBreak/>
              <w:t xml:space="preserve">More pertinent to understandings of collective action by football fans is that these political mobilizations are around a form of consumption: football. This is distinct from earlier forms of social movement that were centred on gaining political rights </w:t>
            </w:r>
            <w:proofErr w:type="gramStart"/>
            <w:r w:rsidRPr="00F561FD">
              <w:rPr>
                <w:rFonts w:ascii="Arial" w:hAnsi="Arial" w:cs="Arial"/>
                <w:sz w:val="22"/>
                <w:szCs w:val="22"/>
              </w:rPr>
              <w:t>on the basis of</w:t>
            </w:r>
            <w:proofErr w:type="gramEnd"/>
            <w:r w:rsidRPr="00F561FD">
              <w:rPr>
                <w:rFonts w:ascii="Arial" w:hAnsi="Arial" w:cs="Arial"/>
                <w:sz w:val="22"/>
                <w:szCs w:val="22"/>
              </w:rPr>
              <w:t xml:space="preserve"> class, race, sexuality, or gender. </w:t>
            </w:r>
          </w:p>
          <w:p w14:paraId="2E4BCB31" w14:textId="33587D1A" w:rsidR="00266AE4" w:rsidRPr="000C1861" w:rsidRDefault="00F561FD" w:rsidP="00F561FD">
            <w:pPr>
              <w:rPr>
                <w:rFonts w:ascii="Arial" w:hAnsi="Arial" w:cs="Arial"/>
                <w:sz w:val="22"/>
                <w:szCs w:val="22"/>
              </w:rPr>
            </w:pPr>
            <w:r w:rsidRPr="00F561FD">
              <w:rPr>
                <w:rFonts w:ascii="Arial" w:hAnsi="Arial" w:cs="Arial"/>
                <w:sz w:val="22"/>
                <w:szCs w:val="22"/>
              </w:rPr>
              <w:t>(Cleland et al., 2018, pg.16)</w:t>
            </w:r>
          </w:p>
        </w:tc>
      </w:tr>
      <w:tr w:rsidR="00266AE4" w:rsidRPr="000C1861" w14:paraId="20B16221" w14:textId="77777777" w:rsidTr="000C1861">
        <w:tc>
          <w:tcPr>
            <w:tcW w:w="5769" w:type="dxa"/>
          </w:tcPr>
          <w:p w14:paraId="4AB34FE9" w14:textId="77777777" w:rsidR="00266AE4" w:rsidRPr="000C1861" w:rsidRDefault="00266AE4" w:rsidP="00266AE4">
            <w:pPr>
              <w:rPr>
                <w:rFonts w:ascii="Arial" w:hAnsi="Arial" w:cs="Arial"/>
                <w:sz w:val="22"/>
                <w:szCs w:val="22"/>
              </w:rPr>
            </w:pPr>
            <w:r w:rsidRPr="000C1861">
              <w:rPr>
                <w:rFonts w:ascii="Arial" w:hAnsi="Arial" w:cs="Arial"/>
                <w:sz w:val="22"/>
                <w:szCs w:val="22"/>
              </w:rPr>
              <w:lastRenderedPageBreak/>
              <w:t>With regards to gender gazing (</w:t>
            </w:r>
            <w:proofErr w:type="spellStart"/>
            <w:r w:rsidRPr="000C1861">
              <w:rPr>
                <w:rFonts w:ascii="Arial" w:hAnsi="Arial" w:cs="Arial"/>
                <w:sz w:val="22"/>
                <w:szCs w:val="22"/>
              </w:rPr>
              <w:t>pg</w:t>
            </w:r>
            <w:proofErr w:type="spellEnd"/>
            <w:r w:rsidRPr="000C1861">
              <w:rPr>
                <w:rFonts w:ascii="Arial" w:hAnsi="Arial" w:cs="Arial"/>
                <w:sz w:val="22"/>
                <w:szCs w:val="22"/>
              </w:rPr>
              <w:t xml:space="preserve"> 2 line 20) I feel you have an opportunity to define this concept in your own terms. I encourage you to consider putting in your own definition of the concept.</w:t>
            </w:r>
          </w:p>
          <w:p w14:paraId="3142B65C" w14:textId="77777777" w:rsidR="00266AE4" w:rsidRPr="000C1861" w:rsidRDefault="00266AE4">
            <w:pPr>
              <w:rPr>
                <w:rFonts w:ascii="Arial" w:hAnsi="Arial" w:cs="Arial"/>
                <w:sz w:val="22"/>
                <w:szCs w:val="22"/>
              </w:rPr>
            </w:pPr>
          </w:p>
        </w:tc>
        <w:tc>
          <w:tcPr>
            <w:tcW w:w="4007" w:type="dxa"/>
          </w:tcPr>
          <w:p w14:paraId="675AADA1" w14:textId="6B5113EE" w:rsidR="00266AE4" w:rsidRPr="000C1861" w:rsidRDefault="00411776">
            <w:pPr>
              <w:rPr>
                <w:rFonts w:ascii="Arial" w:hAnsi="Arial" w:cs="Arial"/>
                <w:sz w:val="22"/>
                <w:szCs w:val="22"/>
              </w:rPr>
            </w:pPr>
            <w:r>
              <w:rPr>
                <w:rFonts w:ascii="Arial" w:hAnsi="Arial" w:cs="Arial"/>
                <w:sz w:val="22"/>
                <w:szCs w:val="22"/>
              </w:rPr>
              <w:t>I have extended the concept with an additional definition to further explain the tension this causes fans.</w:t>
            </w:r>
          </w:p>
        </w:tc>
        <w:tc>
          <w:tcPr>
            <w:tcW w:w="4678" w:type="dxa"/>
          </w:tcPr>
          <w:p w14:paraId="1CC3DAE6" w14:textId="33934205" w:rsidR="00266AE4" w:rsidRPr="000C1861" w:rsidRDefault="00276A7B">
            <w:pPr>
              <w:rPr>
                <w:rFonts w:ascii="Arial" w:hAnsi="Arial" w:cs="Arial"/>
                <w:sz w:val="22"/>
                <w:szCs w:val="22"/>
              </w:rPr>
            </w:pPr>
            <w:r>
              <w:rPr>
                <w:rFonts w:ascii="Arial" w:hAnsi="Arial" w:cs="Arial"/>
                <w:sz w:val="22"/>
                <w:szCs w:val="22"/>
              </w:rPr>
              <w:t xml:space="preserve">Pg 3: </w:t>
            </w:r>
            <w:r w:rsidR="00411776" w:rsidRPr="00411776">
              <w:rPr>
                <w:rFonts w:ascii="Arial" w:hAnsi="Arial" w:cs="Arial"/>
                <w:sz w:val="22"/>
                <w:szCs w:val="22"/>
              </w:rPr>
              <w:t>This gender gazing within a sporting environment that features men’s sports is a tension that contradicts yet complements the concepts of surveillance and gender theory for women as spectators. We can see how the drive to belong can enable complicity, yet there are sometimes subtle behaviours of some women fans that can be interpreted as challenging, re-positioning and claiming space in the stadium.</w:t>
            </w:r>
          </w:p>
        </w:tc>
      </w:tr>
      <w:tr w:rsidR="00266AE4" w:rsidRPr="000C1861" w14:paraId="5548AF52" w14:textId="77777777" w:rsidTr="000C1861">
        <w:tc>
          <w:tcPr>
            <w:tcW w:w="5769" w:type="dxa"/>
          </w:tcPr>
          <w:p w14:paraId="0C9C36FD" w14:textId="77777777" w:rsidR="00266AE4" w:rsidRPr="000C1861" w:rsidRDefault="00266AE4" w:rsidP="00266AE4">
            <w:pPr>
              <w:rPr>
                <w:rFonts w:ascii="Arial" w:hAnsi="Arial" w:cs="Arial"/>
                <w:sz w:val="22"/>
                <w:szCs w:val="22"/>
              </w:rPr>
            </w:pPr>
            <w:r w:rsidRPr="000C1861">
              <w:rPr>
                <w:rFonts w:ascii="Arial" w:hAnsi="Arial" w:cs="Arial"/>
                <w:sz w:val="22"/>
                <w:szCs w:val="22"/>
              </w:rPr>
              <w:t>In reference to your argument that female fans are complicit in the position of male fans as authentic, could you provide further explanation of this insight? I agree with your viewpoint, but I believe that this part of the discussion requires additional clarification (page 3, line 32).</w:t>
            </w:r>
          </w:p>
          <w:p w14:paraId="500E44C9" w14:textId="77777777" w:rsidR="00266AE4" w:rsidRPr="000C1861" w:rsidRDefault="00266AE4">
            <w:pPr>
              <w:rPr>
                <w:rFonts w:ascii="Arial" w:hAnsi="Arial" w:cs="Arial"/>
                <w:sz w:val="22"/>
                <w:szCs w:val="22"/>
              </w:rPr>
            </w:pPr>
          </w:p>
        </w:tc>
        <w:tc>
          <w:tcPr>
            <w:tcW w:w="4007" w:type="dxa"/>
          </w:tcPr>
          <w:p w14:paraId="4E71A0B8" w14:textId="472C246B" w:rsidR="00266AE4" w:rsidRPr="000C1861" w:rsidRDefault="00411776">
            <w:pPr>
              <w:rPr>
                <w:rFonts w:ascii="Arial" w:hAnsi="Arial" w:cs="Arial"/>
                <w:sz w:val="22"/>
                <w:szCs w:val="22"/>
              </w:rPr>
            </w:pPr>
            <w:r>
              <w:rPr>
                <w:rFonts w:ascii="Arial" w:hAnsi="Arial" w:cs="Arial"/>
                <w:sz w:val="22"/>
                <w:szCs w:val="22"/>
              </w:rPr>
              <w:t>With the addition of the paragraph to further detail the concept of gender gazing, I believe this has also addressed this comment. See addition above.</w:t>
            </w:r>
          </w:p>
        </w:tc>
        <w:tc>
          <w:tcPr>
            <w:tcW w:w="4678" w:type="dxa"/>
          </w:tcPr>
          <w:p w14:paraId="782F9A8B" w14:textId="77777777" w:rsidR="00266AE4" w:rsidRPr="000C1861" w:rsidRDefault="00266AE4">
            <w:pPr>
              <w:rPr>
                <w:rFonts w:ascii="Arial" w:hAnsi="Arial" w:cs="Arial"/>
                <w:sz w:val="22"/>
                <w:szCs w:val="22"/>
              </w:rPr>
            </w:pPr>
          </w:p>
        </w:tc>
      </w:tr>
      <w:tr w:rsidR="00266AE4" w:rsidRPr="000C1861" w14:paraId="6FD660E8" w14:textId="77777777" w:rsidTr="000C1861">
        <w:tc>
          <w:tcPr>
            <w:tcW w:w="5769" w:type="dxa"/>
          </w:tcPr>
          <w:p w14:paraId="04BB71DB" w14:textId="77777777" w:rsidR="00266AE4" w:rsidRPr="000C1861" w:rsidRDefault="00266AE4" w:rsidP="00266AE4">
            <w:pPr>
              <w:rPr>
                <w:rFonts w:ascii="Arial" w:hAnsi="Arial" w:cs="Arial"/>
                <w:sz w:val="22"/>
                <w:szCs w:val="22"/>
              </w:rPr>
            </w:pPr>
            <w:r w:rsidRPr="000C1861">
              <w:rPr>
                <w:rFonts w:ascii="Arial" w:hAnsi="Arial" w:cs="Arial"/>
                <w:sz w:val="22"/>
                <w:szCs w:val="22"/>
              </w:rPr>
              <w:t xml:space="preserve">I am intrigued by your use of Goffman's work here (page 4, lines 7-9). Goffman discusses the concept of front and </w:t>
            </w:r>
            <w:proofErr w:type="gramStart"/>
            <w:r w:rsidRPr="000C1861">
              <w:rPr>
                <w:rFonts w:ascii="Arial" w:hAnsi="Arial" w:cs="Arial"/>
                <w:sz w:val="22"/>
                <w:szCs w:val="22"/>
              </w:rPr>
              <w:t>back stage</w:t>
            </w:r>
            <w:proofErr w:type="gramEnd"/>
            <w:r w:rsidRPr="000C1861">
              <w:rPr>
                <w:rFonts w:ascii="Arial" w:hAnsi="Arial" w:cs="Arial"/>
                <w:sz w:val="22"/>
                <w:szCs w:val="22"/>
              </w:rPr>
              <w:t xml:space="preserve"> identity, which is central to his dramaturgical methodology, particularly the "front stage." Perhaps a brief mention of this would encompass his ideas better and enhance the engagement with his work. This discussion could also provide a stronger foundation for the later exploration of performative aspects in the paper.</w:t>
            </w:r>
          </w:p>
          <w:p w14:paraId="607ABB1F" w14:textId="77777777" w:rsidR="00266AE4" w:rsidRPr="000C1861" w:rsidRDefault="00266AE4">
            <w:pPr>
              <w:rPr>
                <w:rFonts w:ascii="Arial" w:hAnsi="Arial" w:cs="Arial"/>
                <w:sz w:val="22"/>
                <w:szCs w:val="22"/>
              </w:rPr>
            </w:pPr>
          </w:p>
        </w:tc>
        <w:tc>
          <w:tcPr>
            <w:tcW w:w="4007" w:type="dxa"/>
          </w:tcPr>
          <w:p w14:paraId="5F698866" w14:textId="608E4585" w:rsidR="00266AE4" w:rsidRPr="000C1861" w:rsidRDefault="00517983">
            <w:pPr>
              <w:rPr>
                <w:rFonts w:ascii="Arial" w:hAnsi="Arial" w:cs="Arial"/>
                <w:sz w:val="22"/>
                <w:szCs w:val="22"/>
              </w:rPr>
            </w:pPr>
            <w:r>
              <w:rPr>
                <w:rFonts w:ascii="Arial" w:hAnsi="Arial" w:cs="Arial"/>
                <w:sz w:val="22"/>
                <w:szCs w:val="22"/>
              </w:rPr>
              <w:t>Thank you for this suggestion to assist with situating Goffman and framing this concept. I have added some more framing here.</w:t>
            </w:r>
          </w:p>
        </w:tc>
        <w:tc>
          <w:tcPr>
            <w:tcW w:w="4678" w:type="dxa"/>
          </w:tcPr>
          <w:p w14:paraId="6EA29FB9" w14:textId="5E1D0D0E" w:rsidR="00266AE4" w:rsidRPr="000C1861" w:rsidRDefault="00517983">
            <w:pPr>
              <w:rPr>
                <w:rFonts w:ascii="Arial" w:hAnsi="Arial" w:cs="Arial"/>
                <w:sz w:val="22"/>
                <w:szCs w:val="22"/>
              </w:rPr>
            </w:pPr>
            <w:r>
              <w:rPr>
                <w:rFonts w:ascii="Arial" w:hAnsi="Arial" w:cs="Arial"/>
                <w:sz w:val="22"/>
                <w:szCs w:val="22"/>
              </w:rPr>
              <w:t xml:space="preserve">Page 5: </w:t>
            </w:r>
            <w:r w:rsidRPr="00517983">
              <w:rPr>
                <w:rFonts w:ascii="Arial" w:hAnsi="Arial" w:cs="Arial"/>
                <w:sz w:val="22"/>
                <w:szCs w:val="22"/>
              </w:rPr>
              <w:t xml:space="preserve">Goffman (1959) used the concept of theatre and performance to develop the analogy of the ‘front stage’ to describe social exchanges that occurs in front of others and/or for the benefit of </w:t>
            </w:r>
            <w:proofErr w:type="gramStart"/>
            <w:r w:rsidRPr="00517983">
              <w:rPr>
                <w:rFonts w:ascii="Arial" w:hAnsi="Arial" w:cs="Arial"/>
                <w:sz w:val="22"/>
                <w:szCs w:val="22"/>
              </w:rPr>
              <w:t>particular public</w:t>
            </w:r>
            <w:proofErr w:type="gramEnd"/>
            <w:r w:rsidRPr="00517983">
              <w:rPr>
                <w:rFonts w:ascii="Arial" w:hAnsi="Arial" w:cs="Arial"/>
                <w:sz w:val="22"/>
                <w:szCs w:val="22"/>
              </w:rPr>
              <w:t xml:space="preserve"> settings. What Goffman then details as ‘</w:t>
            </w:r>
            <w:proofErr w:type="gramStart"/>
            <w:r w:rsidRPr="00517983">
              <w:rPr>
                <w:rFonts w:ascii="Arial" w:hAnsi="Arial" w:cs="Arial"/>
                <w:sz w:val="22"/>
                <w:szCs w:val="22"/>
              </w:rPr>
              <w:t>back stage</w:t>
            </w:r>
            <w:proofErr w:type="gramEnd"/>
            <w:r w:rsidRPr="00517983">
              <w:rPr>
                <w:rFonts w:ascii="Arial" w:hAnsi="Arial" w:cs="Arial"/>
                <w:sz w:val="22"/>
                <w:szCs w:val="22"/>
              </w:rPr>
              <w:t xml:space="preserve">’ performances are those behaviours that occur when we are alone or in a more private social setting, and posits the question, which performances are our ‘true’ selves? </w:t>
            </w:r>
            <w:r w:rsidRPr="00517983">
              <w:rPr>
                <w:rFonts w:ascii="Arial" w:hAnsi="Arial" w:cs="Arial"/>
                <w:sz w:val="22"/>
                <w:szCs w:val="22"/>
              </w:rPr>
              <w:lastRenderedPageBreak/>
              <w:t xml:space="preserve">(Goffman, 1959).  What interests me from this notion of performance of self are the complications constructions of gender add </w:t>
            </w:r>
            <w:proofErr w:type="gramStart"/>
            <w:r w:rsidRPr="00517983">
              <w:rPr>
                <w:rFonts w:ascii="Arial" w:hAnsi="Arial" w:cs="Arial"/>
                <w:sz w:val="22"/>
                <w:szCs w:val="22"/>
              </w:rPr>
              <w:t>and also</w:t>
            </w:r>
            <w:proofErr w:type="gramEnd"/>
            <w:r w:rsidRPr="00517983">
              <w:rPr>
                <w:rFonts w:ascii="Arial" w:hAnsi="Arial" w:cs="Arial"/>
                <w:sz w:val="22"/>
                <w:szCs w:val="22"/>
              </w:rPr>
              <w:t xml:space="preserve"> how gendered spaces are perpetuated and regulated over time socially and reflected back at us through popular culture such as sporting films, memoir and literature.</w:t>
            </w:r>
          </w:p>
        </w:tc>
      </w:tr>
      <w:tr w:rsidR="00266AE4" w:rsidRPr="000C1861" w14:paraId="41CFC8E4" w14:textId="77777777" w:rsidTr="000C1861">
        <w:tc>
          <w:tcPr>
            <w:tcW w:w="5769" w:type="dxa"/>
          </w:tcPr>
          <w:p w14:paraId="2502540A" w14:textId="77777777" w:rsidR="00266AE4" w:rsidRPr="000C1861" w:rsidRDefault="00266AE4" w:rsidP="00266AE4">
            <w:pPr>
              <w:rPr>
                <w:rFonts w:ascii="Arial" w:hAnsi="Arial" w:cs="Arial"/>
                <w:sz w:val="22"/>
                <w:szCs w:val="22"/>
              </w:rPr>
            </w:pPr>
            <w:r w:rsidRPr="000C1861">
              <w:rPr>
                <w:rFonts w:ascii="Arial" w:hAnsi="Arial" w:cs="Arial"/>
                <w:sz w:val="22"/>
                <w:szCs w:val="22"/>
              </w:rPr>
              <w:lastRenderedPageBreak/>
              <w:t>I find the phrase "reminded of my perceived place" intriguing (page 5, line 54). Could the author please provide more detail and clarification regarding this expression?</w:t>
            </w:r>
          </w:p>
          <w:p w14:paraId="0E50A948" w14:textId="77777777" w:rsidR="00266AE4" w:rsidRPr="000C1861" w:rsidRDefault="00266AE4">
            <w:pPr>
              <w:rPr>
                <w:rFonts w:ascii="Arial" w:hAnsi="Arial" w:cs="Arial"/>
                <w:sz w:val="22"/>
                <w:szCs w:val="22"/>
              </w:rPr>
            </w:pPr>
          </w:p>
        </w:tc>
        <w:tc>
          <w:tcPr>
            <w:tcW w:w="4007" w:type="dxa"/>
          </w:tcPr>
          <w:p w14:paraId="477AF284" w14:textId="07B07073" w:rsidR="00266AE4" w:rsidRPr="000C1861" w:rsidRDefault="00C36C47">
            <w:pPr>
              <w:rPr>
                <w:rFonts w:ascii="Arial" w:hAnsi="Arial" w:cs="Arial"/>
                <w:sz w:val="22"/>
                <w:szCs w:val="22"/>
              </w:rPr>
            </w:pPr>
            <w:r>
              <w:rPr>
                <w:rFonts w:ascii="Arial" w:hAnsi="Arial" w:cs="Arial"/>
                <w:sz w:val="22"/>
                <w:szCs w:val="22"/>
              </w:rPr>
              <w:t>Thank you for this note, I have expanded on this sentiment.</w:t>
            </w:r>
          </w:p>
        </w:tc>
        <w:tc>
          <w:tcPr>
            <w:tcW w:w="4678" w:type="dxa"/>
          </w:tcPr>
          <w:p w14:paraId="52B6971B" w14:textId="3B06933A" w:rsidR="00266AE4" w:rsidRPr="000C1861" w:rsidRDefault="00C36C47">
            <w:pPr>
              <w:rPr>
                <w:rFonts w:ascii="Arial" w:hAnsi="Arial" w:cs="Arial"/>
                <w:sz w:val="22"/>
                <w:szCs w:val="22"/>
              </w:rPr>
            </w:pPr>
            <w:r>
              <w:rPr>
                <w:rFonts w:ascii="Arial" w:hAnsi="Arial" w:cs="Arial"/>
                <w:sz w:val="22"/>
                <w:szCs w:val="22"/>
              </w:rPr>
              <w:t xml:space="preserve">Page 7: </w:t>
            </w:r>
            <w:r w:rsidRPr="00C36C47">
              <w:rPr>
                <w:rFonts w:ascii="Arial" w:hAnsi="Arial" w:cs="Arial"/>
                <w:sz w:val="22"/>
                <w:szCs w:val="22"/>
              </w:rPr>
              <w:t>During my personal experience as an Australian Rules football fan, there have been countless times when I have felt under surveillance and then reminded of what my perceived place might be in the promoted homogenous culture of sport fandom. That maybe I am not perceived as an ‘authentic’ fan. That my fan-self is potentially questioned by others.</w:t>
            </w:r>
          </w:p>
        </w:tc>
      </w:tr>
      <w:tr w:rsidR="00266AE4" w:rsidRPr="000C1861" w14:paraId="424FEAD0" w14:textId="77777777" w:rsidTr="000C1861">
        <w:tc>
          <w:tcPr>
            <w:tcW w:w="5769" w:type="dxa"/>
          </w:tcPr>
          <w:p w14:paraId="7EFF4F31" w14:textId="77777777" w:rsidR="00266AE4" w:rsidRPr="000C1861" w:rsidRDefault="00266AE4" w:rsidP="00266AE4">
            <w:pPr>
              <w:rPr>
                <w:rFonts w:ascii="Arial" w:hAnsi="Arial" w:cs="Arial"/>
                <w:sz w:val="22"/>
                <w:szCs w:val="22"/>
              </w:rPr>
            </w:pPr>
            <w:r w:rsidRPr="000C1861">
              <w:rPr>
                <w:rFonts w:ascii="Arial" w:hAnsi="Arial" w:cs="Arial"/>
                <w:sz w:val="22"/>
                <w:szCs w:val="22"/>
              </w:rPr>
              <w:t xml:space="preserve">I thoroughly enjoyed reading about how you applied Bentham's (pg. 6 line 21-25) work to the experience of being a woman in a sports crowd, which is a unique perspective and a valuable contribution to our understanding of sports fandom. However, I believe that this section could benefit from additional elaboration, particularly </w:t>
            </w:r>
            <w:proofErr w:type="gramStart"/>
            <w:r w:rsidRPr="000C1861">
              <w:rPr>
                <w:rFonts w:ascii="Arial" w:hAnsi="Arial" w:cs="Arial"/>
                <w:sz w:val="22"/>
                <w:szCs w:val="22"/>
              </w:rPr>
              <w:t>in the area of</w:t>
            </w:r>
            <w:proofErr w:type="gramEnd"/>
            <w:r w:rsidRPr="000C1861">
              <w:rPr>
                <w:rFonts w:ascii="Arial" w:hAnsi="Arial" w:cs="Arial"/>
                <w:sz w:val="22"/>
                <w:szCs w:val="22"/>
              </w:rPr>
              <w:t xml:space="preserve"> questioning who belongs in this space. While you revisit this topic when discussing the male gaze, could you also explore how this concept relates to the often-discussed masculine “group mentality” of sports fans? I think this would add further depth and insight to your analysis.</w:t>
            </w:r>
          </w:p>
          <w:p w14:paraId="5B5AA3C0" w14:textId="77777777" w:rsidR="00266AE4" w:rsidRPr="000C1861" w:rsidRDefault="00266AE4">
            <w:pPr>
              <w:rPr>
                <w:rFonts w:ascii="Arial" w:hAnsi="Arial" w:cs="Arial"/>
                <w:sz w:val="22"/>
                <w:szCs w:val="22"/>
              </w:rPr>
            </w:pPr>
          </w:p>
        </w:tc>
        <w:tc>
          <w:tcPr>
            <w:tcW w:w="4007" w:type="dxa"/>
          </w:tcPr>
          <w:p w14:paraId="3F48DD2F" w14:textId="74276BDA" w:rsidR="00266AE4" w:rsidRPr="000C1861" w:rsidRDefault="00203507">
            <w:pPr>
              <w:rPr>
                <w:rFonts w:ascii="Arial" w:hAnsi="Arial" w:cs="Arial"/>
                <w:sz w:val="22"/>
                <w:szCs w:val="22"/>
              </w:rPr>
            </w:pPr>
            <w:r>
              <w:rPr>
                <w:rFonts w:ascii="Arial" w:hAnsi="Arial" w:cs="Arial"/>
                <w:sz w:val="22"/>
                <w:szCs w:val="22"/>
              </w:rPr>
              <w:t xml:space="preserve">Thank you for this suggestion. This has allowed me to expand on this concept </w:t>
            </w:r>
            <w:proofErr w:type="gramStart"/>
            <w:r>
              <w:rPr>
                <w:rFonts w:ascii="Arial" w:hAnsi="Arial" w:cs="Arial"/>
                <w:sz w:val="22"/>
                <w:szCs w:val="22"/>
              </w:rPr>
              <w:t>and also</w:t>
            </w:r>
            <w:proofErr w:type="gramEnd"/>
            <w:r>
              <w:rPr>
                <w:rFonts w:ascii="Arial" w:hAnsi="Arial" w:cs="Arial"/>
                <w:sz w:val="22"/>
                <w:szCs w:val="22"/>
              </w:rPr>
              <w:t xml:space="preserve"> further signal other aspects of belonging and intersectionality when it comes to inclusion in sport as fans.</w:t>
            </w:r>
          </w:p>
        </w:tc>
        <w:tc>
          <w:tcPr>
            <w:tcW w:w="4678" w:type="dxa"/>
          </w:tcPr>
          <w:p w14:paraId="090257B5" w14:textId="789AD35D" w:rsidR="00203507" w:rsidRPr="00203507" w:rsidRDefault="00203507" w:rsidP="00203507">
            <w:pPr>
              <w:rPr>
                <w:rFonts w:ascii="Arial" w:hAnsi="Arial" w:cs="Arial"/>
                <w:sz w:val="22"/>
                <w:szCs w:val="22"/>
              </w:rPr>
            </w:pPr>
            <w:r>
              <w:rPr>
                <w:rFonts w:ascii="Arial" w:hAnsi="Arial" w:cs="Arial"/>
                <w:sz w:val="22"/>
                <w:szCs w:val="22"/>
              </w:rPr>
              <w:t xml:space="preserve">Page 8: </w:t>
            </w:r>
            <w:r w:rsidRPr="00203507">
              <w:rPr>
                <w:rFonts w:ascii="Arial" w:hAnsi="Arial" w:cs="Arial"/>
                <w:sz w:val="22"/>
                <w:szCs w:val="22"/>
              </w:rPr>
              <w:t>This social surveillance is bound in the ‘group mentality’ culture that is attributed to sports fans and the pressure that places on marginalised groups to comply to belong and participate in sports fandom. Though we know that fans are indeed not a homogenous group. Indeed, highlighting the importance of using sports fandom as a site for sociological research, Cleland et al. demonstrate the richness of diversity that football (soccer) fandom can offer to understand many lived experiences through the intersection with fandom of the sport.</w:t>
            </w:r>
          </w:p>
          <w:p w14:paraId="39EB67C9" w14:textId="77777777" w:rsidR="00203507" w:rsidRPr="00203507" w:rsidRDefault="00203507" w:rsidP="00203507">
            <w:pPr>
              <w:rPr>
                <w:rFonts w:ascii="Arial" w:hAnsi="Arial" w:cs="Arial"/>
                <w:sz w:val="22"/>
                <w:szCs w:val="22"/>
              </w:rPr>
            </w:pPr>
            <w:r w:rsidRPr="00203507">
              <w:rPr>
                <w:rFonts w:ascii="Arial" w:hAnsi="Arial" w:cs="Arial"/>
                <w:sz w:val="22"/>
                <w:szCs w:val="22"/>
              </w:rPr>
              <w:t xml:space="preserve">Football fandom is an excellent way of assessing the networks of inter- actions. Football fans are heterogeneous and come from a wide range of backgrounds and interests. They share a love of the game and </w:t>
            </w:r>
            <w:r w:rsidRPr="00203507">
              <w:rPr>
                <w:rFonts w:ascii="Arial" w:hAnsi="Arial" w:cs="Arial"/>
                <w:sz w:val="22"/>
                <w:szCs w:val="22"/>
              </w:rPr>
              <w:lastRenderedPageBreak/>
              <w:t xml:space="preserve">their clubs, and as we shall see, this is increasingly becoming an area of political mobilization. The social worlds of football comprise a diverse network of play- </w:t>
            </w:r>
            <w:proofErr w:type="spellStart"/>
            <w:r w:rsidRPr="00203507">
              <w:rPr>
                <w:rFonts w:ascii="Arial" w:hAnsi="Arial" w:cs="Arial"/>
                <w:sz w:val="22"/>
                <w:szCs w:val="22"/>
              </w:rPr>
              <w:t>ers</w:t>
            </w:r>
            <w:proofErr w:type="spellEnd"/>
            <w:r w:rsidRPr="00203507">
              <w:rPr>
                <w:rFonts w:ascii="Arial" w:hAnsi="Arial" w:cs="Arial"/>
                <w:sz w:val="22"/>
                <w:szCs w:val="22"/>
              </w:rPr>
              <w:t>, coaches, owners, fans, administrators, journalists, and more that have a variety of interests in the sport. In this way we can start to see how fans interact and intersect across groups. (Cleland et al., 2018, pg. 2)</w:t>
            </w:r>
          </w:p>
          <w:p w14:paraId="695A2525" w14:textId="0C38C2EE" w:rsidR="00266AE4" w:rsidRPr="000C1861" w:rsidRDefault="00203507" w:rsidP="00203507">
            <w:pPr>
              <w:rPr>
                <w:rFonts w:ascii="Arial" w:hAnsi="Arial" w:cs="Arial"/>
                <w:sz w:val="22"/>
                <w:szCs w:val="22"/>
              </w:rPr>
            </w:pPr>
            <w:r w:rsidRPr="00203507">
              <w:rPr>
                <w:rFonts w:ascii="Arial" w:hAnsi="Arial" w:cs="Arial"/>
                <w:sz w:val="22"/>
                <w:szCs w:val="22"/>
              </w:rPr>
              <w:t>Yet, when we think of sports fandom, for most, this description is not the one that comes to mind as we continue to place a homogenous, majority white and cishet male as the default sports fan.</w:t>
            </w:r>
          </w:p>
        </w:tc>
      </w:tr>
      <w:tr w:rsidR="00266AE4" w:rsidRPr="000C1861" w14:paraId="27DFBA96" w14:textId="77777777" w:rsidTr="000C1861">
        <w:tc>
          <w:tcPr>
            <w:tcW w:w="5769" w:type="dxa"/>
          </w:tcPr>
          <w:p w14:paraId="75E772A9" w14:textId="77777777" w:rsidR="00266AE4" w:rsidRPr="000C1861" w:rsidRDefault="00266AE4" w:rsidP="00266AE4">
            <w:pPr>
              <w:rPr>
                <w:rFonts w:ascii="Arial" w:hAnsi="Arial" w:cs="Arial"/>
                <w:sz w:val="22"/>
                <w:szCs w:val="22"/>
              </w:rPr>
            </w:pPr>
            <w:r w:rsidRPr="000C1861">
              <w:rPr>
                <w:rFonts w:ascii="Arial" w:hAnsi="Arial" w:cs="Arial"/>
                <w:sz w:val="22"/>
                <w:szCs w:val="22"/>
              </w:rPr>
              <w:lastRenderedPageBreak/>
              <w:t>Your insightful analysis of the experience of feeling mocked in fandom is a common one among female fans in the stands. I believe this section could benefit from highlighting the major themes that can be drawn from these experiences and adding an additional paragraph that summarizes them in relation to the literature within the field. Connecting the reader with these themes, anchoring them with other relevant literature, and tying them to your theoretical approach would bolster this section and give it a more polished and cohesive feel.</w:t>
            </w:r>
          </w:p>
          <w:p w14:paraId="0EEFF665" w14:textId="77777777" w:rsidR="00266AE4" w:rsidRPr="000C1861" w:rsidRDefault="00266AE4">
            <w:pPr>
              <w:rPr>
                <w:rFonts w:ascii="Arial" w:hAnsi="Arial" w:cs="Arial"/>
                <w:sz w:val="22"/>
                <w:szCs w:val="22"/>
              </w:rPr>
            </w:pPr>
          </w:p>
        </w:tc>
        <w:tc>
          <w:tcPr>
            <w:tcW w:w="4007" w:type="dxa"/>
          </w:tcPr>
          <w:p w14:paraId="26CC4973" w14:textId="1B91D1E6" w:rsidR="00266AE4" w:rsidRPr="000C1861" w:rsidRDefault="00CF31AC">
            <w:pPr>
              <w:rPr>
                <w:rFonts w:ascii="Arial" w:hAnsi="Arial" w:cs="Arial"/>
                <w:sz w:val="22"/>
                <w:szCs w:val="22"/>
              </w:rPr>
            </w:pPr>
            <w:r>
              <w:rPr>
                <w:rFonts w:ascii="Arial" w:hAnsi="Arial" w:cs="Arial"/>
                <w:sz w:val="22"/>
                <w:szCs w:val="22"/>
              </w:rPr>
              <w:t>I appreciate the feedback about this section. I believe the reflexive autoethnography entry should standalone alone here without further commentary and as this was not a suggestion also posed from the other reviewer, I will keep this section as i</w:t>
            </w:r>
            <w:r w:rsidR="007E63D2">
              <w:rPr>
                <w:rFonts w:ascii="Arial" w:hAnsi="Arial" w:cs="Arial"/>
                <w:sz w:val="22"/>
                <w:szCs w:val="22"/>
              </w:rPr>
              <w:t>s</w:t>
            </w:r>
            <w:r>
              <w:rPr>
                <w:rFonts w:ascii="Arial" w:hAnsi="Arial" w:cs="Arial"/>
                <w:sz w:val="22"/>
                <w:szCs w:val="22"/>
              </w:rPr>
              <w:t>. I think with the</w:t>
            </w:r>
            <w:r w:rsidR="007E63D2">
              <w:rPr>
                <w:rFonts w:ascii="Arial" w:hAnsi="Arial" w:cs="Arial"/>
                <w:sz w:val="22"/>
                <w:szCs w:val="22"/>
              </w:rPr>
              <w:t xml:space="preserve"> additional feedback in both reviews have offered to improve framing and situation of theory and literature, the connections from the examples here to theory are stronger and address this feedback overall.</w:t>
            </w:r>
          </w:p>
        </w:tc>
        <w:tc>
          <w:tcPr>
            <w:tcW w:w="4678" w:type="dxa"/>
          </w:tcPr>
          <w:p w14:paraId="062A8291" w14:textId="77777777" w:rsidR="00266AE4" w:rsidRPr="000C1861" w:rsidRDefault="00266AE4">
            <w:pPr>
              <w:rPr>
                <w:rFonts w:ascii="Arial" w:hAnsi="Arial" w:cs="Arial"/>
                <w:sz w:val="22"/>
                <w:szCs w:val="22"/>
              </w:rPr>
            </w:pPr>
          </w:p>
        </w:tc>
      </w:tr>
      <w:tr w:rsidR="00266AE4" w:rsidRPr="000C1861" w14:paraId="3A8CB062" w14:textId="77777777" w:rsidTr="000C1861">
        <w:tc>
          <w:tcPr>
            <w:tcW w:w="5769" w:type="dxa"/>
          </w:tcPr>
          <w:p w14:paraId="244DB60F" w14:textId="77777777" w:rsidR="00266AE4" w:rsidRPr="000C1861" w:rsidRDefault="00266AE4" w:rsidP="00266AE4">
            <w:pPr>
              <w:rPr>
                <w:rFonts w:ascii="Arial" w:hAnsi="Arial" w:cs="Arial"/>
                <w:sz w:val="22"/>
                <w:szCs w:val="22"/>
              </w:rPr>
            </w:pPr>
            <w:r w:rsidRPr="000C1861">
              <w:rPr>
                <w:rFonts w:ascii="Arial" w:hAnsi="Arial" w:cs="Arial"/>
                <w:sz w:val="22"/>
                <w:szCs w:val="22"/>
              </w:rPr>
              <w:t xml:space="preserve">I really enjoyed how you related the examples from Set it Up and Fever Pitch to your overall argument and signposted clearly for readers the problematic behaviour experienced by these female fans. However, towards the end of this section, you cite the seminal scholars in this field, </w:t>
            </w:r>
            <w:proofErr w:type="spellStart"/>
            <w:r w:rsidRPr="000C1861">
              <w:rPr>
                <w:rFonts w:ascii="Arial" w:hAnsi="Arial" w:cs="Arial"/>
                <w:sz w:val="22"/>
                <w:szCs w:val="22"/>
              </w:rPr>
              <w:t>Mewett</w:t>
            </w:r>
            <w:proofErr w:type="spellEnd"/>
            <w:r w:rsidRPr="000C1861">
              <w:rPr>
                <w:rFonts w:ascii="Arial" w:hAnsi="Arial" w:cs="Arial"/>
                <w:sz w:val="22"/>
                <w:szCs w:val="22"/>
              </w:rPr>
              <w:t xml:space="preserve"> and </w:t>
            </w:r>
            <w:proofErr w:type="spellStart"/>
            <w:r w:rsidRPr="000C1861">
              <w:rPr>
                <w:rFonts w:ascii="Arial" w:hAnsi="Arial" w:cs="Arial"/>
                <w:sz w:val="22"/>
                <w:szCs w:val="22"/>
              </w:rPr>
              <w:t>Toffoletti</w:t>
            </w:r>
            <w:proofErr w:type="spellEnd"/>
            <w:r w:rsidRPr="000C1861">
              <w:rPr>
                <w:rFonts w:ascii="Arial" w:hAnsi="Arial" w:cs="Arial"/>
                <w:sz w:val="22"/>
                <w:szCs w:val="22"/>
              </w:rPr>
              <w:t xml:space="preserve"> (pg. 13 line 58-59), and note how popular culture narratives "punish" women who do not comply with what is expected in the stadium. I feel </w:t>
            </w:r>
            <w:r w:rsidRPr="000C1861">
              <w:rPr>
                <w:rFonts w:ascii="Arial" w:hAnsi="Arial" w:cs="Arial"/>
                <w:sz w:val="22"/>
                <w:szCs w:val="22"/>
              </w:rPr>
              <w:lastRenderedPageBreak/>
              <w:t>that this idea requires further clarification. Perhaps this could be explored earlier in the paper, or a separate section could be added here to ensure that readers can fully comprehend the current status quo of stadium behaviour for women based on your experience and research.</w:t>
            </w:r>
          </w:p>
          <w:p w14:paraId="6A6E7D63" w14:textId="77777777" w:rsidR="00266AE4" w:rsidRPr="000C1861" w:rsidRDefault="00266AE4">
            <w:pPr>
              <w:rPr>
                <w:rFonts w:ascii="Arial" w:hAnsi="Arial" w:cs="Arial"/>
                <w:sz w:val="22"/>
                <w:szCs w:val="22"/>
              </w:rPr>
            </w:pPr>
          </w:p>
        </w:tc>
        <w:tc>
          <w:tcPr>
            <w:tcW w:w="4007" w:type="dxa"/>
          </w:tcPr>
          <w:p w14:paraId="2BCD1D14" w14:textId="0C48886E" w:rsidR="00266AE4" w:rsidRPr="000C1861" w:rsidRDefault="007E63D2">
            <w:pPr>
              <w:rPr>
                <w:rFonts w:ascii="Arial" w:hAnsi="Arial" w:cs="Arial"/>
                <w:sz w:val="22"/>
                <w:szCs w:val="22"/>
              </w:rPr>
            </w:pPr>
            <w:r>
              <w:rPr>
                <w:rFonts w:ascii="Arial" w:hAnsi="Arial" w:cs="Arial"/>
                <w:sz w:val="22"/>
                <w:szCs w:val="22"/>
              </w:rPr>
              <w:lastRenderedPageBreak/>
              <w:t>Thank you for highlighting this. I have removed this sentence as I feel it is distracting from the textual analysis and connection back to the activism and fan actions of the women in the texts discussed. I see the need to further reflect on the concept of perceived punishment for non-</w:t>
            </w:r>
            <w:r>
              <w:rPr>
                <w:rFonts w:ascii="Arial" w:hAnsi="Arial" w:cs="Arial"/>
                <w:sz w:val="22"/>
                <w:szCs w:val="22"/>
              </w:rPr>
              <w:lastRenderedPageBreak/>
              <w:t>conformity but that will be the focus of future work and is outside of the scope for this paper.</w:t>
            </w:r>
          </w:p>
        </w:tc>
        <w:tc>
          <w:tcPr>
            <w:tcW w:w="4678" w:type="dxa"/>
          </w:tcPr>
          <w:p w14:paraId="76E14122" w14:textId="525EA4C3" w:rsidR="00266AE4" w:rsidRPr="000C1861" w:rsidRDefault="007E63D2">
            <w:pPr>
              <w:rPr>
                <w:rFonts w:ascii="Arial" w:hAnsi="Arial" w:cs="Arial"/>
                <w:sz w:val="22"/>
                <w:szCs w:val="22"/>
              </w:rPr>
            </w:pPr>
            <w:r>
              <w:rPr>
                <w:rFonts w:ascii="Arial" w:hAnsi="Arial" w:cs="Arial"/>
                <w:sz w:val="22"/>
                <w:szCs w:val="22"/>
              </w:rPr>
              <w:lastRenderedPageBreak/>
              <w:t xml:space="preserve">Page 16: Removed the par: </w:t>
            </w:r>
            <w:r w:rsidRPr="007E63D2">
              <w:rPr>
                <w:rFonts w:ascii="Arial" w:hAnsi="Arial" w:cs="Arial"/>
                <w:sz w:val="22"/>
                <w:szCs w:val="22"/>
              </w:rPr>
              <w:t>The scene strongly shows the gendered lens and social surveillance applied to women’s participation in sports fandom and the overt sexism and misogyny that pervades pop culture narratives to ‘punish’ women who do not comply with what is expected in the stadium (</w:t>
            </w:r>
            <w:proofErr w:type="spellStart"/>
            <w:r w:rsidRPr="007E63D2">
              <w:rPr>
                <w:rFonts w:ascii="Arial" w:hAnsi="Arial" w:cs="Arial"/>
                <w:sz w:val="22"/>
                <w:szCs w:val="22"/>
              </w:rPr>
              <w:t>Mewett</w:t>
            </w:r>
            <w:proofErr w:type="spellEnd"/>
            <w:r w:rsidRPr="007E63D2">
              <w:rPr>
                <w:rFonts w:ascii="Arial" w:hAnsi="Arial" w:cs="Arial"/>
                <w:sz w:val="22"/>
                <w:szCs w:val="22"/>
              </w:rPr>
              <w:t xml:space="preserve"> and </w:t>
            </w:r>
            <w:proofErr w:type="spellStart"/>
            <w:r w:rsidRPr="007E63D2">
              <w:rPr>
                <w:rFonts w:ascii="Arial" w:hAnsi="Arial" w:cs="Arial"/>
                <w:sz w:val="22"/>
                <w:szCs w:val="22"/>
              </w:rPr>
              <w:t>Toffoletti</w:t>
            </w:r>
            <w:proofErr w:type="spellEnd"/>
            <w:r w:rsidRPr="007E63D2">
              <w:rPr>
                <w:rFonts w:ascii="Arial" w:hAnsi="Arial" w:cs="Arial"/>
                <w:sz w:val="22"/>
                <w:szCs w:val="22"/>
              </w:rPr>
              <w:t>, 2011).</w:t>
            </w:r>
          </w:p>
        </w:tc>
      </w:tr>
      <w:tr w:rsidR="007E63D2" w:rsidRPr="000C1861" w14:paraId="5371C8AB" w14:textId="77777777" w:rsidTr="000C1861">
        <w:tc>
          <w:tcPr>
            <w:tcW w:w="5769" w:type="dxa"/>
          </w:tcPr>
          <w:p w14:paraId="537BB3CB" w14:textId="77777777" w:rsidR="007E63D2" w:rsidRPr="000C1861" w:rsidRDefault="007E63D2" w:rsidP="007E63D2">
            <w:pPr>
              <w:rPr>
                <w:rFonts w:ascii="Arial" w:hAnsi="Arial" w:cs="Arial"/>
                <w:sz w:val="22"/>
                <w:szCs w:val="22"/>
              </w:rPr>
            </w:pPr>
            <w:r w:rsidRPr="000C1861">
              <w:rPr>
                <w:rFonts w:ascii="Arial" w:hAnsi="Arial" w:cs="Arial"/>
                <w:sz w:val="22"/>
                <w:szCs w:val="22"/>
              </w:rPr>
              <w:t xml:space="preserve">While the paper's final section is well-executed, I believe it would benefit from a discussion of the whiteness associated with Australian sport earlier in the literature review. This would create a more coherent framework for the final section and avoid any potential dissonance with the gendered discussion. Adding a section to address this important aspect in the earlier stages of the </w:t>
            </w:r>
            <w:proofErr w:type="gramStart"/>
            <w:r w:rsidRPr="000C1861">
              <w:rPr>
                <w:rFonts w:ascii="Arial" w:hAnsi="Arial" w:cs="Arial"/>
                <w:sz w:val="22"/>
                <w:szCs w:val="22"/>
              </w:rPr>
              <w:t>paper, or</w:t>
            </w:r>
            <w:proofErr w:type="gramEnd"/>
            <w:r w:rsidRPr="000C1861">
              <w:rPr>
                <w:rFonts w:ascii="Arial" w:hAnsi="Arial" w:cs="Arial"/>
                <w:sz w:val="22"/>
                <w:szCs w:val="22"/>
              </w:rPr>
              <w:t xml:space="preserve"> expanding the current section to incorporate relevant scholarship from an Australian perspective, would be a valuable addition. Such an inclusion would add weight to the nuanced argument about surveillance inside the stadium.</w:t>
            </w:r>
          </w:p>
          <w:p w14:paraId="103F3D93" w14:textId="77777777" w:rsidR="007E63D2" w:rsidRPr="000C1861" w:rsidRDefault="007E63D2" w:rsidP="007E63D2">
            <w:pPr>
              <w:rPr>
                <w:rFonts w:ascii="Arial" w:hAnsi="Arial" w:cs="Arial"/>
                <w:sz w:val="22"/>
                <w:szCs w:val="22"/>
              </w:rPr>
            </w:pPr>
          </w:p>
        </w:tc>
        <w:tc>
          <w:tcPr>
            <w:tcW w:w="4007" w:type="dxa"/>
          </w:tcPr>
          <w:p w14:paraId="6529F7A8" w14:textId="54DAA287" w:rsidR="007E63D2" w:rsidRPr="000C1861" w:rsidRDefault="007E63D2" w:rsidP="007E63D2">
            <w:pPr>
              <w:rPr>
                <w:rFonts w:ascii="Arial" w:hAnsi="Arial" w:cs="Arial"/>
                <w:sz w:val="22"/>
                <w:szCs w:val="22"/>
              </w:rPr>
            </w:pPr>
            <w:r>
              <w:rPr>
                <w:rFonts w:ascii="Arial" w:hAnsi="Arial" w:cs="Arial"/>
                <w:sz w:val="22"/>
                <w:szCs w:val="22"/>
              </w:rPr>
              <w:t xml:space="preserve">Thank you for this comment. As per additional feedback from the other reviewer, I have added reflections on my positionality and the need for more intersectional representation and work in this space. </w:t>
            </w:r>
          </w:p>
        </w:tc>
        <w:tc>
          <w:tcPr>
            <w:tcW w:w="4678" w:type="dxa"/>
          </w:tcPr>
          <w:p w14:paraId="687D4899" w14:textId="77777777" w:rsidR="007E63D2" w:rsidRDefault="007E63D2" w:rsidP="007E63D2">
            <w:pPr>
              <w:rPr>
                <w:rFonts w:ascii="Arial" w:hAnsi="Arial" w:cs="Arial"/>
                <w:sz w:val="22"/>
                <w:szCs w:val="22"/>
              </w:rPr>
            </w:pPr>
            <w:r>
              <w:rPr>
                <w:rFonts w:ascii="Arial" w:hAnsi="Arial" w:cs="Arial"/>
                <w:sz w:val="22"/>
                <w:szCs w:val="22"/>
              </w:rPr>
              <w:t xml:space="preserve">Page 2: </w:t>
            </w:r>
            <w:r w:rsidRPr="00CF31AC">
              <w:rPr>
                <w:rFonts w:ascii="Arial" w:hAnsi="Arial" w:cs="Arial"/>
                <w:sz w:val="22"/>
                <w:szCs w:val="22"/>
              </w:rPr>
              <w:t xml:space="preserve">This is an important consideration as we move to </w:t>
            </w:r>
            <w:proofErr w:type="gramStart"/>
            <w:r w:rsidRPr="00CF31AC">
              <w:rPr>
                <w:rFonts w:ascii="Arial" w:hAnsi="Arial" w:cs="Arial"/>
                <w:sz w:val="22"/>
                <w:szCs w:val="22"/>
              </w:rPr>
              <w:t>make sport</w:t>
            </w:r>
            <w:proofErr w:type="gramEnd"/>
            <w:r w:rsidRPr="00CF31AC">
              <w:rPr>
                <w:rFonts w:ascii="Arial" w:hAnsi="Arial" w:cs="Arial"/>
                <w:sz w:val="22"/>
                <w:szCs w:val="22"/>
              </w:rPr>
              <w:t xml:space="preserve"> and leisure more inclusive and intersectional but to so that, we must also consider the wider portrayals of fans and peripheral roles in sporting culture.</w:t>
            </w:r>
          </w:p>
          <w:p w14:paraId="160EDE45" w14:textId="2956F74A" w:rsidR="007E63D2" w:rsidRPr="000C1861" w:rsidRDefault="007E63D2" w:rsidP="007E63D2">
            <w:pPr>
              <w:rPr>
                <w:rFonts w:ascii="Arial" w:hAnsi="Arial" w:cs="Arial"/>
                <w:sz w:val="22"/>
                <w:szCs w:val="22"/>
              </w:rPr>
            </w:pPr>
            <w:r>
              <w:rPr>
                <w:rFonts w:ascii="Arial" w:hAnsi="Arial" w:cs="Arial"/>
                <w:sz w:val="22"/>
                <w:szCs w:val="22"/>
              </w:rPr>
              <w:t xml:space="preserve">Page 20: </w:t>
            </w:r>
            <w:r w:rsidRPr="00CF31AC">
              <w:rPr>
                <w:rFonts w:ascii="Arial" w:hAnsi="Arial" w:cs="Arial"/>
                <w:sz w:val="22"/>
                <w:szCs w:val="22"/>
              </w:rPr>
              <w:t>Thus, the texts discussed in this paper, along with my own lived experience as a white, cishet woman limit the broader discussion of intersectionality in the portrayals of sports fans</w:t>
            </w:r>
          </w:p>
        </w:tc>
      </w:tr>
      <w:tr w:rsidR="007E63D2" w:rsidRPr="000C1861" w14:paraId="335C4225" w14:textId="77777777" w:rsidTr="000C1861">
        <w:tc>
          <w:tcPr>
            <w:tcW w:w="5769" w:type="dxa"/>
          </w:tcPr>
          <w:p w14:paraId="4F2C2C86" w14:textId="77777777" w:rsidR="007E63D2" w:rsidRPr="000C1861" w:rsidRDefault="007E63D2" w:rsidP="007E63D2">
            <w:pPr>
              <w:rPr>
                <w:rFonts w:ascii="Arial" w:hAnsi="Arial" w:cs="Arial"/>
                <w:sz w:val="22"/>
                <w:szCs w:val="22"/>
              </w:rPr>
            </w:pPr>
          </w:p>
        </w:tc>
        <w:tc>
          <w:tcPr>
            <w:tcW w:w="4007" w:type="dxa"/>
          </w:tcPr>
          <w:p w14:paraId="6CB4F9CD" w14:textId="77777777" w:rsidR="007E63D2" w:rsidRPr="000C1861" w:rsidRDefault="007E63D2" w:rsidP="007E63D2">
            <w:pPr>
              <w:rPr>
                <w:rFonts w:ascii="Arial" w:hAnsi="Arial" w:cs="Arial"/>
                <w:sz w:val="22"/>
                <w:szCs w:val="22"/>
              </w:rPr>
            </w:pPr>
          </w:p>
        </w:tc>
        <w:tc>
          <w:tcPr>
            <w:tcW w:w="4678" w:type="dxa"/>
          </w:tcPr>
          <w:p w14:paraId="75E0279A" w14:textId="03B4F287" w:rsidR="007E63D2" w:rsidRPr="000C1861" w:rsidRDefault="007E63D2" w:rsidP="007E63D2">
            <w:pPr>
              <w:rPr>
                <w:rFonts w:ascii="Arial" w:hAnsi="Arial" w:cs="Arial"/>
                <w:sz w:val="22"/>
                <w:szCs w:val="22"/>
              </w:rPr>
            </w:pPr>
          </w:p>
        </w:tc>
      </w:tr>
      <w:tr w:rsidR="007E63D2" w:rsidRPr="000C1861" w14:paraId="73C78956" w14:textId="77777777" w:rsidTr="000C1861">
        <w:tc>
          <w:tcPr>
            <w:tcW w:w="5769" w:type="dxa"/>
          </w:tcPr>
          <w:p w14:paraId="403FDD6D" w14:textId="380DF3B5" w:rsidR="007E63D2" w:rsidRPr="000C1861" w:rsidRDefault="007E63D2" w:rsidP="007E63D2">
            <w:pPr>
              <w:rPr>
                <w:rFonts w:ascii="Arial" w:hAnsi="Arial" w:cs="Arial"/>
                <w:b/>
                <w:bCs/>
                <w:sz w:val="22"/>
                <w:szCs w:val="22"/>
              </w:rPr>
            </w:pPr>
            <w:r w:rsidRPr="000C1861">
              <w:rPr>
                <w:rFonts w:ascii="Arial" w:hAnsi="Arial" w:cs="Arial"/>
                <w:b/>
                <w:bCs/>
                <w:sz w:val="22"/>
                <w:szCs w:val="22"/>
              </w:rPr>
              <w:t>Reviewer 1</w:t>
            </w:r>
          </w:p>
        </w:tc>
        <w:tc>
          <w:tcPr>
            <w:tcW w:w="4007" w:type="dxa"/>
          </w:tcPr>
          <w:p w14:paraId="6D1E7297" w14:textId="77777777" w:rsidR="007E63D2" w:rsidRPr="000C1861" w:rsidRDefault="007E63D2" w:rsidP="007E63D2">
            <w:pPr>
              <w:rPr>
                <w:rFonts w:ascii="Arial" w:hAnsi="Arial" w:cs="Arial"/>
                <w:sz w:val="22"/>
                <w:szCs w:val="22"/>
              </w:rPr>
            </w:pPr>
          </w:p>
        </w:tc>
        <w:tc>
          <w:tcPr>
            <w:tcW w:w="4678" w:type="dxa"/>
          </w:tcPr>
          <w:p w14:paraId="441EFC72" w14:textId="77777777" w:rsidR="007E63D2" w:rsidRPr="000C1861" w:rsidRDefault="007E63D2" w:rsidP="007E63D2">
            <w:pPr>
              <w:rPr>
                <w:rFonts w:ascii="Arial" w:hAnsi="Arial" w:cs="Arial"/>
                <w:sz w:val="22"/>
                <w:szCs w:val="22"/>
              </w:rPr>
            </w:pPr>
          </w:p>
        </w:tc>
      </w:tr>
      <w:tr w:rsidR="007E63D2" w:rsidRPr="000C1861" w14:paraId="441212EB" w14:textId="77777777" w:rsidTr="000C1861">
        <w:tc>
          <w:tcPr>
            <w:tcW w:w="5769" w:type="dxa"/>
          </w:tcPr>
          <w:p w14:paraId="48ECA5F9" w14:textId="31402D2A" w:rsidR="007E63D2" w:rsidRPr="000C1861" w:rsidRDefault="007E63D2" w:rsidP="007E63D2">
            <w:pPr>
              <w:rPr>
                <w:rFonts w:ascii="Arial" w:hAnsi="Arial" w:cs="Arial"/>
                <w:sz w:val="22"/>
                <w:szCs w:val="22"/>
              </w:rPr>
            </w:pPr>
            <w:r w:rsidRPr="000C1861">
              <w:rPr>
                <w:rFonts w:ascii="Arial" w:hAnsi="Arial" w:cs="Arial"/>
                <w:color w:val="242424"/>
                <w:sz w:val="22"/>
                <w:szCs w:val="22"/>
                <w:shd w:val="clear" w:color="auto" w:fill="FFFFFF"/>
              </w:rPr>
              <w:t xml:space="preserve">Reviewer #1: This was a fascinating paper and a pleasure to read and review. You have crafted a highly original and interesting self-reflexive piece of critical writing and theoretical sophistication within the field of sport sociology, gender studies, fan activism, and those various cross-pollinated fields of surveillance, film [media] and social spacing. The work is coherent and makes a significant contribution to the journal and the field of activism in and through sport. The methodological approach is innovative and works well for this </w:t>
            </w:r>
            <w:proofErr w:type="gramStart"/>
            <w:r w:rsidRPr="000C1861">
              <w:rPr>
                <w:rFonts w:ascii="Arial" w:hAnsi="Arial" w:cs="Arial"/>
                <w:color w:val="242424"/>
                <w:sz w:val="22"/>
                <w:szCs w:val="22"/>
                <w:shd w:val="clear" w:color="auto" w:fill="FFFFFF"/>
              </w:rPr>
              <w:t>particular theoretical</w:t>
            </w:r>
            <w:proofErr w:type="gramEnd"/>
            <w:r w:rsidRPr="000C1861">
              <w:rPr>
                <w:rFonts w:ascii="Arial" w:hAnsi="Arial" w:cs="Arial"/>
                <w:color w:val="242424"/>
                <w:sz w:val="22"/>
                <w:szCs w:val="22"/>
                <w:shd w:val="clear" w:color="auto" w:fill="FFFFFF"/>
              </w:rPr>
              <w:t xml:space="preserve"> lens, and the work is contextualised thoroughly with some effective bridging and signposting throughout. The case is under-</w:t>
            </w:r>
            <w:r w:rsidRPr="000C1861">
              <w:rPr>
                <w:rFonts w:ascii="Arial" w:hAnsi="Arial" w:cs="Arial"/>
                <w:color w:val="242424"/>
                <w:sz w:val="22"/>
                <w:szCs w:val="22"/>
                <w:shd w:val="clear" w:color="auto" w:fill="FFFFFF"/>
              </w:rPr>
              <w:lastRenderedPageBreak/>
              <w:t>researched and well argued. Where you could improve the paper slightly is to consider the following points.</w:t>
            </w:r>
          </w:p>
        </w:tc>
        <w:tc>
          <w:tcPr>
            <w:tcW w:w="4007" w:type="dxa"/>
          </w:tcPr>
          <w:p w14:paraId="39A81381" w14:textId="37F22185" w:rsidR="007E63D2" w:rsidRPr="000C1861" w:rsidRDefault="007E63D2" w:rsidP="007E63D2">
            <w:pPr>
              <w:rPr>
                <w:rFonts w:ascii="Arial" w:hAnsi="Arial" w:cs="Arial"/>
                <w:sz w:val="22"/>
                <w:szCs w:val="22"/>
              </w:rPr>
            </w:pPr>
            <w:r>
              <w:rPr>
                <w:rFonts w:ascii="Arial" w:hAnsi="Arial" w:cs="Arial"/>
                <w:sz w:val="22"/>
                <w:szCs w:val="22"/>
              </w:rPr>
              <w:lastRenderedPageBreak/>
              <w:t>I thank the reviewer for this positive feedback and support of the approach to the work.</w:t>
            </w:r>
          </w:p>
        </w:tc>
        <w:tc>
          <w:tcPr>
            <w:tcW w:w="4678" w:type="dxa"/>
          </w:tcPr>
          <w:p w14:paraId="000111BC" w14:textId="77777777" w:rsidR="007E63D2" w:rsidRPr="000C1861" w:rsidRDefault="007E63D2" w:rsidP="007E63D2">
            <w:pPr>
              <w:rPr>
                <w:rFonts w:ascii="Arial" w:hAnsi="Arial" w:cs="Arial"/>
                <w:sz w:val="22"/>
                <w:szCs w:val="22"/>
              </w:rPr>
            </w:pPr>
          </w:p>
        </w:tc>
      </w:tr>
      <w:tr w:rsidR="007E63D2" w:rsidRPr="000C1861" w14:paraId="525BE860" w14:textId="77777777" w:rsidTr="000C1861">
        <w:tc>
          <w:tcPr>
            <w:tcW w:w="5769" w:type="dxa"/>
          </w:tcPr>
          <w:p w14:paraId="046C8F01" w14:textId="14FB426D" w:rsidR="007E63D2" w:rsidRPr="000C1861" w:rsidRDefault="007E63D2" w:rsidP="007E63D2">
            <w:pPr>
              <w:rPr>
                <w:rFonts w:ascii="Arial" w:hAnsi="Arial" w:cs="Arial"/>
                <w:sz w:val="22"/>
                <w:szCs w:val="22"/>
              </w:rPr>
            </w:pPr>
            <w:r w:rsidRPr="000C1861">
              <w:rPr>
                <w:rFonts w:ascii="Arial" w:hAnsi="Arial" w:cs="Arial"/>
                <w:color w:val="242424"/>
                <w:sz w:val="22"/>
                <w:szCs w:val="22"/>
                <w:shd w:val="clear" w:color="auto" w:fill="FFFFFF"/>
              </w:rPr>
              <w:t xml:space="preserve">Be clear on the 'so what' in the introduction - what is the wider sociological importance of the work in terms of identity, </w:t>
            </w:r>
            <w:proofErr w:type="gramStart"/>
            <w:r w:rsidRPr="000C1861">
              <w:rPr>
                <w:rFonts w:ascii="Arial" w:hAnsi="Arial" w:cs="Arial"/>
                <w:color w:val="242424"/>
                <w:sz w:val="22"/>
                <w:szCs w:val="22"/>
                <w:shd w:val="clear" w:color="auto" w:fill="FFFFFF"/>
              </w:rPr>
              <w:t>leisure</w:t>
            </w:r>
            <w:proofErr w:type="gramEnd"/>
            <w:r w:rsidRPr="000C1861">
              <w:rPr>
                <w:rFonts w:ascii="Arial" w:hAnsi="Arial" w:cs="Arial"/>
                <w:color w:val="242424"/>
                <w:sz w:val="22"/>
                <w:szCs w:val="22"/>
                <w:shd w:val="clear" w:color="auto" w:fill="FFFFFF"/>
              </w:rPr>
              <w:t xml:space="preserve"> and activism (do not neglect leisure here).</w:t>
            </w:r>
          </w:p>
        </w:tc>
        <w:tc>
          <w:tcPr>
            <w:tcW w:w="4007" w:type="dxa"/>
          </w:tcPr>
          <w:p w14:paraId="53B6BB3B" w14:textId="3C5DC297" w:rsidR="007E63D2" w:rsidRPr="000C1861" w:rsidRDefault="007E63D2" w:rsidP="007E63D2">
            <w:pPr>
              <w:rPr>
                <w:rFonts w:ascii="Arial" w:hAnsi="Arial" w:cs="Arial"/>
                <w:sz w:val="22"/>
                <w:szCs w:val="22"/>
              </w:rPr>
            </w:pPr>
            <w:r>
              <w:rPr>
                <w:rFonts w:ascii="Arial" w:hAnsi="Arial" w:cs="Arial"/>
                <w:sz w:val="22"/>
                <w:szCs w:val="22"/>
              </w:rPr>
              <w:t xml:space="preserve">I have added a sentence to further clarify the intention of the paper. </w:t>
            </w:r>
          </w:p>
        </w:tc>
        <w:tc>
          <w:tcPr>
            <w:tcW w:w="4678" w:type="dxa"/>
          </w:tcPr>
          <w:p w14:paraId="2439A42C" w14:textId="4D713CDD" w:rsidR="007E63D2" w:rsidRPr="000C1861" w:rsidRDefault="007E63D2" w:rsidP="007E63D2">
            <w:pPr>
              <w:rPr>
                <w:rFonts w:ascii="Arial" w:hAnsi="Arial" w:cs="Arial"/>
                <w:sz w:val="22"/>
                <w:szCs w:val="22"/>
              </w:rPr>
            </w:pPr>
            <w:r>
              <w:rPr>
                <w:rFonts w:ascii="Arial" w:hAnsi="Arial" w:cs="Arial"/>
                <w:sz w:val="22"/>
                <w:szCs w:val="22"/>
              </w:rPr>
              <w:t xml:space="preserve">Page 2: </w:t>
            </w:r>
            <w:r w:rsidRPr="00CF31AC">
              <w:rPr>
                <w:rFonts w:ascii="Arial" w:hAnsi="Arial" w:cs="Arial"/>
                <w:sz w:val="22"/>
                <w:szCs w:val="22"/>
              </w:rPr>
              <w:t xml:space="preserve">This is an important consideration as we move to </w:t>
            </w:r>
            <w:proofErr w:type="gramStart"/>
            <w:r w:rsidRPr="00CF31AC">
              <w:rPr>
                <w:rFonts w:ascii="Arial" w:hAnsi="Arial" w:cs="Arial"/>
                <w:sz w:val="22"/>
                <w:szCs w:val="22"/>
              </w:rPr>
              <w:t>make sport</w:t>
            </w:r>
            <w:proofErr w:type="gramEnd"/>
            <w:r w:rsidRPr="00CF31AC">
              <w:rPr>
                <w:rFonts w:ascii="Arial" w:hAnsi="Arial" w:cs="Arial"/>
                <w:sz w:val="22"/>
                <w:szCs w:val="22"/>
              </w:rPr>
              <w:t xml:space="preserve"> and leisure more inclusive and intersectional but to so that, we must also consider the wider portrayals of fans and peripheral roles in sporting culture.</w:t>
            </w:r>
          </w:p>
        </w:tc>
      </w:tr>
      <w:tr w:rsidR="007E63D2" w:rsidRPr="000C1861" w14:paraId="22C254F2" w14:textId="77777777" w:rsidTr="000C1861">
        <w:tc>
          <w:tcPr>
            <w:tcW w:w="5769" w:type="dxa"/>
          </w:tcPr>
          <w:p w14:paraId="2AEE9427" w14:textId="1DB734E4" w:rsidR="007E63D2" w:rsidRPr="000C1861" w:rsidRDefault="007E63D2" w:rsidP="007E63D2">
            <w:pPr>
              <w:rPr>
                <w:rFonts w:ascii="Arial" w:hAnsi="Arial" w:cs="Arial"/>
                <w:sz w:val="22"/>
                <w:szCs w:val="22"/>
              </w:rPr>
            </w:pPr>
            <w:r w:rsidRPr="000C1861">
              <w:rPr>
                <w:rFonts w:ascii="Arial" w:hAnsi="Arial" w:cs="Arial"/>
                <w:color w:val="242424"/>
                <w:sz w:val="22"/>
                <w:szCs w:val="22"/>
                <w:shd w:val="clear" w:color="auto" w:fill="FFFFFF"/>
              </w:rPr>
              <w:t>What are the methodological limitations of this approach - these could be articulated clearly and more fully.</w:t>
            </w:r>
          </w:p>
        </w:tc>
        <w:tc>
          <w:tcPr>
            <w:tcW w:w="4007" w:type="dxa"/>
          </w:tcPr>
          <w:p w14:paraId="1DB65783" w14:textId="176DBACD" w:rsidR="007E63D2" w:rsidRPr="000C1861" w:rsidRDefault="007E63D2" w:rsidP="007E63D2">
            <w:pPr>
              <w:rPr>
                <w:rFonts w:ascii="Arial" w:hAnsi="Arial" w:cs="Arial"/>
                <w:sz w:val="22"/>
                <w:szCs w:val="22"/>
              </w:rPr>
            </w:pPr>
            <w:r>
              <w:rPr>
                <w:rFonts w:ascii="Arial" w:hAnsi="Arial" w:cs="Arial"/>
                <w:sz w:val="22"/>
                <w:szCs w:val="22"/>
              </w:rPr>
              <w:t>This is an important note and I have added another sentence on positionality in the conclusion.</w:t>
            </w:r>
          </w:p>
        </w:tc>
        <w:tc>
          <w:tcPr>
            <w:tcW w:w="4678" w:type="dxa"/>
          </w:tcPr>
          <w:p w14:paraId="77481108" w14:textId="37BF5D80" w:rsidR="007E63D2" w:rsidRPr="000C1861" w:rsidRDefault="007E63D2" w:rsidP="007E63D2">
            <w:pPr>
              <w:rPr>
                <w:rFonts w:ascii="Arial" w:hAnsi="Arial" w:cs="Arial"/>
                <w:sz w:val="22"/>
                <w:szCs w:val="22"/>
              </w:rPr>
            </w:pPr>
            <w:r>
              <w:rPr>
                <w:rFonts w:ascii="Arial" w:hAnsi="Arial" w:cs="Arial"/>
                <w:sz w:val="22"/>
                <w:szCs w:val="22"/>
              </w:rPr>
              <w:t xml:space="preserve">Page 20: </w:t>
            </w:r>
            <w:r w:rsidRPr="00CF31AC">
              <w:rPr>
                <w:rFonts w:ascii="Arial" w:hAnsi="Arial" w:cs="Arial"/>
                <w:sz w:val="22"/>
                <w:szCs w:val="22"/>
              </w:rPr>
              <w:t>Thus, the texts discussed in this paper, along with my own lived experience as a white, cishet woman limit the broader discussion of intersectionality in the portrayals of sports fans</w:t>
            </w:r>
          </w:p>
        </w:tc>
      </w:tr>
      <w:tr w:rsidR="007E63D2" w:rsidRPr="000C1861" w14:paraId="7F948E77" w14:textId="77777777" w:rsidTr="000C1861">
        <w:tc>
          <w:tcPr>
            <w:tcW w:w="5769" w:type="dxa"/>
          </w:tcPr>
          <w:p w14:paraId="122B4FFC" w14:textId="541F04CD" w:rsidR="007E63D2" w:rsidRPr="000C1861" w:rsidRDefault="007E63D2" w:rsidP="007E63D2">
            <w:pPr>
              <w:rPr>
                <w:rFonts w:ascii="Arial" w:hAnsi="Arial" w:cs="Arial"/>
                <w:sz w:val="22"/>
                <w:szCs w:val="22"/>
              </w:rPr>
            </w:pPr>
            <w:r w:rsidRPr="000C1861">
              <w:rPr>
                <w:rFonts w:ascii="Arial" w:hAnsi="Arial" w:cs="Arial"/>
                <w:color w:val="242424"/>
                <w:sz w:val="22"/>
                <w:szCs w:val="22"/>
                <w:shd w:val="clear" w:color="auto" w:fill="FFFFFF"/>
              </w:rPr>
              <w:t>You might want to consider some established sport-specific literature on stadia, social spacing and surveillance which is neglected in the paper because of its gender-specific focus (</w:t>
            </w:r>
            <w:proofErr w:type="spellStart"/>
            <w:r w:rsidRPr="000C1861">
              <w:rPr>
                <w:rFonts w:ascii="Arial" w:hAnsi="Arial" w:cs="Arial"/>
                <w:color w:val="242424"/>
                <w:sz w:val="22"/>
                <w:szCs w:val="22"/>
                <w:shd w:val="clear" w:color="auto" w:fill="FFFFFF"/>
              </w:rPr>
              <w:t>Giulianotti</w:t>
            </w:r>
            <w:proofErr w:type="spellEnd"/>
            <w:r w:rsidRPr="000C1861">
              <w:rPr>
                <w:rFonts w:ascii="Arial" w:hAnsi="Arial" w:cs="Arial"/>
                <w:color w:val="242424"/>
                <w:sz w:val="22"/>
                <w:szCs w:val="22"/>
                <w:shd w:val="clear" w:color="auto" w:fill="FFFFFF"/>
              </w:rPr>
              <w:t xml:space="preserve">; Bale; </w:t>
            </w:r>
            <w:proofErr w:type="spellStart"/>
            <w:r w:rsidRPr="000C1861">
              <w:rPr>
                <w:rFonts w:ascii="Arial" w:hAnsi="Arial" w:cs="Arial"/>
                <w:color w:val="242424"/>
                <w:sz w:val="22"/>
                <w:szCs w:val="22"/>
                <w:shd w:val="clear" w:color="auto" w:fill="FFFFFF"/>
              </w:rPr>
              <w:t>Ludvigsen</w:t>
            </w:r>
            <w:proofErr w:type="spellEnd"/>
            <w:r w:rsidRPr="000C1861">
              <w:rPr>
                <w:rFonts w:ascii="Arial" w:hAnsi="Arial" w:cs="Arial"/>
                <w:color w:val="242424"/>
                <w:sz w:val="22"/>
                <w:szCs w:val="22"/>
                <w:shd w:val="clear" w:color="auto" w:fill="FFFFFF"/>
              </w:rPr>
              <w:t>; etc).</w:t>
            </w:r>
          </w:p>
        </w:tc>
        <w:tc>
          <w:tcPr>
            <w:tcW w:w="4007" w:type="dxa"/>
          </w:tcPr>
          <w:p w14:paraId="22A83C9B" w14:textId="0C08AE91" w:rsidR="007E63D2" w:rsidRPr="000C1861" w:rsidRDefault="00B73D42" w:rsidP="007E63D2">
            <w:pPr>
              <w:rPr>
                <w:rFonts w:ascii="Arial" w:hAnsi="Arial" w:cs="Arial"/>
                <w:sz w:val="22"/>
                <w:szCs w:val="22"/>
              </w:rPr>
            </w:pPr>
            <w:r>
              <w:rPr>
                <w:rFonts w:ascii="Arial" w:hAnsi="Arial" w:cs="Arial"/>
                <w:sz w:val="22"/>
                <w:szCs w:val="22"/>
              </w:rPr>
              <w:t xml:space="preserve">Thank you for these suggestion on formative literature. </w:t>
            </w:r>
          </w:p>
        </w:tc>
        <w:tc>
          <w:tcPr>
            <w:tcW w:w="4678" w:type="dxa"/>
          </w:tcPr>
          <w:p w14:paraId="2B29D9C8" w14:textId="4965BB38" w:rsidR="007E63D2" w:rsidRPr="000C1861" w:rsidRDefault="00B73D42" w:rsidP="007E63D2">
            <w:pPr>
              <w:rPr>
                <w:rFonts w:ascii="Arial" w:hAnsi="Arial" w:cs="Arial"/>
                <w:sz w:val="22"/>
                <w:szCs w:val="22"/>
              </w:rPr>
            </w:pPr>
            <w:proofErr w:type="spellStart"/>
            <w:r w:rsidRPr="00B73D42">
              <w:rPr>
                <w:rFonts w:ascii="Arial" w:hAnsi="Arial" w:cs="Arial"/>
                <w:sz w:val="22"/>
                <w:szCs w:val="22"/>
              </w:rPr>
              <w:t>Giulianotti</w:t>
            </w:r>
            <w:proofErr w:type="spellEnd"/>
            <w:r>
              <w:rPr>
                <w:rFonts w:ascii="Arial" w:hAnsi="Arial" w:cs="Arial"/>
                <w:sz w:val="22"/>
                <w:szCs w:val="22"/>
              </w:rPr>
              <w:t xml:space="preserve"> (199) is now cited.</w:t>
            </w:r>
          </w:p>
        </w:tc>
      </w:tr>
      <w:tr w:rsidR="007E63D2" w:rsidRPr="000C1861" w14:paraId="099C349B" w14:textId="77777777" w:rsidTr="000C1861">
        <w:tc>
          <w:tcPr>
            <w:tcW w:w="5769" w:type="dxa"/>
          </w:tcPr>
          <w:p w14:paraId="012A7002" w14:textId="7631220A" w:rsidR="007E63D2" w:rsidRPr="000C1861" w:rsidRDefault="007E63D2" w:rsidP="007E63D2">
            <w:pPr>
              <w:rPr>
                <w:rFonts w:ascii="Arial" w:hAnsi="Arial" w:cs="Arial"/>
                <w:sz w:val="22"/>
                <w:szCs w:val="22"/>
              </w:rPr>
            </w:pPr>
            <w:r w:rsidRPr="000C1861">
              <w:rPr>
                <w:rFonts w:ascii="Arial" w:hAnsi="Arial" w:cs="Arial"/>
                <w:color w:val="242424"/>
                <w:sz w:val="22"/>
                <w:szCs w:val="22"/>
                <w:shd w:val="clear" w:color="auto" w:fill="FFFFFF"/>
              </w:rPr>
              <w:t>In your introduction - one small point, be clear where your conceptualisation of fan activism comes from - for example (</w:t>
            </w:r>
            <w:proofErr w:type="spellStart"/>
            <w:r w:rsidRPr="000C1861">
              <w:rPr>
                <w:rFonts w:ascii="Arial" w:hAnsi="Arial" w:cs="Arial"/>
                <w:color w:val="242424"/>
                <w:sz w:val="22"/>
                <w:szCs w:val="22"/>
                <w:shd w:val="clear" w:color="auto" w:fill="FFFFFF"/>
              </w:rPr>
              <w:t>Numerato's</w:t>
            </w:r>
            <w:proofErr w:type="spellEnd"/>
            <w:r w:rsidRPr="000C1861">
              <w:rPr>
                <w:rFonts w:ascii="Arial" w:hAnsi="Arial" w:cs="Arial"/>
                <w:color w:val="242424"/>
                <w:sz w:val="22"/>
                <w:szCs w:val="22"/>
                <w:shd w:val="clear" w:color="auto" w:fill="FFFFFF"/>
              </w:rPr>
              <w:t xml:space="preserve"> fan activism complex or Cleland et </w:t>
            </w:r>
            <w:proofErr w:type="spellStart"/>
            <w:r w:rsidRPr="000C1861">
              <w:rPr>
                <w:rFonts w:ascii="Arial" w:hAnsi="Arial" w:cs="Arial"/>
                <w:color w:val="242424"/>
                <w:sz w:val="22"/>
                <w:szCs w:val="22"/>
                <w:shd w:val="clear" w:color="auto" w:fill="FFFFFF"/>
              </w:rPr>
              <w:t>al's</w:t>
            </w:r>
            <w:proofErr w:type="spellEnd"/>
            <w:r w:rsidRPr="000C1861">
              <w:rPr>
                <w:rFonts w:ascii="Arial" w:hAnsi="Arial" w:cs="Arial"/>
                <w:color w:val="242424"/>
                <w:sz w:val="22"/>
                <w:szCs w:val="22"/>
                <w:shd w:val="clear" w:color="auto" w:fill="FFFFFF"/>
              </w:rPr>
              <w:t>. Relational Sociology and Collective Action (in football) as two examples but there are others.</w:t>
            </w:r>
          </w:p>
        </w:tc>
        <w:tc>
          <w:tcPr>
            <w:tcW w:w="4007" w:type="dxa"/>
          </w:tcPr>
          <w:p w14:paraId="5417AB1B" w14:textId="0211B1FB" w:rsidR="007E63D2" w:rsidRPr="000C1861" w:rsidRDefault="007E63D2" w:rsidP="007E63D2">
            <w:pPr>
              <w:rPr>
                <w:rFonts w:ascii="Arial" w:hAnsi="Arial" w:cs="Arial"/>
                <w:sz w:val="22"/>
                <w:szCs w:val="22"/>
              </w:rPr>
            </w:pPr>
            <w:r>
              <w:rPr>
                <w:rFonts w:ascii="Arial" w:hAnsi="Arial" w:cs="Arial"/>
                <w:sz w:val="22"/>
                <w:szCs w:val="22"/>
              </w:rPr>
              <w:t xml:space="preserve">Thanks for highlighting this and as per Reviewer 2’s feedback, I have included a focus on Cleland et </w:t>
            </w:r>
            <w:proofErr w:type="spellStart"/>
            <w:r>
              <w:rPr>
                <w:rFonts w:ascii="Arial" w:hAnsi="Arial" w:cs="Arial"/>
                <w:sz w:val="22"/>
                <w:szCs w:val="22"/>
              </w:rPr>
              <w:t>al’s</w:t>
            </w:r>
            <w:proofErr w:type="spellEnd"/>
            <w:r>
              <w:rPr>
                <w:rFonts w:ascii="Arial" w:hAnsi="Arial" w:cs="Arial"/>
                <w:sz w:val="22"/>
                <w:szCs w:val="22"/>
              </w:rPr>
              <w:t xml:space="preserve"> work on relational sociology on page 2.</w:t>
            </w:r>
          </w:p>
        </w:tc>
        <w:tc>
          <w:tcPr>
            <w:tcW w:w="4678" w:type="dxa"/>
          </w:tcPr>
          <w:p w14:paraId="2B0C155C" w14:textId="521718FB" w:rsidR="007E63D2" w:rsidRPr="000C1861" w:rsidRDefault="007E63D2" w:rsidP="007E63D2">
            <w:pPr>
              <w:rPr>
                <w:rFonts w:ascii="Arial" w:hAnsi="Arial" w:cs="Arial"/>
                <w:sz w:val="22"/>
                <w:szCs w:val="22"/>
              </w:rPr>
            </w:pPr>
            <w:r>
              <w:rPr>
                <w:rFonts w:ascii="Arial" w:hAnsi="Arial" w:cs="Arial"/>
                <w:sz w:val="22"/>
                <w:szCs w:val="22"/>
              </w:rPr>
              <w:t>See above.</w:t>
            </w:r>
          </w:p>
        </w:tc>
      </w:tr>
    </w:tbl>
    <w:p w14:paraId="50D38FF4" w14:textId="77777777" w:rsidR="00492A41" w:rsidRPr="000C1861" w:rsidRDefault="00000000">
      <w:pPr>
        <w:rPr>
          <w:rFonts w:ascii="Arial" w:hAnsi="Arial" w:cs="Arial"/>
          <w:sz w:val="22"/>
          <w:szCs w:val="22"/>
        </w:rPr>
      </w:pPr>
    </w:p>
    <w:sectPr w:rsidR="00492A41" w:rsidRPr="000C1861" w:rsidSect="000C1861">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AE4"/>
    <w:rsid w:val="000C1861"/>
    <w:rsid w:val="0014616F"/>
    <w:rsid w:val="00203507"/>
    <w:rsid w:val="00266AE4"/>
    <w:rsid w:val="00276A7B"/>
    <w:rsid w:val="003B2D38"/>
    <w:rsid w:val="00411776"/>
    <w:rsid w:val="00415364"/>
    <w:rsid w:val="00517983"/>
    <w:rsid w:val="007E63D2"/>
    <w:rsid w:val="00B73D42"/>
    <w:rsid w:val="00B84FDC"/>
    <w:rsid w:val="00C2446E"/>
    <w:rsid w:val="00C36C47"/>
    <w:rsid w:val="00CF31AC"/>
    <w:rsid w:val="00D96EBF"/>
    <w:rsid w:val="00DE025B"/>
    <w:rsid w:val="00E34853"/>
    <w:rsid w:val="00F561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2A1E021D"/>
  <w15:chartTrackingRefBased/>
  <w15:docId w15:val="{73C9C856-7A97-6D4F-88A5-443E7C2AC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6AE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66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6</Pages>
  <Words>2070</Words>
  <Characters>11800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Kasey Symons</dc:creator>
  <cp:keywords/>
  <dc:description/>
  <cp:lastModifiedBy>Kasey Symons</cp:lastModifiedBy>
  <cp:revision>5</cp:revision>
  <dcterms:created xsi:type="dcterms:W3CDTF">2023-05-15T00:07:00Z</dcterms:created>
  <dcterms:modified xsi:type="dcterms:W3CDTF">2023-05-22T02:15:00Z</dcterms:modified>
</cp:coreProperties>
</file>