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A16982" w14:textId="6D8AA2A4" w:rsidR="0064782F" w:rsidRPr="0064782F" w:rsidRDefault="0064782F" w:rsidP="0064782F">
      <w:pPr>
        <w:jc w:val="center"/>
        <w:rPr>
          <w:rFonts w:ascii="Times New Roman" w:hAnsi="Times New Roman" w:cs="Times New Roman"/>
          <w:b/>
          <w:sz w:val="24"/>
          <w:szCs w:val="24"/>
        </w:rPr>
      </w:pPr>
      <w:r w:rsidRPr="0064782F">
        <w:rPr>
          <w:rFonts w:ascii="Times New Roman" w:hAnsi="Times New Roman" w:cs="Times New Roman" w:hint="eastAsia"/>
          <w:b/>
          <w:sz w:val="24"/>
          <w:szCs w:val="24"/>
        </w:rPr>
        <w:t xml:space="preserve">Supplementary </w:t>
      </w:r>
      <w:r w:rsidR="00D21526">
        <w:rPr>
          <w:rFonts w:ascii="Times New Roman" w:hAnsi="Times New Roman" w:cs="Times New Roman" w:hint="eastAsia"/>
          <w:b/>
          <w:sz w:val="24"/>
          <w:szCs w:val="24"/>
        </w:rPr>
        <w:t>Information</w:t>
      </w:r>
      <w:r w:rsidRPr="0064782F">
        <w:rPr>
          <w:rFonts w:ascii="Times New Roman" w:hAnsi="Times New Roman" w:cs="Times New Roman" w:hint="eastAsia"/>
          <w:b/>
          <w:sz w:val="24"/>
          <w:szCs w:val="24"/>
        </w:rPr>
        <w:t xml:space="preserve"> (S</w:t>
      </w:r>
      <w:r w:rsidR="00D21526">
        <w:rPr>
          <w:rFonts w:ascii="Times New Roman" w:hAnsi="Times New Roman" w:cs="Times New Roman" w:hint="eastAsia"/>
          <w:b/>
          <w:sz w:val="24"/>
          <w:szCs w:val="24"/>
        </w:rPr>
        <w:t>I</w:t>
      </w:r>
      <w:r w:rsidRPr="0064782F">
        <w:rPr>
          <w:rFonts w:ascii="Times New Roman" w:hAnsi="Times New Roman" w:cs="Times New Roman" w:hint="eastAsia"/>
          <w:b/>
          <w:sz w:val="24"/>
          <w:szCs w:val="24"/>
        </w:rPr>
        <w:t>):</w:t>
      </w:r>
    </w:p>
    <w:p w14:paraId="52942664" w14:textId="77777777" w:rsidR="0064782F" w:rsidRDefault="0064782F" w:rsidP="00166108">
      <w:pPr>
        <w:rPr>
          <w:rFonts w:ascii="Times New Roman" w:hAnsi="Times New Roman" w:cs="Times New Roman"/>
          <w:b/>
        </w:rPr>
      </w:pPr>
    </w:p>
    <w:p w14:paraId="21A8D651" w14:textId="77777777" w:rsidR="0064782F" w:rsidRDefault="0064782F" w:rsidP="00166108">
      <w:pPr>
        <w:rPr>
          <w:rFonts w:ascii="Times New Roman" w:hAnsi="Times New Roman" w:cs="Times New Roman"/>
          <w:b/>
        </w:rPr>
      </w:pPr>
    </w:p>
    <w:p w14:paraId="7A8E6FF3" w14:textId="10D3A443" w:rsidR="00D21526" w:rsidRPr="00D21526" w:rsidRDefault="00D21526" w:rsidP="00166108">
      <w:pPr>
        <w:rPr>
          <w:rFonts w:ascii="Times New Roman" w:hAnsi="Times New Roman" w:cs="Times New Roman"/>
        </w:rPr>
      </w:pPr>
      <w:r w:rsidRPr="00D21526">
        <w:rPr>
          <w:rFonts w:ascii="Times New Roman" w:hAnsi="Times New Roman" w:cs="Times New Roman" w:hint="eastAsia"/>
        </w:rPr>
        <w:t>Journal of Paleolithic Archaeology</w:t>
      </w:r>
    </w:p>
    <w:p w14:paraId="4569BF94" w14:textId="77777777" w:rsidR="00D21526" w:rsidRDefault="00D21526" w:rsidP="00166108">
      <w:pPr>
        <w:rPr>
          <w:rFonts w:ascii="Times New Roman" w:hAnsi="Times New Roman" w:cs="Times New Roman"/>
          <w:b/>
        </w:rPr>
      </w:pPr>
    </w:p>
    <w:p w14:paraId="742FCF51" w14:textId="74230C1D" w:rsidR="00EB3F07" w:rsidRPr="00EB3F07" w:rsidRDefault="00880E04" w:rsidP="00EB3F07">
      <w:pPr>
        <w:jc w:val="left"/>
        <w:rPr>
          <w:rFonts w:ascii="Times New Roman" w:hAnsi="Times New Roman" w:cs="Times New Roman"/>
          <w:bCs/>
          <w:szCs w:val="21"/>
        </w:rPr>
      </w:pPr>
      <w:r>
        <w:rPr>
          <w:rFonts w:ascii="Times New Roman" w:hAnsi="Times New Roman" w:cs="Times New Roman"/>
          <w:bCs/>
          <w:szCs w:val="21"/>
        </w:rPr>
        <w:t>L</w:t>
      </w:r>
      <w:r w:rsidR="00EB3F07" w:rsidRPr="00EB3F07">
        <w:rPr>
          <w:rFonts w:ascii="Times New Roman" w:hAnsi="Times New Roman" w:cs="Times New Roman"/>
          <w:bCs/>
          <w:szCs w:val="21"/>
        </w:rPr>
        <w:t xml:space="preserve">ithic technology </w:t>
      </w:r>
      <w:r>
        <w:rPr>
          <w:rFonts w:ascii="Times New Roman" w:hAnsi="Times New Roman" w:cs="Times New Roman"/>
          <w:bCs/>
          <w:szCs w:val="21"/>
        </w:rPr>
        <w:t xml:space="preserve">and chronology </w:t>
      </w:r>
      <w:r w:rsidR="00EB3F07" w:rsidRPr="00EB3F07">
        <w:rPr>
          <w:rFonts w:ascii="Times New Roman" w:hAnsi="Times New Roman" w:cs="Times New Roman"/>
          <w:bCs/>
          <w:szCs w:val="21"/>
        </w:rPr>
        <w:t>of Initial Upper Paleolithic assemblages at Tor Fawaz, southern Jordan</w:t>
      </w:r>
    </w:p>
    <w:p w14:paraId="5DF05BAA" w14:textId="77777777" w:rsidR="0064782F" w:rsidRPr="00EB3F07" w:rsidRDefault="0064782F" w:rsidP="0064782F">
      <w:pPr>
        <w:jc w:val="left"/>
        <w:rPr>
          <w:rFonts w:ascii="Times New Roman" w:hAnsi="Times New Roman" w:cs="Times New Roman"/>
          <w:szCs w:val="21"/>
        </w:rPr>
      </w:pPr>
    </w:p>
    <w:p w14:paraId="20888F96" w14:textId="77777777" w:rsidR="00EB3F07" w:rsidRPr="00D502CD" w:rsidRDefault="00EB3F07" w:rsidP="00EB3F07">
      <w:pPr>
        <w:jc w:val="left"/>
        <w:rPr>
          <w:rFonts w:ascii="Times New Roman" w:hAnsi="Times New Roman" w:cs="Times New Roman"/>
          <w:szCs w:val="21"/>
        </w:rPr>
      </w:pPr>
      <w:r w:rsidRPr="00E559D1">
        <w:rPr>
          <w:rFonts w:ascii="Times New Roman" w:hAnsi="Times New Roman" w:cs="Times New Roman"/>
          <w:szCs w:val="21"/>
        </w:rPr>
        <w:t xml:space="preserve">Seiji Kadowaki </w:t>
      </w:r>
      <w:r w:rsidRPr="00E559D1">
        <w:rPr>
          <w:rFonts w:ascii="Times New Roman" w:hAnsi="Times New Roman" w:cs="Times New Roman"/>
          <w:szCs w:val="21"/>
          <w:vertAlign w:val="superscript"/>
        </w:rPr>
        <w:t>a,</w:t>
      </w:r>
      <w:r w:rsidRPr="00E559D1">
        <w:rPr>
          <w:rFonts w:ascii="Times New Roman" w:hAnsi="Times New Roman" w:cs="Times New Roman"/>
          <w:szCs w:val="21"/>
        </w:rPr>
        <w:t xml:space="preserve">*, Toru Tamura </w:t>
      </w:r>
      <w:r w:rsidRPr="00E559D1">
        <w:rPr>
          <w:rFonts w:ascii="Times New Roman" w:hAnsi="Times New Roman" w:cs="Times New Roman"/>
          <w:szCs w:val="21"/>
          <w:vertAlign w:val="superscript"/>
        </w:rPr>
        <w:t>b,</w:t>
      </w:r>
      <w:r w:rsidRPr="00E559D1">
        <w:rPr>
          <w:rFonts w:ascii="Times New Roman" w:hAnsi="Times New Roman" w:cs="Times New Roman"/>
          <w:szCs w:val="21"/>
        </w:rPr>
        <w:t xml:space="preserve">, Risako Kida </w:t>
      </w:r>
      <w:r>
        <w:rPr>
          <w:rFonts w:ascii="Times New Roman" w:hAnsi="Times New Roman" w:cs="Times New Roman" w:hint="eastAsia"/>
          <w:szCs w:val="21"/>
          <w:vertAlign w:val="superscript"/>
        </w:rPr>
        <w:t>c</w:t>
      </w:r>
      <w:r w:rsidRPr="00E559D1">
        <w:rPr>
          <w:rFonts w:ascii="Times New Roman" w:hAnsi="Times New Roman" w:cs="Times New Roman"/>
          <w:szCs w:val="21"/>
        </w:rPr>
        <w:t>,</w:t>
      </w:r>
      <w:r>
        <w:rPr>
          <w:rFonts w:ascii="Times New Roman" w:hAnsi="Times New Roman" w:cs="Times New Roman" w:hint="eastAsia"/>
          <w:szCs w:val="21"/>
        </w:rPr>
        <w:t xml:space="preserve"> </w:t>
      </w:r>
      <w:r w:rsidRPr="00E559D1">
        <w:rPr>
          <w:rFonts w:ascii="Times New Roman" w:eastAsia="ＭＳ 明朝" w:hAnsi="Times New Roman" w:cs="Times New Roman" w:hint="eastAsia"/>
          <w:szCs w:val="21"/>
        </w:rPr>
        <w:t>Takayuki Omori</w:t>
      </w:r>
      <w:r w:rsidRPr="00E559D1">
        <w:rPr>
          <w:rFonts w:ascii="Times New Roman" w:hAnsi="Times New Roman" w:cs="Times New Roman"/>
          <w:szCs w:val="21"/>
        </w:rPr>
        <w:t xml:space="preserve"> </w:t>
      </w:r>
      <w:r>
        <w:rPr>
          <w:rFonts w:ascii="Times New Roman" w:hAnsi="Times New Roman" w:cs="Times New Roman" w:hint="eastAsia"/>
          <w:szCs w:val="21"/>
          <w:vertAlign w:val="superscript"/>
        </w:rPr>
        <w:t>d</w:t>
      </w:r>
      <w:r w:rsidRPr="00E559D1">
        <w:rPr>
          <w:rFonts w:ascii="Times New Roman" w:eastAsia="ＭＳ 明朝" w:hAnsi="Times New Roman" w:cs="Times New Roman" w:hint="eastAsia"/>
          <w:szCs w:val="21"/>
        </w:rPr>
        <w:t xml:space="preserve">, </w:t>
      </w:r>
      <w:r w:rsidRPr="00E559D1">
        <w:rPr>
          <w:rFonts w:ascii="Times New Roman" w:hAnsi="Times New Roman" w:cs="Times New Roman"/>
          <w:szCs w:val="21"/>
        </w:rPr>
        <w:t xml:space="preserve">Lisa A. Maher </w:t>
      </w:r>
      <w:r w:rsidRPr="00E559D1">
        <w:rPr>
          <w:rFonts w:ascii="Times New Roman" w:hAnsi="Times New Roman" w:cs="Times New Roman"/>
          <w:szCs w:val="21"/>
          <w:vertAlign w:val="superscript"/>
        </w:rPr>
        <w:t>e</w:t>
      </w:r>
      <w:r w:rsidRPr="00E559D1">
        <w:rPr>
          <w:rFonts w:ascii="Times New Roman" w:hAnsi="Times New Roman" w:cs="Times New Roman"/>
          <w:szCs w:val="21"/>
        </w:rPr>
        <w:t xml:space="preserve">, </w:t>
      </w:r>
      <w:r>
        <w:rPr>
          <w:rFonts w:ascii="Times New Roman" w:hAnsi="Times New Roman" w:cs="Times New Roman" w:hint="eastAsia"/>
          <w:szCs w:val="21"/>
        </w:rPr>
        <w:t>Marta Portillo</w:t>
      </w:r>
      <w:r w:rsidRPr="00D502CD">
        <w:rPr>
          <w:rFonts w:ascii="Times New Roman" w:hAnsi="Times New Roman" w:cs="Times New Roman"/>
          <w:szCs w:val="21"/>
          <w:vertAlign w:val="superscript"/>
        </w:rPr>
        <w:t xml:space="preserve"> </w:t>
      </w:r>
      <w:r>
        <w:rPr>
          <w:rFonts w:ascii="Times New Roman" w:hAnsi="Times New Roman" w:cs="Times New Roman" w:hint="eastAsia"/>
          <w:szCs w:val="21"/>
          <w:vertAlign w:val="superscript"/>
        </w:rPr>
        <w:t>f</w:t>
      </w:r>
      <w:r>
        <w:rPr>
          <w:rFonts w:ascii="Times New Roman" w:hAnsi="Times New Roman" w:cs="Times New Roman" w:hint="eastAsia"/>
          <w:szCs w:val="21"/>
        </w:rPr>
        <w:t xml:space="preserve">, </w:t>
      </w:r>
      <w:r w:rsidRPr="00E559D1">
        <w:rPr>
          <w:rFonts w:ascii="Times New Roman" w:hAnsi="Times New Roman" w:cs="Times New Roman"/>
          <w:szCs w:val="21"/>
        </w:rPr>
        <w:t xml:space="preserve">Masato Hirose </w:t>
      </w:r>
      <w:r>
        <w:rPr>
          <w:rFonts w:ascii="Times New Roman" w:hAnsi="Times New Roman" w:cs="Times New Roman" w:hint="eastAsia"/>
          <w:szCs w:val="21"/>
          <w:vertAlign w:val="superscript"/>
        </w:rPr>
        <w:t>c</w:t>
      </w:r>
      <w:r w:rsidRPr="00E559D1">
        <w:rPr>
          <w:rFonts w:ascii="Times New Roman" w:hAnsi="Times New Roman" w:cs="Times New Roman"/>
          <w:szCs w:val="21"/>
        </w:rPr>
        <w:t xml:space="preserve">, </w:t>
      </w:r>
      <w:proofErr w:type="spellStart"/>
      <w:r>
        <w:rPr>
          <w:rFonts w:ascii="Times New Roman" w:hAnsi="Times New Roman" w:cs="Times New Roman" w:hint="eastAsia"/>
          <w:szCs w:val="21"/>
        </w:rPr>
        <w:t>Eiki</w:t>
      </w:r>
      <w:proofErr w:type="spellEnd"/>
      <w:r>
        <w:rPr>
          <w:rFonts w:ascii="Times New Roman" w:hAnsi="Times New Roman" w:cs="Times New Roman" w:hint="eastAsia"/>
          <w:szCs w:val="21"/>
        </w:rPr>
        <w:t xml:space="preserve"> Suga</w:t>
      </w:r>
      <w:r w:rsidRPr="00D502CD">
        <w:rPr>
          <w:rFonts w:ascii="Times New Roman" w:hAnsi="Times New Roman" w:cs="Times New Roman" w:hint="eastAsia"/>
          <w:szCs w:val="21"/>
          <w:vertAlign w:val="superscript"/>
        </w:rPr>
        <w:t xml:space="preserve"> </w:t>
      </w:r>
      <w:r>
        <w:rPr>
          <w:rFonts w:ascii="Times New Roman" w:hAnsi="Times New Roman" w:cs="Times New Roman" w:hint="eastAsia"/>
          <w:szCs w:val="21"/>
          <w:vertAlign w:val="superscript"/>
        </w:rPr>
        <w:t>c</w:t>
      </w:r>
      <w:r>
        <w:rPr>
          <w:rFonts w:ascii="Times New Roman" w:hAnsi="Times New Roman" w:cs="Times New Roman" w:hint="eastAsia"/>
          <w:szCs w:val="21"/>
        </w:rPr>
        <w:t xml:space="preserve">, </w:t>
      </w:r>
      <w:r w:rsidRPr="00E559D1">
        <w:rPr>
          <w:rFonts w:ascii="Times New Roman" w:hAnsi="Times New Roman" w:cs="Times New Roman"/>
          <w:szCs w:val="21"/>
        </w:rPr>
        <w:t xml:space="preserve">Sate Massadeh </w:t>
      </w:r>
      <w:r>
        <w:rPr>
          <w:rFonts w:ascii="Times New Roman" w:hAnsi="Times New Roman" w:cs="Times New Roman" w:hint="eastAsia"/>
          <w:szCs w:val="21"/>
          <w:vertAlign w:val="superscript"/>
        </w:rPr>
        <w:t>g</w:t>
      </w:r>
      <w:r w:rsidRPr="00E559D1">
        <w:rPr>
          <w:rFonts w:ascii="Times New Roman" w:hAnsi="Times New Roman" w:cs="Times New Roman"/>
          <w:szCs w:val="21"/>
        </w:rPr>
        <w:t xml:space="preserve">, and Donald O. Henry </w:t>
      </w:r>
      <w:r>
        <w:rPr>
          <w:rFonts w:ascii="Times New Roman" w:hAnsi="Times New Roman" w:cs="Times New Roman" w:hint="eastAsia"/>
          <w:szCs w:val="21"/>
          <w:vertAlign w:val="superscript"/>
        </w:rPr>
        <w:t>h</w:t>
      </w:r>
    </w:p>
    <w:p w14:paraId="31F91F2C" w14:textId="77777777" w:rsidR="00EB3F07" w:rsidRPr="00E559D1" w:rsidRDefault="00EB3F07" w:rsidP="00EB3F07">
      <w:pPr>
        <w:jc w:val="left"/>
        <w:rPr>
          <w:rFonts w:ascii="Times New Roman" w:hAnsi="Times New Roman" w:cs="Times New Roman"/>
          <w:szCs w:val="21"/>
          <w:vertAlign w:val="superscript"/>
        </w:rPr>
      </w:pPr>
    </w:p>
    <w:p w14:paraId="3D2D9EDF" w14:textId="77777777" w:rsidR="00EB3F07" w:rsidRPr="00E559D1" w:rsidRDefault="00EB3F07" w:rsidP="00EB3F07">
      <w:pPr>
        <w:ind w:left="283" w:hangingChars="135" w:hanging="283"/>
        <w:jc w:val="left"/>
        <w:rPr>
          <w:rFonts w:ascii="Times New Roman" w:hAnsi="Times New Roman" w:cs="Times New Roman"/>
          <w:i/>
          <w:szCs w:val="21"/>
        </w:rPr>
      </w:pPr>
      <w:r w:rsidRPr="00E559D1">
        <w:rPr>
          <w:rFonts w:ascii="Times New Roman" w:hAnsi="Times New Roman" w:cs="Times New Roman"/>
          <w:i/>
          <w:szCs w:val="21"/>
          <w:vertAlign w:val="superscript"/>
        </w:rPr>
        <w:t>a</w:t>
      </w:r>
      <w:r w:rsidRPr="00E559D1">
        <w:rPr>
          <w:rFonts w:ascii="Times New Roman" w:hAnsi="Times New Roman" w:cs="Times New Roman"/>
          <w:i/>
          <w:szCs w:val="21"/>
        </w:rPr>
        <w:t xml:space="preserve"> Nagoya University Museum, Nagoya University, </w:t>
      </w:r>
      <w:proofErr w:type="spellStart"/>
      <w:r w:rsidRPr="00E559D1">
        <w:rPr>
          <w:rFonts w:ascii="Times New Roman" w:hAnsi="Times New Roman" w:cs="Times New Roman"/>
          <w:i/>
          <w:szCs w:val="21"/>
        </w:rPr>
        <w:t>Furo-cho</w:t>
      </w:r>
      <w:proofErr w:type="spellEnd"/>
      <w:r w:rsidRPr="00E559D1">
        <w:rPr>
          <w:rFonts w:ascii="Times New Roman" w:hAnsi="Times New Roman" w:cs="Times New Roman"/>
          <w:i/>
          <w:szCs w:val="21"/>
        </w:rPr>
        <w:t>, Chikusa-</w:t>
      </w:r>
      <w:proofErr w:type="spellStart"/>
      <w:r w:rsidRPr="00E559D1">
        <w:rPr>
          <w:rFonts w:ascii="Times New Roman" w:hAnsi="Times New Roman" w:cs="Times New Roman"/>
          <w:i/>
          <w:szCs w:val="21"/>
        </w:rPr>
        <w:t>ku</w:t>
      </w:r>
      <w:proofErr w:type="spellEnd"/>
      <w:r w:rsidRPr="00E559D1">
        <w:rPr>
          <w:rFonts w:ascii="Times New Roman" w:hAnsi="Times New Roman" w:cs="Times New Roman"/>
          <w:i/>
          <w:szCs w:val="21"/>
        </w:rPr>
        <w:t>, Nagoya 464-8601, Japan</w:t>
      </w:r>
    </w:p>
    <w:p w14:paraId="1A349A38" w14:textId="77777777" w:rsidR="00EB3F07" w:rsidRPr="00E559D1" w:rsidRDefault="00EB3F07" w:rsidP="00EB3F07">
      <w:pPr>
        <w:ind w:left="283" w:hangingChars="135" w:hanging="283"/>
        <w:jc w:val="left"/>
        <w:rPr>
          <w:rFonts w:ascii="Times New Roman" w:hAnsi="Times New Roman" w:cs="Times New Roman"/>
          <w:i/>
          <w:szCs w:val="21"/>
        </w:rPr>
      </w:pPr>
      <w:r w:rsidRPr="00E559D1">
        <w:rPr>
          <w:rFonts w:ascii="Times New Roman" w:hAnsi="Times New Roman" w:cs="Times New Roman"/>
          <w:i/>
          <w:szCs w:val="21"/>
          <w:vertAlign w:val="superscript"/>
        </w:rPr>
        <w:t>b</w:t>
      </w:r>
      <w:r w:rsidRPr="00E559D1">
        <w:rPr>
          <w:rFonts w:ascii="Times New Roman" w:hAnsi="Times New Roman" w:cs="Times New Roman"/>
          <w:i/>
          <w:szCs w:val="21"/>
        </w:rPr>
        <w:t xml:space="preserve"> Geological Survey of Japan, AIST, Central 7, 1-1-1 Higashi, Tsukuba, Ibaraki 305-8567, Japan</w:t>
      </w:r>
    </w:p>
    <w:p w14:paraId="6F0D1B93" w14:textId="77777777" w:rsidR="00EB3F07" w:rsidRPr="00E559D1" w:rsidRDefault="00EB3F07" w:rsidP="00EB3F07">
      <w:pPr>
        <w:ind w:left="283" w:hangingChars="135" w:hanging="283"/>
        <w:jc w:val="left"/>
        <w:rPr>
          <w:rFonts w:ascii="Times New Roman" w:hAnsi="Times New Roman" w:cs="Times New Roman"/>
          <w:i/>
          <w:szCs w:val="21"/>
        </w:rPr>
      </w:pPr>
      <w:r>
        <w:rPr>
          <w:rFonts w:ascii="Times New Roman" w:hAnsi="Times New Roman" w:cs="Times New Roman" w:hint="eastAsia"/>
          <w:szCs w:val="21"/>
          <w:vertAlign w:val="superscript"/>
        </w:rPr>
        <w:t>c</w:t>
      </w:r>
      <w:r w:rsidRPr="00E559D1">
        <w:rPr>
          <w:rFonts w:ascii="Times New Roman" w:hAnsi="Times New Roman" w:cs="Times New Roman"/>
          <w:i/>
          <w:szCs w:val="21"/>
        </w:rPr>
        <w:t xml:space="preserve"> Graduate School of Environmental Studies, Nagoya University, </w:t>
      </w:r>
      <w:proofErr w:type="spellStart"/>
      <w:r w:rsidRPr="00E559D1">
        <w:rPr>
          <w:rFonts w:ascii="Times New Roman" w:hAnsi="Times New Roman" w:cs="Times New Roman"/>
          <w:i/>
          <w:szCs w:val="21"/>
        </w:rPr>
        <w:t>Furo-cho</w:t>
      </w:r>
      <w:proofErr w:type="spellEnd"/>
      <w:r w:rsidRPr="00E559D1">
        <w:rPr>
          <w:rFonts w:ascii="Times New Roman" w:hAnsi="Times New Roman" w:cs="Times New Roman"/>
          <w:i/>
          <w:szCs w:val="21"/>
        </w:rPr>
        <w:t>, Chikusa-</w:t>
      </w:r>
      <w:proofErr w:type="spellStart"/>
      <w:r w:rsidRPr="00E559D1">
        <w:rPr>
          <w:rFonts w:ascii="Times New Roman" w:hAnsi="Times New Roman" w:cs="Times New Roman"/>
          <w:i/>
          <w:szCs w:val="21"/>
        </w:rPr>
        <w:t>ku</w:t>
      </w:r>
      <w:proofErr w:type="spellEnd"/>
      <w:r w:rsidRPr="00E559D1">
        <w:rPr>
          <w:rFonts w:ascii="Times New Roman" w:hAnsi="Times New Roman" w:cs="Times New Roman"/>
          <w:i/>
          <w:szCs w:val="21"/>
        </w:rPr>
        <w:t>, Nagoya 464-8601, Japan</w:t>
      </w:r>
    </w:p>
    <w:p w14:paraId="64E7D04F" w14:textId="77777777" w:rsidR="00EB3F07" w:rsidRPr="00E559D1" w:rsidRDefault="00EB3F07" w:rsidP="00EB3F07">
      <w:pPr>
        <w:ind w:left="283" w:hangingChars="135" w:hanging="283"/>
        <w:jc w:val="left"/>
        <w:rPr>
          <w:rFonts w:ascii="Times New Roman" w:hAnsi="Times New Roman" w:cs="Times New Roman"/>
          <w:i/>
          <w:szCs w:val="21"/>
        </w:rPr>
      </w:pPr>
      <w:r>
        <w:rPr>
          <w:rFonts w:ascii="Times New Roman" w:hAnsi="Times New Roman" w:cs="Times New Roman" w:hint="eastAsia"/>
          <w:szCs w:val="21"/>
          <w:vertAlign w:val="superscript"/>
        </w:rPr>
        <w:t>d</w:t>
      </w:r>
      <w:r w:rsidRPr="00E559D1">
        <w:rPr>
          <w:rFonts w:ascii="Times New Roman" w:hAnsi="Times New Roman" w:cs="Times New Roman"/>
          <w:i/>
          <w:szCs w:val="21"/>
        </w:rPr>
        <w:t xml:space="preserve"> </w:t>
      </w:r>
      <w:r w:rsidRPr="00E559D1">
        <w:rPr>
          <w:rFonts w:ascii="Times New Roman" w:hAnsi="Times New Roman" w:cs="Times New Roman"/>
          <w:i/>
          <w:kern w:val="0"/>
          <w:szCs w:val="21"/>
        </w:rPr>
        <w:t xml:space="preserve">The University Museum, The University of Tokyo, </w:t>
      </w:r>
      <w:proofErr w:type="spellStart"/>
      <w:r w:rsidRPr="00E559D1">
        <w:rPr>
          <w:rFonts w:ascii="Times New Roman" w:hAnsi="Times New Roman" w:cs="Times New Roman"/>
          <w:i/>
          <w:kern w:val="0"/>
          <w:szCs w:val="21"/>
        </w:rPr>
        <w:t>Hongo</w:t>
      </w:r>
      <w:proofErr w:type="spellEnd"/>
      <w:r w:rsidRPr="00E559D1">
        <w:rPr>
          <w:rFonts w:ascii="Times New Roman" w:hAnsi="Times New Roman" w:cs="Times New Roman"/>
          <w:i/>
          <w:kern w:val="0"/>
          <w:szCs w:val="21"/>
        </w:rPr>
        <w:t xml:space="preserve"> 7-3-1, Bunkyo, Tokyo 113-0033, Japan</w:t>
      </w:r>
    </w:p>
    <w:p w14:paraId="2C2F54EC" w14:textId="77777777" w:rsidR="00EB3F07" w:rsidRPr="00D502CD" w:rsidRDefault="00EB3F07" w:rsidP="00EB3F07">
      <w:pPr>
        <w:ind w:left="283" w:hangingChars="135" w:hanging="283"/>
        <w:jc w:val="left"/>
        <w:rPr>
          <w:rFonts w:ascii="Times New Roman" w:hAnsi="Times New Roman" w:cs="Times New Roman"/>
          <w:i/>
          <w:szCs w:val="21"/>
        </w:rPr>
      </w:pPr>
      <w:r w:rsidRPr="00E559D1">
        <w:rPr>
          <w:rFonts w:ascii="Times New Roman" w:hAnsi="Times New Roman" w:cs="Times New Roman"/>
          <w:szCs w:val="21"/>
          <w:vertAlign w:val="superscript"/>
        </w:rPr>
        <w:t>e</w:t>
      </w:r>
      <w:r w:rsidRPr="00E559D1">
        <w:rPr>
          <w:rFonts w:ascii="Times New Roman" w:hAnsi="Times New Roman" w:cs="Times New Roman"/>
          <w:i/>
          <w:szCs w:val="21"/>
        </w:rPr>
        <w:t xml:space="preserve"> </w:t>
      </w:r>
      <w:r w:rsidRPr="00E559D1">
        <w:rPr>
          <w:rFonts w:ascii="Times New Roman" w:eastAsia="ＭＳ 明朝" w:hAnsi="Times New Roman" w:cs="Times New Roman"/>
          <w:i/>
          <w:szCs w:val="21"/>
        </w:rPr>
        <w:t>Department of Anthropology, University of California, Berkeley, 232 Kroeber Hall</w:t>
      </w:r>
      <w:r>
        <w:rPr>
          <w:rFonts w:ascii="Times New Roman" w:eastAsia="ＭＳ 明朝" w:hAnsi="Times New Roman" w:cs="Times New Roman"/>
          <w:i/>
          <w:szCs w:val="21"/>
        </w:rPr>
        <w:t>, Berkeley, CA, 94720-3710, USA</w:t>
      </w:r>
    </w:p>
    <w:p w14:paraId="2ED99CA1" w14:textId="77777777" w:rsidR="00EB3F07" w:rsidRPr="00CD4E8A" w:rsidRDefault="00EB3F07" w:rsidP="00EB3F07">
      <w:pPr>
        <w:pStyle w:val="Web"/>
        <w:ind w:left="283" w:hangingChars="135" w:hanging="283"/>
        <w:rPr>
          <w:i/>
          <w:sz w:val="21"/>
          <w:szCs w:val="21"/>
        </w:rPr>
      </w:pPr>
      <w:r>
        <w:rPr>
          <w:rFonts w:hint="eastAsia"/>
          <w:sz w:val="21"/>
          <w:szCs w:val="21"/>
          <w:vertAlign w:val="superscript"/>
        </w:rPr>
        <w:t>f</w:t>
      </w:r>
      <w:r w:rsidRPr="00CD4E8A">
        <w:rPr>
          <w:i/>
          <w:sz w:val="21"/>
          <w:szCs w:val="21"/>
        </w:rPr>
        <w:t xml:space="preserve"> Department of </w:t>
      </w:r>
      <w:r w:rsidRPr="00CD4E8A">
        <w:rPr>
          <w:i/>
          <w:sz w:val="21"/>
          <w:szCs w:val="21"/>
          <w:shd w:val="clear" w:color="auto" w:fill="FFFFFF"/>
        </w:rPr>
        <w:t>Archeology and Anthropology</w:t>
      </w:r>
      <w:r>
        <w:rPr>
          <w:rFonts w:hint="eastAsia"/>
          <w:i/>
          <w:sz w:val="21"/>
          <w:szCs w:val="21"/>
          <w:shd w:val="clear" w:color="auto" w:fill="FFFFFF"/>
        </w:rPr>
        <w:t>,</w:t>
      </w:r>
      <w:r w:rsidRPr="00690216">
        <w:t xml:space="preserve"> </w:t>
      </w:r>
      <w:r w:rsidRPr="00690216">
        <w:rPr>
          <w:i/>
          <w:sz w:val="21"/>
          <w:szCs w:val="21"/>
          <w:shd w:val="clear" w:color="auto" w:fill="FFFFFF"/>
        </w:rPr>
        <w:t>Archaeology of Social Dynamics (2017SGR 995),</w:t>
      </w:r>
      <w:r>
        <w:rPr>
          <w:rFonts w:hint="eastAsia"/>
          <w:i/>
          <w:sz w:val="21"/>
          <w:szCs w:val="21"/>
          <w:shd w:val="clear" w:color="auto" w:fill="FFFFFF"/>
        </w:rPr>
        <w:t xml:space="preserve"> </w:t>
      </w:r>
      <w:proofErr w:type="spellStart"/>
      <w:r w:rsidRPr="00CD4E8A">
        <w:rPr>
          <w:i/>
          <w:sz w:val="21"/>
          <w:szCs w:val="21"/>
        </w:rPr>
        <w:t>Institució</w:t>
      </w:r>
      <w:proofErr w:type="spellEnd"/>
      <w:r w:rsidRPr="00CD4E8A">
        <w:rPr>
          <w:i/>
          <w:sz w:val="21"/>
          <w:szCs w:val="21"/>
        </w:rPr>
        <w:t xml:space="preserve"> </w:t>
      </w:r>
      <w:proofErr w:type="spellStart"/>
      <w:r w:rsidRPr="00CD4E8A">
        <w:rPr>
          <w:i/>
          <w:sz w:val="21"/>
          <w:szCs w:val="21"/>
        </w:rPr>
        <w:t>Milà</w:t>
      </w:r>
      <w:proofErr w:type="spellEnd"/>
      <w:r w:rsidRPr="00CD4E8A">
        <w:rPr>
          <w:i/>
          <w:sz w:val="21"/>
          <w:szCs w:val="21"/>
        </w:rPr>
        <w:t xml:space="preserve"> </w:t>
      </w:r>
      <w:proofErr w:type="spellStart"/>
      <w:r w:rsidRPr="00CD4E8A">
        <w:rPr>
          <w:i/>
          <w:sz w:val="21"/>
          <w:szCs w:val="21"/>
        </w:rPr>
        <w:t>i</w:t>
      </w:r>
      <w:proofErr w:type="spellEnd"/>
      <w:r w:rsidRPr="00CD4E8A">
        <w:rPr>
          <w:i/>
          <w:sz w:val="21"/>
          <w:szCs w:val="21"/>
        </w:rPr>
        <w:t xml:space="preserve"> </w:t>
      </w:r>
      <w:proofErr w:type="spellStart"/>
      <w:r w:rsidRPr="00CD4E8A">
        <w:rPr>
          <w:i/>
          <w:sz w:val="21"/>
          <w:szCs w:val="21"/>
        </w:rPr>
        <w:t>Fontanals</w:t>
      </w:r>
      <w:proofErr w:type="spellEnd"/>
      <w:r>
        <w:rPr>
          <w:rFonts w:hint="eastAsia"/>
          <w:i/>
          <w:sz w:val="21"/>
          <w:szCs w:val="21"/>
        </w:rPr>
        <w:t xml:space="preserve">, </w:t>
      </w:r>
      <w:r w:rsidRPr="00CD4E8A">
        <w:rPr>
          <w:i/>
          <w:sz w:val="21"/>
          <w:szCs w:val="21"/>
          <w:shd w:val="clear" w:color="auto" w:fill="FFFFFF"/>
        </w:rPr>
        <w:t>Spanish National Research Council (CSIC)</w:t>
      </w:r>
      <w:r>
        <w:rPr>
          <w:rFonts w:hint="eastAsia"/>
          <w:i/>
          <w:sz w:val="21"/>
          <w:szCs w:val="21"/>
          <w:shd w:val="clear" w:color="auto" w:fill="FFFFFF"/>
        </w:rPr>
        <w:t xml:space="preserve">, </w:t>
      </w:r>
      <w:proofErr w:type="spellStart"/>
      <w:r w:rsidRPr="00CD4E8A">
        <w:rPr>
          <w:i/>
          <w:sz w:val="21"/>
          <w:szCs w:val="21"/>
        </w:rPr>
        <w:t>Egipcíaques</w:t>
      </w:r>
      <w:proofErr w:type="spellEnd"/>
      <w:r w:rsidRPr="00CD4E8A">
        <w:rPr>
          <w:i/>
          <w:sz w:val="21"/>
          <w:szCs w:val="21"/>
        </w:rPr>
        <w:t>, 15</w:t>
      </w:r>
      <w:r>
        <w:rPr>
          <w:rFonts w:hint="eastAsia"/>
          <w:i/>
          <w:sz w:val="21"/>
          <w:szCs w:val="21"/>
        </w:rPr>
        <w:t xml:space="preserve">, </w:t>
      </w:r>
      <w:r w:rsidRPr="00CD4E8A">
        <w:rPr>
          <w:i/>
          <w:sz w:val="21"/>
          <w:szCs w:val="21"/>
        </w:rPr>
        <w:t>Barcelona</w:t>
      </w:r>
      <w:r>
        <w:rPr>
          <w:rFonts w:hint="eastAsia"/>
          <w:i/>
          <w:sz w:val="21"/>
          <w:szCs w:val="21"/>
        </w:rPr>
        <w:t>,</w:t>
      </w:r>
      <w:r w:rsidRPr="00CD4E8A">
        <w:rPr>
          <w:i/>
          <w:sz w:val="21"/>
          <w:szCs w:val="21"/>
        </w:rPr>
        <w:t xml:space="preserve"> 08001</w:t>
      </w:r>
      <w:r>
        <w:rPr>
          <w:rFonts w:hint="eastAsia"/>
          <w:i/>
          <w:sz w:val="21"/>
          <w:szCs w:val="21"/>
        </w:rPr>
        <w:t>, Spain</w:t>
      </w:r>
    </w:p>
    <w:p w14:paraId="6D5A9D7C" w14:textId="77777777" w:rsidR="00EB3F07" w:rsidRPr="00E559D1" w:rsidRDefault="00EB3F07" w:rsidP="00EB3F07">
      <w:pPr>
        <w:ind w:left="283" w:hangingChars="135" w:hanging="283"/>
        <w:jc w:val="left"/>
        <w:rPr>
          <w:rFonts w:ascii="Times New Roman" w:hAnsi="Times New Roman" w:cs="Times New Roman"/>
          <w:i/>
          <w:szCs w:val="21"/>
        </w:rPr>
      </w:pPr>
      <w:r>
        <w:rPr>
          <w:rFonts w:ascii="Times New Roman" w:hAnsi="Times New Roman" w:cs="Times New Roman" w:hint="eastAsia"/>
          <w:szCs w:val="21"/>
          <w:vertAlign w:val="superscript"/>
        </w:rPr>
        <w:t>g</w:t>
      </w:r>
      <w:r w:rsidRPr="00E559D1">
        <w:rPr>
          <w:rFonts w:ascii="Times New Roman" w:hAnsi="Times New Roman" w:cs="Times New Roman"/>
          <w:i/>
          <w:szCs w:val="21"/>
        </w:rPr>
        <w:t xml:space="preserve"> Department of Antiquities, Jordan, Jebal Amman, Third Circle, Abdel </w:t>
      </w:r>
      <w:proofErr w:type="spellStart"/>
      <w:r w:rsidRPr="00E559D1">
        <w:rPr>
          <w:rFonts w:ascii="Times New Roman" w:hAnsi="Times New Roman" w:cs="Times New Roman"/>
          <w:i/>
          <w:szCs w:val="21"/>
        </w:rPr>
        <w:t>Moneim</w:t>
      </w:r>
      <w:proofErr w:type="spellEnd"/>
      <w:r w:rsidRPr="00E559D1">
        <w:rPr>
          <w:rFonts w:ascii="Times New Roman" w:hAnsi="Times New Roman" w:cs="Times New Roman"/>
          <w:i/>
          <w:szCs w:val="21"/>
        </w:rPr>
        <w:t xml:space="preserve"> Street, Building No. 21, Jordan</w:t>
      </w:r>
    </w:p>
    <w:p w14:paraId="48588573" w14:textId="79D53D49" w:rsidR="00EB3F07" w:rsidRDefault="00EB3F07" w:rsidP="00EB3F07">
      <w:pPr>
        <w:ind w:left="283" w:hangingChars="135" w:hanging="283"/>
        <w:jc w:val="left"/>
        <w:rPr>
          <w:rFonts w:ascii="Times New Roman" w:hAnsi="Times New Roman" w:cs="Times New Roman"/>
          <w:i/>
          <w:iCs/>
          <w:color w:val="000000"/>
          <w:szCs w:val="21"/>
        </w:rPr>
      </w:pPr>
      <w:r>
        <w:rPr>
          <w:rFonts w:ascii="Times New Roman" w:hAnsi="Times New Roman" w:cs="Times New Roman" w:hint="eastAsia"/>
          <w:szCs w:val="21"/>
          <w:vertAlign w:val="superscript"/>
        </w:rPr>
        <w:t>h</w:t>
      </w:r>
      <w:r w:rsidRPr="00E559D1">
        <w:rPr>
          <w:rFonts w:ascii="Times New Roman" w:hAnsi="Times New Roman" w:cs="Times New Roman"/>
          <w:iCs/>
          <w:color w:val="000000"/>
          <w:szCs w:val="21"/>
        </w:rPr>
        <w:t xml:space="preserve"> </w:t>
      </w:r>
      <w:r w:rsidRPr="00E559D1">
        <w:rPr>
          <w:rFonts w:ascii="Times New Roman" w:hAnsi="Times New Roman" w:cs="Times New Roman"/>
          <w:i/>
          <w:iCs/>
          <w:color w:val="000000"/>
          <w:szCs w:val="21"/>
        </w:rPr>
        <w:t>Department of Anthropology, University of Tulsa, Tulsa, Oklahom</w:t>
      </w:r>
      <w:r w:rsidRPr="00E559D1">
        <w:rPr>
          <w:rFonts w:ascii="Times New Roman" w:eastAsia="ＭＳ 明朝" w:hAnsi="Times New Roman" w:cs="Times New Roman" w:hint="eastAsia"/>
          <w:i/>
          <w:iCs/>
          <w:color w:val="000000"/>
          <w:szCs w:val="21"/>
        </w:rPr>
        <w:t>a</w:t>
      </w:r>
      <w:r w:rsidRPr="00E559D1">
        <w:rPr>
          <w:rFonts w:ascii="Times New Roman" w:hAnsi="Times New Roman" w:cs="Times New Roman"/>
          <w:i/>
          <w:iCs/>
          <w:color w:val="000000"/>
          <w:szCs w:val="21"/>
        </w:rPr>
        <w:t xml:space="preserve"> 74104, USA</w:t>
      </w:r>
    </w:p>
    <w:p w14:paraId="049D0B90" w14:textId="77777777" w:rsidR="00EB3F07" w:rsidRPr="00E559D1" w:rsidRDefault="00EB3F07" w:rsidP="00EB3F07">
      <w:pPr>
        <w:ind w:left="283" w:hangingChars="135" w:hanging="283"/>
        <w:jc w:val="left"/>
        <w:rPr>
          <w:rFonts w:ascii="Times New Roman" w:hAnsi="Times New Roman" w:cs="Times New Roman"/>
          <w:i/>
          <w:iCs/>
          <w:color w:val="000000"/>
          <w:szCs w:val="21"/>
          <w:highlight w:val="yellow"/>
        </w:rPr>
      </w:pPr>
    </w:p>
    <w:p w14:paraId="070459BC" w14:textId="77777777" w:rsidR="00EB3F07" w:rsidRPr="00236BE8" w:rsidRDefault="00EB3F07" w:rsidP="00EB3F07">
      <w:pPr>
        <w:jc w:val="left"/>
        <w:rPr>
          <w:rFonts w:ascii="Times New Roman" w:hAnsi="Times New Roman" w:cs="Times New Roman"/>
          <w:szCs w:val="21"/>
        </w:rPr>
      </w:pPr>
      <w:r w:rsidRPr="00236BE8">
        <w:rPr>
          <w:rFonts w:ascii="Times New Roman" w:hAnsi="Times New Roman" w:cs="Times New Roman"/>
          <w:szCs w:val="21"/>
        </w:rPr>
        <w:t>* Corresponding author.</w:t>
      </w:r>
    </w:p>
    <w:p w14:paraId="4CF32350" w14:textId="77777777" w:rsidR="00EB3F07" w:rsidRPr="00236BE8" w:rsidRDefault="00EB3F07" w:rsidP="00EB3F07">
      <w:pPr>
        <w:jc w:val="left"/>
        <w:rPr>
          <w:rFonts w:ascii="Times New Roman" w:hAnsi="Times New Roman" w:cs="Times New Roman"/>
          <w:szCs w:val="21"/>
        </w:rPr>
      </w:pPr>
      <w:r w:rsidRPr="00236BE8">
        <w:rPr>
          <w:rFonts w:ascii="Times New Roman" w:hAnsi="Times New Roman" w:cs="Times New Roman"/>
          <w:i/>
          <w:szCs w:val="21"/>
        </w:rPr>
        <w:t>E-mail address</w:t>
      </w:r>
      <w:r w:rsidRPr="00236BE8">
        <w:rPr>
          <w:rFonts w:ascii="Times New Roman" w:hAnsi="Times New Roman" w:cs="Times New Roman"/>
          <w:szCs w:val="21"/>
        </w:rPr>
        <w:t>: kadowaki@num.nagoya-u.ac.jp (S. Kadowaki)</w:t>
      </w:r>
      <w:r>
        <w:rPr>
          <w:rFonts w:ascii="Times New Roman" w:hAnsi="Times New Roman" w:cs="Times New Roman"/>
          <w:szCs w:val="21"/>
        </w:rPr>
        <w:t>.</w:t>
      </w:r>
    </w:p>
    <w:p w14:paraId="2A4A89A4" w14:textId="77777777" w:rsidR="0064782F" w:rsidRPr="00EB3F07" w:rsidRDefault="0064782F" w:rsidP="00166108">
      <w:pPr>
        <w:rPr>
          <w:rFonts w:ascii="Times New Roman" w:hAnsi="Times New Roman" w:cs="Times New Roman"/>
          <w:b/>
        </w:rPr>
      </w:pPr>
    </w:p>
    <w:p w14:paraId="58598740" w14:textId="77777777" w:rsidR="0064782F" w:rsidRPr="0064782F" w:rsidRDefault="0064782F" w:rsidP="00166108">
      <w:pPr>
        <w:rPr>
          <w:rFonts w:ascii="Times New Roman" w:hAnsi="Times New Roman" w:cs="Times New Roman"/>
          <w:b/>
        </w:rPr>
      </w:pPr>
    </w:p>
    <w:p w14:paraId="7DA69928" w14:textId="77777777" w:rsidR="0064782F" w:rsidRPr="0064782F" w:rsidRDefault="0064782F" w:rsidP="00166108">
      <w:pPr>
        <w:rPr>
          <w:rFonts w:ascii="Times New Roman" w:hAnsi="Times New Roman" w:cs="Times New Roman"/>
          <w:b/>
        </w:rPr>
      </w:pPr>
    </w:p>
    <w:p w14:paraId="7B4E9DD8" w14:textId="77777777" w:rsidR="0064782F" w:rsidRDefault="0064782F" w:rsidP="00166108">
      <w:pPr>
        <w:rPr>
          <w:rFonts w:ascii="Times New Roman" w:hAnsi="Times New Roman" w:cs="Times New Roman"/>
          <w:b/>
        </w:rPr>
      </w:pPr>
    </w:p>
    <w:p w14:paraId="120A7383" w14:textId="77777777" w:rsidR="0064782F" w:rsidRDefault="0064782F" w:rsidP="00166108">
      <w:pPr>
        <w:rPr>
          <w:rFonts w:ascii="Times New Roman" w:hAnsi="Times New Roman" w:cs="Times New Roman"/>
          <w:b/>
        </w:rPr>
      </w:pPr>
    </w:p>
    <w:p w14:paraId="4B838BE3" w14:textId="77777777" w:rsidR="0064782F" w:rsidRDefault="0064782F" w:rsidP="00166108">
      <w:pPr>
        <w:rPr>
          <w:rFonts w:ascii="Times New Roman" w:hAnsi="Times New Roman" w:cs="Times New Roman"/>
          <w:b/>
        </w:rPr>
      </w:pPr>
    </w:p>
    <w:p w14:paraId="109A62B4" w14:textId="77777777" w:rsidR="0064782F" w:rsidRDefault="0064782F" w:rsidP="00166108">
      <w:pPr>
        <w:rPr>
          <w:rFonts w:ascii="Times New Roman" w:hAnsi="Times New Roman" w:cs="Times New Roman"/>
          <w:b/>
        </w:rPr>
      </w:pPr>
    </w:p>
    <w:p w14:paraId="0DC941B3" w14:textId="77777777" w:rsidR="0064782F" w:rsidRDefault="0064782F" w:rsidP="00166108">
      <w:pPr>
        <w:rPr>
          <w:rFonts w:ascii="Times New Roman" w:hAnsi="Times New Roman" w:cs="Times New Roman"/>
          <w:b/>
        </w:rPr>
      </w:pPr>
    </w:p>
    <w:p w14:paraId="7CEA2D3E" w14:textId="77777777" w:rsidR="0064782F" w:rsidRDefault="0064782F" w:rsidP="00166108">
      <w:pPr>
        <w:rPr>
          <w:rFonts w:ascii="Times New Roman" w:hAnsi="Times New Roman" w:cs="Times New Roman"/>
          <w:b/>
        </w:rPr>
      </w:pPr>
    </w:p>
    <w:p w14:paraId="3ED68CB9" w14:textId="77777777" w:rsidR="0064782F" w:rsidRDefault="0064782F" w:rsidP="00166108">
      <w:pPr>
        <w:rPr>
          <w:rFonts w:ascii="Times New Roman" w:hAnsi="Times New Roman" w:cs="Times New Roman"/>
          <w:b/>
        </w:rPr>
      </w:pPr>
    </w:p>
    <w:p w14:paraId="47E16FF2" w14:textId="77777777" w:rsidR="0064782F" w:rsidRDefault="0064782F" w:rsidP="00166108">
      <w:pPr>
        <w:rPr>
          <w:rFonts w:ascii="Times New Roman" w:hAnsi="Times New Roman" w:cs="Times New Roman"/>
          <w:b/>
        </w:rPr>
      </w:pPr>
    </w:p>
    <w:p w14:paraId="2E906F7B" w14:textId="77777777" w:rsidR="0064782F" w:rsidRDefault="0064782F" w:rsidP="00166108">
      <w:pPr>
        <w:rPr>
          <w:rFonts w:ascii="Times New Roman" w:hAnsi="Times New Roman" w:cs="Times New Roman"/>
          <w:b/>
        </w:rPr>
      </w:pPr>
    </w:p>
    <w:p w14:paraId="76118FFB" w14:textId="77777777" w:rsidR="0064782F" w:rsidRDefault="0064782F" w:rsidP="00166108">
      <w:pPr>
        <w:rPr>
          <w:rFonts w:ascii="Times New Roman" w:hAnsi="Times New Roman" w:cs="Times New Roman"/>
          <w:b/>
        </w:rPr>
      </w:pPr>
    </w:p>
    <w:p w14:paraId="1ACD8945" w14:textId="77777777" w:rsidR="0064782F" w:rsidRDefault="0064782F" w:rsidP="00166108">
      <w:pPr>
        <w:rPr>
          <w:rFonts w:ascii="Times New Roman" w:hAnsi="Times New Roman" w:cs="Times New Roman"/>
          <w:b/>
        </w:rPr>
      </w:pPr>
    </w:p>
    <w:p w14:paraId="5A17E3EC" w14:textId="77777777" w:rsidR="0064782F" w:rsidRDefault="0064782F" w:rsidP="00166108">
      <w:pPr>
        <w:rPr>
          <w:rFonts w:ascii="Times New Roman" w:hAnsi="Times New Roman" w:cs="Times New Roman"/>
          <w:b/>
        </w:rPr>
      </w:pPr>
    </w:p>
    <w:p w14:paraId="662FCB39" w14:textId="77777777" w:rsidR="0064782F" w:rsidRDefault="0064782F" w:rsidP="00166108">
      <w:pPr>
        <w:rPr>
          <w:rFonts w:ascii="Times New Roman" w:hAnsi="Times New Roman" w:cs="Times New Roman"/>
          <w:b/>
        </w:rPr>
        <w:sectPr w:rsidR="0064782F" w:rsidSect="0064782F">
          <w:footerReference w:type="default" r:id="rId6"/>
          <w:pgSz w:w="11906" w:h="16838"/>
          <w:pgMar w:top="1440" w:right="1077" w:bottom="1440" w:left="1077" w:header="851" w:footer="992" w:gutter="0"/>
          <w:cols w:space="425"/>
          <w:docGrid w:type="lines" w:linePitch="360"/>
        </w:sectPr>
      </w:pPr>
    </w:p>
    <w:p w14:paraId="37CA5C13" w14:textId="7E0004DF" w:rsidR="00EB3F07" w:rsidRDefault="00E5225C" w:rsidP="00166108">
      <w:pPr>
        <w:rPr>
          <w:rFonts w:ascii="Times New Roman" w:hAnsi="Times New Roman" w:cs="Times New Roman"/>
          <w:b/>
        </w:rPr>
      </w:pPr>
      <w:r>
        <w:rPr>
          <w:rFonts w:ascii="Times New Roman" w:hAnsi="Times New Roman" w:cs="Times New Roman" w:hint="eastAsia"/>
          <w:b/>
        </w:rPr>
        <w:lastRenderedPageBreak/>
        <w:t xml:space="preserve">Online Resource Text </w:t>
      </w:r>
      <w:r w:rsidR="00EB3F07">
        <w:rPr>
          <w:rFonts w:ascii="Times New Roman" w:hAnsi="Times New Roman" w:cs="Times New Roman"/>
          <w:b/>
        </w:rPr>
        <w:t>1</w:t>
      </w:r>
    </w:p>
    <w:p w14:paraId="68E108C0" w14:textId="77777777" w:rsidR="00EB3F07" w:rsidRPr="00C1415D" w:rsidRDefault="00EB3F07" w:rsidP="00EB3F07">
      <w:pPr>
        <w:rPr>
          <w:rFonts w:ascii="Times New Roman" w:hAnsi="Times New Roman" w:cs="Times New Roman"/>
        </w:rPr>
      </w:pPr>
      <w:r>
        <w:rPr>
          <w:rFonts w:ascii="Times New Roman" w:hAnsi="Times New Roman" w:cs="Times New Roman"/>
          <w:b/>
        </w:rPr>
        <w:t xml:space="preserve">Preliminary measurements of quartz </w:t>
      </w:r>
      <w:r w:rsidRPr="00C1415D">
        <w:rPr>
          <w:rFonts w:ascii="Times New Roman" w:hAnsi="Times New Roman" w:cs="Times New Roman"/>
          <w:b/>
        </w:rPr>
        <w:t>OSL</w:t>
      </w:r>
    </w:p>
    <w:p w14:paraId="1C19953A" w14:textId="77777777" w:rsidR="00EB3F07" w:rsidRDefault="00EB3F07" w:rsidP="00EB3F07">
      <w:pPr>
        <w:ind w:firstLineChars="118" w:firstLine="248"/>
        <w:rPr>
          <w:rFonts w:ascii="Times New Roman" w:hAnsi="Times New Roman" w:cs="Times New Roman"/>
        </w:rPr>
      </w:pPr>
      <w:r w:rsidRPr="00C1415D">
        <w:rPr>
          <w:rFonts w:ascii="Times New Roman" w:hAnsi="Times New Roman" w:cs="Times New Roman"/>
        </w:rPr>
        <w:t>The single-aliquot regenerative-dose (SAR) protocol was used to determine the equivalent dose (</w:t>
      </w:r>
      <w:r w:rsidRPr="00C1415D">
        <w:rPr>
          <w:rFonts w:ascii="Times New Roman" w:hAnsi="Times New Roman" w:cs="Times New Roman"/>
          <w:i/>
        </w:rPr>
        <w:t>D</w:t>
      </w:r>
      <w:r w:rsidRPr="00C1415D">
        <w:rPr>
          <w:rFonts w:ascii="Times New Roman" w:hAnsi="Times New Roman" w:cs="Times New Roman"/>
          <w:i/>
          <w:vertAlign w:val="subscript"/>
        </w:rPr>
        <w:t>e</w:t>
      </w:r>
      <w:r w:rsidRPr="00C1415D">
        <w:rPr>
          <w:rFonts w:ascii="Times New Roman" w:hAnsi="Times New Roman" w:cs="Times New Roman"/>
        </w:rPr>
        <w:t xml:space="preserve">) </w:t>
      </w:r>
      <w:r>
        <w:rPr>
          <w:rFonts w:ascii="Times New Roman" w:hAnsi="Times New Roman" w:cs="Times New Roman"/>
        </w:rPr>
        <w:t xml:space="preserve">of quartz grains </w:t>
      </w:r>
      <w:r w:rsidRPr="00C1415D">
        <w:rPr>
          <w:rFonts w:ascii="Times New Roman" w:hAnsi="Times New Roman" w:cs="Times New Roman"/>
        </w:rPr>
        <w:t xml:space="preserve">using the OSL response to a test dose to monitor and correct for sensitivity changes (Murray and </w:t>
      </w:r>
      <w:proofErr w:type="spellStart"/>
      <w:r w:rsidRPr="00C1415D">
        <w:rPr>
          <w:rFonts w:ascii="Times New Roman" w:hAnsi="Times New Roman" w:cs="Times New Roman"/>
        </w:rPr>
        <w:t>Wintle</w:t>
      </w:r>
      <w:proofErr w:type="spellEnd"/>
      <w:r w:rsidRPr="00C1415D">
        <w:rPr>
          <w:rFonts w:ascii="Times New Roman" w:hAnsi="Times New Roman" w:cs="Times New Roman"/>
        </w:rPr>
        <w:t xml:space="preserve">, 2000). OSL measurements were made at 125 °C with a stimulation time of 20 s. The OSL intensity was determined by integrating the signal for initial 0.5 s subtracted by the </w:t>
      </w:r>
      <w:r>
        <w:rPr>
          <w:rFonts w:ascii="Times New Roman" w:hAnsi="Times New Roman" w:cs="Times New Roman"/>
        </w:rPr>
        <w:t>average during the last 5</w:t>
      </w:r>
      <w:r w:rsidRPr="00C1415D">
        <w:rPr>
          <w:rFonts w:ascii="Times New Roman" w:hAnsi="Times New Roman" w:cs="Times New Roman"/>
        </w:rPr>
        <w:t xml:space="preserve"> s</w:t>
      </w:r>
      <w:r>
        <w:rPr>
          <w:rFonts w:ascii="Times New Roman" w:hAnsi="Times New Roman" w:cs="Times New Roman"/>
        </w:rPr>
        <w:t xml:space="preserve"> of signal</w:t>
      </w:r>
      <w:r w:rsidRPr="00C1415D">
        <w:rPr>
          <w:rFonts w:ascii="Times New Roman" w:hAnsi="Times New Roman" w:cs="Times New Roman"/>
        </w:rPr>
        <w:t xml:space="preserve">. To determine </w:t>
      </w:r>
      <w:r w:rsidRPr="00C1415D">
        <w:rPr>
          <w:rFonts w:ascii="Times New Roman" w:hAnsi="Times New Roman" w:cs="Times New Roman"/>
          <w:i/>
        </w:rPr>
        <w:t>D</w:t>
      </w:r>
      <w:r w:rsidRPr="00C1415D">
        <w:rPr>
          <w:rFonts w:ascii="Times New Roman" w:hAnsi="Times New Roman" w:cs="Times New Roman"/>
          <w:i/>
          <w:vertAlign w:val="subscript"/>
        </w:rPr>
        <w:t>e</w:t>
      </w:r>
      <w:r w:rsidRPr="00C1415D">
        <w:rPr>
          <w:rFonts w:ascii="Times New Roman" w:hAnsi="Times New Roman" w:cs="Times New Roman"/>
        </w:rPr>
        <w:t xml:space="preserve">, four regeneration points were measured including 0 </w:t>
      </w:r>
      <w:proofErr w:type="spellStart"/>
      <w:r w:rsidRPr="00C1415D">
        <w:rPr>
          <w:rFonts w:ascii="Times New Roman" w:hAnsi="Times New Roman" w:cs="Times New Roman"/>
        </w:rPr>
        <w:t>Gy</w:t>
      </w:r>
      <w:proofErr w:type="spellEnd"/>
      <w:r w:rsidRPr="00C1415D">
        <w:rPr>
          <w:rFonts w:ascii="Times New Roman" w:hAnsi="Times New Roman" w:cs="Times New Roman"/>
        </w:rPr>
        <w:t xml:space="preserve"> and a replicate of the first regeneration point, which was used to check whether the sensitivity correction procedure was performing adequately. </w:t>
      </w:r>
      <w:r w:rsidRPr="00DF297D">
        <w:rPr>
          <w:rFonts w:ascii="Times New Roman" w:hAnsi="Times New Roman" w:cs="Times New Roman"/>
          <w:i/>
        </w:rPr>
        <w:t>D</w:t>
      </w:r>
      <w:r w:rsidRPr="00DF297D">
        <w:rPr>
          <w:rFonts w:ascii="Times New Roman" w:hAnsi="Times New Roman" w:cs="Times New Roman"/>
          <w:i/>
          <w:vertAlign w:val="subscript"/>
        </w:rPr>
        <w:t>e</w:t>
      </w:r>
      <w:r>
        <w:rPr>
          <w:rFonts w:ascii="Times New Roman" w:hAnsi="Times New Roman" w:cs="Times New Roman"/>
        </w:rPr>
        <w:t xml:space="preserve"> values of three aliquots were averaged in each case.</w:t>
      </w:r>
    </w:p>
    <w:p w14:paraId="1C7EA5FE" w14:textId="16AAF9F3" w:rsidR="00EB3F07" w:rsidRDefault="00EB3F07" w:rsidP="00EB3F07">
      <w:pPr>
        <w:ind w:firstLineChars="118" w:firstLine="248"/>
        <w:rPr>
          <w:rFonts w:ascii="Times New Roman" w:hAnsi="Times New Roman" w:cs="Times New Roman"/>
        </w:rPr>
      </w:pPr>
      <w:r>
        <w:rPr>
          <w:rFonts w:ascii="Times New Roman" w:hAnsi="Times New Roman" w:cs="Times New Roman"/>
        </w:rPr>
        <w:t>D</w:t>
      </w:r>
      <w:r w:rsidRPr="00C1415D">
        <w:rPr>
          <w:rFonts w:ascii="Times New Roman" w:hAnsi="Times New Roman" w:cs="Times New Roman"/>
        </w:rPr>
        <w:t xml:space="preserve">ose recovery test </w:t>
      </w:r>
      <w:r>
        <w:rPr>
          <w:rFonts w:ascii="Times New Roman" w:hAnsi="Times New Roman" w:cs="Times New Roman"/>
        </w:rPr>
        <w:t>and p</w:t>
      </w:r>
      <w:r w:rsidRPr="00C1415D">
        <w:rPr>
          <w:rFonts w:ascii="Times New Roman" w:hAnsi="Times New Roman" w:cs="Times New Roman"/>
        </w:rPr>
        <w:t xml:space="preserve">reheat plateau test were carried out on sample </w:t>
      </w:r>
      <w:r>
        <w:rPr>
          <w:rFonts w:ascii="Times New Roman" w:eastAsia="ＭＳ 明朝" w:hAnsi="Times New Roman" w:cs="Times New Roman"/>
          <w:szCs w:val="21"/>
        </w:rPr>
        <w:t>OSL-34 (gsj17391)</w:t>
      </w:r>
      <w:r w:rsidRPr="00C1415D">
        <w:rPr>
          <w:rFonts w:ascii="Times New Roman" w:hAnsi="Times New Roman" w:cs="Times New Roman"/>
        </w:rPr>
        <w:t xml:space="preserve"> (Table </w:t>
      </w:r>
      <w:r>
        <w:rPr>
          <w:rFonts w:ascii="Times New Roman" w:hAnsi="Times New Roman" w:cs="Times New Roman"/>
        </w:rPr>
        <w:t>1</w:t>
      </w:r>
      <w:r w:rsidRPr="00C1415D">
        <w:rPr>
          <w:rFonts w:ascii="Times New Roman" w:hAnsi="Times New Roman" w:cs="Times New Roman"/>
        </w:rPr>
        <w:t xml:space="preserve">) by changing the preheat temperature from 160 to 260 °C in 20 °C increments. A 160 °C </w:t>
      </w:r>
      <w:proofErr w:type="spellStart"/>
      <w:r w:rsidRPr="00C1415D">
        <w:rPr>
          <w:rFonts w:ascii="Times New Roman" w:hAnsi="Times New Roman" w:cs="Times New Roman"/>
        </w:rPr>
        <w:t>cutheat</w:t>
      </w:r>
      <w:proofErr w:type="spellEnd"/>
      <w:r w:rsidRPr="00C1415D">
        <w:rPr>
          <w:rFonts w:ascii="Times New Roman" w:hAnsi="Times New Roman" w:cs="Times New Roman"/>
        </w:rPr>
        <w:t xml:space="preserve"> for the OSL response to the test dose was used for all samples.</w:t>
      </w:r>
      <w:r>
        <w:rPr>
          <w:rFonts w:ascii="Times New Roman" w:hAnsi="Times New Roman" w:cs="Times New Roman"/>
        </w:rPr>
        <w:t xml:space="preserve"> As a result of the tests, unfavorable quartz OSL characteristics for dating were observed; the dose recovery ratio considerably varies in relation to the preheat temperature and even outside </w:t>
      </w:r>
      <w:r w:rsidRPr="007B32BF">
        <w:rPr>
          <w:rFonts w:ascii="Times New Roman" w:hAnsi="Times New Roman" w:cs="Times New Roman"/>
        </w:rPr>
        <w:t xml:space="preserve">the acceptable range (within 1.0±0.1) for preheat 160 and 220 </w:t>
      </w:r>
      <w:proofErr w:type="spellStart"/>
      <w:r w:rsidRPr="007B32BF">
        <w:rPr>
          <w:rFonts w:ascii="Times New Roman" w:hAnsi="Times New Roman" w:cs="Times New Roman"/>
          <w:vertAlign w:val="superscript"/>
        </w:rPr>
        <w:t>o</w:t>
      </w:r>
      <w:r w:rsidRPr="007B32BF">
        <w:rPr>
          <w:rFonts w:ascii="Times New Roman" w:hAnsi="Times New Roman" w:cs="Times New Roman"/>
        </w:rPr>
        <w:t>C</w:t>
      </w:r>
      <w:proofErr w:type="spellEnd"/>
      <w:r w:rsidRPr="007B32BF">
        <w:rPr>
          <w:rFonts w:ascii="Times New Roman" w:hAnsi="Times New Roman" w:cs="Times New Roman"/>
        </w:rPr>
        <w:t xml:space="preserve">, and </w:t>
      </w:r>
      <w:r w:rsidRPr="007B32BF">
        <w:rPr>
          <w:rFonts w:ascii="Times New Roman" w:hAnsi="Times New Roman" w:cs="Times New Roman"/>
          <w:i/>
        </w:rPr>
        <w:t>D</w:t>
      </w:r>
      <w:r w:rsidRPr="007B32BF">
        <w:rPr>
          <w:rFonts w:ascii="Times New Roman" w:hAnsi="Times New Roman" w:cs="Times New Roman"/>
          <w:i/>
          <w:vertAlign w:val="subscript"/>
        </w:rPr>
        <w:t>e</w:t>
      </w:r>
      <w:r w:rsidRPr="007B32BF">
        <w:rPr>
          <w:rFonts w:ascii="Times New Roman" w:hAnsi="Times New Roman" w:cs="Times New Roman"/>
        </w:rPr>
        <w:t xml:space="preserve"> was also variable, showing no plateau (</w:t>
      </w:r>
      <w:r w:rsidR="004E5E65" w:rsidRPr="007B32BF">
        <w:rPr>
          <w:rFonts w:ascii="Times New Roman" w:hAnsi="Times New Roman" w:cs="Times New Roman"/>
        </w:rPr>
        <w:t>Online</w:t>
      </w:r>
      <w:r w:rsidR="004E5E65" w:rsidRPr="007B32BF">
        <w:rPr>
          <w:rFonts w:ascii="Times New Roman" w:hAnsi="Times New Roman" w:cs="Times New Roman" w:hint="eastAsia"/>
        </w:rPr>
        <w:t xml:space="preserve"> Resource </w:t>
      </w:r>
      <w:r w:rsidRPr="007B32BF">
        <w:rPr>
          <w:rFonts w:ascii="Times New Roman" w:hAnsi="Times New Roman" w:cs="Times New Roman"/>
        </w:rPr>
        <w:t xml:space="preserve">Fig. </w:t>
      </w:r>
      <w:r w:rsidR="004E5E65" w:rsidRPr="007B32BF">
        <w:rPr>
          <w:rFonts w:ascii="Times New Roman" w:hAnsi="Times New Roman" w:cs="Times New Roman" w:hint="eastAsia"/>
        </w:rPr>
        <w:t>3</w:t>
      </w:r>
      <w:r w:rsidRPr="007B32BF">
        <w:rPr>
          <w:rFonts w:ascii="Times New Roman" w:hAnsi="Times New Roman" w:cs="Times New Roman"/>
        </w:rPr>
        <w:t>). The</w:t>
      </w:r>
      <w:r>
        <w:rPr>
          <w:rFonts w:ascii="Times New Roman" w:hAnsi="Times New Roman" w:cs="Times New Roman"/>
        </w:rPr>
        <w:t xml:space="preserve">se results suggest the influence of serious sensitivity changes of the quartz OSL, hindering the robust determination of preheat temperature and estimate of </w:t>
      </w:r>
      <w:r w:rsidRPr="00384743">
        <w:rPr>
          <w:rFonts w:ascii="Times New Roman" w:hAnsi="Times New Roman" w:cs="Times New Roman"/>
          <w:i/>
        </w:rPr>
        <w:t>D</w:t>
      </w:r>
      <w:r w:rsidRPr="00384743">
        <w:rPr>
          <w:rFonts w:ascii="Times New Roman" w:hAnsi="Times New Roman" w:cs="Times New Roman"/>
          <w:i/>
          <w:vertAlign w:val="subscript"/>
        </w:rPr>
        <w:t>e</w:t>
      </w:r>
      <w:r>
        <w:rPr>
          <w:rFonts w:ascii="Times New Roman" w:hAnsi="Times New Roman" w:cs="Times New Roman"/>
        </w:rPr>
        <w:t>. Thus, the quartz OSL was not further investigated for age determination.</w:t>
      </w:r>
    </w:p>
    <w:p w14:paraId="41B2C589" w14:textId="77777777" w:rsidR="00EB3F07" w:rsidRDefault="00EB3F07" w:rsidP="00EB3F07">
      <w:pPr>
        <w:rPr>
          <w:rFonts w:ascii="Times New Roman" w:hAnsi="Times New Roman" w:cs="Times New Roman"/>
        </w:rPr>
      </w:pPr>
    </w:p>
    <w:p w14:paraId="0250DE75" w14:textId="77777777" w:rsidR="00EB3F07" w:rsidRPr="00DC0F47" w:rsidRDefault="00EB3F07" w:rsidP="00EB3F07">
      <w:pPr>
        <w:rPr>
          <w:rFonts w:ascii="Times New Roman" w:hAnsi="Times New Roman" w:cs="Times New Roman"/>
          <w:b/>
          <w:bCs/>
        </w:rPr>
      </w:pPr>
      <w:r w:rsidRPr="00DC0F47">
        <w:rPr>
          <w:rFonts w:ascii="Times New Roman" w:hAnsi="Times New Roman" w:cs="Times New Roman" w:hint="eastAsia"/>
          <w:b/>
          <w:bCs/>
        </w:rPr>
        <w:t>R</w:t>
      </w:r>
      <w:r w:rsidRPr="00DC0F47">
        <w:rPr>
          <w:rFonts w:ascii="Times New Roman" w:hAnsi="Times New Roman" w:cs="Times New Roman"/>
          <w:b/>
          <w:bCs/>
        </w:rPr>
        <w:t>eference</w:t>
      </w:r>
    </w:p>
    <w:p w14:paraId="7372DF21" w14:textId="77777777" w:rsidR="00EB3F07" w:rsidRDefault="00EB3F07" w:rsidP="00EB3F07">
      <w:pPr>
        <w:rPr>
          <w:rFonts w:ascii="Times New Roman" w:hAnsi="Times New Roman" w:cs="Times New Roman"/>
        </w:rPr>
      </w:pPr>
      <w:r w:rsidRPr="00DC0F47">
        <w:rPr>
          <w:rFonts w:ascii="Times New Roman" w:hAnsi="Times New Roman" w:cs="Times New Roman"/>
        </w:rPr>
        <w:t xml:space="preserve">Murray, A.S., </w:t>
      </w:r>
      <w:proofErr w:type="spellStart"/>
      <w:r w:rsidRPr="00DC0F47">
        <w:rPr>
          <w:rFonts w:ascii="Times New Roman" w:hAnsi="Times New Roman" w:cs="Times New Roman"/>
        </w:rPr>
        <w:t>Wintle</w:t>
      </w:r>
      <w:proofErr w:type="spellEnd"/>
      <w:r w:rsidRPr="00DC0F47">
        <w:rPr>
          <w:rFonts w:ascii="Times New Roman" w:hAnsi="Times New Roman" w:cs="Times New Roman"/>
        </w:rPr>
        <w:t xml:space="preserve">, A.G., 2000. Luminescence dating of quartz using an improved </w:t>
      </w:r>
      <w:proofErr w:type="spellStart"/>
      <w:r w:rsidRPr="00DC0F47">
        <w:rPr>
          <w:rFonts w:ascii="Times New Roman" w:hAnsi="Times New Roman" w:cs="Times New Roman"/>
        </w:rPr>
        <w:t>singlealiquot</w:t>
      </w:r>
      <w:proofErr w:type="spellEnd"/>
      <w:r>
        <w:rPr>
          <w:rFonts w:ascii="Times New Roman" w:hAnsi="Times New Roman" w:cs="Times New Roman" w:hint="eastAsia"/>
        </w:rPr>
        <w:t xml:space="preserve"> </w:t>
      </w:r>
      <w:r w:rsidRPr="00DC0F47">
        <w:rPr>
          <w:rFonts w:ascii="Times New Roman" w:hAnsi="Times New Roman" w:cs="Times New Roman"/>
        </w:rPr>
        <w:t xml:space="preserve">regenerative-dose protocol. </w:t>
      </w:r>
      <w:proofErr w:type="spellStart"/>
      <w:r w:rsidRPr="00DC0F47">
        <w:rPr>
          <w:rFonts w:ascii="Times New Roman" w:hAnsi="Times New Roman" w:cs="Times New Roman"/>
        </w:rPr>
        <w:t>Radiat</w:t>
      </w:r>
      <w:proofErr w:type="spellEnd"/>
      <w:r w:rsidRPr="00DC0F47">
        <w:rPr>
          <w:rFonts w:ascii="Times New Roman" w:hAnsi="Times New Roman" w:cs="Times New Roman"/>
        </w:rPr>
        <w:t>. Meas. 32, 57–73.</w:t>
      </w:r>
    </w:p>
    <w:p w14:paraId="1CBDE932" w14:textId="77777777" w:rsidR="00EB3F07" w:rsidRDefault="00EB3F07" w:rsidP="00166108">
      <w:pPr>
        <w:rPr>
          <w:rFonts w:ascii="Times New Roman" w:hAnsi="Times New Roman" w:cs="Times New Roman"/>
          <w:b/>
        </w:rPr>
      </w:pPr>
    </w:p>
    <w:p w14:paraId="123D7113" w14:textId="557F26B0" w:rsidR="00EB3F07" w:rsidRDefault="00EB3F07" w:rsidP="00166108">
      <w:pPr>
        <w:rPr>
          <w:rFonts w:ascii="Times New Roman" w:hAnsi="Times New Roman" w:cs="Times New Roman"/>
          <w:b/>
        </w:rPr>
      </w:pPr>
    </w:p>
    <w:p w14:paraId="09FC1917" w14:textId="275B3118" w:rsidR="00EB3F07" w:rsidRDefault="00EB3F07" w:rsidP="00166108">
      <w:pPr>
        <w:rPr>
          <w:rFonts w:ascii="Times New Roman" w:hAnsi="Times New Roman" w:cs="Times New Roman"/>
          <w:b/>
        </w:rPr>
      </w:pPr>
    </w:p>
    <w:p w14:paraId="70771FDC" w14:textId="250E3954" w:rsidR="00EB3F07" w:rsidRDefault="00EB3F07" w:rsidP="00166108">
      <w:pPr>
        <w:rPr>
          <w:rFonts w:ascii="Times New Roman" w:hAnsi="Times New Roman" w:cs="Times New Roman"/>
          <w:b/>
        </w:rPr>
      </w:pPr>
    </w:p>
    <w:p w14:paraId="2DBA0F7A" w14:textId="55F08B7E" w:rsidR="00EB3F07" w:rsidRDefault="00EB3F07" w:rsidP="00166108">
      <w:pPr>
        <w:rPr>
          <w:rFonts w:ascii="Times New Roman" w:hAnsi="Times New Roman" w:cs="Times New Roman"/>
          <w:b/>
        </w:rPr>
      </w:pPr>
    </w:p>
    <w:p w14:paraId="08244841" w14:textId="72F4932B" w:rsidR="00EB3F07" w:rsidRDefault="00EB3F07" w:rsidP="00166108">
      <w:pPr>
        <w:rPr>
          <w:rFonts w:ascii="Times New Roman" w:hAnsi="Times New Roman" w:cs="Times New Roman"/>
          <w:b/>
        </w:rPr>
      </w:pPr>
    </w:p>
    <w:p w14:paraId="2BBEC33F" w14:textId="50550DA5" w:rsidR="00EB3F07" w:rsidRDefault="00EB3F07" w:rsidP="00166108">
      <w:pPr>
        <w:rPr>
          <w:rFonts w:ascii="Times New Roman" w:hAnsi="Times New Roman" w:cs="Times New Roman"/>
          <w:b/>
        </w:rPr>
      </w:pPr>
    </w:p>
    <w:p w14:paraId="69F950E6" w14:textId="1CA17F38" w:rsidR="00EB3F07" w:rsidRDefault="00EB3F07" w:rsidP="00166108">
      <w:pPr>
        <w:rPr>
          <w:rFonts w:ascii="Times New Roman" w:hAnsi="Times New Roman" w:cs="Times New Roman"/>
          <w:b/>
        </w:rPr>
      </w:pPr>
    </w:p>
    <w:p w14:paraId="7A9A3DE3" w14:textId="0A4536AA" w:rsidR="00EB3F07" w:rsidRDefault="00EB3F07" w:rsidP="00166108">
      <w:pPr>
        <w:rPr>
          <w:rFonts w:ascii="Times New Roman" w:hAnsi="Times New Roman" w:cs="Times New Roman"/>
          <w:b/>
        </w:rPr>
      </w:pPr>
    </w:p>
    <w:p w14:paraId="1C4EBB5A" w14:textId="137629E4" w:rsidR="00EB3F07" w:rsidRDefault="00EB3F07" w:rsidP="00166108">
      <w:pPr>
        <w:rPr>
          <w:rFonts w:ascii="Times New Roman" w:hAnsi="Times New Roman" w:cs="Times New Roman"/>
          <w:b/>
        </w:rPr>
      </w:pPr>
    </w:p>
    <w:p w14:paraId="3731BA2A" w14:textId="09BFA8CA" w:rsidR="00EB3F07" w:rsidRDefault="00EB3F07" w:rsidP="00166108">
      <w:pPr>
        <w:rPr>
          <w:rFonts w:ascii="Times New Roman" w:hAnsi="Times New Roman" w:cs="Times New Roman"/>
          <w:b/>
        </w:rPr>
      </w:pPr>
    </w:p>
    <w:p w14:paraId="18BB0475" w14:textId="59A6C363" w:rsidR="00EB3F07" w:rsidRDefault="00EB3F07" w:rsidP="00166108">
      <w:pPr>
        <w:rPr>
          <w:rFonts w:ascii="Times New Roman" w:hAnsi="Times New Roman" w:cs="Times New Roman"/>
          <w:b/>
        </w:rPr>
      </w:pPr>
    </w:p>
    <w:p w14:paraId="6DA2805C" w14:textId="0E2329A2" w:rsidR="00EB3F07" w:rsidRDefault="00EB3F07" w:rsidP="00166108">
      <w:pPr>
        <w:rPr>
          <w:rFonts w:ascii="Times New Roman" w:hAnsi="Times New Roman" w:cs="Times New Roman"/>
          <w:b/>
        </w:rPr>
      </w:pPr>
    </w:p>
    <w:p w14:paraId="7600E804" w14:textId="1BD1DC30" w:rsidR="00EB3F07" w:rsidRDefault="00EB3F07" w:rsidP="00166108">
      <w:pPr>
        <w:rPr>
          <w:rFonts w:ascii="Times New Roman" w:hAnsi="Times New Roman" w:cs="Times New Roman"/>
          <w:b/>
        </w:rPr>
      </w:pPr>
    </w:p>
    <w:p w14:paraId="5CF8E54B" w14:textId="53814F81" w:rsidR="00EB3F07" w:rsidRDefault="00EB3F07" w:rsidP="00166108">
      <w:pPr>
        <w:rPr>
          <w:rFonts w:ascii="Times New Roman" w:hAnsi="Times New Roman" w:cs="Times New Roman"/>
          <w:b/>
        </w:rPr>
      </w:pPr>
    </w:p>
    <w:p w14:paraId="22D3D8DD" w14:textId="34335753" w:rsidR="00EB3F07" w:rsidRDefault="00EB3F07" w:rsidP="00166108">
      <w:pPr>
        <w:rPr>
          <w:rFonts w:ascii="Times New Roman" w:hAnsi="Times New Roman" w:cs="Times New Roman"/>
          <w:b/>
        </w:rPr>
      </w:pPr>
    </w:p>
    <w:p w14:paraId="41A89A0A" w14:textId="77777777" w:rsidR="006224A6" w:rsidRDefault="006224A6" w:rsidP="00166108">
      <w:pPr>
        <w:rPr>
          <w:rFonts w:ascii="Times New Roman" w:hAnsi="Times New Roman" w:cs="Times New Roman"/>
          <w:b/>
        </w:rPr>
      </w:pPr>
    </w:p>
    <w:p w14:paraId="5B0801D9" w14:textId="61C7EA4D" w:rsidR="006224A6" w:rsidRDefault="00E5225C" w:rsidP="006224A6">
      <w:pPr>
        <w:rPr>
          <w:rFonts w:ascii="Times New Roman" w:hAnsi="Times New Roman" w:cs="Times New Roman"/>
          <w:b/>
        </w:rPr>
      </w:pPr>
      <w:r>
        <w:rPr>
          <w:rFonts w:ascii="Times New Roman" w:hAnsi="Times New Roman" w:cs="Times New Roman" w:hint="eastAsia"/>
          <w:b/>
        </w:rPr>
        <w:lastRenderedPageBreak/>
        <w:t xml:space="preserve">Online Resource </w:t>
      </w:r>
      <w:r w:rsidR="006224A6" w:rsidRPr="00563A19">
        <w:rPr>
          <w:rFonts w:ascii="Times New Roman" w:hAnsi="Times New Roman" w:cs="Times New Roman"/>
          <w:b/>
        </w:rPr>
        <w:t>Figure 1</w:t>
      </w:r>
    </w:p>
    <w:p w14:paraId="7C2A3630" w14:textId="19E68A53" w:rsidR="006224A6" w:rsidRPr="006224A6" w:rsidRDefault="006224A6" w:rsidP="00166108">
      <w:pPr>
        <w:rPr>
          <w:rFonts w:ascii="Times New Roman" w:hAnsi="Times New Roman" w:cs="Times New Roman"/>
        </w:rPr>
      </w:pPr>
      <w:r w:rsidRPr="006224A6">
        <w:rPr>
          <w:rFonts w:ascii="Times New Roman" w:hAnsi="Times New Roman" w:cs="Times New Roman"/>
        </w:rPr>
        <w:t>Sediment block sample MM6 comes from the transition between Layer C upper and Layer C lower of the east section of the 1994 Trench at Tor Fawaz (upper left). Six thin section slides (right) were produced from the sediment block, with slides 1</w:t>
      </w:r>
      <w:r w:rsidR="00F77866">
        <w:rPr>
          <w:rFonts w:ascii="Times New Roman" w:hAnsi="Times New Roman" w:cs="Times New Roman"/>
        </w:rPr>
        <w:t>–</w:t>
      </w:r>
      <w:r w:rsidRPr="006224A6">
        <w:rPr>
          <w:rFonts w:ascii="Times New Roman" w:hAnsi="Times New Roman" w:cs="Times New Roman"/>
        </w:rPr>
        <w:t>3 from Layer C upper and slides 4</w:t>
      </w:r>
      <w:r w:rsidR="00F77866">
        <w:rPr>
          <w:rFonts w:ascii="Times New Roman" w:hAnsi="Times New Roman" w:cs="Times New Roman"/>
        </w:rPr>
        <w:t>–</w:t>
      </w:r>
      <w:r w:rsidRPr="006224A6">
        <w:rPr>
          <w:rFonts w:ascii="Times New Roman" w:hAnsi="Times New Roman" w:cs="Times New Roman"/>
        </w:rPr>
        <w:t>6 from Layer C lower (lower left).</w:t>
      </w:r>
    </w:p>
    <w:p w14:paraId="62EBAAED" w14:textId="77777777" w:rsidR="006224A6" w:rsidRDefault="006224A6" w:rsidP="00166108">
      <w:pPr>
        <w:rPr>
          <w:rFonts w:ascii="Times New Roman" w:hAnsi="Times New Roman" w:cs="Times New Roman"/>
          <w:b/>
        </w:rPr>
      </w:pPr>
    </w:p>
    <w:p w14:paraId="06094375" w14:textId="748814D4" w:rsidR="006224A6" w:rsidRDefault="006224A6" w:rsidP="00166108">
      <w:pPr>
        <w:rPr>
          <w:rFonts w:ascii="Times New Roman" w:hAnsi="Times New Roman" w:cs="Times New Roman"/>
          <w:b/>
        </w:rPr>
      </w:pPr>
      <w:r>
        <w:rPr>
          <w:noProof/>
        </w:rPr>
        <w:drawing>
          <wp:inline distT="0" distB="0" distL="0" distR="0" wp14:anchorId="239403C0" wp14:editId="6E6A957C">
            <wp:extent cx="5901069" cy="5868916"/>
            <wp:effectExtent l="0" t="0" r="4445"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11647" cy="5879436"/>
                    </a:xfrm>
                    <a:prstGeom prst="rect">
                      <a:avLst/>
                    </a:prstGeom>
                    <a:noFill/>
                    <a:ln>
                      <a:noFill/>
                    </a:ln>
                  </pic:spPr>
                </pic:pic>
              </a:graphicData>
            </a:graphic>
          </wp:inline>
        </w:drawing>
      </w:r>
    </w:p>
    <w:p w14:paraId="2C6D8E8F" w14:textId="77777777" w:rsidR="006224A6" w:rsidRDefault="006224A6" w:rsidP="00166108">
      <w:pPr>
        <w:rPr>
          <w:rFonts w:ascii="Times New Roman" w:hAnsi="Times New Roman" w:cs="Times New Roman"/>
          <w:b/>
        </w:rPr>
      </w:pPr>
    </w:p>
    <w:p w14:paraId="0202E07D" w14:textId="77777777" w:rsidR="006224A6" w:rsidRDefault="006224A6" w:rsidP="00166108">
      <w:pPr>
        <w:rPr>
          <w:rFonts w:ascii="Times New Roman" w:hAnsi="Times New Roman" w:cs="Times New Roman"/>
          <w:b/>
        </w:rPr>
      </w:pPr>
    </w:p>
    <w:p w14:paraId="436ADB66" w14:textId="77777777" w:rsidR="006224A6" w:rsidRDefault="006224A6" w:rsidP="00166108">
      <w:pPr>
        <w:rPr>
          <w:rFonts w:ascii="Times New Roman" w:hAnsi="Times New Roman" w:cs="Times New Roman"/>
          <w:b/>
        </w:rPr>
      </w:pPr>
    </w:p>
    <w:p w14:paraId="756FB68A" w14:textId="77777777" w:rsidR="006224A6" w:rsidRDefault="006224A6" w:rsidP="00166108">
      <w:pPr>
        <w:rPr>
          <w:rFonts w:ascii="Times New Roman" w:hAnsi="Times New Roman" w:cs="Times New Roman"/>
          <w:b/>
        </w:rPr>
      </w:pPr>
    </w:p>
    <w:p w14:paraId="59BABED9" w14:textId="77777777" w:rsidR="006224A6" w:rsidRDefault="006224A6" w:rsidP="00166108">
      <w:pPr>
        <w:rPr>
          <w:rFonts w:ascii="Times New Roman" w:hAnsi="Times New Roman" w:cs="Times New Roman"/>
          <w:b/>
        </w:rPr>
      </w:pPr>
    </w:p>
    <w:p w14:paraId="6C386844" w14:textId="77777777" w:rsidR="006224A6" w:rsidRDefault="006224A6" w:rsidP="00166108">
      <w:pPr>
        <w:rPr>
          <w:rFonts w:ascii="Times New Roman" w:hAnsi="Times New Roman" w:cs="Times New Roman"/>
          <w:b/>
        </w:rPr>
      </w:pPr>
    </w:p>
    <w:p w14:paraId="4B04E5F3" w14:textId="77777777" w:rsidR="006224A6" w:rsidRDefault="006224A6" w:rsidP="00166108">
      <w:pPr>
        <w:rPr>
          <w:rFonts w:ascii="Times New Roman" w:hAnsi="Times New Roman" w:cs="Times New Roman"/>
          <w:b/>
        </w:rPr>
      </w:pPr>
    </w:p>
    <w:p w14:paraId="094F81C0" w14:textId="09C4F8BD" w:rsidR="00E5225C" w:rsidRDefault="00E5225C" w:rsidP="00E5225C">
      <w:pPr>
        <w:rPr>
          <w:rFonts w:ascii="Times New Roman" w:hAnsi="Times New Roman" w:cs="Times New Roman"/>
          <w:b/>
        </w:rPr>
      </w:pPr>
      <w:r>
        <w:rPr>
          <w:rFonts w:ascii="Times New Roman" w:hAnsi="Times New Roman" w:cs="Times New Roman" w:hint="eastAsia"/>
          <w:b/>
        </w:rPr>
        <w:lastRenderedPageBreak/>
        <w:t xml:space="preserve">Online Resource </w:t>
      </w:r>
      <w:r w:rsidRPr="00563A19">
        <w:rPr>
          <w:rFonts w:ascii="Times New Roman" w:hAnsi="Times New Roman" w:cs="Times New Roman"/>
          <w:b/>
        </w:rPr>
        <w:t xml:space="preserve">Figure </w:t>
      </w:r>
      <w:r>
        <w:rPr>
          <w:rFonts w:ascii="Times New Roman" w:hAnsi="Times New Roman" w:cs="Times New Roman" w:hint="eastAsia"/>
          <w:b/>
        </w:rPr>
        <w:t>2</w:t>
      </w:r>
    </w:p>
    <w:p w14:paraId="5DC85226" w14:textId="1E21F20B" w:rsidR="006224A6" w:rsidRPr="006224A6" w:rsidRDefault="006224A6" w:rsidP="00166108">
      <w:pPr>
        <w:rPr>
          <w:rFonts w:ascii="Times New Roman" w:hAnsi="Times New Roman" w:cs="Times New Roman"/>
        </w:rPr>
      </w:pPr>
      <w:r w:rsidRPr="006224A6">
        <w:rPr>
          <w:rFonts w:ascii="Times New Roman" w:hAnsi="Times New Roman" w:cs="Times New Roman"/>
        </w:rPr>
        <w:t>Sediment block sample MM12 intersects Layer B and Layer C lower from the east section of Unit 6 at Tor Fawaz (upper left). Six thin section slides (right) were produced from the sediment block, with slides 1</w:t>
      </w:r>
      <w:r w:rsidR="00F77866">
        <w:rPr>
          <w:rFonts w:ascii="Times New Roman" w:hAnsi="Times New Roman" w:cs="Times New Roman"/>
        </w:rPr>
        <w:t>–</w:t>
      </w:r>
      <w:r w:rsidRPr="006224A6">
        <w:rPr>
          <w:rFonts w:ascii="Times New Roman" w:hAnsi="Times New Roman" w:cs="Times New Roman"/>
        </w:rPr>
        <w:t>3 from Layer B and slides 3</w:t>
      </w:r>
      <w:r w:rsidR="00F77866">
        <w:rPr>
          <w:rFonts w:ascii="Times New Roman" w:hAnsi="Times New Roman" w:cs="Times New Roman"/>
        </w:rPr>
        <w:t>–</w:t>
      </w:r>
      <w:r w:rsidRPr="006224A6">
        <w:rPr>
          <w:rFonts w:ascii="Times New Roman" w:hAnsi="Times New Roman" w:cs="Times New Roman"/>
        </w:rPr>
        <w:t>6 from Layer C (lower left). Note the more laminated/layered appearance of slides 1</w:t>
      </w:r>
      <w:r w:rsidR="00F77866">
        <w:rPr>
          <w:rFonts w:ascii="Times New Roman" w:hAnsi="Times New Roman" w:cs="Times New Roman"/>
        </w:rPr>
        <w:t>–</w:t>
      </w:r>
      <w:r w:rsidRPr="006224A6">
        <w:rPr>
          <w:rFonts w:ascii="Times New Roman" w:hAnsi="Times New Roman" w:cs="Times New Roman"/>
        </w:rPr>
        <w:t>3 in both the sediment block and the thin sections.</w:t>
      </w:r>
    </w:p>
    <w:p w14:paraId="6904653A" w14:textId="77777777" w:rsidR="006224A6" w:rsidRDefault="006224A6" w:rsidP="00166108">
      <w:pPr>
        <w:rPr>
          <w:rFonts w:ascii="Times New Roman" w:hAnsi="Times New Roman" w:cs="Times New Roman"/>
          <w:b/>
        </w:rPr>
      </w:pPr>
    </w:p>
    <w:p w14:paraId="68AC51B6" w14:textId="0BA9818D" w:rsidR="006224A6" w:rsidRDefault="006224A6" w:rsidP="00166108">
      <w:pPr>
        <w:rPr>
          <w:rFonts w:ascii="Times New Roman" w:hAnsi="Times New Roman" w:cs="Times New Roman"/>
          <w:b/>
        </w:rPr>
      </w:pPr>
      <w:r>
        <w:rPr>
          <w:noProof/>
        </w:rPr>
        <w:drawing>
          <wp:inline distT="0" distB="0" distL="0" distR="0" wp14:anchorId="00DBA3D7" wp14:editId="478CFFB8">
            <wp:extent cx="5996763" cy="5566228"/>
            <wp:effectExtent l="0" t="0" r="4445" b="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06298" cy="5575079"/>
                    </a:xfrm>
                    <a:prstGeom prst="rect">
                      <a:avLst/>
                    </a:prstGeom>
                    <a:noFill/>
                    <a:ln>
                      <a:noFill/>
                    </a:ln>
                  </pic:spPr>
                </pic:pic>
              </a:graphicData>
            </a:graphic>
          </wp:inline>
        </w:drawing>
      </w:r>
    </w:p>
    <w:p w14:paraId="35C7A5AF" w14:textId="77777777" w:rsidR="006224A6" w:rsidRDefault="006224A6" w:rsidP="00166108">
      <w:pPr>
        <w:rPr>
          <w:rFonts w:ascii="Times New Roman" w:hAnsi="Times New Roman" w:cs="Times New Roman"/>
          <w:b/>
        </w:rPr>
      </w:pPr>
    </w:p>
    <w:p w14:paraId="15F66EAD" w14:textId="77777777" w:rsidR="006224A6" w:rsidRDefault="006224A6" w:rsidP="00166108">
      <w:pPr>
        <w:rPr>
          <w:rFonts w:ascii="Times New Roman" w:hAnsi="Times New Roman" w:cs="Times New Roman"/>
          <w:b/>
        </w:rPr>
      </w:pPr>
    </w:p>
    <w:p w14:paraId="073B1049" w14:textId="77777777" w:rsidR="006224A6" w:rsidRDefault="006224A6" w:rsidP="00166108">
      <w:pPr>
        <w:rPr>
          <w:rFonts w:ascii="Times New Roman" w:hAnsi="Times New Roman" w:cs="Times New Roman"/>
          <w:b/>
        </w:rPr>
      </w:pPr>
    </w:p>
    <w:p w14:paraId="7FEC7D35" w14:textId="77777777" w:rsidR="006224A6" w:rsidRDefault="006224A6" w:rsidP="00166108">
      <w:pPr>
        <w:rPr>
          <w:rFonts w:ascii="Times New Roman" w:hAnsi="Times New Roman" w:cs="Times New Roman"/>
          <w:b/>
        </w:rPr>
      </w:pPr>
    </w:p>
    <w:p w14:paraId="2E8C5F67" w14:textId="77777777" w:rsidR="006224A6" w:rsidRDefault="006224A6" w:rsidP="00166108">
      <w:pPr>
        <w:rPr>
          <w:rFonts w:ascii="Times New Roman" w:hAnsi="Times New Roman" w:cs="Times New Roman"/>
          <w:b/>
        </w:rPr>
      </w:pPr>
    </w:p>
    <w:p w14:paraId="2A009CB2" w14:textId="77777777" w:rsidR="006224A6" w:rsidRDefault="006224A6" w:rsidP="00166108">
      <w:pPr>
        <w:rPr>
          <w:rFonts w:ascii="Times New Roman" w:hAnsi="Times New Roman" w:cs="Times New Roman"/>
          <w:b/>
        </w:rPr>
      </w:pPr>
    </w:p>
    <w:p w14:paraId="30A9D81B" w14:textId="77777777" w:rsidR="00EB3F07" w:rsidRDefault="00EB3F07" w:rsidP="00166108">
      <w:pPr>
        <w:rPr>
          <w:rFonts w:ascii="Times New Roman" w:hAnsi="Times New Roman" w:cs="Times New Roman"/>
          <w:b/>
        </w:rPr>
      </w:pPr>
    </w:p>
    <w:p w14:paraId="64872F72" w14:textId="3543B662" w:rsidR="00E5225C" w:rsidRDefault="00E5225C" w:rsidP="00E5225C">
      <w:pPr>
        <w:rPr>
          <w:rFonts w:ascii="Times New Roman" w:hAnsi="Times New Roman" w:cs="Times New Roman"/>
          <w:b/>
        </w:rPr>
      </w:pPr>
      <w:r>
        <w:rPr>
          <w:rFonts w:ascii="Times New Roman" w:hAnsi="Times New Roman" w:cs="Times New Roman" w:hint="eastAsia"/>
          <w:b/>
        </w:rPr>
        <w:lastRenderedPageBreak/>
        <w:t xml:space="preserve">Online Resource </w:t>
      </w:r>
      <w:r w:rsidRPr="00563A19">
        <w:rPr>
          <w:rFonts w:ascii="Times New Roman" w:hAnsi="Times New Roman" w:cs="Times New Roman"/>
          <w:b/>
        </w:rPr>
        <w:t xml:space="preserve">Figure </w:t>
      </w:r>
      <w:r>
        <w:rPr>
          <w:rFonts w:ascii="Times New Roman" w:hAnsi="Times New Roman" w:cs="Times New Roman" w:hint="eastAsia"/>
          <w:b/>
        </w:rPr>
        <w:t>3</w:t>
      </w:r>
    </w:p>
    <w:p w14:paraId="1450822E" w14:textId="27C9FAB0" w:rsidR="00EB3F07" w:rsidRDefault="00EB3F07" w:rsidP="00EB3F07">
      <w:pPr>
        <w:rPr>
          <w:rFonts w:ascii="Times New Roman" w:hAnsi="Times New Roman" w:cs="Times New Roman"/>
        </w:rPr>
      </w:pPr>
      <w:r>
        <w:rPr>
          <w:rFonts w:ascii="Times New Roman" w:hAnsi="Times New Roman" w:cs="Times New Roman" w:hint="eastAsia"/>
        </w:rPr>
        <w:t>R</w:t>
      </w:r>
      <w:r>
        <w:rPr>
          <w:rFonts w:ascii="Times New Roman" w:hAnsi="Times New Roman" w:cs="Times New Roman"/>
        </w:rPr>
        <w:t>esults of the dose recovery test (A) and preheat plateau test (B) on OSL of quartz grains extracted from sample gsj17384. Acceptable range of the dose recovery and recycling ratios is shaded. Error bars show the standard deviation.</w:t>
      </w:r>
    </w:p>
    <w:p w14:paraId="0AA300D7" w14:textId="77777777" w:rsidR="00EB3F07" w:rsidRPr="00285E1A" w:rsidRDefault="00EB3F07" w:rsidP="00EB3F07">
      <w:pPr>
        <w:rPr>
          <w:rFonts w:ascii="Times New Roman" w:hAnsi="Times New Roman" w:cs="Times New Roman"/>
        </w:rPr>
      </w:pPr>
    </w:p>
    <w:p w14:paraId="01275616" w14:textId="44873048" w:rsidR="00EB3F07" w:rsidRDefault="00EB3F07" w:rsidP="00166108">
      <w:pPr>
        <w:rPr>
          <w:rFonts w:ascii="Times New Roman" w:hAnsi="Times New Roman" w:cs="Times New Roman"/>
          <w:b/>
        </w:rPr>
      </w:pPr>
      <w:r>
        <w:rPr>
          <w:rFonts w:ascii="Times New Roman" w:hAnsi="Times New Roman" w:cs="Times New Roman" w:hint="eastAsia"/>
          <w:noProof/>
        </w:rPr>
        <w:drawing>
          <wp:inline distT="0" distB="0" distL="0" distR="0" wp14:anchorId="11541665" wp14:editId="527CB12D">
            <wp:extent cx="4029075" cy="5714239"/>
            <wp:effectExtent l="0" t="0" r="0" b="127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 SOM-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031980" cy="5718359"/>
                    </a:xfrm>
                    <a:prstGeom prst="rect">
                      <a:avLst/>
                    </a:prstGeom>
                  </pic:spPr>
                </pic:pic>
              </a:graphicData>
            </a:graphic>
          </wp:inline>
        </w:drawing>
      </w:r>
    </w:p>
    <w:p w14:paraId="6ACD25EA" w14:textId="5B3466C9" w:rsidR="00EB3F07" w:rsidRDefault="00EB3F07" w:rsidP="00166108">
      <w:pPr>
        <w:rPr>
          <w:rFonts w:ascii="Times New Roman" w:hAnsi="Times New Roman" w:cs="Times New Roman"/>
          <w:b/>
        </w:rPr>
      </w:pPr>
    </w:p>
    <w:p w14:paraId="045812B4" w14:textId="41D22329" w:rsidR="00EB3F07" w:rsidRDefault="00EB3F07" w:rsidP="00166108">
      <w:pPr>
        <w:rPr>
          <w:rFonts w:ascii="Times New Roman" w:hAnsi="Times New Roman" w:cs="Times New Roman"/>
          <w:b/>
        </w:rPr>
      </w:pPr>
    </w:p>
    <w:p w14:paraId="359BB655" w14:textId="2A63F5D9" w:rsidR="00EB3F07" w:rsidRDefault="00EB3F07" w:rsidP="00166108">
      <w:pPr>
        <w:rPr>
          <w:rFonts w:ascii="Times New Roman" w:hAnsi="Times New Roman" w:cs="Times New Roman"/>
          <w:b/>
        </w:rPr>
      </w:pPr>
    </w:p>
    <w:p w14:paraId="57DB5315" w14:textId="140F30E3" w:rsidR="00EB3F07" w:rsidRDefault="00EB3F07" w:rsidP="00166108">
      <w:pPr>
        <w:rPr>
          <w:rFonts w:ascii="Times New Roman" w:hAnsi="Times New Roman" w:cs="Times New Roman"/>
          <w:b/>
        </w:rPr>
      </w:pPr>
    </w:p>
    <w:p w14:paraId="25D3294B" w14:textId="30E3D7E5" w:rsidR="00EB3F07" w:rsidRDefault="00EB3F07" w:rsidP="00166108">
      <w:pPr>
        <w:rPr>
          <w:rFonts w:ascii="Times New Roman" w:hAnsi="Times New Roman" w:cs="Times New Roman"/>
          <w:b/>
        </w:rPr>
      </w:pPr>
    </w:p>
    <w:p w14:paraId="2FDE4821" w14:textId="7D81EEF4" w:rsidR="00EB3F07" w:rsidRDefault="00EB3F07" w:rsidP="00166108">
      <w:pPr>
        <w:rPr>
          <w:rFonts w:ascii="Times New Roman" w:hAnsi="Times New Roman" w:cs="Times New Roman"/>
          <w:b/>
        </w:rPr>
      </w:pPr>
    </w:p>
    <w:p w14:paraId="7CB90617" w14:textId="612B9F82" w:rsidR="00EB3F07" w:rsidRDefault="00EB3F07" w:rsidP="00166108">
      <w:pPr>
        <w:rPr>
          <w:rFonts w:ascii="Times New Roman" w:hAnsi="Times New Roman" w:cs="Times New Roman"/>
          <w:b/>
        </w:rPr>
      </w:pPr>
    </w:p>
    <w:p w14:paraId="61932181" w14:textId="6479458D" w:rsidR="00EB3F07" w:rsidRDefault="00EB3F07" w:rsidP="00166108">
      <w:pPr>
        <w:rPr>
          <w:rFonts w:ascii="Times New Roman" w:hAnsi="Times New Roman" w:cs="Times New Roman"/>
          <w:b/>
        </w:rPr>
      </w:pPr>
    </w:p>
    <w:p w14:paraId="01B8A45F" w14:textId="7C767C14" w:rsidR="00E5225C" w:rsidRDefault="00E5225C" w:rsidP="00E5225C">
      <w:pPr>
        <w:rPr>
          <w:rFonts w:ascii="Times New Roman" w:hAnsi="Times New Roman" w:cs="Times New Roman"/>
          <w:b/>
        </w:rPr>
      </w:pPr>
      <w:r>
        <w:rPr>
          <w:rFonts w:ascii="Times New Roman" w:hAnsi="Times New Roman" w:cs="Times New Roman" w:hint="eastAsia"/>
          <w:b/>
        </w:rPr>
        <w:lastRenderedPageBreak/>
        <w:t xml:space="preserve">Online Resource </w:t>
      </w:r>
      <w:r w:rsidRPr="00563A19">
        <w:rPr>
          <w:rFonts w:ascii="Times New Roman" w:hAnsi="Times New Roman" w:cs="Times New Roman"/>
          <w:b/>
        </w:rPr>
        <w:t xml:space="preserve">Figure </w:t>
      </w:r>
      <w:r>
        <w:rPr>
          <w:rFonts w:ascii="Times New Roman" w:hAnsi="Times New Roman" w:cs="Times New Roman" w:hint="eastAsia"/>
          <w:b/>
        </w:rPr>
        <w:t>4</w:t>
      </w:r>
    </w:p>
    <w:p w14:paraId="5E6D20C5" w14:textId="77777777" w:rsidR="00F775D3" w:rsidRPr="005F31E1" w:rsidRDefault="00F775D3" w:rsidP="00F775D3">
      <w:pPr>
        <w:jc w:val="left"/>
        <w:rPr>
          <w:rFonts w:ascii="Times New Roman" w:eastAsia="ＭＳ 明朝" w:hAnsi="Times New Roman" w:cs="Times New Roman"/>
          <w:szCs w:val="21"/>
        </w:rPr>
      </w:pPr>
      <w:r>
        <w:rPr>
          <w:rFonts w:ascii="Times New Roman" w:eastAsia="ＭＳ 明朝" w:hAnsi="Times New Roman" w:cs="Times New Roman"/>
          <w:szCs w:val="21"/>
        </w:rPr>
        <w:t>Results of dose recovery (A) and preheat plateau (B) tests on Qtz OSL of sample OSL-34 (gsj17391).</w:t>
      </w:r>
    </w:p>
    <w:p w14:paraId="38FDA335" w14:textId="77777777" w:rsidR="00EB3F07" w:rsidRPr="00F775D3" w:rsidRDefault="00EB3F07" w:rsidP="00EB3F07">
      <w:pPr>
        <w:jc w:val="left"/>
        <w:rPr>
          <w:rFonts w:ascii="Times New Roman" w:eastAsia="ＭＳ 明朝" w:hAnsi="Times New Roman" w:cs="Times New Roman"/>
          <w:szCs w:val="21"/>
        </w:rPr>
      </w:pPr>
    </w:p>
    <w:p w14:paraId="2B4D841D" w14:textId="30DC1D54" w:rsidR="00EB3F07" w:rsidRDefault="00EB3F07" w:rsidP="00EB3F07">
      <w:pPr>
        <w:jc w:val="left"/>
        <w:rPr>
          <w:rFonts w:ascii="Times New Roman" w:eastAsia="ＭＳ 明朝" w:hAnsi="Times New Roman" w:cs="Times New Roman"/>
          <w:szCs w:val="21"/>
        </w:rPr>
      </w:pPr>
      <w:r>
        <w:rPr>
          <w:noProof/>
        </w:rPr>
        <w:drawing>
          <wp:inline distT="0" distB="0" distL="0" distR="0" wp14:anchorId="7579FF6E" wp14:editId="1946EE40">
            <wp:extent cx="3853494" cy="5467350"/>
            <wp:effectExtent l="0" t="0" r="0" b="0"/>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61519" cy="5478735"/>
                    </a:xfrm>
                    <a:prstGeom prst="rect">
                      <a:avLst/>
                    </a:prstGeom>
                    <a:noFill/>
                    <a:ln>
                      <a:noFill/>
                    </a:ln>
                  </pic:spPr>
                </pic:pic>
              </a:graphicData>
            </a:graphic>
          </wp:inline>
        </w:drawing>
      </w:r>
    </w:p>
    <w:p w14:paraId="318A7FE8" w14:textId="2959A912" w:rsidR="00EB3F07" w:rsidRDefault="00EB3F07" w:rsidP="00EB3F07">
      <w:pPr>
        <w:jc w:val="left"/>
        <w:rPr>
          <w:rFonts w:ascii="Times New Roman" w:eastAsia="ＭＳ 明朝" w:hAnsi="Times New Roman" w:cs="Times New Roman"/>
          <w:szCs w:val="21"/>
        </w:rPr>
      </w:pPr>
    </w:p>
    <w:p w14:paraId="6FB7DD72" w14:textId="062FDD99" w:rsidR="00EB3F07" w:rsidRDefault="00EB3F07" w:rsidP="00EB3F07">
      <w:pPr>
        <w:jc w:val="left"/>
        <w:rPr>
          <w:rFonts w:ascii="Times New Roman" w:eastAsia="ＭＳ 明朝" w:hAnsi="Times New Roman" w:cs="Times New Roman"/>
          <w:szCs w:val="21"/>
        </w:rPr>
      </w:pPr>
    </w:p>
    <w:p w14:paraId="7554F538" w14:textId="57505FDA" w:rsidR="00EB3F07" w:rsidRDefault="00EB3F07" w:rsidP="00EB3F07">
      <w:pPr>
        <w:jc w:val="left"/>
        <w:rPr>
          <w:rFonts w:ascii="Times New Roman" w:eastAsia="ＭＳ 明朝" w:hAnsi="Times New Roman" w:cs="Times New Roman"/>
          <w:szCs w:val="21"/>
        </w:rPr>
      </w:pPr>
    </w:p>
    <w:p w14:paraId="417A076F" w14:textId="017C13FB" w:rsidR="00EB3F07" w:rsidRDefault="00EB3F07" w:rsidP="00EB3F07">
      <w:pPr>
        <w:jc w:val="left"/>
        <w:rPr>
          <w:rFonts w:ascii="Times New Roman" w:eastAsia="ＭＳ 明朝" w:hAnsi="Times New Roman" w:cs="Times New Roman"/>
          <w:szCs w:val="21"/>
        </w:rPr>
      </w:pPr>
    </w:p>
    <w:p w14:paraId="101731D1" w14:textId="64DEEA27" w:rsidR="00EB3F07" w:rsidRDefault="00EB3F07" w:rsidP="00EB3F07">
      <w:pPr>
        <w:jc w:val="left"/>
        <w:rPr>
          <w:rFonts w:ascii="Times New Roman" w:eastAsia="ＭＳ 明朝" w:hAnsi="Times New Roman" w:cs="Times New Roman"/>
          <w:szCs w:val="21"/>
        </w:rPr>
      </w:pPr>
    </w:p>
    <w:p w14:paraId="56C9CD98" w14:textId="16E12646" w:rsidR="00EB3F07" w:rsidRDefault="00EB3F07" w:rsidP="00EB3F07">
      <w:pPr>
        <w:jc w:val="left"/>
        <w:rPr>
          <w:rFonts w:ascii="Times New Roman" w:eastAsia="ＭＳ 明朝" w:hAnsi="Times New Roman" w:cs="Times New Roman"/>
          <w:szCs w:val="21"/>
        </w:rPr>
      </w:pPr>
    </w:p>
    <w:p w14:paraId="56860E0A" w14:textId="6FD581D4" w:rsidR="00EB3F07" w:rsidRDefault="00EB3F07" w:rsidP="00EB3F07">
      <w:pPr>
        <w:jc w:val="left"/>
        <w:rPr>
          <w:rFonts w:ascii="Times New Roman" w:eastAsia="ＭＳ 明朝" w:hAnsi="Times New Roman" w:cs="Times New Roman"/>
          <w:szCs w:val="21"/>
        </w:rPr>
      </w:pPr>
    </w:p>
    <w:p w14:paraId="6CE286F1" w14:textId="495FBF2A" w:rsidR="00EB3F07" w:rsidRDefault="00EB3F07" w:rsidP="00EB3F07">
      <w:pPr>
        <w:jc w:val="left"/>
        <w:rPr>
          <w:rFonts w:ascii="Times New Roman" w:eastAsia="ＭＳ 明朝" w:hAnsi="Times New Roman" w:cs="Times New Roman"/>
          <w:szCs w:val="21"/>
        </w:rPr>
      </w:pPr>
    </w:p>
    <w:p w14:paraId="79359295" w14:textId="174566A7" w:rsidR="00EB3F07" w:rsidRDefault="00EB3F07" w:rsidP="00EB3F07">
      <w:pPr>
        <w:jc w:val="left"/>
        <w:rPr>
          <w:rFonts w:ascii="Times New Roman" w:eastAsia="ＭＳ 明朝" w:hAnsi="Times New Roman" w:cs="Times New Roman"/>
          <w:szCs w:val="21"/>
        </w:rPr>
      </w:pPr>
    </w:p>
    <w:p w14:paraId="5C7FC658" w14:textId="3458C2A0" w:rsidR="00EB3F07" w:rsidRDefault="00EB3F07" w:rsidP="00EB3F07">
      <w:pPr>
        <w:jc w:val="left"/>
        <w:rPr>
          <w:rFonts w:ascii="Times New Roman" w:eastAsia="ＭＳ 明朝" w:hAnsi="Times New Roman" w:cs="Times New Roman"/>
          <w:szCs w:val="21"/>
        </w:rPr>
      </w:pPr>
    </w:p>
    <w:p w14:paraId="4C2F47BF" w14:textId="4CE03923" w:rsidR="00097C5F" w:rsidRDefault="00097C5F" w:rsidP="00EB3F07">
      <w:pPr>
        <w:jc w:val="left"/>
        <w:rPr>
          <w:rFonts w:ascii="Times New Roman" w:eastAsia="ＭＳ 明朝" w:hAnsi="Times New Roman" w:cs="Times New Roman"/>
          <w:szCs w:val="21"/>
        </w:rPr>
      </w:pPr>
    </w:p>
    <w:p w14:paraId="6883077F" w14:textId="362439E3" w:rsidR="00E5225C" w:rsidRDefault="00E5225C" w:rsidP="00E5225C">
      <w:pPr>
        <w:rPr>
          <w:rFonts w:ascii="Times New Roman" w:hAnsi="Times New Roman" w:cs="Times New Roman"/>
          <w:b/>
        </w:rPr>
      </w:pPr>
      <w:r>
        <w:rPr>
          <w:rFonts w:ascii="Times New Roman" w:hAnsi="Times New Roman" w:cs="Times New Roman" w:hint="eastAsia"/>
          <w:b/>
        </w:rPr>
        <w:lastRenderedPageBreak/>
        <w:t xml:space="preserve">Online Resource </w:t>
      </w:r>
      <w:r w:rsidRPr="00563A19">
        <w:rPr>
          <w:rFonts w:ascii="Times New Roman" w:hAnsi="Times New Roman" w:cs="Times New Roman"/>
          <w:b/>
        </w:rPr>
        <w:t xml:space="preserve">Figure </w:t>
      </w:r>
      <w:r>
        <w:rPr>
          <w:rFonts w:ascii="Times New Roman" w:hAnsi="Times New Roman" w:cs="Times New Roman" w:hint="eastAsia"/>
          <w:b/>
        </w:rPr>
        <w:t>5</w:t>
      </w:r>
    </w:p>
    <w:p w14:paraId="0D427C6E" w14:textId="77777777" w:rsidR="00F775D3" w:rsidRDefault="00F775D3" w:rsidP="00F775D3">
      <w:pPr>
        <w:jc w:val="left"/>
        <w:rPr>
          <w:rFonts w:ascii="Times New Roman" w:eastAsia="ＭＳ 明朝" w:hAnsi="Times New Roman" w:cs="Times New Roman"/>
          <w:szCs w:val="21"/>
        </w:rPr>
      </w:pPr>
      <w:r w:rsidRPr="00492E5D">
        <w:rPr>
          <w:rFonts w:ascii="Times New Roman" w:eastAsia="ＭＳ 明朝" w:hAnsi="Times New Roman" w:cs="Times New Roman"/>
          <w:szCs w:val="21"/>
        </w:rPr>
        <w:t xml:space="preserve">Decay curve of natural </w:t>
      </w:r>
      <w:r>
        <w:rPr>
          <w:rFonts w:ascii="Times New Roman" w:eastAsia="ＭＳ 明朝" w:hAnsi="Times New Roman" w:cs="Times New Roman"/>
          <w:szCs w:val="21"/>
        </w:rPr>
        <w:t>K-feldspar pIRIR</w:t>
      </w:r>
      <w:r w:rsidRPr="003E14B0">
        <w:rPr>
          <w:rFonts w:ascii="Times New Roman" w:eastAsia="ＭＳ 明朝" w:hAnsi="Times New Roman" w:cs="Times New Roman"/>
          <w:szCs w:val="21"/>
          <w:vertAlign w:val="subscript"/>
        </w:rPr>
        <w:t>50/150</w:t>
      </w:r>
      <w:r w:rsidRPr="00492E5D">
        <w:rPr>
          <w:rFonts w:ascii="Times New Roman" w:eastAsia="ＭＳ 明朝" w:hAnsi="Times New Roman" w:cs="Times New Roman"/>
          <w:szCs w:val="21"/>
        </w:rPr>
        <w:t xml:space="preserve"> signal and dose-response curve (inset)</w:t>
      </w:r>
      <w:r>
        <w:rPr>
          <w:rFonts w:ascii="Times New Roman" w:eastAsia="ＭＳ 明朝" w:hAnsi="Times New Roman" w:cs="Times New Roman" w:hint="eastAsia"/>
          <w:szCs w:val="21"/>
        </w:rPr>
        <w:t xml:space="preserve"> </w:t>
      </w:r>
      <w:r w:rsidRPr="00492E5D">
        <w:rPr>
          <w:rFonts w:ascii="Times New Roman" w:eastAsia="ＭＳ 明朝" w:hAnsi="Times New Roman" w:cs="Times New Roman"/>
          <w:szCs w:val="21"/>
        </w:rPr>
        <w:t xml:space="preserve">measured on sample </w:t>
      </w:r>
      <w:r>
        <w:rPr>
          <w:rFonts w:ascii="Times New Roman" w:eastAsia="ＭＳ 明朝" w:hAnsi="Times New Roman" w:cs="Times New Roman"/>
          <w:szCs w:val="21"/>
        </w:rPr>
        <w:t>OSL-34 (</w:t>
      </w:r>
      <w:r w:rsidRPr="00492E5D">
        <w:rPr>
          <w:rFonts w:ascii="Times New Roman" w:eastAsia="ＭＳ 明朝" w:hAnsi="Times New Roman" w:cs="Times New Roman"/>
          <w:szCs w:val="21"/>
        </w:rPr>
        <w:t>gsj1</w:t>
      </w:r>
      <w:r>
        <w:rPr>
          <w:rFonts w:ascii="Times New Roman" w:eastAsia="ＭＳ 明朝" w:hAnsi="Times New Roman" w:cs="Times New Roman"/>
          <w:szCs w:val="21"/>
        </w:rPr>
        <w:t>7391</w:t>
      </w:r>
      <w:r w:rsidRPr="00492E5D">
        <w:rPr>
          <w:rFonts w:ascii="Times New Roman" w:eastAsia="ＭＳ 明朝" w:hAnsi="Times New Roman" w:cs="Times New Roman"/>
          <w:szCs w:val="21"/>
        </w:rPr>
        <w:t>). The intersection of the natural</w:t>
      </w:r>
      <w:r>
        <w:rPr>
          <w:rFonts w:ascii="Times New Roman" w:eastAsia="ＭＳ 明朝" w:hAnsi="Times New Roman" w:cs="Times New Roman" w:hint="eastAsia"/>
          <w:szCs w:val="21"/>
        </w:rPr>
        <w:t xml:space="preserve"> </w:t>
      </w:r>
      <w:proofErr w:type="spellStart"/>
      <w:r>
        <w:rPr>
          <w:rFonts w:ascii="Times New Roman" w:eastAsia="ＭＳ 明朝" w:hAnsi="Times New Roman" w:cs="Times New Roman"/>
          <w:szCs w:val="21"/>
        </w:rPr>
        <w:t>pIRIR</w:t>
      </w:r>
      <w:proofErr w:type="spellEnd"/>
      <w:r w:rsidRPr="00492E5D">
        <w:rPr>
          <w:rFonts w:ascii="Times New Roman" w:eastAsia="ＭＳ 明朝" w:hAnsi="Times New Roman" w:cs="Times New Roman"/>
          <w:szCs w:val="21"/>
        </w:rPr>
        <w:t xml:space="preserve"> intensity with the</w:t>
      </w:r>
      <w:r>
        <w:rPr>
          <w:rFonts w:ascii="Times New Roman" w:eastAsia="ＭＳ 明朝" w:hAnsi="Times New Roman" w:cs="Times New Roman"/>
          <w:szCs w:val="21"/>
        </w:rPr>
        <w:t xml:space="preserve"> </w:t>
      </w:r>
      <w:r w:rsidRPr="00492E5D">
        <w:rPr>
          <w:rFonts w:ascii="Times New Roman" w:eastAsia="ＭＳ 明朝" w:hAnsi="Times New Roman" w:cs="Times New Roman"/>
          <w:szCs w:val="21"/>
        </w:rPr>
        <w:t xml:space="preserve">dose-response curve and the corresponding equivalent dose </w:t>
      </w:r>
      <w:r>
        <w:rPr>
          <w:rFonts w:ascii="Times New Roman" w:eastAsia="ＭＳ 明朝" w:hAnsi="Times New Roman" w:cs="Times New Roman"/>
          <w:szCs w:val="21"/>
        </w:rPr>
        <w:t>is</w:t>
      </w:r>
      <w:r>
        <w:rPr>
          <w:rFonts w:ascii="Times New Roman" w:eastAsia="ＭＳ 明朝" w:hAnsi="Times New Roman" w:cs="Times New Roman" w:hint="eastAsia"/>
          <w:szCs w:val="21"/>
        </w:rPr>
        <w:t xml:space="preserve"> </w:t>
      </w:r>
      <w:r w:rsidRPr="00492E5D">
        <w:rPr>
          <w:rFonts w:ascii="Times New Roman" w:eastAsia="ＭＳ 明朝" w:hAnsi="Times New Roman" w:cs="Times New Roman"/>
          <w:szCs w:val="21"/>
        </w:rPr>
        <w:t>highlighted with red dashed lines.</w:t>
      </w:r>
    </w:p>
    <w:p w14:paraId="472263C0" w14:textId="77777777" w:rsidR="00EB3F07" w:rsidRPr="00F775D3" w:rsidRDefault="00EB3F07" w:rsidP="00EB3F07">
      <w:pPr>
        <w:rPr>
          <w:rFonts w:ascii="Times New Roman" w:hAnsi="Times New Roman" w:cs="Times New Roman"/>
          <w:b/>
        </w:rPr>
      </w:pPr>
    </w:p>
    <w:p w14:paraId="02ED158E" w14:textId="6A5197EE" w:rsidR="00EB3F07" w:rsidRDefault="00EB3F07" w:rsidP="00EB3F07">
      <w:pPr>
        <w:jc w:val="left"/>
        <w:rPr>
          <w:rFonts w:ascii="Times New Roman" w:eastAsia="ＭＳ 明朝" w:hAnsi="Times New Roman" w:cs="Times New Roman"/>
          <w:szCs w:val="21"/>
        </w:rPr>
      </w:pPr>
      <w:r>
        <w:rPr>
          <w:noProof/>
        </w:rPr>
        <w:drawing>
          <wp:inline distT="0" distB="0" distL="0" distR="0" wp14:anchorId="3F6F9BB9" wp14:editId="20F5FC41">
            <wp:extent cx="4901763" cy="3905250"/>
            <wp:effectExtent l="0" t="0" r="0" b="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912682" cy="3913950"/>
                    </a:xfrm>
                    <a:prstGeom prst="rect">
                      <a:avLst/>
                    </a:prstGeom>
                    <a:noFill/>
                    <a:ln>
                      <a:noFill/>
                    </a:ln>
                  </pic:spPr>
                </pic:pic>
              </a:graphicData>
            </a:graphic>
          </wp:inline>
        </w:drawing>
      </w:r>
    </w:p>
    <w:p w14:paraId="573E6A50" w14:textId="0C2953AF" w:rsidR="00F775D3" w:rsidRDefault="00F775D3" w:rsidP="00EB3F07">
      <w:pPr>
        <w:jc w:val="left"/>
        <w:rPr>
          <w:rFonts w:ascii="Times New Roman" w:eastAsia="ＭＳ 明朝" w:hAnsi="Times New Roman" w:cs="Times New Roman"/>
          <w:szCs w:val="21"/>
        </w:rPr>
      </w:pPr>
    </w:p>
    <w:p w14:paraId="12670CD1" w14:textId="77777777" w:rsidR="00F01216" w:rsidRDefault="00F01216" w:rsidP="00EB3F07">
      <w:pPr>
        <w:jc w:val="left"/>
        <w:rPr>
          <w:rFonts w:ascii="Times New Roman" w:eastAsia="ＭＳ 明朝" w:hAnsi="Times New Roman" w:cs="Times New Roman"/>
          <w:szCs w:val="21"/>
        </w:rPr>
      </w:pPr>
    </w:p>
    <w:p w14:paraId="26CD9A33" w14:textId="366B1E15" w:rsidR="00E5225C" w:rsidRDefault="00E5225C" w:rsidP="00E5225C">
      <w:pPr>
        <w:rPr>
          <w:rFonts w:ascii="Times New Roman" w:hAnsi="Times New Roman" w:cs="Times New Roman"/>
          <w:b/>
        </w:rPr>
      </w:pPr>
      <w:r>
        <w:rPr>
          <w:rFonts w:ascii="Times New Roman" w:hAnsi="Times New Roman" w:cs="Times New Roman" w:hint="eastAsia"/>
          <w:b/>
        </w:rPr>
        <w:t>Online Resource Table 1</w:t>
      </w:r>
    </w:p>
    <w:p w14:paraId="176F2FEC" w14:textId="397394C4" w:rsidR="00097C5F" w:rsidRDefault="00097C5F" w:rsidP="00097C5F">
      <w:pPr>
        <w:jc w:val="left"/>
        <w:rPr>
          <w:rFonts w:ascii="Times New Roman" w:eastAsia="ＭＳ 明朝" w:hAnsi="Times New Roman" w:cs="Times New Roman"/>
          <w:szCs w:val="21"/>
        </w:rPr>
      </w:pPr>
      <w:r>
        <w:rPr>
          <w:rFonts w:ascii="Times New Roman" w:eastAsia="ＭＳ 明朝" w:hAnsi="Times New Roman" w:cs="Times New Roman"/>
          <w:szCs w:val="21"/>
        </w:rPr>
        <w:t>Summary of the pIRIR</w:t>
      </w:r>
      <w:r w:rsidRPr="005F168A">
        <w:rPr>
          <w:rFonts w:ascii="Times New Roman" w:eastAsia="ＭＳ 明朝" w:hAnsi="Times New Roman" w:cs="Times New Roman"/>
          <w:szCs w:val="21"/>
          <w:vertAlign w:val="subscript"/>
        </w:rPr>
        <w:t>50/150</w:t>
      </w:r>
      <w:r>
        <w:rPr>
          <w:rFonts w:ascii="Times New Roman" w:eastAsia="ＭＳ 明朝" w:hAnsi="Times New Roman" w:cs="Times New Roman"/>
          <w:szCs w:val="21"/>
        </w:rPr>
        <w:t xml:space="preserve"> single-aliquot regenerative dose protocol used in this study.</w:t>
      </w:r>
    </w:p>
    <w:p w14:paraId="221EEC8F" w14:textId="77777777" w:rsidR="009C64BE" w:rsidRPr="005F168A" w:rsidRDefault="009C64BE" w:rsidP="00097C5F">
      <w:pPr>
        <w:jc w:val="left"/>
        <w:rPr>
          <w:rFonts w:ascii="Times New Roman" w:eastAsia="ＭＳ 明朝" w:hAnsi="Times New Roman" w:cs="Times New Roman"/>
          <w:szCs w:val="21"/>
        </w:rPr>
      </w:pPr>
    </w:p>
    <w:tbl>
      <w:tblPr>
        <w:tblW w:w="5440" w:type="dxa"/>
        <w:tblInd w:w="99" w:type="dxa"/>
        <w:tblCellMar>
          <w:left w:w="99" w:type="dxa"/>
          <w:right w:w="99" w:type="dxa"/>
        </w:tblCellMar>
        <w:tblLook w:val="04A0" w:firstRow="1" w:lastRow="0" w:firstColumn="1" w:lastColumn="0" w:noHBand="0" w:noVBand="1"/>
      </w:tblPr>
      <w:tblGrid>
        <w:gridCol w:w="1320"/>
        <w:gridCol w:w="3360"/>
        <w:gridCol w:w="760"/>
      </w:tblGrid>
      <w:tr w:rsidR="009C64BE" w:rsidRPr="009C64BE" w14:paraId="4358752A" w14:textId="77777777" w:rsidTr="009C64BE">
        <w:trPr>
          <w:trHeight w:val="375"/>
        </w:trPr>
        <w:tc>
          <w:tcPr>
            <w:tcW w:w="1320" w:type="dxa"/>
            <w:tcBorders>
              <w:top w:val="nil"/>
              <w:left w:val="nil"/>
              <w:bottom w:val="single" w:sz="4" w:space="0" w:color="auto"/>
              <w:right w:val="nil"/>
            </w:tcBorders>
            <w:shd w:val="clear" w:color="auto" w:fill="auto"/>
            <w:vAlign w:val="center"/>
            <w:hideMark/>
          </w:tcPr>
          <w:p w14:paraId="4D4E5B99" w14:textId="77777777" w:rsidR="009C64BE" w:rsidRPr="009C64BE" w:rsidRDefault="009C64BE" w:rsidP="009C64BE">
            <w:pPr>
              <w:widowControl/>
              <w:jc w:val="center"/>
              <w:rPr>
                <w:rFonts w:ascii="Times New Roman" w:eastAsia="游ゴシック" w:hAnsi="Times New Roman" w:cs="Times New Roman"/>
                <w:b/>
                <w:bCs/>
                <w:kern w:val="0"/>
                <w:szCs w:val="21"/>
              </w:rPr>
            </w:pPr>
            <w:r w:rsidRPr="009C64BE">
              <w:rPr>
                <w:rFonts w:ascii="Times New Roman" w:eastAsia="游ゴシック" w:hAnsi="Times New Roman" w:cs="Times New Roman"/>
                <w:b/>
                <w:bCs/>
                <w:kern w:val="0"/>
                <w:szCs w:val="21"/>
              </w:rPr>
              <w:t>Step</w:t>
            </w:r>
          </w:p>
        </w:tc>
        <w:tc>
          <w:tcPr>
            <w:tcW w:w="3360" w:type="dxa"/>
            <w:tcBorders>
              <w:top w:val="nil"/>
              <w:left w:val="nil"/>
              <w:bottom w:val="single" w:sz="4" w:space="0" w:color="auto"/>
              <w:right w:val="nil"/>
            </w:tcBorders>
            <w:shd w:val="clear" w:color="auto" w:fill="auto"/>
            <w:vAlign w:val="center"/>
            <w:hideMark/>
          </w:tcPr>
          <w:p w14:paraId="521CCA6F" w14:textId="77777777" w:rsidR="009C64BE" w:rsidRPr="009C64BE" w:rsidRDefault="009C64BE" w:rsidP="009C64BE">
            <w:pPr>
              <w:widowControl/>
              <w:jc w:val="left"/>
              <w:rPr>
                <w:rFonts w:ascii="Times New Roman" w:eastAsia="游ゴシック" w:hAnsi="Times New Roman" w:cs="Times New Roman"/>
                <w:b/>
                <w:bCs/>
                <w:kern w:val="0"/>
                <w:szCs w:val="21"/>
              </w:rPr>
            </w:pPr>
            <w:r w:rsidRPr="009C64BE">
              <w:rPr>
                <w:rFonts w:ascii="Times New Roman" w:eastAsia="游ゴシック" w:hAnsi="Times New Roman" w:cs="Times New Roman"/>
                <w:b/>
                <w:bCs/>
                <w:kern w:val="0"/>
                <w:szCs w:val="21"/>
              </w:rPr>
              <w:t>post-IR IRSL (50</w:t>
            </w:r>
            <w:r w:rsidRPr="009C64BE">
              <w:rPr>
                <w:rFonts w:ascii="Times New Roman" w:eastAsia="游ゴシック" w:hAnsi="Times New Roman" w:cs="Times New Roman"/>
                <w:b/>
                <w:bCs/>
                <w:kern w:val="0"/>
                <w:szCs w:val="21"/>
                <w:vertAlign w:val="superscript"/>
              </w:rPr>
              <w:t>o</w:t>
            </w:r>
            <w:r w:rsidRPr="009C64BE">
              <w:rPr>
                <w:rFonts w:ascii="Times New Roman" w:eastAsia="游ゴシック" w:hAnsi="Times New Roman" w:cs="Times New Roman"/>
                <w:b/>
                <w:bCs/>
                <w:kern w:val="0"/>
                <w:szCs w:val="21"/>
              </w:rPr>
              <w:t>C/150</w:t>
            </w:r>
            <w:r w:rsidRPr="009C64BE">
              <w:rPr>
                <w:rFonts w:ascii="Times New Roman" w:eastAsia="游ゴシック" w:hAnsi="Times New Roman" w:cs="Times New Roman"/>
                <w:b/>
                <w:bCs/>
                <w:kern w:val="0"/>
                <w:szCs w:val="21"/>
                <w:vertAlign w:val="superscript"/>
              </w:rPr>
              <w:t>o</w:t>
            </w:r>
            <w:r w:rsidRPr="009C64BE">
              <w:rPr>
                <w:rFonts w:ascii="Times New Roman" w:eastAsia="游ゴシック" w:hAnsi="Times New Roman" w:cs="Times New Roman"/>
                <w:b/>
                <w:bCs/>
                <w:kern w:val="0"/>
                <w:szCs w:val="21"/>
              </w:rPr>
              <w:t>C)</w:t>
            </w:r>
          </w:p>
        </w:tc>
        <w:tc>
          <w:tcPr>
            <w:tcW w:w="760" w:type="dxa"/>
            <w:tcBorders>
              <w:top w:val="nil"/>
              <w:left w:val="nil"/>
              <w:bottom w:val="single" w:sz="4" w:space="0" w:color="auto"/>
              <w:right w:val="nil"/>
            </w:tcBorders>
            <w:shd w:val="clear" w:color="auto" w:fill="auto"/>
            <w:vAlign w:val="center"/>
            <w:hideMark/>
          </w:tcPr>
          <w:p w14:paraId="358ED399" w14:textId="77777777" w:rsidR="009C64BE" w:rsidRPr="009C64BE" w:rsidRDefault="009C64BE" w:rsidP="009C64BE">
            <w:pPr>
              <w:widowControl/>
              <w:jc w:val="left"/>
              <w:rPr>
                <w:rFonts w:ascii="Times New Roman" w:eastAsia="游ゴシック" w:hAnsi="Times New Roman" w:cs="Times New Roman"/>
                <w:b/>
                <w:bCs/>
                <w:color w:val="000000"/>
                <w:kern w:val="0"/>
                <w:szCs w:val="21"/>
              </w:rPr>
            </w:pPr>
            <w:r w:rsidRPr="009C64BE">
              <w:rPr>
                <w:rFonts w:ascii="Times New Roman" w:eastAsia="游ゴシック" w:hAnsi="Times New Roman" w:cs="Times New Roman"/>
                <w:b/>
                <w:bCs/>
                <w:color w:val="000000"/>
                <w:kern w:val="0"/>
                <w:szCs w:val="21"/>
              </w:rPr>
              <w:t>Signal</w:t>
            </w:r>
          </w:p>
        </w:tc>
      </w:tr>
      <w:tr w:rsidR="009C64BE" w:rsidRPr="009C64BE" w14:paraId="27FFA015" w14:textId="77777777" w:rsidTr="009C64BE">
        <w:trPr>
          <w:trHeight w:val="375"/>
        </w:trPr>
        <w:tc>
          <w:tcPr>
            <w:tcW w:w="1320" w:type="dxa"/>
            <w:tcBorders>
              <w:top w:val="nil"/>
              <w:left w:val="nil"/>
              <w:bottom w:val="nil"/>
              <w:right w:val="nil"/>
            </w:tcBorders>
            <w:shd w:val="clear" w:color="auto" w:fill="auto"/>
            <w:noWrap/>
            <w:vAlign w:val="center"/>
            <w:hideMark/>
          </w:tcPr>
          <w:p w14:paraId="3393AB45" w14:textId="77777777" w:rsidR="009C64BE" w:rsidRPr="009C64BE" w:rsidRDefault="009C64BE" w:rsidP="009C64BE">
            <w:pPr>
              <w:widowControl/>
              <w:jc w:val="center"/>
              <w:rPr>
                <w:rFonts w:ascii="Times New Roman" w:eastAsia="游ゴシック" w:hAnsi="Times New Roman" w:cs="Times New Roman"/>
                <w:kern w:val="0"/>
                <w:szCs w:val="21"/>
              </w:rPr>
            </w:pPr>
            <w:r w:rsidRPr="009C64BE">
              <w:rPr>
                <w:rFonts w:ascii="Times New Roman" w:eastAsia="游ゴシック" w:hAnsi="Times New Roman" w:cs="Times New Roman"/>
                <w:kern w:val="0"/>
                <w:szCs w:val="21"/>
              </w:rPr>
              <w:t>1</w:t>
            </w:r>
          </w:p>
        </w:tc>
        <w:tc>
          <w:tcPr>
            <w:tcW w:w="3360" w:type="dxa"/>
            <w:tcBorders>
              <w:top w:val="nil"/>
              <w:left w:val="nil"/>
              <w:bottom w:val="nil"/>
              <w:right w:val="nil"/>
            </w:tcBorders>
            <w:shd w:val="clear" w:color="auto" w:fill="auto"/>
            <w:noWrap/>
            <w:vAlign w:val="center"/>
            <w:hideMark/>
          </w:tcPr>
          <w:p w14:paraId="431E35D5" w14:textId="77777777" w:rsidR="009C64BE" w:rsidRPr="009C64BE" w:rsidRDefault="009C64BE" w:rsidP="009C64BE">
            <w:pPr>
              <w:widowControl/>
              <w:jc w:val="left"/>
              <w:rPr>
                <w:rFonts w:ascii="Times New Roman" w:eastAsia="游ゴシック" w:hAnsi="Times New Roman" w:cs="Times New Roman"/>
                <w:kern w:val="0"/>
                <w:szCs w:val="21"/>
              </w:rPr>
            </w:pPr>
            <w:r w:rsidRPr="009C64BE">
              <w:rPr>
                <w:rFonts w:ascii="Times New Roman" w:eastAsia="游ゴシック" w:hAnsi="Times New Roman" w:cs="Times New Roman"/>
                <w:kern w:val="0"/>
                <w:szCs w:val="21"/>
              </w:rPr>
              <w:t>Preheat at 180</w:t>
            </w:r>
            <w:r w:rsidRPr="009C64BE">
              <w:rPr>
                <w:rFonts w:ascii="Times New Roman" w:eastAsia="游ゴシック" w:hAnsi="Times New Roman" w:cs="Times New Roman"/>
                <w:kern w:val="0"/>
                <w:szCs w:val="21"/>
                <w:vertAlign w:val="superscript"/>
              </w:rPr>
              <w:t>o</w:t>
            </w:r>
            <w:r w:rsidRPr="009C64BE">
              <w:rPr>
                <w:rFonts w:ascii="Times New Roman" w:eastAsia="游ゴシック" w:hAnsi="Times New Roman" w:cs="Times New Roman"/>
                <w:kern w:val="0"/>
                <w:szCs w:val="21"/>
              </w:rPr>
              <w:t>C for 60 s</w:t>
            </w:r>
          </w:p>
        </w:tc>
        <w:tc>
          <w:tcPr>
            <w:tcW w:w="760" w:type="dxa"/>
            <w:tcBorders>
              <w:top w:val="nil"/>
              <w:left w:val="nil"/>
              <w:bottom w:val="nil"/>
              <w:right w:val="nil"/>
            </w:tcBorders>
            <w:shd w:val="clear" w:color="auto" w:fill="auto"/>
            <w:noWrap/>
            <w:vAlign w:val="center"/>
            <w:hideMark/>
          </w:tcPr>
          <w:p w14:paraId="7903F5F5" w14:textId="77777777" w:rsidR="009C64BE" w:rsidRPr="009C64BE" w:rsidRDefault="009C64BE" w:rsidP="009C64BE">
            <w:pPr>
              <w:widowControl/>
              <w:jc w:val="left"/>
              <w:rPr>
                <w:rFonts w:ascii="Times New Roman" w:eastAsia="游ゴシック" w:hAnsi="Times New Roman" w:cs="Times New Roman"/>
                <w:kern w:val="0"/>
                <w:szCs w:val="21"/>
              </w:rPr>
            </w:pPr>
          </w:p>
        </w:tc>
      </w:tr>
      <w:tr w:rsidR="009C64BE" w:rsidRPr="009C64BE" w14:paraId="7154705A" w14:textId="77777777" w:rsidTr="009C64BE">
        <w:trPr>
          <w:trHeight w:val="375"/>
        </w:trPr>
        <w:tc>
          <w:tcPr>
            <w:tcW w:w="1320" w:type="dxa"/>
            <w:tcBorders>
              <w:top w:val="nil"/>
              <w:left w:val="nil"/>
              <w:bottom w:val="nil"/>
              <w:right w:val="nil"/>
            </w:tcBorders>
            <w:shd w:val="clear" w:color="auto" w:fill="auto"/>
            <w:noWrap/>
            <w:vAlign w:val="center"/>
            <w:hideMark/>
          </w:tcPr>
          <w:p w14:paraId="14AD04A6" w14:textId="77777777" w:rsidR="009C64BE" w:rsidRPr="009C64BE" w:rsidRDefault="009C64BE" w:rsidP="009C64BE">
            <w:pPr>
              <w:widowControl/>
              <w:jc w:val="center"/>
              <w:rPr>
                <w:rFonts w:ascii="Times New Roman" w:eastAsia="游ゴシック" w:hAnsi="Times New Roman" w:cs="Times New Roman"/>
                <w:kern w:val="0"/>
                <w:szCs w:val="21"/>
              </w:rPr>
            </w:pPr>
            <w:r w:rsidRPr="009C64BE">
              <w:rPr>
                <w:rFonts w:ascii="Times New Roman" w:eastAsia="游ゴシック" w:hAnsi="Times New Roman" w:cs="Times New Roman"/>
                <w:kern w:val="0"/>
                <w:szCs w:val="21"/>
              </w:rPr>
              <w:t>2</w:t>
            </w:r>
          </w:p>
        </w:tc>
        <w:tc>
          <w:tcPr>
            <w:tcW w:w="3360" w:type="dxa"/>
            <w:tcBorders>
              <w:top w:val="nil"/>
              <w:left w:val="nil"/>
              <w:bottom w:val="nil"/>
              <w:right w:val="nil"/>
            </w:tcBorders>
            <w:shd w:val="clear" w:color="auto" w:fill="auto"/>
            <w:noWrap/>
            <w:vAlign w:val="center"/>
            <w:hideMark/>
          </w:tcPr>
          <w:p w14:paraId="4C97FE90" w14:textId="77777777" w:rsidR="009C64BE" w:rsidRPr="009C64BE" w:rsidRDefault="009C64BE" w:rsidP="009C64BE">
            <w:pPr>
              <w:widowControl/>
              <w:jc w:val="left"/>
              <w:rPr>
                <w:rFonts w:ascii="Times New Roman" w:eastAsia="游ゴシック" w:hAnsi="Times New Roman" w:cs="Times New Roman"/>
                <w:kern w:val="0"/>
                <w:szCs w:val="21"/>
              </w:rPr>
            </w:pPr>
            <w:r w:rsidRPr="009C64BE">
              <w:rPr>
                <w:rFonts w:ascii="Times New Roman" w:eastAsia="游ゴシック" w:hAnsi="Times New Roman" w:cs="Times New Roman"/>
                <w:kern w:val="0"/>
                <w:szCs w:val="21"/>
              </w:rPr>
              <w:t>IR stimulation at 50</w:t>
            </w:r>
            <w:r w:rsidRPr="009C64BE">
              <w:rPr>
                <w:rFonts w:ascii="Times New Roman" w:eastAsia="游ゴシック" w:hAnsi="Times New Roman" w:cs="Times New Roman"/>
                <w:kern w:val="0"/>
                <w:szCs w:val="21"/>
                <w:vertAlign w:val="superscript"/>
              </w:rPr>
              <w:t>o</w:t>
            </w:r>
            <w:r w:rsidRPr="009C64BE">
              <w:rPr>
                <w:rFonts w:ascii="Times New Roman" w:eastAsia="游ゴシック" w:hAnsi="Times New Roman" w:cs="Times New Roman"/>
                <w:kern w:val="0"/>
                <w:szCs w:val="21"/>
              </w:rPr>
              <w:t>C for 100 s</w:t>
            </w:r>
          </w:p>
        </w:tc>
        <w:tc>
          <w:tcPr>
            <w:tcW w:w="760" w:type="dxa"/>
            <w:tcBorders>
              <w:top w:val="nil"/>
              <w:left w:val="nil"/>
              <w:bottom w:val="nil"/>
              <w:right w:val="nil"/>
            </w:tcBorders>
            <w:shd w:val="clear" w:color="auto" w:fill="auto"/>
            <w:noWrap/>
            <w:vAlign w:val="center"/>
            <w:hideMark/>
          </w:tcPr>
          <w:p w14:paraId="7E0DC53B" w14:textId="77777777" w:rsidR="009C64BE" w:rsidRPr="009C64BE" w:rsidRDefault="009C64BE" w:rsidP="009C64BE">
            <w:pPr>
              <w:widowControl/>
              <w:jc w:val="left"/>
              <w:rPr>
                <w:rFonts w:ascii="Times New Roman" w:eastAsia="游ゴシック" w:hAnsi="Times New Roman" w:cs="Times New Roman"/>
                <w:kern w:val="0"/>
                <w:szCs w:val="21"/>
              </w:rPr>
            </w:pPr>
          </w:p>
        </w:tc>
      </w:tr>
      <w:tr w:rsidR="009C64BE" w:rsidRPr="009C64BE" w14:paraId="69CD0213" w14:textId="77777777" w:rsidTr="009C64BE">
        <w:trPr>
          <w:trHeight w:val="375"/>
        </w:trPr>
        <w:tc>
          <w:tcPr>
            <w:tcW w:w="1320" w:type="dxa"/>
            <w:tcBorders>
              <w:top w:val="nil"/>
              <w:left w:val="nil"/>
              <w:bottom w:val="nil"/>
              <w:right w:val="nil"/>
            </w:tcBorders>
            <w:shd w:val="clear" w:color="auto" w:fill="auto"/>
            <w:noWrap/>
            <w:vAlign w:val="center"/>
            <w:hideMark/>
          </w:tcPr>
          <w:p w14:paraId="4F6719B7" w14:textId="77777777" w:rsidR="009C64BE" w:rsidRPr="009C64BE" w:rsidRDefault="009C64BE" w:rsidP="009C64BE">
            <w:pPr>
              <w:widowControl/>
              <w:jc w:val="center"/>
              <w:rPr>
                <w:rFonts w:ascii="Times New Roman" w:eastAsia="游ゴシック" w:hAnsi="Times New Roman" w:cs="Times New Roman"/>
                <w:kern w:val="0"/>
                <w:szCs w:val="21"/>
              </w:rPr>
            </w:pPr>
            <w:r w:rsidRPr="009C64BE">
              <w:rPr>
                <w:rFonts w:ascii="Times New Roman" w:eastAsia="游ゴシック" w:hAnsi="Times New Roman" w:cs="Times New Roman"/>
                <w:kern w:val="0"/>
                <w:szCs w:val="21"/>
              </w:rPr>
              <w:t>3</w:t>
            </w:r>
          </w:p>
        </w:tc>
        <w:tc>
          <w:tcPr>
            <w:tcW w:w="3360" w:type="dxa"/>
            <w:tcBorders>
              <w:top w:val="nil"/>
              <w:left w:val="nil"/>
              <w:bottom w:val="nil"/>
              <w:right w:val="nil"/>
            </w:tcBorders>
            <w:shd w:val="clear" w:color="auto" w:fill="auto"/>
            <w:noWrap/>
            <w:vAlign w:val="center"/>
            <w:hideMark/>
          </w:tcPr>
          <w:p w14:paraId="41526669" w14:textId="77777777" w:rsidR="009C64BE" w:rsidRPr="009C64BE" w:rsidRDefault="009C64BE" w:rsidP="009C64BE">
            <w:pPr>
              <w:widowControl/>
              <w:jc w:val="left"/>
              <w:rPr>
                <w:rFonts w:ascii="Times New Roman" w:eastAsia="游ゴシック" w:hAnsi="Times New Roman" w:cs="Times New Roman"/>
                <w:kern w:val="0"/>
                <w:szCs w:val="21"/>
              </w:rPr>
            </w:pPr>
            <w:r w:rsidRPr="009C64BE">
              <w:rPr>
                <w:rFonts w:ascii="Times New Roman" w:eastAsia="游ゴシック" w:hAnsi="Times New Roman" w:cs="Times New Roman"/>
                <w:kern w:val="0"/>
                <w:szCs w:val="21"/>
              </w:rPr>
              <w:t>IR stimulation at 150</w:t>
            </w:r>
            <w:r w:rsidRPr="009C64BE">
              <w:rPr>
                <w:rFonts w:ascii="Times New Roman" w:eastAsia="游ゴシック" w:hAnsi="Times New Roman" w:cs="Times New Roman"/>
                <w:kern w:val="0"/>
                <w:szCs w:val="21"/>
                <w:vertAlign w:val="superscript"/>
              </w:rPr>
              <w:t>o</w:t>
            </w:r>
            <w:r w:rsidRPr="009C64BE">
              <w:rPr>
                <w:rFonts w:ascii="Times New Roman" w:eastAsia="游ゴシック" w:hAnsi="Times New Roman" w:cs="Times New Roman"/>
                <w:kern w:val="0"/>
                <w:szCs w:val="21"/>
              </w:rPr>
              <w:t>C for 100 s</w:t>
            </w:r>
          </w:p>
        </w:tc>
        <w:tc>
          <w:tcPr>
            <w:tcW w:w="760" w:type="dxa"/>
            <w:tcBorders>
              <w:top w:val="nil"/>
              <w:left w:val="nil"/>
              <w:bottom w:val="nil"/>
              <w:right w:val="nil"/>
            </w:tcBorders>
            <w:shd w:val="clear" w:color="auto" w:fill="auto"/>
            <w:noWrap/>
            <w:vAlign w:val="center"/>
            <w:hideMark/>
          </w:tcPr>
          <w:p w14:paraId="112F9753" w14:textId="77777777" w:rsidR="009C64BE" w:rsidRPr="009C64BE" w:rsidRDefault="009C64BE" w:rsidP="009C64BE">
            <w:pPr>
              <w:widowControl/>
              <w:jc w:val="left"/>
              <w:rPr>
                <w:rFonts w:ascii="Times New Roman" w:eastAsia="游ゴシック" w:hAnsi="Times New Roman" w:cs="Times New Roman"/>
                <w:color w:val="000000"/>
                <w:kern w:val="0"/>
                <w:szCs w:val="21"/>
              </w:rPr>
            </w:pPr>
            <w:r w:rsidRPr="009C64BE">
              <w:rPr>
                <w:rFonts w:ascii="Times New Roman" w:eastAsia="游ゴシック" w:hAnsi="Times New Roman" w:cs="Times New Roman"/>
                <w:color w:val="000000"/>
                <w:kern w:val="0"/>
                <w:szCs w:val="21"/>
              </w:rPr>
              <w:t>Lx</w:t>
            </w:r>
          </w:p>
        </w:tc>
      </w:tr>
      <w:tr w:rsidR="009C64BE" w:rsidRPr="009C64BE" w14:paraId="68AC89FB" w14:textId="77777777" w:rsidTr="009C64BE">
        <w:trPr>
          <w:trHeight w:val="375"/>
        </w:trPr>
        <w:tc>
          <w:tcPr>
            <w:tcW w:w="1320" w:type="dxa"/>
            <w:tcBorders>
              <w:top w:val="nil"/>
              <w:left w:val="nil"/>
              <w:bottom w:val="nil"/>
              <w:right w:val="nil"/>
            </w:tcBorders>
            <w:shd w:val="clear" w:color="auto" w:fill="auto"/>
            <w:noWrap/>
            <w:vAlign w:val="center"/>
            <w:hideMark/>
          </w:tcPr>
          <w:p w14:paraId="78D57235" w14:textId="77777777" w:rsidR="009C64BE" w:rsidRPr="009C64BE" w:rsidRDefault="009C64BE" w:rsidP="009C64BE">
            <w:pPr>
              <w:widowControl/>
              <w:jc w:val="center"/>
              <w:rPr>
                <w:rFonts w:ascii="Times New Roman" w:eastAsia="游ゴシック" w:hAnsi="Times New Roman" w:cs="Times New Roman"/>
                <w:kern w:val="0"/>
                <w:szCs w:val="21"/>
              </w:rPr>
            </w:pPr>
            <w:r w:rsidRPr="009C64BE">
              <w:rPr>
                <w:rFonts w:ascii="Times New Roman" w:eastAsia="游ゴシック" w:hAnsi="Times New Roman" w:cs="Times New Roman"/>
                <w:kern w:val="0"/>
                <w:szCs w:val="21"/>
              </w:rPr>
              <w:t>4</w:t>
            </w:r>
          </w:p>
        </w:tc>
        <w:tc>
          <w:tcPr>
            <w:tcW w:w="3360" w:type="dxa"/>
            <w:tcBorders>
              <w:top w:val="nil"/>
              <w:left w:val="nil"/>
              <w:bottom w:val="nil"/>
              <w:right w:val="nil"/>
            </w:tcBorders>
            <w:shd w:val="clear" w:color="auto" w:fill="auto"/>
            <w:noWrap/>
            <w:vAlign w:val="center"/>
            <w:hideMark/>
          </w:tcPr>
          <w:p w14:paraId="2F8B5D41" w14:textId="77777777" w:rsidR="009C64BE" w:rsidRPr="009C64BE" w:rsidRDefault="009C64BE" w:rsidP="009C64BE">
            <w:pPr>
              <w:widowControl/>
              <w:jc w:val="left"/>
              <w:rPr>
                <w:rFonts w:ascii="Times New Roman" w:eastAsia="游ゴシック" w:hAnsi="Times New Roman" w:cs="Times New Roman"/>
                <w:kern w:val="0"/>
                <w:szCs w:val="21"/>
              </w:rPr>
            </w:pPr>
            <w:r w:rsidRPr="009C64BE">
              <w:rPr>
                <w:rFonts w:ascii="Times New Roman" w:eastAsia="游ゴシック" w:hAnsi="Times New Roman" w:cs="Times New Roman"/>
                <w:kern w:val="0"/>
                <w:szCs w:val="21"/>
              </w:rPr>
              <w:t>Test dose</w:t>
            </w:r>
          </w:p>
        </w:tc>
        <w:tc>
          <w:tcPr>
            <w:tcW w:w="760" w:type="dxa"/>
            <w:tcBorders>
              <w:top w:val="nil"/>
              <w:left w:val="nil"/>
              <w:bottom w:val="nil"/>
              <w:right w:val="nil"/>
            </w:tcBorders>
            <w:shd w:val="clear" w:color="auto" w:fill="auto"/>
            <w:noWrap/>
            <w:vAlign w:val="center"/>
            <w:hideMark/>
          </w:tcPr>
          <w:p w14:paraId="10856626" w14:textId="77777777" w:rsidR="009C64BE" w:rsidRPr="009C64BE" w:rsidRDefault="009C64BE" w:rsidP="009C64BE">
            <w:pPr>
              <w:widowControl/>
              <w:jc w:val="left"/>
              <w:rPr>
                <w:rFonts w:ascii="Times New Roman" w:eastAsia="游ゴシック" w:hAnsi="Times New Roman" w:cs="Times New Roman"/>
                <w:kern w:val="0"/>
                <w:szCs w:val="21"/>
              </w:rPr>
            </w:pPr>
          </w:p>
        </w:tc>
      </w:tr>
      <w:tr w:rsidR="009C64BE" w:rsidRPr="009C64BE" w14:paraId="1CDF4D4A" w14:textId="77777777" w:rsidTr="009C64BE">
        <w:trPr>
          <w:trHeight w:val="375"/>
        </w:trPr>
        <w:tc>
          <w:tcPr>
            <w:tcW w:w="1320" w:type="dxa"/>
            <w:tcBorders>
              <w:top w:val="nil"/>
              <w:left w:val="nil"/>
              <w:bottom w:val="nil"/>
              <w:right w:val="nil"/>
            </w:tcBorders>
            <w:shd w:val="clear" w:color="auto" w:fill="auto"/>
            <w:noWrap/>
            <w:vAlign w:val="center"/>
            <w:hideMark/>
          </w:tcPr>
          <w:p w14:paraId="3E365BA5" w14:textId="77777777" w:rsidR="009C64BE" w:rsidRPr="009C64BE" w:rsidRDefault="009C64BE" w:rsidP="009C64BE">
            <w:pPr>
              <w:widowControl/>
              <w:jc w:val="center"/>
              <w:rPr>
                <w:rFonts w:ascii="Times New Roman" w:eastAsia="游ゴシック" w:hAnsi="Times New Roman" w:cs="Times New Roman"/>
                <w:kern w:val="0"/>
                <w:szCs w:val="21"/>
              </w:rPr>
            </w:pPr>
            <w:r w:rsidRPr="009C64BE">
              <w:rPr>
                <w:rFonts w:ascii="Times New Roman" w:eastAsia="游ゴシック" w:hAnsi="Times New Roman" w:cs="Times New Roman"/>
                <w:kern w:val="0"/>
                <w:szCs w:val="21"/>
              </w:rPr>
              <w:t>5</w:t>
            </w:r>
          </w:p>
        </w:tc>
        <w:tc>
          <w:tcPr>
            <w:tcW w:w="3360" w:type="dxa"/>
            <w:tcBorders>
              <w:top w:val="nil"/>
              <w:left w:val="nil"/>
              <w:bottom w:val="nil"/>
              <w:right w:val="nil"/>
            </w:tcBorders>
            <w:shd w:val="clear" w:color="auto" w:fill="auto"/>
            <w:noWrap/>
            <w:vAlign w:val="center"/>
            <w:hideMark/>
          </w:tcPr>
          <w:p w14:paraId="46668D47" w14:textId="77777777" w:rsidR="009C64BE" w:rsidRPr="009C64BE" w:rsidRDefault="009C64BE" w:rsidP="009C64BE">
            <w:pPr>
              <w:widowControl/>
              <w:jc w:val="left"/>
              <w:rPr>
                <w:rFonts w:ascii="Times New Roman" w:eastAsia="游ゴシック" w:hAnsi="Times New Roman" w:cs="Times New Roman"/>
                <w:kern w:val="0"/>
                <w:szCs w:val="21"/>
              </w:rPr>
            </w:pPr>
            <w:r w:rsidRPr="009C64BE">
              <w:rPr>
                <w:rFonts w:ascii="Times New Roman" w:eastAsia="游ゴシック" w:hAnsi="Times New Roman" w:cs="Times New Roman"/>
                <w:kern w:val="0"/>
                <w:szCs w:val="21"/>
              </w:rPr>
              <w:t>Preheat at 180</w:t>
            </w:r>
            <w:r w:rsidRPr="009C64BE">
              <w:rPr>
                <w:rFonts w:ascii="Times New Roman" w:eastAsia="游ゴシック" w:hAnsi="Times New Roman" w:cs="Times New Roman"/>
                <w:kern w:val="0"/>
                <w:szCs w:val="21"/>
                <w:vertAlign w:val="superscript"/>
              </w:rPr>
              <w:t>o</w:t>
            </w:r>
            <w:r w:rsidRPr="009C64BE">
              <w:rPr>
                <w:rFonts w:ascii="Times New Roman" w:eastAsia="游ゴシック" w:hAnsi="Times New Roman" w:cs="Times New Roman"/>
                <w:kern w:val="0"/>
                <w:szCs w:val="21"/>
              </w:rPr>
              <w:t>C for 60 s</w:t>
            </w:r>
          </w:p>
        </w:tc>
        <w:tc>
          <w:tcPr>
            <w:tcW w:w="760" w:type="dxa"/>
            <w:tcBorders>
              <w:top w:val="nil"/>
              <w:left w:val="nil"/>
              <w:bottom w:val="nil"/>
              <w:right w:val="nil"/>
            </w:tcBorders>
            <w:shd w:val="clear" w:color="auto" w:fill="auto"/>
            <w:noWrap/>
            <w:vAlign w:val="center"/>
            <w:hideMark/>
          </w:tcPr>
          <w:p w14:paraId="6746A971" w14:textId="77777777" w:rsidR="009C64BE" w:rsidRPr="009C64BE" w:rsidRDefault="009C64BE" w:rsidP="009C64BE">
            <w:pPr>
              <w:widowControl/>
              <w:jc w:val="left"/>
              <w:rPr>
                <w:rFonts w:ascii="Times New Roman" w:eastAsia="游ゴシック" w:hAnsi="Times New Roman" w:cs="Times New Roman"/>
                <w:kern w:val="0"/>
                <w:szCs w:val="21"/>
              </w:rPr>
            </w:pPr>
          </w:p>
        </w:tc>
      </w:tr>
      <w:tr w:rsidR="009C64BE" w:rsidRPr="009C64BE" w14:paraId="65C00185" w14:textId="77777777" w:rsidTr="009C64BE">
        <w:trPr>
          <w:trHeight w:val="375"/>
        </w:trPr>
        <w:tc>
          <w:tcPr>
            <w:tcW w:w="1320" w:type="dxa"/>
            <w:tcBorders>
              <w:top w:val="nil"/>
              <w:left w:val="nil"/>
              <w:bottom w:val="nil"/>
              <w:right w:val="nil"/>
            </w:tcBorders>
            <w:shd w:val="clear" w:color="auto" w:fill="auto"/>
            <w:noWrap/>
            <w:vAlign w:val="center"/>
            <w:hideMark/>
          </w:tcPr>
          <w:p w14:paraId="3DA4BF50" w14:textId="77777777" w:rsidR="009C64BE" w:rsidRPr="009C64BE" w:rsidRDefault="009C64BE" w:rsidP="009C64BE">
            <w:pPr>
              <w:widowControl/>
              <w:jc w:val="center"/>
              <w:rPr>
                <w:rFonts w:ascii="Times New Roman" w:eastAsia="游ゴシック" w:hAnsi="Times New Roman" w:cs="Times New Roman"/>
                <w:kern w:val="0"/>
                <w:szCs w:val="21"/>
              </w:rPr>
            </w:pPr>
            <w:r w:rsidRPr="009C64BE">
              <w:rPr>
                <w:rFonts w:ascii="Times New Roman" w:eastAsia="游ゴシック" w:hAnsi="Times New Roman" w:cs="Times New Roman"/>
                <w:kern w:val="0"/>
                <w:szCs w:val="21"/>
              </w:rPr>
              <w:t>6</w:t>
            </w:r>
          </w:p>
        </w:tc>
        <w:tc>
          <w:tcPr>
            <w:tcW w:w="3360" w:type="dxa"/>
            <w:tcBorders>
              <w:top w:val="nil"/>
              <w:left w:val="nil"/>
              <w:bottom w:val="nil"/>
              <w:right w:val="nil"/>
            </w:tcBorders>
            <w:shd w:val="clear" w:color="auto" w:fill="auto"/>
            <w:noWrap/>
            <w:vAlign w:val="center"/>
            <w:hideMark/>
          </w:tcPr>
          <w:p w14:paraId="744C3913" w14:textId="77777777" w:rsidR="009C64BE" w:rsidRPr="009C64BE" w:rsidRDefault="009C64BE" w:rsidP="009C64BE">
            <w:pPr>
              <w:widowControl/>
              <w:jc w:val="left"/>
              <w:rPr>
                <w:rFonts w:ascii="Times New Roman" w:eastAsia="游ゴシック" w:hAnsi="Times New Roman" w:cs="Times New Roman"/>
                <w:kern w:val="0"/>
                <w:szCs w:val="21"/>
              </w:rPr>
            </w:pPr>
            <w:r w:rsidRPr="009C64BE">
              <w:rPr>
                <w:rFonts w:ascii="Times New Roman" w:eastAsia="游ゴシック" w:hAnsi="Times New Roman" w:cs="Times New Roman"/>
                <w:kern w:val="0"/>
                <w:szCs w:val="21"/>
              </w:rPr>
              <w:t>IR stimulation at 50</w:t>
            </w:r>
            <w:r w:rsidRPr="009C64BE">
              <w:rPr>
                <w:rFonts w:ascii="Times New Roman" w:eastAsia="游ゴシック" w:hAnsi="Times New Roman" w:cs="Times New Roman"/>
                <w:kern w:val="0"/>
                <w:szCs w:val="21"/>
                <w:vertAlign w:val="superscript"/>
              </w:rPr>
              <w:t>o</w:t>
            </w:r>
            <w:r w:rsidRPr="009C64BE">
              <w:rPr>
                <w:rFonts w:ascii="Times New Roman" w:eastAsia="游ゴシック" w:hAnsi="Times New Roman" w:cs="Times New Roman"/>
                <w:kern w:val="0"/>
                <w:szCs w:val="21"/>
              </w:rPr>
              <w:t>C for 100 s</w:t>
            </w:r>
          </w:p>
        </w:tc>
        <w:tc>
          <w:tcPr>
            <w:tcW w:w="760" w:type="dxa"/>
            <w:tcBorders>
              <w:top w:val="nil"/>
              <w:left w:val="nil"/>
              <w:bottom w:val="nil"/>
              <w:right w:val="nil"/>
            </w:tcBorders>
            <w:shd w:val="clear" w:color="auto" w:fill="auto"/>
            <w:noWrap/>
            <w:vAlign w:val="center"/>
            <w:hideMark/>
          </w:tcPr>
          <w:p w14:paraId="2B368604" w14:textId="77777777" w:rsidR="009C64BE" w:rsidRPr="009C64BE" w:rsidRDefault="009C64BE" w:rsidP="009C64BE">
            <w:pPr>
              <w:widowControl/>
              <w:jc w:val="left"/>
              <w:rPr>
                <w:rFonts w:ascii="Times New Roman" w:eastAsia="游ゴシック" w:hAnsi="Times New Roman" w:cs="Times New Roman"/>
                <w:kern w:val="0"/>
                <w:szCs w:val="21"/>
              </w:rPr>
            </w:pPr>
          </w:p>
        </w:tc>
      </w:tr>
      <w:tr w:rsidR="009C64BE" w:rsidRPr="009C64BE" w14:paraId="5C0FF579" w14:textId="77777777" w:rsidTr="009C64BE">
        <w:trPr>
          <w:trHeight w:val="375"/>
        </w:trPr>
        <w:tc>
          <w:tcPr>
            <w:tcW w:w="1320" w:type="dxa"/>
            <w:tcBorders>
              <w:top w:val="nil"/>
              <w:left w:val="nil"/>
              <w:bottom w:val="nil"/>
              <w:right w:val="nil"/>
            </w:tcBorders>
            <w:shd w:val="clear" w:color="auto" w:fill="auto"/>
            <w:noWrap/>
            <w:vAlign w:val="center"/>
            <w:hideMark/>
          </w:tcPr>
          <w:p w14:paraId="120742C1" w14:textId="77777777" w:rsidR="009C64BE" w:rsidRPr="009C64BE" w:rsidRDefault="009C64BE" w:rsidP="009C64BE">
            <w:pPr>
              <w:widowControl/>
              <w:jc w:val="center"/>
              <w:rPr>
                <w:rFonts w:ascii="Times New Roman" w:eastAsia="游ゴシック" w:hAnsi="Times New Roman" w:cs="Times New Roman"/>
                <w:kern w:val="0"/>
                <w:szCs w:val="21"/>
              </w:rPr>
            </w:pPr>
            <w:r w:rsidRPr="009C64BE">
              <w:rPr>
                <w:rFonts w:ascii="Times New Roman" w:eastAsia="游ゴシック" w:hAnsi="Times New Roman" w:cs="Times New Roman"/>
                <w:kern w:val="0"/>
                <w:szCs w:val="21"/>
              </w:rPr>
              <w:t>7</w:t>
            </w:r>
          </w:p>
        </w:tc>
        <w:tc>
          <w:tcPr>
            <w:tcW w:w="3360" w:type="dxa"/>
            <w:tcBorders>
              <w:top w:val="nil"/>
              <w:left w:val="nil"/>
              <w:bottom w:val="nil"/>
              <w:right w:val="nil"/>
            </w:tcBorders>
            <w:shd w:val="clear" w:color="auto" w:fill="auto"/>
            <w:noWrap/>
            <w:vAlign w:val="center"/>
            <w:hideMark/>
          </w:tcPr>
          <w:p w14:paraId="3B98AE1F" w14:textId="77777777" w:rsidR="009C64BE" w:rsidRPr="009C64BE" w:rsidRDefault="009C64BE" w:rsidP="009C64BE">
            <w:pPr>
              <w:widowControl/>
              <w:jc w:val="left"/>
              <w:rPr>
                <w:rFonts w:ascii="Times New Roman" w:eastAsia="游ゴシック" w:hAnsi="Times New Roman" w:cs="Times New Roman"/>
                <w:kern w:val="0"/>
                <w:szCs w:val="21"/>
              </w:rPr>
            </w:pPr>
            <w:r w:rsidRPr="009C64BE">
              <w:rPr>
                <w:rFonts w:ascii="Times New Roman" w:eastAsia="游ゴシック" w:hAnsi="Times New Roman" w:cs="Times New Roman"/>
                <w:kern w:val="0"/>
                <w:szCs w:val="21"/>
              </w:rPr>
              <w:t>IR stimulation at 150</w:t>
            </w:r>
            <w:r w:rsidRPr="009C64BE">
              <w:rPr>
                <w:rFonts w:ascii="Times New Roman" w:eastAsia="游ゴシック" w:hAnsi="Times New Roman" w:cs="Times New Roman"/>
                <w:kern w:val="0"/>
                <w:szCs w:val="21"/>
                <w:vertAlign w:val="superscript"/>
              </w:rPr>
              <w:t>o</w:t>
            </w:r>
            <w:r w:rsidRPr="009C64BE">
              <w:rPr>
                <w:rFonts w:ascii="Times New Roman" w:eastAsia="游ゴシック" w:hAnsi="Times New Roman" w:cs="Times New Roman"/>
                <w:kern w:val="0"/>
                <w:szCs w:val="21"/>
              </w:rPr>
              <w:t>C for 100 s</w:t>
            </w:r>
          </w:p>
        </w:tc>
        <w:tc>
          <w:tcPr>
            <w:tcW w:w="760" w:type="dxa"/>
            <w:tcBorders>
              <w:top w:val="nil"/>
              <w:left w:val="nil"/>
              <w:bottom w:val="nil"/>
              <w:right w:val="nil"/>
            </w:tcBorders>
            <w:shd w:val="clear" w:color="auto" w:fill="auto"/>
            <w:noWrap/>
            <w:vAlign w:val="center"/>
            <w:hideMark/>
          </w:tcPr>
          <w:p w14:paraId="6B5CA417" w14:textId="77777777" w:rsidR="009C64BE" w:rsidRPr="009C64BE" w:rsidRDefault="009C64BE" w:rsidP="009C64BE">
            <w:pPr>
              <w:widowControl/>
              <w:jc w:val="left"/>
              <w:rPr>
                <w:rFonts w:ascii="Times New Roman" w:eastAsia="游ゴシック" w:hAnsi="Times New Roman" w:cs="Times New Roman"/>
                <w:color w:val="000000"/>
                <w:kern w:val="0"/>
                <w:szCs w:val="21"/>
              </w:rPr>
            </w:pPr>
            <w:r w:rsidRPr="009C64BE">
              <w:rPr>
                <w:rFonts w:ascii="Times New Roman" w:eastAsia="游ゴシック" w:hAnsi="Times New Roman" w:cs="Times New Roman"/>
                <w:color w:val="000000"/>
                <w:kern w:val="0"/>
                <w:szCs w:val="21"/>
              </w:rPr>
              <w:t>Tx</w:t>
            </w:r>
          </w:p>
        </w:tc>
      </w:tr>
      <w:tr w:rsidR="009C64BE" w:rsidRPr="009C64BE" w14:paraId="597F7255" w14:textId="77777777" w:rsidTr="009C64BE">
        <w:trPr>
          <w:trHeight w:val="390"/>
        </w:trPr>
        <w:tc>
          <w:tcPr>
            <w:tcW w:w="1320" w:type="dxa"/>
            <w:tcBorders>
              <w:top w:val="nil"/>
              <w:left w:val="nil"/>
              <w:bottom w:val="single" w:sz="8" w:space="0" w:color="auto"/>
              <w:right w:val="nil"/>
            </w:tcBorders>
            <w:shd w:val="clear" w:color="auto" w:fill="auto"/>
            <w:noWrap/>
            <w:vAlign w:val="center"/>
            <w:hideMark/>
          </w:tcPr>
          <w:p w14:paraId="6B490B2E" w14:textId="77777777" w:rsidR="009C64BE" w:rsidRPr="009C64BE" w:rsidRDefault="009C64BE" w:rsidP="009C64BE">
            <w:pPr>
              <w:widowControl/>
              <w:jc w:val="center"/>
              <w:rPr>
                <w:rFonts w:ascii="Times New Roman" w:eastAsia="游ゴシック" w:hAnsi="Times New Roman" w:cs="Times New Roman"/>
                <w:kern w:val="0"/>
                <w:szCs w:val="21"/>
              </w:rPr>
            </w:pPr>
            <w:r w:rsidRPr="009C64BE">
              <w:rPr>
                <w:rFonts w:ascii="Times New Roman" w:eastAsia="游ゴシック" w:hAnsi="Times New Roman" w:cs="Times New Roman"/>
                <w:kern w:val="0"/>
                <w:szCs w:val="21"/>
              </w:rPr>
              <w:t>8</w:t>
            </w:r>
          </w:p>
        </w:tc>
        <w:tc>
          <w:tcPr>
            <w:tcW w:w="3360" w:type="dxa"/>
            <w:tcBorders>
              <w:top w:val="nil"/>
              <w:left w:val="nil"/>
              <w:bottom w:val="single" w:sz="8" w:space="0" w:color="auto"/>
              <w:right w:val="nil"/>
            </w:tcBorders>
            <w:shd w:val="clear" w:color="auto" w:fill="auto"/>
            <w:noWrap/>
            <w:vAlign w:val="center"/>
            <w:hideMark/>
          </w:tcPr>
          <w:p w14:paraId="6C3ED6F3" w14:textId="77777777" w:rsidR="009C64BE" w:rsidRPr="009C64BE" w:rsidRDefault="009C64BE" w:rsidP="009C64BE">
            <w:pPr>
              <w:widowControl/>
              <w:jc w:val="left"/>
              <w:rPr>
                <w:rFonts w:ascii="Times New Roman" w:eastAsia="游ゴシック" w:hAnsi="Times New Roman" w:cs="Times New Roman"/>
                <w:kern w:val="0"/>
                <w:szCs w:val="21"/>
              </w:rPr>
            </w:pPr>
            <w:r w:rsidRPr="009C64BE">
              <w:rPr>
                <w:rFonts w:ascii="Times New Roman" w:eastAsia="游ゴシック" w:hAnsi="Times New Roman" w:cs="Times New Roman"/>
                <w:kern w:val="0"/>
                <w:szCs w:val="21"/>
              </w:rPr>
              <w:t>Dose and return to step 1</w:t>
            </w:r>
          </w:p>
        </w:tc>
        <w:tc>
          <w:tcPr>
            <w:tcW w:w="760" w:type="dxa"/>
            <w:tcBorders>
              <w:top w:val="nil"/>
              <w:left w:val="nil"/>
              <w:bottom w:val="single" w:sz="8" w:space="0" w:color="auto"/>
              <w:right w:val="nil"/>
            </w:tcBorders>
            <w:shd w:val="clear" w:color="auto" w:fill="auto"/>
            <w:noWrap/>
            <w:vAlign w:val="center"/>
            <w:hideMark/>
          </w:tcPr>
          <w:p w14:paraId="41C91034" w14:textId="77777777" w:rsidR="009C64BE" w:rsidRPr="009C64BE" w:rsidRDefault="009C64BE" w:rsidP="009C64BE">
            <w:pPr>
              <w:widowControl/>
              <w:jc w:val="left"/>
              <w:rPr>
                <w:rFonts w:ascii="Times New Roman" w:eastAsia="游ゴシック" w:hAnsi="Times New Roman" w:cs="Times New Roman"/>
                <w:color w:val="000000"/>
                <w:kern w:val="0"/>
                <w:szCs w:val="21"/>
              </w:rPr>
            </w:pPr>
            <w:r w:rsidRPr="009C64BE">
              <w:rPr>
                <w:rFonts w:ascii="Times New Roman" w:eastAsia="游ゴシック" w:hAnsi="Times New Roman" w:cs="Times New Roman"/>
                <w:color w:val="000000"/>
                <w:kern w:val="0"/>
                <w:szCs w:val="21"/>
              </w:rPr>
              <w:t xml:space="preserve">　</w:t>
            </w:r>
          </w:p>
        </w:tc>
      </w:tr>
    </w:tbl>
    <w:p w14:paraId="500B0742" w14:textId="77777777" w:rsidR="00F775D3" w:rsidRPr="009C64BE" w:rsidRDefault="00F775D3" w:rsidP="00F01216">
      <w:pPr>
        <w:jc w:val="left"/>
        <w:rPr>
          <w:rFonts w:ascii="Times New Roman" w:eastAsia="ＭＳ 明朝" w:hAnsi="Times New Roman" w:cs="Times New Roman"/>
          <w:szCs w:val="21"/>
        </w:rPr>
      </w:pPr>
    </w:p>
    <w:sectPr w:rsidR="00F775D3" w:rsidRPr="009C64BE" w:rsidSect="00EB3F07">
      <w:pgSz w:w="11906" w:h="16838" w:code="9"/>
      <w:pgMar w:top="1440" w:right="1134" w:bottom="1440" w:left="1077"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B98C80" w14:textId="77777777" w:rsidR="008A04A5" w:rsidRDefault="008A04A5" w:rsidP="00461C31">
      <w:r>
        <w:separator/>
      </w:r>
    </w:p>
  </w:endnote>
  <w:endnote w:type="continuationSeparator" w:id="0">
    <w:p w14:paraId="19D55C58" w14:textId="77777777" w:rsidR="008A04A5" w:rsidRDefault="008A04A5" w:rsidP="00461C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287264"/>
      <w:docPartObj>
        <w:docPartGallery w:val="Page Numbers (Bottom of Page)"/>
        <w:docPartUnique/>
      </w:docPartObj>
    </w:sdtPr>
    <w:sdtEndPr/>
    <w:sdtContent>
      <w:p w14:paraId="32CB77FA" w14:textId="54985332" w:rsidR="005E5CF4" w:rsidRDefault="005E5CF4">
        <w:pPr>
          <w:pStyle w:val="a5"/>
          <w:jc w:val="center"/>
        </w:pPr>
        <w:r>
          <w:fldChar w:fldCharType="begin"/>
        </w:r>
        <w:r>
          <w:instrText>PAGE   \* MERGEFORMAT</w:instrText>
        </w:r>
        <w:r>
          <w:fldChar w:fldCharType="separate"/>
        </w:r>
        <w:r w:rsidR="004E5E65" w:rsidRPr="004E5E65">
          <w:rPr>
            <w:noProof/>
            <w:lang w:val="ja-JP"/>
          </w:rPr>
          <w:t>2</w:t>
        </w:r>
        <w:r>
          <w:fldChar w:fldCharType="end"/>
        </w:r>
      </w:p>
    </w:sdtContent>
  </w:sdt>
  <w:p w14:paraId="238C20DF" w14:textId="77777777" w:rsidR="005E5CF4" w:rsidRDefault="005E5CF4">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803C8F" w14:textId="77777777" w:rsidR="008A04A5" w:rsidRDefault="008A04A5" w:rsidP="00461C31">
      <w:r>
        <w:separator/>
      </w:r>
    </w:p>
  </w:footnote>
  <w:footnote w:type="continuationSeparator" w:id="0">
    <w:p w14:paraId="1F242991" w14:textId="77777777" w:rsidR="008A04A5" w:rsidRDefault="008A04A5" w:rsidP="00461C3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A7A37"/>
    <w:rsid w:val="00007376"/>
    <w:rsid w:val="00077906"/>
    <w:rsid w:val="0008556A"/>
    <w:rsid w:val="00097C5F"/>
    <w:rsid w:val="000B3DAD"/>
    <w:rsid w:val="00134136"/>
    <w:rsid w:val="00166108"/>
    <w:rsid w:val="002343DF"/>
    <w:rsid w:val="00263BB5"/>
    <w:rsid w:val="002768DF"/>
    <w:rsid w:val="002811AB"/>
    <w:rsid w:val="003103B1"/>
    <w:rsid w:val="00322948"/>
    <w:rsid w:val="0033549E"/>
    <w:rsid w:val="00392ACB"/>
    <w:rsid w:val="003C51B6"/>
    <w:rsid w:val="00427F44"/>
    <w:rsid w:val="00437602"/>
    <w:rsid w:val="00461C31"/>
    <w:rsid w:val="004714E6"/>
    <w:rsid w:val="004848B1"/>
    <w:rsid w:val="004858B6"/>
    <w:rsid w:val="00491A1F"/>
    <w:rsid w:val="0049393A"/>
    <w:rsid w:val="004E5E65"/>
    <w:rsid w:val="004F792C"/>
    <w:rsid w:val="00500628"/>
    <w:rsid w:val="0050436D"/>
    <w:rsid w:val="00563A19"/>
    <w:rsid w:val="00582E8A"/>
    <w:rsid w:val="005873B2"/>
    <w:rsid w:val="005E2382"/>
    <w:rsid w:val="005E5CF4"/>
    <w:rsid w:val="005F7C6B"/>
    <w:rsid w:val="006224A6"/>
    <w:rsid w:val="0064782F"/>
    <w:rsid w:val="0067576B"/>
    <w:rsid w:val="006868E4"/>
    <w:rsid w:val="006F1725"/>
    <w:rsid w:val="007166B9"/>
    <w:rsid w:val="0073264B"/>
    <w:rsid w:val="00741D67"/>
    <w:rsid w:val="00773EB0"/>
    <w:rsid w:val="007B32BF"/>
    <w:rsid w:val="007C3A03"/>
    <w:rsid w:val="007E5735"/>
    <w:rsid w:val="007E772D"/>
    <w:rsid w:val="007F4FC4"/>
    <w:rsid w:val="007F7B80"/>
    <w:rsid w:val="008046BC"/>
    <w:rsid w:val="00815830"/>
    <w:rsid w:val="00825BBB"/>
    <w:rsid w:val="00855247"/>
    <w:rsid w:val="00872D52"/>
    <w:rsid w:val="00880E04"/>
    <w:rsid w:val="008A04A5"/>
    <w:rsid w:val="008D2C88"/>
    <w:rsid w:val="008E27D3"/>
    <w:rsid w:val="0095408D"/>
    <w:rsid w:val="00986882"/>
    <w:rsid w:val="009A4375"/>
    <w:rsid w:val="009C64BE"/>
    <w:rsid w:val="009D5BF2"/>
    <w:rsid w:val="009E333D"/>
    <w:rsid w:val="00A419E2"/>
    <w:rsid w:val="00A74E6C"/>
    <w:rsid w:val="00A83CEB"/>
    <w:rsid w:val="00A872D2"/>
    <w:rsid w:val="00AC43FA"/>
    <w:rsid w:val="00AD140F"/>
    <w:rsid w:val="00AE1203"/>
    <w:rsid w:val="00B0148E"/>
    <w:rsid w:val="00B10C81"/>
    <w:rsid w:val="00B61F8F"/>
    <w:rsid w:val="00BA7A37"/>
    <w:rsid w:val="00BE61C4"/>
    <w:rsid w:val="00C123EF"/>
    <w:rsid w:val="00C25BFE"/>
    <w:rsid w:val="00C367BF"/>
    <w:rsid w:val="00C60D12"/>
    <w:rsid w:val="00C759FA"/>
    <w:rsid w:val="00CA67B4"/>
    <w:rsid w:val="00CC2ED7"/>
    <w:rsid w:val="00CD63C3"/>
    <w:rsid w:val="00D21526"/>
    <w:rsid w:val="00D63DE3"/>
    <w:rsid w:val="00DB03CB"/>
    <w:rsid w:val="00E14407"/>
    <w:rsid w:val="00E2699D"/>
    <w:rsid w:val="00E33A59"/>
    <w:rsid w:val="00E45802"/>
    <w:rsid w:val="00E5225C"/>
    <w:rsid w:val="00E56F65"/>
    <w:rsid w:val="00EA2686"/>
    <w:rsid w:val="00EB24C5"/>
    <w:rsid w:val="00EB3F07"/>
    <w:rsid w:val="00EE0941"/>
    <w:rsid w:val="00EF2497"/>
    <w:rsid w:val="00F01216"/>
    <w:rsid w:val="00F0329F"/>
    <w:rsid w:val="00F775D3"/>
    <w:rsid w:val="00F77866"/>
    <w:rsid w:val="00FB76B1"/>
    <w:rsid w:val="00FE427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6679988"/>
  <w15:docId w15:val="{044DDF7B-6ED1-46D1-9485-A2EF66394A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61C31"/>
    <w:pPr>
      <w:tabs>
        <w:tab w:val="center" w:pos="4252"/>
        <w:tab w:val="right" w:pos="8504"/>
      </w:tabs>
      <w:snapToGrid w:val="0"/>
    </w:pPr>
  </w:style>
  <w:style w:type="character" w:customStyle="1" w:styleId="a4">
    <w:name w:val="ヘッダー (文字)"/>
    <w:basedOn w:val="a0"/>
    <w:link w:val="a3"/>
    <w:uiPriority w:val="99"/>
    <w:rsid w:val="00461C31"/>
  </w:style>
  <w:style w:type="paragraph" w:styleId="a5">
    <w:name w:val="footer"/>
    <w:basedOn w:val="a"/>
    <w:link w:val="a6"/>
    <w:uiPriority w:val="99"/>
    <w:unhideWhenUsed/>
    <w:rsid w:val="00461C31"/>
    <w:pPr>
      <w:tabs>
        <w:tab w:val="center" w:pos="4252"/>
        <w:tab w:val="right" w:pos="8504"/>
      </w:tabs>
      <w:snapToGrid w:val="0"/>
    </w:pPr>
  </w:style>
  <w:style w:type="character" w:customStyle="1" w:styleId="a6">
    <w:name w:val="フッター (文字)"/>
    <w:basedOn w:val="a0"/>
    <w:link w:val="a5"/>
    <w:uiPriority w:val="99"/>
    <w:rsid w:val="00461C31"/>
  </w:style>
  <w:style w:type="paragraph" w:styleId="a7">
    <w:name w:val="Balloon Text"/>
    <w:basedOn w:val="a"/>
    <w:link w:val="a8"/>
    <w:uiPriority w:val="99"/>
    <w:semiHidden/>
    <w:unhideWhenUsed/>
    <w:rsid w:val="00166108"/>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166108"/>
    <w:rPr>
      <w:rFonts w:asciiTheme="majorHAnsi" w:eastAsiaTheme="majorEastAsia" w:hAnsiTheme="majorHAnsi" w:cstheme="majorBidi"/>
      <w:sz w:val="18"/>
      <w:szCs w:val="18"/>
    </w:rPr>
  </w:style>
  <w:style w:type="character" w:styleId="a9">
    <w:name w:val="Hyperlink"/>
    <w:basedOn w:val="a0"/>
    <w:uiPriority w:val="99"/>
    <w:unhideWhenUsed/>
    <w:rsid w:val="00C367BF"/>
    <w:rPr>
      <w:color w:val="0563C1" w:themeColor="hyperlink"/>
      <w:u w:val="single"/>
    </w:rPr>
  </w:style>
  <w:style w:type="paragraph" w:styleId="Web">
    <w:name w:val="Normal (Web)"/>
    <w:basedOn w:val="a"/>
    <w:uiPriority w:val="99"/>
    <w:semiHidden/>
    <w:unhideWhenUsed/>
    <w:rsid w:val="00EB3F07"/>
    <w:pPr>
      <w:widowControl/>
      <w:jc w:val="left"/>
    </w:pPr>
    <w:rPr>
      <w:rFonts w:ascii="Times New Roman" w:hAnsi="Times New Roman" w:cs="Times New Roman"/>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386272">
      <w:bodyDiv w:val="1"/>
      <w:marLeft w:val="0"/>
      <w:marRight w:val="0"/>
      <w:marTop w:val="0"/>
      <w:marBottom w:val="0"/>
      <w:divBdr>
        <w:top w:val="none" w:sz="0" w:space="0" w:color="auto"/>
        <w:left w:val="none" w:sz="0" w:space="0" w:color="auto"/>
        <w:bottom w:val="none" w:sz="0" w:space="0" w:color="auto"/>
        <w:right w:val="none" w:sz="0" w:space="0" w:color="auto"/>
      </w:divBdr>
    </w:div>
    <w:div w:id="366487412">
      <w:bodyDiv w:val="1"/>
      <w:marLeft w:val="0"/>
      <w:marRight w:val="0"/>
      <w:marTop w:val="0"/>
      <w:marBottom w:val="0"/>
      <w:divBdr>
        <w:top w:val="none" w:sz="0" w:space="0" w:color="auto"/>
        <w:left w:val="none" w:sz="0" w:space="0" w:color="auto"/>
        <w:bottom w:val="none" w:sz="0" w:space="0" w:color="auto"/>
        <w:right w:val="none" w:sz="0" w:space="0" w:color="auto"/>
      </w:divBdr>
    </w:div>
    <w:div w:id="744763375">
      <w:bodyDiv w:val="1"/>
      <w:marLeft w:val="0"/>
      <w:marRight w:val="0"/>
      <w:marTop w:val="0"/>
      <w:marBottom w:val="0"/>
      <w:divBdr>
        <w:top w:val="none" w:sz="0" w:space="0" w:color="auto"/>
        <w:left w:val="none" w:sz="0" w:space="0" w:color="auto"/>
        <w:bottom w:val="none" w:sz="0" w:space="0" w:color="auto"/>
        <w:right w:val="none" w:sz="0" w:space="0" w:color="auto"/>
      </w:divBdr>
    </w:div>
    <w:div w:id="907618794">
      <w:bodyDiv w:val="1"/>
      <w:marLeft w:val="0"/>
      <w:marRight w:val="0"/>
      <w:marTop w:val="0"/>
      <w:marBottom w:val="0"/>
      <w:divBdr>
        <w:top w:val="none" w:sz="0" w:space="0" w:color="auto"/>
        <w:left w:val="none" w:sz="0" w:space="0" w:color="auto"/>
        <w:bottom w:val="none" w:sz="0" w:space="0" w:color="auto"/>
        <w:right w:val="none" w:sz="0" w:space="0" w:color="auto"/>
      </w:divBdr>
    </w:div>
    <w:div w:id="968826745">
      <w:bodyDiv w:val="1"/>
      <w:marLeft w:val="0"/>
      <w:marRight w:val="0"/>
      <w:marTop w:val="0"/>
      <w:marBottom w:val="0"/>
      <w:divBdr>
        <w:top w:val="none" w:sz="0" w:space="0" w:color="auto"/>
        <w:left w:val="none" w:sz="0" w:space="0" w:color="auto"/>
        <w:bottom w:val="none" w:sz="0" w:space="0" w:color="auto"/>
        <w:right w:val="none" w:sz="0" w:space="0" w:color="auto"/>
      </w:divBdr>
    </w:div>
    <w:div w:id="1122772621">
      <w:bodyDiv w:val="1"/>
      <w:marLeft w:val="0"/>
      <w:marRight w:val="0"/>
      <w:marTop w:val="0"/>
      <w:marBottom w:val="0"/>
      <w:divBdr>
        <w:top w:val="none" w:sz="0" w:space="0" w:color="auto"/>
        <w:left w:val="none" w:sz="0" w:space="0" w:color="auto"/>
        <w:bottom w:val="none" w:sz="0" w:space="0" w:color="auto"/>
        <w:right w:val="none" w:sz="0" w:space="0" w:color="auto"/>
      </w:divBdr>
    </w:div>
    <w:div w:id="1813595889">
      <w:bodyDiv w:val="1"/>
      <w:marLeft w:val="0"/>
      <w:marRight w:val="0"/>
      <w:marTop w:val="0"/>
      <w:marBottom w:val="0"/>
      <w:divBdr>
        <w:top w:val="none" w:sz="0" w:space="0" w:color="auto"/>
        <w:left w:val="none" w:sz="0" w:space="0" w:color="auto"/>
        <w:bottom w:val="none" w:sz="0" w:space="0" w:color="auto"/>
        <w:right w:val="none" w:sz="0" w:space="0" w:color="auto"/>
      </w:divBdr>
    </w:div>
    <w:div w:id="1916351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image" Target="media/image5.jpeg"/><Relationship Id="rId5" Type="http://schemas.openxmlformats.org/officeDocument/2006/relationships/endnotes" Target="endnotes.xml"/><Relationship Id="rId10" Type="http://schemas.openxmlformats.org/officeDocument/2006/relationships/image" Target="media/image4.jpeg"/><Relationship Id="rId4" Type="http://schemas.openxmlformats.org/officeDocument/2006/relationships/footnotes" Target="footnotes.xml"/><Relationship Id="rId9" Type="http://schemas.openxmlformats.org/officeDocument/2006/relationships/image" Target="media/image3.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430</TotalTime>
  <Pages>7</Pages>
  <Words>744</Words>
  <Characters>4241</Characters>
  <Application>Microsoft Office Word</Application>
  <DocSecurity>0</DocSecurity>
  <Lines>35</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Reviewer</dc:creator>
  <cp:keywords/>
  <dc:description/>
  <cp:lastModifiedBy>Seiji Kadowaki</cp:lastModifiedBy>
  <cp:revision>75</cp:revision>
  <dcterms:created xsi:type="dcterms:W3CDTF">2020-08-25T05:41:00Z</dcterms:created>
  <dcterms:modified xsi:type="dcterms:W3CDTF">2021-10-05T07:30:00Z</dcterms:modified>
</cp:coreProperties>
</file>