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A627" w14:textId="77777777" w:rsidR="00333448" w:rsidRPr="00333448" w:rsidRDefault="00333448" w:rsidP="00333448">
      <w:pPr>
        <w:spacing w:line="480" w:lineRule="auto"/>
        <w:jc w:val="both"/>
        <w:rPr>
          <w:b/>
          <w:sz w:val="20"/>
          <w:szCs w:val="20"/>
        </w:rPr>
      </w:pPr>
      <w:r w:rsidRPr="00333448">
        <w:rPr>
          <w:b/>
          <w:sz w:val="20"/>
          <w:szCs w:val="20"/>
        </w:rPr>
        <w:t>Caring for Older Adults in the Emergency Department: A Delphi-Based National Consensus by the Academy of Emergency Medicine and Care and the Italian Society of Gerontology and Geriatrics.</w:t>
      </w:r>
    </w:p>
    <w:p w14:paraId="05DA05EE" w14:textId="77777777" w:rsidR="00333448" w:rsidRPr="00333448" w:rsidRDefault="00333448" w:rsidP="00333448">
      <w:pPr>
        <w:spacing w:line="480" w:lineRule="auto"/>
        <w:jc w:val="both"/>
        <w:rPr>
          <w:b/>
          <w:sz w:val="20"/>
          <w:szCs w:val="20"/>
        </w:rPr>
      </w:pPr>
    </w:p>
    <w:p w14:paraId="1822342F" w14:textId="77777777" w:rsidR="00333448" w:rsidRPr="00333448" w:rsidRDefault="00333448" w:rsidP="00333448">
      <w:pPr>
        <w:spacing w:line="480" w:lineRule="auto"/>
        <w:jc w:val="both"/>
        <w:rPr>
          <w:b/>
          <w:sz w:val="20"/>
          <w:szCs w:val="20"/>
          <w:lang w:val="it-IT"/>
        </w:rPr>
      </w:pPr>
      <w:r w:rsidRPr="00333448">
        <w:rPr>
          <w:b/>
          <w:sz w:val="20"/>
          <w:szCs w:val="20"/>
          <w:lang w:val="it-IT"/>
        </w:rPr>
        <w:t>Authors:</w:t>
      </w:r>
    </w:p>
    <w:p w14:paraId="7338B5CE" w14:textId="77777777" w:rsidR="00333448" w:rsidRPr="00333448" w:rsidRDefault="00333448" w:rsidP="00333448">
      <w:pPr>
        <w:spacing w:line="480" w:lineRule="auto"/>
        <w:jc w:val="both"/>
        <w:rPr>
          <w:bCs/>
          <w:sz w:val="20"/>
          <w:szCs w:val="20"/>
          <w:lang w:val="it-IT"/>
        </w:rPr>
      </w:pPr>
      <w:r w:rsidRPr="00333448">
        <w:rPr>
          <w:bCs/>
          <w:sz w:val="20"/>
          <w:szCs w:val="20"/>
          <w:lang w:val="it-IT"/>
        </w:rPr>
        <w:t>Maria Cristina Ferrara</w:t>
      </w:r>
      <w:r w:rsidRPr="00333448">
        <w:rPr>
          <w:bCs/>
          <w:sz w:val="20"/>
          <w:szCs w:val="20"/>
          <w:vertAlign w:val="superscript"/>
          <w:lang w:val="it-IT"/>
        </w:rPr>
        <w:t>a,b</w:t>
      </w:r>
      <w:r w:rsidRPr="00333448">
        <w:rPr>
          <w:bCs/>
          <w:sz w:val="20"/>
          <w:szCs w:val="20"/>
          <w:lang w:val="it-IT"/>
        </w:rPr>
        <w:t>*, Eleonora Cucini</w:t>
      </w:r>
      <w:r w:rsidRPr="00333448">
        <w:rPr>
          <w:bCs/>
          <w:sz w:val="20"/>
          <w:szCs w:val="20"/>
          <w:vertAlign w:val="superscript"/>
          <w:lang w:val="it-IT"/>
        </w:rPr>
        <w:t>a</w:t>
      </w:r>
      <w:r w:rsidRPr="00333448">
        <w:rPr>
          <w:bCs/>
          <w:sz w:val="20"/>
          <w:szCs w:val="20"/>
          <w:lang w:val="it-IT"/>
        </w:rPr>
        <w:t>*, Martina Marelli</w:t>
      </w:r>
      <w:r w:rsidRPr="00333448">
        <w:rPr>
          <w:bCs/>
          <w:sz w:val="20"/>
          <w:szCs w:val="20"/>
          <w:vertAlign w:val="superscript"/>
          <w:lang w:val="it-IT"/>
        </w:rPr>
        <w:t>a</w:t>
      </w:r>
      <w:r w:rsidRPr="00333448">
        <w:rPr>
          <w:bCs/>
          <w:sz w:val="20"/>
          <w:szCs w:val="20"/>
          <w:lang w:val="it-IT"/>
        </w:rPr>
        <w:t>, Antonella Zambon</w:t>
      </w:r>
      <w:r w:rsidRPr="00333448">
        <w:rPr>
          <w:bCs/>
          <w:sz w:val="20"/>
          <w:szCs w:val="20"/>
          <w:vertAlign w:val="superscript"/>
          <w:lang w:val="it-IT"/>
        </w:rPr>
        <w:t>c,d</w:t>
      </w:r>
      <w:r w:rsidRPr="00333448">
        <w:rPr>
          <w:bCs/>
          <w:sz w:val="20"/>
          <w:szCs w:val="20"/>
          <w:lang w:val="it-IT"/>
        </w:rPr>
        <w:t>, Andrea Ungar</w:t>
      </w:r>
      <w:r w:rsidRPr="00333448">
        <w:rPr>
          <w:bCs/>
          <w:sz w:val="20"/>
          <w:szCs w:val="20"/>
          <w:vertAlign w:val="superscript"/>
          <w:lang w:val="it-IT"/>
        </w:rPr>
        <w:t>e</w:t>
      </w:r>
      <w:r w:rsidRPr="00333448">
        <w:rPr>
          <w:bCs/>
          <w:sz w:val="20"/>
          <w:szCs w:val="20"/>
          <w:lang w:val="it-IT"/>
        </w:rPr>
        <w:t>, Lorenzo Ghiadoni</w:t>
      </w:r>
      <w:r w:rsidRPr="00333448">
        <w:rPr>
          <w:bCs/>
          <w:sz w:val="20"/>
          <w:szCs w:val="20"/>
          <w:vertAlign w:val="superscript"/>
          <w:lang w:val="it-IT"/>
        </w:rPr>
        <w:t>f</w:t>
      </w:r>
      <w:r w:rsidRPr="00333448">
        <w:rPr>
          <w:bCs/>
          <w:sz w:val="20"/>
          <w:szCs w:val="20"/>
          <w:lang w:val="it-IT"/>
        </w:rPr>
        <w:t>, Antonio Cherubini</w:t>
      </w:r>
      <w:r w:rsidRPr="00333448">
        <w:rPr>
          <w:bCs/>
          <w:sz w:val="20"/>
          <w:szCs w:val="20"/>
          <w:vertAlign w:val="superscript"/>
          <w:lang w:val="it-IT"/>
        </w:rPr>
        <w:t>g,h</w:t>
      </w:r>
      <w:r w:rsidRPr="00333448">
        <w:rPr>
          <w:bCs/>
          <w:sz w:val="20"/>
          <w:szCs w:val="20"/>
          <w:lang w:val="it-IT"/>
        </w:rPr>
        <w:t>, Michele Cosimo Santoro</w:t>
      </w:r>
      <w:r w:rsidRPr="00333448">
        <w:rPr>
          <w:bCs/>
          <w:sz w:val="20"/>
          <w:szCs w:val="20"/>
          <w:vertAlign w:val="superscript"/>
          <w:lang w:val="it-IT"/>
        </w:rPr>
        <w:t>i</w:t>
      </w:r>
      <w:r w:rsidRPr="00333448">
        <w:rPr>
          <w:bCs/>
          <w:sz w:val="20"/>
          <w:szCs w:val="20"/>
          <w:lang w:val="it-IT"/>
        </w:rPr>
        <w:t>, Alessandra Marengoni</w:t>
      </w:r>
      <w:r w:rsidRPr="00333448">
        <w:rPr>
          <w:bCs/>
          <w:sz w:val="20"/>
          <w:szCs w:val="20"/>
          <w:vertAlign w:val="superscript"/>
          <w:lang w:val="it-IT"/>
        </w:rPr>
        <w:t>j,k</w:t>
      </w:r>
      <w:r w:rsidRPr="00333448">
        <w:rPr>
          <w:bCs/>
          <w:sz w:val="20"/>
          <w:szCs w:val="20"/>
          <w:lang w:val="it-IT"/>
        </w:rPr>
        <w:t>, Ciro Paolillo</w:t>
      </w:r>
      <w:r w:rsidRPr="00333448">
        <w:rPr>
          <w:bCs/>
          <w:sz w:val="20"/>
          <w:szCs w:val="20"/>
          <w:vertAlign w:val="superscript"/>
          <w:lang w:val="it-IT"/>
        </w:rPr>
        <w:t>l</w:t>
      </w:r>
      <w:r w:rsidRPr="00333448">
        <w:rPr>
          <w:bCs/>
          <w:sz w:val="20"/>
          <w:szCs w:val="20"/>
          <w:lang w:val="it-IT"/>
        </w:rPr>
        <w:t>, Ivo Casagranda</w:t>
      </w:r>
      <w:r w:rsidRPr="00333448">
        <w:rPr>
          <w:bCs/>
          <w:sz w:val="20"/>
          <w:szCs w:val="20"/>
          <w:vertAlign w:val="superscript"/>
          <w:lang w:val="it-IT"/>
        </w:rPr>
        <w:t>m #</w:t>
      </w:r>
      <w:r w:rsidRPr="00333448">
        <w:rPr>
          <w:bCs/>
          <w:sz w:val="20"/>
          <w:szCs w:val="20"/>
          <w:lang w:val="it-IT"/>
        </w:rPr>
        <w:t>, Giuseppe Bellelli</w:t>
      </w:r>
      <w:r w:rsidRPr="00333448">
        <w:rPr>
          <w:bCs/>
          <w:sz w:val="20"/>
          <w:szCs w:val="20"/>
          <w:vertAlign w:val="superscript"/>
          <w:lang w:val="it-IT"/>
        </w:rPr>
        <w:t>a,n</w:t>
      </w:r>
      <w:r w:rsidRPr="00333448">
        <w:rPr>
          <w:bCs/>
          <w:sz w:val="20"/>
          <w:szCs w:val="20"/>
          <w:lang w:val="it-IT"/>
        </w:rPr>
        <w:t xml:space="preserve"> </w:t>
      </w:r>
      <w:r w:rsidRPr="006900C3">
        <w:rPr>
          <w:bCs/>
          <w:sz w:val="20"/>
          <w:szCs w:val="20"/>
          <w:vertAlign w:val="superscript"/>
          <w:lang w:val="it-IT"/>
        </w:rPr>
        <w:t xml:space="preserve"># </w:t>
      </w:r>
      <w:r w:rsidRPr="00333448">
        <w:rPr>
          <w:bCs/>
          <w:sz w:val="20"/>
          <w:szCs w:val="20"/>
          <w:lang w:val="it-IT"/>
        </w:rPr>
        <w:t>(Annex 1)</w:t>
      </w:r>
    </w:p>
    <w:p w14:paraId="61A38BA8" w14:textId="77777777" w:rsidR="00333448" w:rsidRPr="00333448" w:rsidRDefault="00333448" w:rsidP="00333448">
      <w:pPr>
        <w:spacing w:line="480" w:lineRule="auto"/>
        <w:jc w:val="both"/>
        <w:rPr>
          <w:bCs/>
          <w:sz w:val="20"/>
          <w:szCs w:val="20"/>
          <w:lang w:val="it-IT"/>
        </w:rPr>
      </w:pPr>
    </w:p>
    <w:p w14:paraId="5A31948E" w14:textId="77777777" w:rsidR="00333448" w:rsidRPr="00333448" w:rsidRDefault="00333448" w:rsidP="00333448">
      <w:pPr>
        <w:spacing w:line="480" w:lineRule="auto"/>
        <w:jc w:val="both"/>
        <w:rPr>
          <w:b/>
          <w:sz w:val="20"/>
          <w:szCs w:val="20"/>
        </w:rPr>
      </w:pPr>
      <w:r w:rsidRPr="00333448">
        <w:rPr>
          <w:b/>
          <w:sz w:val="20"/>
          <w:szCs w:val="20"/>
        </w:rPr>
        <w:t>Affiliations:</w:t>
      </w:r>
    </w:p>
    <w:p w14:paraId="3B1CF456" w14:textId="77777777" w:rsidR="00333448" w:rsidRPr="00333448" w:rsidRDefault="00333448" w:rsidP="006900C3">
      <w:pPr>
        <w:pStyle w:val="ListParagraph"/>
        <w:numPr>
          <w:ilvl w:val="0"/>
          <w:numId w:val="12"/>
        </w:numPr>
        <w:spacing w:line="480" w:lineRule="auto"/>
        <w:rPr>
          <w:sz w:val="20"/>
          <w:szCs w:val="20"/>
          <w:lang w:val="en-US"/>
        </w:rPr>
      </w:pPr>
      <w:r w:rsidRPr="00333448">
        <w:rPr>
          <w:sz w:val="20"/>
          <w:szCs w:val="20"/>
          <w:lang w:val="en-US"/>
        </w:rPr>
        <w:t>School of Medicine and Surgery, University of Milano-Bicocca, Milan, Italy</w:t>
      </w:r>
    </w:p>
    <w:p w14:paraId="60D65E88" w14:textId="77777777" w:rsidR="00333448" w:rsidRPr="00333448" w:rsidRDefault="00333448" w:rsidP="006900C3">
      <w:pPr>
        <w:pStyle w:val="ListParagraph"/>
        <w:numPr>
          <w:ilvl w:val="0"/>
          <w:numId w:val="12"/>
        </w:numPr>
        <w:spacing w:line="480" w:lineRule="auto"/>
        <w:rPr>
          <w:sz w:val="20"/>
          <w:szCs w:val="20"/>
          <w:lang w:val="it-IT"/>
        </w:rPr>
      </w:pPr>
      <w:r w:rsidRPr="00333448">
        <w:rPr>
          <w:sz w:val="20"/>
          <w:szCs w:val="20"/>
          <w:lang w:val="it-IT"/>
        </w:rPr>
        <w:t>Centro Studi Dipartimentale sulla Medicina della Complessità e Cure Palliative Virgilio Floriani, University of Milano-Bicocca, Monza, Italy</w:t>
      </w:r>
    </w:p>
    <w:p w14:paraId="1AF578B3" w14:textId="77777777" w:rsidR="00333448" w:rsidRPr="00333448" w:rsidRDefault="00333448" w:rsidP="006900C3">
      <w:pPr>
        <w:pStyle w:val="ListParagraph"/>
        <w:numPr>
          <w:ilvl w:val="0"/>
          <w:numId w:val="12"/>
        </w:numPr>
        <w:spacing w:after="15" w:line="480" w:lineRule="auto"/>
        <w:jc w:val="both"/>
        <w:rPr>
          <w:sz w:val="20"/>
          <w:szCs w:val="20"/>
          <w:lang w:val="en-GB"/>
        </w:rPr>
      </w:pPr>
      <w:r w:rsidRPr="00333448">
        <w:rPr>
          <w:sz w:val="20"/>
          <w:szCs w:val="20"/>
          <w:lang w:val="en-GB"/>
        </w:rPr>
        <w:t>Department of Statistics and Quantitative Methods, University of Milano-Bicocca, Milan, Italy</w:t>
      </w:r>
    </w:p>
    <w:p w14:paraId="56243714" w14:textId="77777777" w:rsidR="00333448" w:rsidRPr="00333448" w:rsidRDefault="00333448" w:rsidP="006900C3">
      <w:pPr>
        <w:pStyle w:val="ListParagraph"/>
        <w:numPr>
          <w:ilvl w:val="0"/>
          <w:numId w:val="12"/>
        </w:numPr>
        <w:spacing w:after="15" w:line="480" w:lineRule="auto"/>
        <w:jc w:val="both"/>
        <w:rPr>
          <w:sz w:val="20"/>
          <w:szCs w:val="20"/>
          <w:lang w:val="it-IT"/>
        </w:rPr>
      </w:pPr>
      <w:r w:rsidRPr="00333448">
        <w:rPr>
          <w:sz w:val="20"/>
          <w:szCs w:val="20"/>
          <w:lang w:val="it-IT"/>
        </w:rPr>
        <w:t>Biostatistics Unit, IRCCS Istituto Auxologico Italiano, Milan, Italy</w:t>
      </w:r>
    </w:p>
    <w:p w14:paraId="4661E21E" w14:textId="77777777" w:rsidR="00333448" w:rsidRPr="00333448" w:rsidRDefault="00333448" w:rsidP="006900C3">
      <w:pPr>
        <w:pStyle w:val="ListParagraph"/>
        <w:numPr>
          <w:ilvl w:val="0"/>
          <w:numId w:val="12"/>
        </w:numPr>
        <w:spacing w:line="480" w:lineRule="auto"/>
        <w:rPr>
          <w:sz w:val="20"/>
          <w:szCs w:val="20"/>
          <w:lang w:val="en-US"/>
        </w:rPr>
      </w:pPr>
      <w:r w:rsidRPr="00333448">
        <w:rPr>
          <w:sz w:val="20"/>
          <w:szCs w:val="20"/>
          <w:lang w:val="en-US"/>
        </w:rPr>
        <w:t>Geriatric and cardio-geriatric medicine, Department of Clinical and Experimental Medicine, University of Florence and Careggi Hospital, Florence</w:t>
      </w:r>
    </w:p>
    <w:p w14:paraId="342C694C" w14:textId="77777777" w:rsidR="00333448" w:rsidRPr="00333448" w:rsidRDefault="00333448" w:rsidP="006900C3">
      <w:pPr>
        <w:pStyle w:val="ListParagraph"/>
        <w:numPr>
          <w:ilvl w:val="0"/>
          <w:numId w:val="12"/>
        </w:numPr>
        <w:spacing w:line="480" w:lineRule="auto"/>
        <w:rPr>
          <w:sz w:val="20"/>
          <w:szCs w:val="20"/>
          <w:lang w:val="en-GB"/>
        </w:rPr>
      </w:pPr>
      <w:r w:rsidRPr="00333448">
        <w:rPr>
          <w:sz w:val="20"/>
          <w:szCs w:val="20"/>
          <w:lang w:val="en-GB"/>
        </w:rPr>
        <w:t>Department of Clinical and Experimental Medicine, University of Pisa, Pisa, Italy</w:t>
      </w:r>
    </w:p>
    <w:p w14:paraId="26D05EA1" w14:textId="77777777" w:rsidR="00333448" w:rsidRPr="00333448" w:rsidRDefault="00333448" w:rsidP="006900C3">
      <w:pPr>
        <w:pStyle w:val="ListParagraph"/>
        <w:numPr>
          <w:ilvl w:val="0"/>
          <w:numId w:val="12"/>
        </w:numPr>
        <w:spacing w:line="480" w:lineRule="auto"/>
        <w:rPr>
          <w:sz w:val="20"/>
          <w:szCs w:val="20"/>
          <w:lang w:val="en-US"/>
        </w:rPr>
      </w:pPr>
      <w:r w:rsidRPr="00333448">
        <w:rPr>
          <w:bCs/>
          <w:sz w:val="20"/>
          <w:szCs w:val="20"/>
          <w:lang w:val="it-IT"/>
        </w:rPr>
        <w:t>Department of Clinical and Molecular Sciences, Università Politecnica delle Marche, Ancona, Italy</w:t>
      </w:r>
    </w:p>
    <w:p w14:paraId="22CB0E0C" w14:textId="77777777" w:rsidR="00333448" w:rsidRPr="00333448" w:rsidRDefault="00333448" w:rsidP="006900C3">
      <w:pPr>
        <w:pStyle w:val="ListParagraph"/>
        <w:numPr>
          <w:ilvl w:val="0"/>
          <w:numId w:val="12"/>
        </w:numPr>
        <w:spacing w:line="480" w:lineRule="auto"/>
        <w:rPr>
          <w:sz w:val="20"/>
          <w:szCs w:val="20"/>
          <w:lang w:val="it-IT"/>
        </w:rPr>
      </w:pPr>
      <w:r w:rsidRPr="00333448">
        <w:rPr>
          <w:bCs/>
          <w:sz w:val="20"/>
          <w:szCs w:val="20"/>
          <w:lang w:val="it-IT"/>
        </w:rPr>
        <w:t>Geriatria, Accettazione geriatrica e Centro di Ricerca per l’invecchiamento, IRCCS INRCA, Ancona, Italy</w:t>
      </w:r>
    </w:p>
    <w:p w14:paraId="62E6A7BE" w14:textId="77777777" w:rsidR="00333448" w:rsidRPr="00333448" w:rsidRDefault="00333448" w:rsidP="006900C3">
      <w:pPr>
        <w:pStyle w:val="ListParagraph"/>
        <w:numPr>
          <w:ilvl w:val="0"/>
          <w:numId w:val="12"/>
        </w:numPr>
        <w:spacing w:line="480" w:lineRule="auto"/>
        <w:rPr>
          <w:sz w:val="20"/>
          <w:szCs w:val="20"/>
          <w:lang w:val="en-GB"/>
        </w:rPr>
      </w:pPr>
      <w:r w:rsidRPr="00333448">
        <w:rPr>
          <w:bCs/>
          <w:sz w:val="20"/>
          <w:szCs w:val="20"/>
          <w:lang w:val="en-GB"/>
        </w:rPr>
        <w:t>Emergency Department, Foundation Polyclinic University A. Gemelli, Rome, Italy</w:t>
      </w:r>
    </w:p>
    <w:p w14:paraId="45BE0581" w14:textId="77777777" w:rsidR="00333448" w:rsidRPr="00333448" w:rsidRDefault="00333448" w:rsidP="006900C3">
      <w:pPr>
        <w:pStyle w:val="ListParagraph"/>
        <w:numPr>
          <w:ilvl w:val="0"/>
          <w:numId w:val="12"/>
        </w:numPr>
        <w:spacing w:line="480" w:lineRule="auto"/>
        <w:rPr>
          <w:sz w:val="20"/>
          <w:szCs w:val="20"/>
          <w:lang w:val="en-US"/>
        </w:rPr>
      </w:pPr>
      <w:r w:rsidRPr="00333448">
        <w:rPr>
          <w:sz w:val="20"/>
          <w:szCs w:val="20"/>
          <w:lang w:val="en-US"/>
        </w:rPr>
        <w:t>Department of Clinical and Experimental Science, University of Brescia, Brescia, Italy</w:t>
      </w:r>
    </w:p>
    <w:p w14:paraId="25E60BC5" w14:textId="77777777" w:rsidR="00333448" w:rsidRPr="00333448" w:rsidRDefault="00333448" w:rsidP="006900C3">
      <w:pPr>
        <w:pStyle w:val="ListParagraph"/>
        <w:numPr>
          <w:ilvl w:val="0"/>
          <w:numId w:val="12"/>
        </w:numPr>
        <w:spacing w:line="480" w:lineRule="auto"/>
        <w:rPr>
          <w:sz w:val="20"/>
          <w:szCs w:val="20"/>
          <w:lang w:val="en-US"/>
        </w:rPr>
      </w:pPr>
      <w:r w:rsidRPr="00333448">
        <w:rPr>
          <w:sz w:val="20"/>
          <w:szCs w:val="20"/>
          <w:lang w:val="en-US"/>
        </w:rPr>
        <w:t>Aging Research Center, NVS Department, Karolinska Institutet, Stockholm, Sweden</w:t>
      </w:r>
    </w:p>
    <w:p w14:paraId="055E393F" w14:textId="77777777" w:rsidR="00333448" w:rsidRPr="00333448" w:rsidRDefault="00333448" w:rsidP="006900C3">
      <w:pPr>
        <w:pStyle w:val="ListParagraph"/>
        <w:numPr>
          <w:ilvl w:val="0"/>
          <w:numId w:val="12"/>
        </w:numPr>
        <w:spacing w:line="480" w:lineRule="auto"/>
        <w:rPr>
          <w:sz w:val="20"/>
          <w:szCs w:val="20"/>
          <w:lang w:val="it-IT"/>
        </w:rPr>
      </w:pPr>
      <w:r w:rsidRPr="00333448">
        <w:rPr>
          <w:sz w:val="20"/>
          <w:szCs w:val="20"/>
          <w:lang w:val="it-IT"/>
        </w:rPr>
        <w:t>Emergency Department, Ospedale Civile Maggiore AOUI Verona, Italy</w:t>
      </w:r>
    </w:p>
    <w:p w14:paraId="0AC6CD9A" w14:textId="77777777" w:rsidR="00333448" w:rsidRPr="00333448" w:rsidRDefault="00333448" w:rsidP="006900C3">
      <w:pPr>
        <w:pStyle w:val="ListParagraph"/>
        <w:numPr>
          <w:ilvl w:val="0"/>
          <w:numId w:val="12"/>
        </w:numPr>
        <w:spacing w:line="480" w:lineRule="auto"/>
        <w:rPr>
          <w:sz w:val="20"/>
          <w:szCs w:val="20"/>
          <w:lang w:val="en-US"/>
        </w:rPr>
      </w:pPr>
      <w:r w:rsidRPr="00333448">
        <w:rPr>
          <w:sz w:val="20"/>
          <w:szCs w:val="20"/>
        </w:rPr>
        <w:t>Academy of Emergency Medicine and Care (AcEMC), Pavia, Italy</w:t>
      </w:r>
    </w:p>
    <w:p w14:paraId="07CA4AC4" w14:textId="77777777" w:rsidR="00333448" w:rsidRPr="00333448" w:rsidRDefault="00333448" w:rsidP="006900C3">
      <w:pPr>
        <w:pStyle w:val="ListParagraph"/>
        <w:numPr>
          <w:ilvl w:val="0"/>
          <w:numId w:val="12"/>
        </w:numPr>
        <w:spacing w:line="480" w:lineRule="auto"/>
        <w:rPr>
          <w:sz w:val="20"/>
          <w:szCs w:val="20"/>
          <w:lang w:val="it-IT"/>
        </w:rPr>
      </w:pPr>
      <w:r w:rsidRPr="00333448">
        <w:rPr>
          <w:sz w:val="20"/>
          <w:szCs w:val="20"/>
          <w:lang w:val="it-IT"/>
        </w:rPr>
        <w:t>Acute Geriatric Unit, Fondazione IRCCS San Gerardo dei Tintori, Monza, Italy</w:t>
      </w:r>
    </w:p>
    <w:p w14:paraId="76A2EF0E" w14:textId="77777777" w:rsidR="00333448" w:rsidRPr="00333448" w:rsidRDefault="00333448" w:rsidP="00333448">
      <w:pPr>
        <w:spacing w:line="480" w:lineRule="auto"/>
        <w:jc w:val="both"/>
        <w:rPr>
          <w:bCs/>
          <w:sz w:val="20"/>
          <w:szCs w:val="20"/>
          <w:lang w:val="it-IT"/>
        </w:rPr>
      </w:pPr>
    </w:p>
    <w:p w14:paraId="63B9F295" w14:textId="2DBC62B5" w:rsidR="00333448" w:rsidRPr="00333448" w:rsidRDefault="00333448" w:rsidP="00333448">
      <w:pPr>
        <w:spacing w:line="480" w:lineRule="auto"/>
        <w:jc w:val="both"/>
        <w:rPr>
          <w:bCs/>
          <w:sz w:val="20"/>
          <w:szCs w:val="20"/>
          <w:lang w:val="en-GB"/>
        </w:rPr>
      </w:pPr>
      <w:r w:rsidRPr="00333448">
        <w:rPr>
          <w:bCs/>
          <w:sz w:val="20"/>
          <w:szCs w:val="20"/>
          <w:lang w:val="en-GB"/>
        </w:rPr>
        <w:t>*</w:t>
      </w:r>
      <w:r w:rsidRPr="00333448">
        <w:rPr>
          <w:bCs/>
          <w:color w:val="000000"/>
          <w:sz w:val="20"/>
          <w:szCs w:val="20"/>
          <w:lang w:val="en-US"/>
        </w:rPr>
        <w:t xml:space="preserve"> </w:t>
      </w:r>
      <w:r w:rsidRPr="00333448">
        <w:rPr>
          <w:bCs/>
          <w:sz w:val="20"/>
          <w:szCs w:val="20"/>
          <w:lang w:val="en-US"/>
        </w:rPr>
        <w:t xml:space="preserve">These authors equally contributed </w:t>
      </w:r>
      <w:r w:rsidRPr="00333448">
        <w:rPr>
          <w:bCs/>
          <w:sz w:val="20"/>
          <w:szCs w:val="20"/>
          <w:lang w:val="en-GB"/>
        </w:rPr>
        <w:t>as co-first authors</w:t>
      </w:r>
    </w:p>
    <w:p w14:paraId="6F9C19C3" w14:textId="2F2378EB" w:rsidR="00333448" w:rsidRPr="00333448" w:rsidRDefault="00333448" w:rsidP="00333448">
      <w:pPr>
        <w:spacing w:line="480" w:lineRule="auto"/>
        <w:jc w:val="both"/>
        <w:rPr>
          <w:b/>
          <w:sz w:val="20"/>
          <w:szCs w:val="20"/>
          <w:lang w:val="en-GB"/>
        </w:rPr>
      </w:pPr>
      <w:r w:rsidRPr="00333448">
        <w:rPr>
          <w:bCs/>
          <w:sz w:val="20"/>
          <w:szCs w:val="20"/>
          <w:lang w:val="en-GB"/>
        </w:rPr>
        <w:t xml:space="preserve"># </w:t>
      </w:r>
      <w:r w:rsidRPr="00333448">
        <w:rPr>
          <w:bCs/>
          <w:sz w:val="20"/>
          <w:szCs w:val="20"/>
          <w:lang w:val="en-US"/>
        </w:rPr>
        <w:t xml:space="preserve">These authors equally contributed </w:t>
      </w:r>
      <w:r w:rsidRPr="00333448">
        <w:rPr>
          <w:bCs/>
          <w:sz w:val="20"/>
          <w:szCs w:val="20"/>
          <w:lang w:val="en-GB"/>
        </w:rPr>
        <w:t>as co-senior authors</w:t>
      </w:r>
    </w:p>
    <w:p w14:paraId="510EEC8D" w14:textId="77777777" w:rsidR="00333448" w:rsidRDefault="00333448" w:rsidP="00333448">
      <w:pPr>
        <w:spacing w:after="246" w:line="276" w:lineRule="auto"/>
        <w:rPr>
          <w:bCs/>
          <w:lang w:val="en-US"/>
        </w:rPr>
      </w:pPr>
    </w:p>
    <w:p w14:paraId="426E0684" w14:textId="77777777" w:rsidR="00333448" w:rsidRDefault="00333448" w:rsidP="00333448">
      <w:pPr>
        <w:spacing w:after="246" w:line="276" w:lineRule="auto"/>
        <w:rPr>
          <w:bCs/>
          <w:lang w:val="en-US"/>
        </w:rPr>
      </w:pPr>
    </w:p>
    <w:p w14:paraId="2AFD40B7" w14:textId="77777777" w:rsidR="00333448" w:rsidRPr="00EB355C" w:rsidRDefault="00333448" w:rsidP="00333448">
      <w:pPr>
        <w:spacing w:after="246" w:line="276" w:lineRule="auto"/>
        <w:rPr>
          <w:bCs/>
          <w:lang w:val="en-US"/>
        </w:rPr>
      </w:pPr>
    </w:p>
    <w:p w14:paraId="37FEA7FF" w14:textId="5EFA1421" w:rsidR="006E55C6" w:rsidRPr="006E55C6" w:rsidRDefault="006E55C6" w:rsidP="00A96C5E">
      <w:pPr>
        <w:spacing w:line="480" w:lineRule="auto"/>
        <w:jc w:val="both"/>
        <w:rPr>
          <w:rStyle w:val="Strong"/>
          <w:rFonts w:eastAsiaTheme="majorEastAsia"/>
          <w:sz w:val="20"/>
          <w:szCs w:val="20"/>
        </w:rPr>
      </w:pPr>
      <w:r w:rsidRPr="006E55C6">
        <w:rPr>
          <w:rStyle w:val="Strong"/>
          <w:rFonts w:eastAsiaTheme="majorEastAsia"/>
          <w:sz w:val="20"/>
          <w:szCs w:val="20"/>
        </w:rPr>
        <w:lastRenderedPageBreak/>
        <w:t xml:space="preserve">Supplementary material </w:t>
      </w:r>
    </w:p>
    <w:p w14:paraId="35BA747B" w14:textId="5E1D7E9D" w:rsidR="006E55C6" w:rsidRPr="006E55C6" w:rsidRDefault="006E55C6" w:rsidP="00A96C5E">
      <w:pPr>
        <w:spacing w:line="480" w:lineRule="auto"/>
        <w:jc w:val="both"/>
        <w:rPr>
          <w:sz w:val="20"/>
          <w:szCs w:val="20"/>
        </w:rPr>
      </w:pPr>
      <w:r w:rsidRPr="006E55C6">
        <w:rPr>
          <w:rStyle w:val="Strong"/>
          <w:rFonts w:eastAsiaTheme="majorEastAsia"/>
          <w:sz w:val="20"/>
          <w:szCs w:val="20"/>
        </w:rPr>
        <w:t xml:space="preserve">Online Resource </w:t>
      </w:r>
      <w:r w:rsidR="00545A09">
        <w:rPr>
          <w:rStyle w:val="Strong"/>
          <w:rFonts w:eastAsiaTheme="majorEastAsia"/>
          <w:sz w:val="20"/>
          <w:szCs w:val="20"/>
        </w:rPr>
        <w:t>S</w:t>
      </w:r>
      <w:r w:rsidRPr="006E55C6">
        <w:rPr>
          <w:rStyle w:val="Strong"/>
          <w:rFonts w:eastAsiaTheme="majorEastAsia"/>
          <w:sz w:val="20"/>
          <w:szCs w:val="20"/>
        </w:rPr>
        <w:t>1:</w:t>
      </w:r>
      <w:r w:rsidRPr="006E55C6">
        <w:rPr>
          <w:sz w:val="20"/>
          <w:szCs w:val="20"/>
        </w:rPr>
        <w:t xml:space="preserve"> Expert panel’s composition</w:t>
      </w:r>
    </w:p>
    <w:p w14:paraId="6DA1E53D" w14:textId="2C8F3988" w:rsidR="006E55C6" w:rsidRPr="006E55C6" w:rsidRDefault="006E55C6" w:rsidP="006E55C6">
      <w:pPr>
        <w:pStyle w:val="NormalWeb"/>
        <w:spacing w:before="0" w:beforeAutospacing="0"/>
        <w:jc w:val="both"/>
        <w:rPr>
          <w:rFonts w:eastAsiaTheme="majorEastAsia"/>
          <w:b/>
          <w:bCs/>
          <w:sz w:val="20"/>
          <w:szCs w:val="20"/>
        </w:rPr>
      </w:pPr>
      <w:r w:rsidRPr="006E55C6">
        <w:rPr>
          <w:rStyle w:val="Strong"/>
          <w:rFonts w:eastAsiaTheme="majorEastAsia"/>
          <w:sz w:val="20"/>
          <w:szCs w:val="20"/>
        </w:rPr>
        <w:t xml:space="preserve">Online Resource </w:t>
      </w:r>
      <w:r w:rsidR="00545A09">
        <w:rPr>
          <w:rStyle w:val="Strong"/>
          <w:rFonts w:eastAsiaTheme="majorEastAsia"/>
          <w:sz w:val="20"/>
          <w:szCs w:val="20"/>
        </w:rPr>
        <w:t>S</w:t>
      </w:r>
      <w:r w:rsidRPr="006E55C6">
        <w:rPr>
          <w:rStyle w:val="Strong"/>
          <w:rFonts w:eastAsiaTheme="majorEastAsia"/>
          <w:sz w:val="20"/>
          <w:szCs w:val="20"/>
        </w:rPr>
        <w:t>2:</w:t>
      </w:r>
      <w:r w:rsidRPr="006E55C6">
        <w:rPr>
          <w:sz w:val="20"/>
          <w:szCs w:val="20"/>
        </w:rPr>
        <w:t xml:space="preserve"> Delphi questionnaire on the management of older patients in the Emergency Department (ED).</w:t>
      </w:r>
    </w:p>
    <w:p w14:paraId="69541113" w14:textId="76E4500A" w:rsidR="006E55C6" w:rsidRDefault="006E55C6" w:rsidP="00A96C5E">
      <w:pPr>
        <w:spacing w:line="480" w:lineRule="auto"/>
        <w:jc w:val="both"/>
        <w:rPr>
          <w:rStyle w:val="Strong"/>
          <w:rFonts w:eastAsiaTheme="majorEastAsia"/>
        </w:rPr>
      </w:pPr>
    </w:p>
    <w:p w14:paraId="4B38177F" w14:textId="77777777" w:rsidR="006E55C6" w:rsidRDefault="006E55C6" w:rsidP="00A96C5E">
      <w:pPr>
        <w:spacing w:line="480" w:lineRule="auto"/>
        <w:jc w:val="both"/>
        <w:rPr>
          <w:rStyle w:val="Strong"/>
          <w:rFonts w:eastAsiaTheme="majorEastAsia"/>
        </w:rPr>
      </w:pPr>
    </w:p>
    <w:p w14:paraId="6DD0FAA9" w14:textId="77777777" w:rsidR="00333448" w:rsidRDefault="00333448" w:rsidP="00A96C5E">
      <w:pPr>
        <w:spacing w:line="480" w:lineRule="auto"/>
        <w:jc w:val="both"/>
        <w:rPr>
          <w:rStyle w:val="Strong"/>
          <w:rFonts w:eastAsiaTheme="majorEastAsia"/>
        </w:rPr>
      </w:pPr>
    </w:p>
    <w:p w14:paraId="2D678E98" w14:textId="77777777" w:rsidR="00333448" w:rsidRDefault="00333448" w:rsidP="00A96C5E">
      <w:pPr>
        <w:spacing w:line="480" w:lineRule="auto"/>
        <w:jc w:val="both"/>
        <w:rPr>
          <w:rStyle w:val="Strong"/>
          <w:rFonts w:eastAsiaTheme="majorEastAsia"/>
        </w:rPr>
      </w:pPr>
    </w:p>
    <w:p w14:paraId="490E9A08" w14:textId="77777777" w:rsidR="00333448" w:rsidRDefault="00333448" w:rsidP="00A96C5E">
      <w:pPr>
        <w:spacing w:line="480" w:lineRule="auto"/>
        <w:jc w:val="both"/>
        <w:rPr>
          <w:rStyle w:val="Strong"/>
          <w:rFonts w:eastAsiaTheme="majorEastAsia"/>
        </w:rPr>
      </w:pPr>
    </w:p>
    <w:p w14:paraId="0FECAEC9" w14:textId="77777777" w:rsidR="00333448" w:rsidRDefault="00333448" w:rsidP="00A96C5E">
      <w:pPr>
        <w:spacing w:line="480" w:lineRule="auto"/>
        <w:jc w:val="both"/>
        <w:rPr>
          <w:rStyle w:val="Strong"/>
          <w:rFonts w:eastAsiaTheme="majorEastAsia"/>
        </w:rPr>
      </w:pPr>
    </w:p>
    <w:p w14:paraId="64CB7A4E" w14:textId="77777777" w:rsidR="00333448" w:rsidRDefault="00333448" w:rsidP="00A96C5E">
      <w:pPr>
        <w:spacing w:line="480" w:lineRule="auto"/>
        <w:jc w:val="both"/>
        <w:rPr>
          <w:rStyle w:val="Strong"/>
          <w:rFonts w:eastAsiaTheme="majorEastAsia"/>
        </w:rPr>
      </w:pPr>
    </w:p>
    <w:p w14:paraId="7EA9C9D6" w14:textId="77777777" w:rsidR="00333448" w:rsidRDefault="00333448" w:rsidP="00A96C5E">
      <w:pPr>
        <w:spacing w:line="480" w:lineRule="auto"/>
        <w:jc w:val="both"/>
        <w:rPr>
          <w:rStyle w:val="Strong"/>
          <w:rFonts w:eastAsiaTheme="majorEastAsia"/>
        </w:rPr>
      </w:pPr>
    </w:p>
    <w:p w14:paraId="70903F3A" w14:textId="77777777" w:rsidR="00333448" w:rsidRDefault="00333448" w:rsidP="00A96C5E">
      <w:pPr>
        <w:spacing w:line="480" w:lineRule="auto"/>
        <w:jc w:val="both"/>
        <w:rPr>
          <w:rStyle w:val="Strong"/>
          <w:rFonts w:eastAsiaTheme="majorEastAsia"/>
        </w:rPr>
      </w:pPr>
    </w:p>
    <w:p w14:paraId="0665A842" w14:textId="77777777" w:rsidR="00333448" w:rsidRDefault="00333448" w:rsidP="00A96C5E">
      <w:pPr>
        <w:spacing w:line="480" w:lineRule="auto"/>
        <w:jc w:val="both"/>
        <w:rPr>
          <w:rStyle w:val="Strong"/>
          <w:rFonts w:eastAsiaTheme="majorEastAsia"/>
        </w:rPr>
      </w:pPr>
    </w:p>
    <w:p w14:paraId="38620DA2" w14:textId="77777777" w:rsidR="00333448" w:rsidRDefault="00333448" w:rsidP="00A96C5E">
      <w:pPr>
        <w:spacing w:line="480" w:lineRule="auto"/>
        <w:jc w:val="both"/>
        <w:rPr>
          <w:rStyle w:val="Strong"/>
          <w:rFonts w:eastAsiaTheme="majorEastAsia"/>
        </w:rPr>
      </w:pPr>
    </w:p>
    <w:p w14:paraId="524D3743" w14:textId="77777777" w:rsidR="00333448" w:rsidRDefault="00333448" w:rsidP="00A96C5E">
      <w:pPr>
        <w:spacing w:line="480" w:lineRule="auto"/>
        <w:jc w:val="both"/>
        <w:rPr>
          <w:rStyle w:val="Strong"/>
          <w:rFonts w:eastAsiaTheme="majorEastAsia"/>
        </w:rPr>
      </w:pPr>
    </w:p>
    <w:p w14:paraId="022151C2" w14:textId="77777777" w:rsidR="00333448" w:rsidRDefault="00333448" w:rsidP="00A96C5E">
      <w:pPr>
        <w:spacing w:line="480" w:lineRule="auto"/>
        <w:jc w:val="both"/>
        <w:rPr>
          <w:rStyle w:val="Strong"/>
          <w:rFonts w:eastAsiaTheme="majorEastAsia"/>
        </w:rPr>
      </w:pPr>
    </w:p>
    <w:p w14:paraId="5E91E355" w14:textId="77777777" w:rsidR="00333448" w:rsidRDefault="00333448" w:rsidP="00A96C5E">
      <w:pPr>
        <w:spacing w:line="480" w:lineRule="auto"/>
        <w:jc w:val="both"/>
        <w:rPr>
          <w:rStyle w:val="Strong"/>
          <w:rFonts w:eastAsiaTheme="majorEastAsia"/>
        </w:rPr>
      </w:pPr>
    </w:p>
    <w:p w14:paraId="15ED8E93" w14:textId="77777777" w:rsidR="00333448" w:rsidRDefault="00333448" w:rsidP="00A96C5E">
      <w:pPr>
        <w:spacing w:line="480" w:lineRule="auto"/>
        <w:jc w:val="both"/>
        <w:rPr>
          <w:rStyle w:val="Strong"/>
          <w:rFonts w:eastAsiaTheme="majorEastAsia"/>
        </w:rPr>
      </w:pPr>
    </w:p>
    <w:p w14:paraId="29B9F9CD" w14:textId="77777777" w:rsidR="00333448" w:rsidRDefault="00333448" w:rsidP="00A96C5E">
      <w:pPr>
        <w:spacing w:line="480" w:lineRule="auto"/>
        <w:jc w:val="both"/>
        <w:rPr>
          <w:rStyle w:val="Strong"/>
          <w:rFonts w:eastAsiaTheme="majorEastAsia"/>
        </w:rPr>
      </w:pPr>
    </w:p>
    <w:p w14:paraId="447BA763" w14:textId="77777777" w:rsidR="00333448" w:rsidRDefault="00333448" w:rsidP="00A96C5E">
      <w:pPr>
        <w:spacing w:line="480" w:lineRule="auto"/>
        <w:jc w:val="both"/>
        <w:rPr>
          <w:rStyle w:val="Strong"/>
          <w:rFonts w:eastAsiaTheme="majorEastAsia"/>
        </w:rPr>
      </w:pPr>
    </w:p>
    <w:p w14:paraId="380E4896" w14:textId="77777777" w:rsidR="00333448" w:rsidRDefault="00333448" w:rsidP="00A96C5E">
      <w:pPr>
        <w:spacing w:line="480" w:lineRule="auto"/>
        <w:jc w:val="both"/>
        <w:rPr>
          <w:rStyle w:val="Strong"/>
          <w:rFonts w:eastAsiaTheme="majorEastAsia"/>
        </w:rPr>
      </w:pPr>
    </w:p>
    <w:p w14:paraId="7BFC3817" w14:textId="77777777" w:rsidR="00333448" w:rsidRDefault="00333448" w:rsidP="00A96C5E">
      <w:pPr>
        <w:spacing w:line="480" w:lineRule="auto"/>
        <w:jc w:val="both"/>
        <w:rPr>
          <w:rStyle w:val="Strong"/>
          <w:rFonts w:eastAsiaTheme="majorEastAsia"/>
        </w:rPr>
      </w:pPr>
    </w:p>
    <w:p w14:paraId="371A051D" w14:textId="77777777" w:rsidR="00333448" w:rsidRDefault="00333448" w:rsidP="00A96C5E">
      <w:pPr>
        <w:spacing w:line="480" w:lineRule="auto"/>
        <w:jc w:val="both"/>
        <w:rPr>
          <w:rStyle w:val="Strong"/>
          <w:rFonts w:eastAsiaTheme="majorEastAsia"/>
        </w:rPr>
      </w:pPr>
    </w:p>
    <w:p w14:paraId="314172EB" w14:textId="77777777" w:rsidR="00333448" w:rsidRDefault="00333448" w:rsidP="00A96C5E">
      <w:pPr>
        <w:spacing w:line="480" w:lineRule="auto"/>
        <w:jc w:val="both"/>
        <w:rPr>
          <w:rStyle w:val="Strong"/>
          <w:rFonts w:eastAsiaTheme="majorEastAsia"/>
        </w:rPr>
      </w:pPr>
    </w:p>
    <w:p w14:paraId="2DA7FF6B" w14:textId="77777777" w:rsidR="00333448" w:rsidRDefault="00333448" w:rsidP="00A96C5E">
      <w:pPr>
        <w:spacing w:line="480" w:lineRule="auto"/>
        <w:jc w:val="both"/>
        <w:rPr>
          <w:rStyle w:val="Strong"/>
          <w:rFonts w:eastAsiaTheme="majorEastAsia"/>
        </w:rPr>
      </w:pPr>
    </w:p>
    <w:p w14:paraId="5448BC70" w14:textId="77777777" w:rsidR="006E55C6" w:rsidRDefault="006E55C6" w:rsidP="00A96C5E">
      <w:pPr>
        <w:spacing w:line="480" w:lineRule="auto"/>
        <w:jc w:val="both"/>
        <w:rPr>
          <w:rStyle w:val="Strong"/>
          <w:rFonts w:eastAsiaTheme="majorEastAsia"/>
        </w:rPr>
      </w:pPr>
    </w:p>
    <w:p w14:paraId="4E57E73E" w14:textId="0D9EF0D9" w:rsidR="00A96C5E" w:rsidRPr="006E55C6" w:rsidRDefault="005C3242" w:rsidP="00A96C5E">
      <w:pPr>
        <w:spacing w:line="480" w:lineRule="auto"/>
        <w:jc w:val="both"/>
        <w:rPr>
          <w:sz w:val="20"/>
          <w:szCs w:val="20"/>
          <w:lang w:val="en-US"/>
        </w:rPr>
      </w:pPr>
      <w:r w:rsidRPr="006E55C6">
        <w:rPr>
          <w:rStyle w:val="Strong"/>
          <w:rFonts w:eastAsiaTheme="majorEastAsia"/>
          <w:sz w:val="20"/>
          <w:szCs w:val="20"/>
        </w:rPr>
        <w:lastRenderedPageBreak/>
        <w:t xml:space="preserve">Online Resource </w:t>
      </w:r>
      <w:r w:rsidR="00545A09">
        <w:rPr>
          <w:rStyle w:val="Strong"/>
          <w:rFonts w:eastAsiaTheme="majorEastAsia"/>
          <w:sz w:val="20"/>
          <w:szCs w:val="20"/>
        </w:rPr>
        <w:t>S</w:t>
      </w:r>
      <w:r w:rsidRPr="006E55C6">
        <w:rPr>
          <w:rStyle w:val="Strong"/>
          <w:rFonts w:eastAsiaTheme="majorEastAsia"/>
          <w:sz w:val="20"/>
          <w:szCs w:val="20"/>
        </w:rPr>
        <w:t>1</w:t>
      </w:r>
      <w:r w:rsidR="00A96C5E" w:rsidRPr="006E55C6">
        <w:rPr>
          <w:b/>
          <w:bCs/>
          <w:sz w:val="20"/>
          <w:szCs w:val="20"/>
          <w:lang w:val="en-GB"/>
        </w:rPr>
        <w:t xml:space="preserve"> </w:t>
      </w:r>
      <w:r w:rsidR="00A96C5E" w:rsidRPr="006E55C6">
        <w:rPr>
          <w:sz w:val="20"/>
          <w:szCs w:val="20"/>
        </w:rPr>
        <w:t>Expert panel’s composition</w:t>
      </w:r>
    </w:p>
    <w:tbl>
      <w:tblPr>
        <w:tblStyle w:val="TableGrid"/>
        <w:tblW w:w="5000" w:type="pct"/>
        <w:tblLook w:val="04A0" w:firstRow="1" w:lastRow="0" w:firstColumn="1" w:lastColumn="0" w:noHBand="0" w:noVBand="1"/>
      </w:tblPr>
      <w:tblGrid>
        <w:gridCol w:w="6634"/>
        <w:gridCol w:w="2994"/>
      </w:tblGrid>
      <w:tr w:rsidR="00A96C5E" w:rsidRPr="00333448" w14:paraId="32074144" w14:textId="77777777" w:rsidTr="004F64ED">
        <w:tc>
          <w:tcPr>
            <w:tcW w:w="3445" w:type="pct"/>
          </w:tcPr>
          <w:p w14:paraId="1D4F0793"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Variable</w:t>
            </w:r>
          </w:p>
        </w:tc>
        <w:tc>
          <w:tcPr>
            <w:tcW w:w="1555" w:type="pct"/>
          </w:tcPr>
          <w:p w14:paraId="7BE241E7" w14:textId="52816091" w:rsidR="00A96C5E" w:rsidRPr="00333448" w:rsidRDefault="00A96C5E" w:rsidP="004F64ED">
            <w:pPr>
              <w:pStyle w:val="NormalWeb"/>
              <w:rPr>
                <w:rStyle w:val="Strong"/>
                <w:rFonts w:eastAsiaTheme="majorEastAsia"/>
                <w:b w:val="0"/>
                <w:bCs w:val="0"/>
                <w:sz w:val="20"/>
                <w:szCs w:val="20"/>
              </w:rPr>
            </w:pPr>
            <w:r w:rsidRPr="00333448">
              <w:rPr>
                <w:rStyle w:val="Strong"/>
                <w:rFonts w:eastAsiaTheme="majorEastAsia"/>
                <w:b w:val="0"/>
                <w:bCs w:val="0"/>
                <w:sz w:val="20"/>
                <w:szCs w:val="20"/>
              </w:rPr>
              <w:t>N</w:t>
            </w:r>
            <w:r w:rsidR="00333448" w:rsidRPr="00333448">
              <w:rPr>
                <w:rStyle w:val="Strong"/>
                <w:rFonts w:eastAsiaTheme="majorEastAsia"/>
                <w:b w:val="0"/>
                <w:bCs w:val="0"/>
                <w:sz w:val="20"/>
                <w:szCs w:val="20"/>
              </w:rPr>
              <w:t xml:space="preserve"> </w:t>
            </w:r>
            <w:r w:rsidRPr="00333448">
              <w:rPr>
                <w:rStyle w:val="Strong"/>
                <w:rFonts w:eastAsiaTheme="majorEastAsia"/>
                <w:b w:val="0"/>
                <w:bCs w:val="0"/>
                <w:sz w:val="20"/>
                <w:szCs w:val="20"/>
              </w:rPr>
              <w:t>(%)</w:t>
            </w:r>
          </w:p>
        </w:tc>
      </w:tr>
      <w:tr w:rsidR="00A96C5E" w:rsidRPr="00333448" w14:paraId="21C6B5BA" w14:textId="77777777" w:rsidTr="004F64ED">
        <w:tc>
          <w:tcPr>
            <w:tcW w:w="3445" w:type="pct"/>
          </w:tcPr>
          <w:p w14:paraId="5B5F9B67"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Specialty</w:t>
            </w:r>
          </w:p>
        </w:tc>
        <w:tc>
          <w:tcPr>
            <w:tcW w:w="1555" w:type="pct"/>
          </w:tcPr>
          <w:p w14:paraId="7DD9A61E" w14:textId="77777777" w:rsidR="00A96C5E" w:rsidRPr="00333448" w:rsidRDefault="00A96C5E" w:rsidP="004F64ED">
            <w:pPr>
              <w:pStyle w:val="NormalWeb"/>
              <w:jc w:val="both"/>
              <w:rPr>
                <w:rStyle w:val="Strong"/>
                <w:rFonts w:eastAsiaTheme="majorEastAsia"/>
                <w:b w:val="0"/>
                <w:bCs w:val="0"/>
                <w:sz w:val="20"/>
                <w:szCs w:val="20"/>
              </w:rPr>
            </w:pPr>
          </w:p>
        </w:tc>
      </w:tr>
      <w:tr w:rsidR="00A96C5E" w:rsidRPr="00333448" w14:paraId="7CFE37BB" w14:textId="77777777" w:rsidTr="004F64ED">
        <w:tc>
          <w:tcPr>
            <w:tcW w:w="3445" w:type="pct"/>
          </w:tcPr>
          <w:p w14:paraId="5F36588A" w14:textId="77777777" w:rsidR="00A96C5E" w:rsidRPr="00333448" w:rsidRDefault="00A96C5E" w:rsidP="004F64ED">
            <w:pPr>
              <w:pStyle w:val="NormalWeb"/>
              <w:jc w:val="both"/>
              <w:rPr>
                <w:rStyle w:val="Strong"/>
                <w:rFonts w:eastAsiaTheme="majorEastAsia"/>
                <w:b w:val="0"/>
                <w:bCs w:val="0"/>
                <w:i/>
                <w:iCs/>
                <w:sz w:val="20"/>
                <w:szCs w:val="20"/>
              </w:rPr>
            </w:pPr>
            <w:r w:rsidRPr="00333448">
              <w:rPr>
                <w:rStyle w:val="Strong"/>
                <w:rFonts w:eastAsiaTheme="majorEastAsia"/>
                <w:b w:val="0"/>
                <w:bCs w:val="0"/>
                <w:i/>
                <w:iCs/>
                <w:sz w:val="20"/>
                <w:szCs w:val="20"/>
              </w:rPr>
              <w:t xml:space="preserve"> Geriatricians</w:t>
            </w:r>
          </w:p>
        </w:tc>
        <w:tc>
          <w:tcPr>
            <w:tcW w:w="1555" w:type="pct"/>
          </w:tcPr>
          <w:p w14:paraId="42EF9A46"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16 (50)</w:t>
            </w:r>
          </w:p>
        </w:tc>
      </w:tr>
      <w:tr w:rsidR="00A96C5E" w:rsidRPr="00333448" w14:paraId="0C804281" w14:textId="77777777" w:rsidTr="004F64ED">
        <w:tc>
          <w:tcPr>
            <w:tcW w:w="3445" w:type="pct"/>
          </w:tcPr>
          <w:p w14:paraId="3FAD0C00" w14:textId="77777777" w:rsidR="00A96C5E" w:rsidRPr="00333448" w:rsidRDefault="00A96C5E" w:rsidP="004F64ED">
            <w:pPr>
              <w:pStyle w:val="NormalWeb"/>
              <w:jc w:val="both"/>
              <w:rPr>
                <w:rStyle w:val="Strong"/>
                <w:rFonts w:eastAsiaTheme="majorEastAsia"/>
                <w:b w:val="0"/>
                <w:bCs w:val="0"/>
                <w:i/>
                <w:iCs/>
                <w:sz w:val="20"/>
                <w:szCs w:val="20"/>
              </w:rPr>
            </w:pPr>
            <w:r w:rsidRPr="00333448">
              <w:rPr>
                <w:rStyle w:val="Strong"/>
                <w:rFonts w:eastAsiaTheme="majorEastAsia"/>
                <w:b w:val="0"/>
                <w:bCs w:val="0"/>
                <w:i/>
                <w:iCs/>
                <w:sz w:val="20"/>
                <w:szCs w:val="20"/>
              </w:rPr>
              <w:t xml:space="preserve"> Emergency physicians</w:t>
            </w:r>
          </w:p>
        </w:tc>
        <w:tc>
          <w:tcPr>
            <w:tcW w:w="1555" w:type="pct"/>
          </w:tcPr>
          <w:p w14:paraId="6CB23AA2"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16 (50)</w:t>
            </w:r>
          </w:p>
        </w:tc>
      </w:tr>
      <w:tr w:rsidR="00A96C5E" w:rsidRPr="00333448" w14:paraId="649E6F9F" w14:textId="77777777" w:rsidTr="004F64ED">
        <w:tc>
          <w:tcPr>
            <w:tcW w:w="3445" w:type="pct"/>
          </w:tcPr>
          <w:p w14:paraId="2F8406D6"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Sex, male</w:t>
            </w:r>
          </w:p>
        </w:tc>
        <w:tc>
          <w:tcPr>
            <w:tcW w:w="1555" w:type="pct"/>
          </w:tcPr>
          <w:p w14:paraId="77070D84"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23 (72)</w:t>
            </w:r>
          </w:p>
        </w:tc>
      </w:tr>
      <w:tr w:rsidR="00A96C5E" w:rsidRPr="00333448" w14:paraId="60AA1BD3" w14:textId="77777777" w:rsidTr="004F64ED">
        <w:tc>
          <w:tcPr>
            <w:tcW w:w="3445" w:type="pct"/>
          </w:tcPr>
          <w:p w14:paraId="2D2D0B8B"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Age</w:t>
            </w:r>
          </w:p>
        </w:tc>
        <w:tc>
          <w:tcPr>
            <w:tcW w:w="1555" w:type="pct"/>
          </w:tcPr>
          <w:p w14:paraId="342092BD" w14:textId="77777777" w:rsidR="00A96C5E" w:rsidRPr="00333448" w:rsidRDefault="00A96C5E" w:rsidP="004F64ED">
            <w:pPr>
              <w:pStyle w:val="NormalWeb"/>
              <w:jc w:val="both"/>
              <w:rPr>
                <w:rStyle w:val="Strong"/>
                <w:rFonts w:eastAsiaTheme="majorEastAsia"/>
                <w:b w:val="0"/>
                <w:bCs w:val="0"/>
                <w:sz w:val="20"/>
                <w:szCs w:val="20"/>
              </w:rPr>
            </w:pPr>
          </w:p>
        </w:tc>
      </w:tr>
      <w:tr w:rsidR="00A96C5E" w:rsidRPr="00333448" w14:paraId="0974C3FE" w14:textId="77777777" w:rsidTr="004F64ED">
        <w:tc>
          <w:tcPr>
            <w:tcW w:w="3445" w:type="pct"/>
          </w:tcPr>
          <w:p w14:paraId="78FA4C35" w14:textId="77777777" w:rsidR="00A96C5E" w:rsidRPr="00333448" w:rsidRDefault="00A96C5E" w:rsidP="004F64ED">
            <w:pPr>
              <w:pStyle w:val="NormalWeb"/>
              <w:rPr>
                <w:rStyle w:val="Strong"/>
                <w:rFonts w:eastAsiaTheme="majorEastAsia"/>
                <w:b w:val="0"/>
                <w:bCs w:val="0"/>
                <w:i/>
                <w:iCs/>
                <w:sz w:val="20"/>
                <w:szCs w:val="20"/>
              </w:rPr>
            </w:pPr>
            <w:r w:rsidRPr="00333448">
              <w:rPr>
                <w:rStyle w:val="Strong"/>
                <w:rFonts w:eastAsiaTheme="majorEastAsia"/>
                <w:b w:val="0"/>
                <w:bCs w:val="0"/>
                <w:i/>
                <w:iCs/>
                <w:sz w:val="20"/>
                <w:szCs w:val="20"/>
              </w:rPr>
              <w:t xml:space="preserve"> &lt; 40</w:t>
            </w:r>
          </w:p>
        </w:tc>
        <w:tc>
          <w:tcPr>
            <w:tcW w:w="1555" w:type="pct"/>
          </w:tcPr>
          <w:p w14:paraId="354A964C"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1 (3)</w:t>
            </w:r>
          </w:p>
        </w:tc>
      </w:tr>
      <w:tr w:rsidR="00A96C5E" w:rsidRPr="00333448" w14:paraId="13AB73F7" w14:textId="77777777" w:rsidTr="004F64ED">
        <w:tc>
          <w:tcPr>
            <w:tcW w:w="3445" w:type="pct"/>
          </w:tcPr>
          <w:p w14:paraId="5F8FADB4" w14:textId="77777777" w:rsidR="00A96C5E" w:rsidRPr="00333448" w:rsidRDefault="00A96C5E" w:rsidP="004F64ED">
            <w:pPr>
              <w:pStyle w:val="NormalWeb"/>
              <w:rPr>
                <w:rStyle w:val="Strong"/>
                <w:rFonts w:eastAsiaTheme="majorEastAsia"/>
                <w:b w:val="0"/>
                <w:bCs w:val="0"/>
                <w:i/>
                <w:iCs/>
                <w:sz w:val="20"/>
                <w:szCs w:val="20"/>
              </w:rPr>
            </w:pPr>
            <w:r w:rsidRPr="00333448">
              <w:rPr>
                <w:rStyle w:val="Strong"/>
                <w:rFonts w:eastAsiaTheme="majorEastAsia"/>
                <w:b w:val="0"/>
                <w:bCs w:val="0"/>
                <w:i/>
                <w:iCs/>
                <w:sz w:val="20"/>
                <w:szCs w:val="20"/>
              </w:rPr>
              <w:t xml:space="preserve"> 41-50</w:t>
            </w:r>
          </w:p>
        </w:tc>
        <w:tc>
          <w:tcPr>
            <w:tcW w:w="1555" w:type="pct"/>
          </w:tcPr>
          <w:p w14:paraId="2607C8B4"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5 (16)</w:t>
            </w:r>
          </w:p>
        </w:tc>
      </w:tr>
      <w:tr w:rsidR="00A96C5E" w:rsidRPr="00333448" w14:paraId="46835816" w14:textId="77777777" w:rsidTr="004F64ED">
        <w:tc>
          <w:tcPr>
            <w:tcW w:w="3445" w:type="pct"/>
          </w:tcPr>
          <w:p w14:paraId="338C84A7" w14:textId="77777777" w:rsidR="00A96C5E" w:rsidRPr="00333448" w:rsidRDefault="00A96C5E" w:rsidP="004F64ED">
            <w:pPr>
              <w:pStyle w:val="NormalWeb"/>
              <w:rPr>
                <w:rStyle w:val="Strong"/>
                <w:rFonts w:eastAsiaTheme="majorEastAsia"/>
                <w:b w:val="0"/>
                <w:bCs w:val="0"/>
                <w:i/>
                <w:iCs/>
                <w:sz w:val="20"/>
                <w:szCs w:val="20"/>
              </w:rPr>
            </w:pPr>
            <w:r w:rsidRPr="00333448">
              <w:rPr>
                <w:rStyle w:val="Strong"/>
                <w:rFonts w:eastAsiaTheme="majorEastAsia"/>
                <w:b w:val="0"/>
                <w:bCs w:val="0"/>
                <w:i/>
                <w:iCs/>
                <w:sz w:val="20"/>
                <w:szCs w:val="20"/>
              </w:rPr>
              <w:t xml:space="preserve"> 51-60</w:t>
            </w:r>
          </w:p>
        </w:tc>
        <w:tc>
          <w:tcPr>
            <w:tcW w:w="1555" w:type="pct"/>
          </w:tcPr>
          <w:p w14:paraId="30C9BDCE"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15 (47)</w:t>
            </w:r>
          </w:p>
        </w:tc>
      </w:tr>
      <w:tr w:rsidR="00A96C5E" w:rsidRPr="00333448" w14:paraId="527C3206" w14:textId="77777777" w:rsidTr="004F64ED">
        <w:tc>
          <w:tcPr>
            <w:tcW w:w="3445" w:type="pct"/>
          </w:tcPr>
          <w:p w14:paraId="37D70C13" w14:textId="77777777" w:rsidR="00A96C5E" w:rsidRPr="00333448" w:rsidRDefault="00A96C5E" w:rsidP="004F64ED">
            <w:pPr>
              <w:pStyle w:val="NormalWeb"/>
              <w:rPr>
                <w:rStyle w:val="Strong"/>
                <w:rFonts w:eastAsiaTheme="majorEastAsia"/>
                <w:b w:val="0"/>
                <w:bCs w:val="0"/>
                <w:i/>
                <w:iCs/>
                <w:sz w:val="20"/>
                <w:szCs w:val="20"/>
              </w:rPr>
            </w:pPr>
            <w:r w:rsidRPr="00333448">
              <w:rPr>
                <w:rStyle w:val="Strong"/>
                <w:rFonts w:eastAsiaTheme="majorEastAsia"/>
                <w:b w:val="0"/>
                <w:bCs w:val="0"/>
                <w:i/>
                <w:iCs/>
                <w:sz w:val="20"/>
                <w:szCs w:val="20"/>
              </w:rPr>
              <w:t xml:space="preserve"> 61-70</w:t>
            </w:r>
          </w:p>
        </w:tc>
        <w:tc>
          <w:tcPr>
            <w:tcW w:w="1555" w:type="pct"/>
          </w:tcPr>
          <w:p w14:paraId="4FF704B3"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11 (34)</w:t>
            </w:r>
          </w:p>
        </w:tc>
      </w:tr>
      <w:tr w:rsidR="00A96C5E" w:rsidRPr="00333448" w14:paraId="5E850E5F" w14:textId="77777777" w:rsidTr="004F64ED">
        <w:tc>
          <w:tcPr>
            <w:tcW w:w="3445" w:type="pct"/>
          </w:tcPr>
          <w:p w14:paraId="0197F8B5" w14:textId="77777777" w:rsidR="00A96C5E" w:rsidRPr="00333448" w:rsidRDefault="00A96C5E" w:rsidP="004F64ED">
            <w:pPr>
              <w:pStyle w:val="NormalWeb"/>
              <w:rPr>
                <w:rStyle w:val="Strong"/>
                <w:rFonts w:eastAsiaTheme="majorEastAsia"/>
                <w:b w:val="0"/>
                <w:bCs w:val="0"/>
                <w:sz w:val="20"/>
                <w:szCs w:val="20"/>
              </w:rPr>
            </w:pPr>
            <w:r w:rsidRPr="00333448">
              <w:rPr>
                <w:rStyle w:val="Strong"/>
                <w:rFonts w:eastAsiaTheme="majorEastAsia"/>
                <w:b w:val="0"/>
                <w:bCs w:val="0"/>
                <w:sz w:val="20"/>
                <w:szCs w:val="20"/>
              </w:rPr>
              <w:t>Geographic area</w:t>
            </w:r>
          </w:p>
        </w:tc>
        <w:tc>
          <w:tcPr>
            <w:tcW w:w="1555" w:type="pct"/>
          </w:tcPr>
          <w:p w14:paraId="3E2CFA24" w14:textId="77777777" w:rsidR="00A96C5E" w:rsidRPr="00333448" w:rsidRDefault="00A96C5E" w:rsidP="004F64ED">
            <w:pPr>
              <w:pStyle w:val="NormalWeb"/>
              <w:jc w:val="both"/>
              <w:rPr>
                <w:rStyle w:val="Strong"/>
                <w:rFonts w:eastAsiaTheme="majorEastAsia"/>
                <w:b w:val="0"/>
                <w:bCs w:val="0"/>
                <w:sz w:val="20"/>
                <w:szCs w:val="20"/>
              </w:rPr>
            </w:pPr>
          </w:p>
        </w:tc>
      </w:tr>
      <w:tr w:rsidR="00A96C5E" w:rsidRPr="00333448" w14:paraId="11A1CA92" w14:textId="77777777" w:rsidTr="004F64ED">
        <w:tc>
          <w:tcPr>
            <w:tcW w:w="3445" w:type="pct"/>
          </w:tcPr>
          <w:p w14:paraId="318528E8" w14:textId="77777777" w:rsidR="00A96C5E" w:rsidRPr="00333448" w:rsidRDefault="00A96C5E" w:rsidP="004F64ED">
            <w:pPr>
              <w:pStyle w:val="NormalWeb"/>
              <w:rPr>
                <w:rStyle w:val="Strong"/>
                <w:rFonts w:eastAsiaTheme="majorEastAsia"/>
                <w:b w:val="0"/>
                <w:bCs w:val="0"/>
                <w:i/>
                <w:iCs/>
                <w:sz w:val="20"/>
                <w:szCs w:val="20"/>
              </w:rPr>
            </w:pPr>
            <w:r w:rsidRPr="00333448">
              <w:rPr>
                <w:rStyle w:val="Strong"/>
                <w:rFonts w:eastAsiaTheme="majorEastAsia"/>
                <w:b w:val="0"/>
                <w:bCs w:val="0"/>
                <w:i/>
                <w:iCs/>
                <w:sz w:val="20"/>
                <w:szCs w:val="20"/>
              </w:rPr>
              <w:t xml:space="preserve"> Northern Italy</w:t>
            </w:r>
          </w:p>
        </w:tc>
        <w:tc>
          <w:tcPr>
            <w:tcW w:w="1555" w:type="pct"/>
          </w:tcPr>
          <w:p w14:paraId="5C7F1051"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12 (37.5)</w:t>
            </w:r>
          </w:p>
        </w:tc>
      </w:tr>
      <w:tr w:rsidR="00A96C5E" w:rsidRPr="00333448" w14:paraId="7F0416A0" w14:textId="77777777" w:rsidTr="004F64ED">
        <w:tc>
          <w:tcPr>
            <w:tcW w:w="3445" w:type="pct"/>
          </w:tcPr>
          <w:p w14:paraId="06E50009" w14:textId="77777777" w:rsidR="00A96C5E" w:rsidRPr="00333448" w:rsidRDefault="00A96C5E" w:rsidP="004F64ED">
            <w:pPr>
              <w:pStyle w:val="NormalWeb"/>
              <w:rPr>
                <w:rStyle w:val="Strong"/>
                <w:rFonts w:eastAsiaTheme="majorEastAsia"/>
                <w:b w:val="0"/>
                <w:bCs w:val="0"/>
                <w:i/>
                <w:iCs/>
                <w:sz w:val="20"/>
                <w:szCs w:val="20"/>
              </w:rPr>
            </w:pPr>
            <w:r w:rsidRPr="00333448">
              <w:rPr>
                <w:rStyle w:val="Strong"/>
                <w:rFonts w:eastAsiaTheme="majorEastAsia"/>
                <w:b w:val="0"/>
                <w:bCs w:val="0"/>
                <w:i/>
                <w:iCs/>
                <w:sz w:val="20"/>
                <w:szCs w:val="20"/>
              </w:rPr>
              <w:t xml:space="preserve"> Center Italy</w:t>
            </w:r>
          </w:p>
        </w:tc>
        <w:tc>
          <w:tcPr>
            <w:tcW w:w="1555" w:type="pct"/>
          </w:tcPr>
          <w:p w14:paraId="1A3F0734"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15 (47)</w:t>
            </w:r>
          </w:p>
        </w:tc>
      </w:tr>
      <w:tr w:rsidR="00A96C5E" w:rsidRPr="00333448" w14:paraId="60D32E32" w14:textId="77777777" w:rsidTr="004F64ED">
        <w:tc>
          <w:tcPr>
            <w:tcW w:w="3445" w:type="pct"/>
          </w:tcPr>
          <w:p w14:paraId="5AE4F5EE" w14:textId="77777777" w:rsidR="00A96C5E" w:rsidRPr="00333448" w:rsidRDefault="00A96C5E" w:rsidP="004F64ED">
            <w:pPr>
              <w:pStyle w:val="NormalWeb"/>
              <w:rPr>
                <w:rStyle w:val="Strong"/>
                <w:rFonts w:eastAsiaTheme="majorEastAsia"/>
                <w:b w:val="0"/>
                <w:bCs w:val="0"/>
                <w:i/>
                <w:iCs/>
                <w:sz w:val="20"/>
                <w:szCs w:val="20"/>
              </w:rPr>
            </w:pPr>
            <w:r w:rsidRPr="00333448">
              <w:rPr>
                <w:rStyle w:val="Strong"/>
                <w:rFonts w:eastAsiaTheme="majorEastAsia"/>
                <w:b w:val="0"/>
                <w:bCs w:val="0"/>
                <w:i/>
                <w:iCs/>
                <w:sz w:val="20"/>
                <w:szCs w:val="20"/>
              </w:rPr>
              <w:t xml:space="preserve"> Southern Italy</w:t>
            </w:r>
          </w:p>
        </w:tc>
        <w:tc>
          <w:tcPr>
            <w:tcW w:w="1555" w:type="pct"/>
          </w:tcPr>
          <w:p w14:paraId="1CBB8467" w14:textId="77777777" w:rsidR="00A96C5E" w:rsidRPr="00333448" w:rsidRDefault="00A96C5E" w:rsidP="004F64ED">
            <w:pPr>
              <w:pStyle w:val="NormalWeb"/>
              <w:jc w:val="both"/>
              <w:rPr>
                <w:rStyle w:val="Strong"/>
                <w:rFonts w:eastAsiaTheme="majorEastAsia"/>
                <w:b w:val="0"/>
                <w:bCs w:val="0"/>
                <w:sz w:val="20"/>
                <w:szCs w:val="20"/>
              </w:rPr>
            </w:pPr>
            <w:r w:rsidRPr="00333448">
              <w:rPr>
                <w:rStyle w:val="Strong"/>
                <w:rFonts w:eastAsiaTheme="majorEastAsia"/>
                <w:b w:val="0"/>
                <w:bCs w:val="0"/>
                <w:sz w:val="20"/>
                <w:szCs w:val="20"/>
              </w:rPr>
              <w:t>5 (15.5)</w:t>
            </w:r>
          </w:p>
        </w:tc>
      </w:tr>
    </w:tbl>
    <w:p w14:paraId="20A018A5" w14:textId="77777777" w:rsidR="00A96C5E" w:rsidRPr="006E55C6" w:rsidRDefault="00A96C5E" w:rsidP="00A96C5E">
      <w:pPr>
        <w:pStyle w:val="NormalWeb"/>
        <w:jc w:val="both"/>
        <w:rPr>
          <w:rStyle w:val="Strong"/>
          <w:rFonts w:eastAsiaTheme="majorEastAsia"/>
          <w:sz w:val="20"/>
          <w:szCs w:val="20"/>
        </w:rPr>
      </w:pPr>
    </w:p>
    <w:p w14:paraId="698A1FBD" w14:textId="77777777" w:rsidR="00FD3F92" w:rsidRDefault="00FD3F92" w:rsidP="00A96C5E">
      <w:pPr>
        <w:pStyle w:val="NormalWeb"/>
        <w:jc w:val="both"/>
        <w:rPr>
          <w:rStyle w:val="Strong"/>
          <w:rFonts w:eastAsiaTheme="majorEastAsia"/>
        </w:rPr>
      </w:pPr>
    </w:p>
    <w:p w14:paraId="5B62D692" w14:textId="77777777" w:rsidR="00333448" w:rsidRDefault="00333448" w:rsidP="00A96C5E">
      <w:pPr>
        <w:pStyle w:val="NormalWeb"/>
        <w:jc w:val="both"/>
        <w:rPr>
          <w:rStyle w:val="Strong"/>
          <w:rFonts w:eastAsiaTheme="majorEastAsia"/>
        </w:rPr>
      </w:pPr>
    </w:p>
    <w:p w14:paraId="01172061" w14:textId="77777777" w:rsidR="00333448" w:rsidRDefault="00333448" w:rsidP="00A96C5E">
      <w:pPr>
        <w:pStyle w:val="NormalWeb"/>
        <w:jc w:val="both"/>
        <w:rPr>
          <w:rStyle w:val="Strong"/>
          <w:rFonts w:eastAsiaTheme="majorEastAsia"/>
        </w:rPr>
      </w:pPr>
    </w:p>
    <w:p w14:paraId="4D7AE19E" w14:textId="77777777" w:rsidR="00333448" w:rsidRDefault="00333448" w:rsidP="00A96C5E">
      <w:pPr>
        <w:pStyle w:val="NormalWeb"/>
        <w:jc w:val="both"/>
        <w:rPr>
          <w:rStyle w:val="Strong"/>
          <w:rFonts w:eastAsiaTheme="majorEastAsia"/>
        </w:rPr>
      </w:pPr>
    </w:p>
    <w:p w14:paraId="5121DCA4" w14:textId="77777777" w:rsidR="00333448" w:rsidRDefault="00333448" w:rsidP="00A96C5E">
      <w:pPr>
        <w:pStyle w:val="NormalWeb"/>
        <w:jc w:val="both"/>
        <w:rPr>
          <w:rStyle w:val="Strong"/>
          <w:rFonts w:eastAsiaTheme="majorEastAsia"/>
        </w:rPr>
      </w:pPr>
    </w:p>
    <w:p w14:paraId="5D132D79" w14:textId="77777777" w:rsidR="00333448" w:rsidRDefault="00333448" w:rsidP="00A96C5E">
      <w:pPr>
        <w:pStyle w:val="NormalWeb"/>
        <w:jc w:val="both"/>
        <w:rPr>
          <w:rStyle w:val="Strong"/>
          <w:rFonts w:eastAsiaTheme="majorEastAsia"/>
        </w:rPr>
      </w:pPr>
    </w:p>
    <w:p w14:paraId="5F8295EF" w14:textId="77777777" w:rsidR="00333448" w:rsidRDefault="00333448" w:rsidP="00A96C5E">
      <w:pPr>
        <w:pStyle w:val="NormalWeb"/>
        <w:jc w:val="both"/>
        <w:rPr>
          <w:rStyle w:val="Strong"/>
          <w:rFonts w:eastAsiaTheme="majorEastAsia"/>
        </w:rPr>
      </w:pPr>
    </w:p>
    <w:p w14:paraId="46897F91" w14:textId="77777777" w:rsidR="00333448" w:rsidRDefault="00333448" w:rsidP="00A96C5E">
      <w:pPr>
        <w:pStyle w:val="NormalWeb"/>
        <w:jc w:val="both"/>
        <w:rPr>
          <w:rStyle w:val="Strong"/>
          <w:rFonts w:eastAsiaTheme="majorEastAsia"/>
        </w:rPr>
      </w:pPr>
    </w:p>
    <w:p w14:paraId="3E2C56F4" w14:textId="77777777" w:rsidR="00333448" w:rsidRDefault="00333448" w:rsidP="00A96C5E">
      <w:pPr>
        <w:pStyle w:val="NormalWeb"/>
        <w:jc w:val="both"/>
        <w:rPr>
          <w:rStyle w:val="Strong"/>
          <w:rFonts w:eastAsiaTheme="majorEastAsia"/>
        </w:rPr>
      </w:pPr>
    </w:p>
    <w:p w14:paraId="07A94D88" w14:textId="77777777" w:rsidR="00333448" w:rsidRDefault="00333448" w:rsidP="00A96C5E">
      <w:pPr>
        <w:pStyle w:val="NormalWeb"/>
        <w:jc w:val="both"/>
        <w:rPr>
          <w:rStyle w:val="Strong"/>
          <w:rFonts w:eastAsiaTheme="majorEastAsia"/>
        </w:rPr>
      </w:pPr>
    </w:p>
    <w:p w14:paraId="559515E4" w14:textId="77777777" w:rsidR="00333448" w:rsidRDefault="00333448" w:rsidP="00A96C5E">
      <w:pPr>
        <w:pStyle w:val="NormalWeb"/>
        <w:jc w:val="both"/>
        <w:rPr>
          <w:rStyle w:val="Strong"/>
          <w:rFonts w:eastAsiaTheme="majorEastAsia"/>
        </w:rPr>
      </w:pPr>
    </w:p>
    <w:p w14:paraId="6521CE9E" w14:textId="77777777" w:rsidR="00333448" w:rsidRDefault="00333448" w:rsidP="00A96C5E">
      <w:pPr>
        <w:pStyle w:val="NormalWeb"/>
        <w:jc w:val="both"/>
        <w:rPr>
          <w:rStyle w:val="Strong"/>
          <w:rFonts w:eastAsiaTheme="majorEastAsia"/>
        </w:rPr>
      </w:pPr>
    </w:p>
    <w:p w14:paraId="7358EF92" w14:textId="77777777" w:rsidR="00333448" w:rsidRDefault="00333448" w:rsidP="00A96C5E">
      <w:pPr>
        <w:pStyle w:val="NormalWeb"/>
        <w:jc w:val="both"/>
        <w:rPr>
          <w:rStyle w:val="Strong"/>
          <w:rFonts w:eastAsiaTheme="majorEastAsia"/>
        </w:rPr>
      </w:pPr>
    </w:p>
    <w:p w14:paraId="2A7AADCB" w14:textId="77777777" w:rsidR="00333448" w:rsidRDefault="00333448" w:rsidP="00A96C5E">
      <w:pPr>
        <w:pStyle w:val="NormalWeb"/>
        <w:jc w:val="both"/>
        <w:rPr>
          <w:rStyle w:val="Strong"/>
          <w:rFonts w:eastAsiaTheme="majorEastAsia"/>
        </w:rPr>
      </w:pPr>
    </w:p>
    <w:p w14:paraId="650A5353" w14:textId="77777777" w:rsidR="00333448" w:rsidRDefault="00333448" w:rsidP="00A96C5E">
      <w:pPr>
        <w:pStyle w:val="NormalWeb"/>
        <w:jc w:val="both"/>
        <w:rPr>
          <w:rStyle w:val="Strong"/>
          <w:rFonts w:eastAsiaTheme="majorEastAsia"/>
        </w:rPr>
      </w:pPr>
    </w:p>
    <w:p w14:paraId="1B1832B5" w14:textId="77777777" w:rsidR="00333448" w:rsidRDefault="00333448" w:rsidP="00A96C5E">
      <w:pPr>
        <w:pStyle w:val="NormalWeb"/>
        <w:jc w:val="both"/>
        <w:rPr>
          <w:rStyle w:val="Strong"/>
          <w:rFonts w:eastAsiaTheme="majorEastAsia"/>
        </w:rPr>
      </w:pPr>
    </w:p>
    <w:p w14:paraId="556C13B6" w14:textId="77777777" w:rsidR="00333448" w:rsidRDefault="00333448" w:rsidP="00A96C5E">
      <w:pPr>
        <w:pStyle w:val="NormalWeb"/>
        <w:jc w:val="both"/>
        <w:rPr>
          <w:rStyle w:val="Strong"/>
          <w:rFonts w:eastAsiaTheme="majorEastAsia"/>
        </w:rPr>
      </w:pPr>
    </w:p>
    <w:p w14:paraId="7A87E566" w14:textId="77777777" w:rsidR="00333448" w:rsidRDefault="00333448" w:rsidP="00A96C5E">
      <w:pPr>
        <w:pStyle w:val="NormalWeb"/>
        <w:jc w:val="both"/>
        <w:rPr>
          <w:rStyle w:val="Strong"/>
          <w:rFonts w:eastAsiaTheme="majorEastAsia"/>
        </w:rPr>
      </w:pPr>
    </w:p>
    <w:p w14:paraId="2D1F9DB4" w14:textId="258A7187" w:rsidR="00A96C5E" w:rsidRPr="00333448" w:rsidRDefault="005C3242" w:rsidP="00A96C5E">
      <w:pPr>
        <w:pStyle w:val="NormalWeb"/>
        <w:jc w:val="both"/>
        <w:rPr>
          <w:rFonts w:eastAsiaTheme="majorEastAsia"/>
          <w:b/>
          <w:bCs/>
          <w:sz w:val="20"/>
          <w:szCs w:val="20"/>
        </w:rPr>
      </w:pPr>
      <w:r w:rsidRPr="00333448">
        <w:rPr>
          <w:rStyle w:val="Strong"/>
          <w:rFonts w:eastAsiaTheme="majorEastAsia"/>
          <w:sz w:val="20"/>
          <w:szCs w:val="20"/>
        </w:rPr>
        <w:t xml:space="preserve">Online Resource </w:t>
      </w:r>
      <w:r w:rsidR="00545A09">
        <w:rPr>
          <w:rStyle w:val="Strong"/>
          <w:rFonts w:eastAsiaTheme="majorEastAsia"/>
          <w:sz w:val="20"/>
          <w:szCs w:val="20"/>
        </w:rPr>
        <w:t>S</w:t>
      </w:r>
      <w:r w:rsidRPr="00333448">
        <w:rPr>
          <w:rStyle w:val="Strong"/>
          <w:rFonts w:eastAsiaTheme="majorEastAsia"/>
          <w:sz w:val="20"/>
          <w:szCs w:val="20"/>
        </w:rPr>
        <w:t>2</w:t>
      </w:r>
      <w:r w:rsidR="00A96C5E" w:rsidRPr="00333448">
        <w:rPr>
          <w:sz w:val="20"/>
          <w:szCs w:val="20"/>
        </w:rPr>
        <w:t xml:space="preserve"> Delphi questionnaire on the management of older patients in the Emergency Department (ED)</w:t>
      </w:r>
    </w:p>
    <w:p w14:paraId="30F1CCA5" w14:textId="77777777" w:rsidR="00A96C5E" w:rsidRPr="00333448" w:rsidRDefault="00A96C5E" w:rsidP="00A96C5E">
      <w:pPr>
        <w:pStyle w:val="NormalWeb"/>
        <w:rPr>
          <w:sz w:val="20"/>
          <w:szCs w:val="20"/>
        </w:rPr>
      </w:pPr>
      <w:r w:rsidRPr="00333448">
        <w:rPr>
          <w:noProof/>
          <w:sz w:val="20"/>
          <w:szCs w:val="20"/>
        </w:rPr>
        <w:drawing>
          <wp:inline distT="0" distB="0" distL="0" distR="0" wp14:anchorId="54023D55" wp14:editId="74F7CAF4">
            <wp:extent cx="1550504" cy="646808"/>
            <wp:effectExtent l="0" t="0" r="0" b="1270"/>
            <wp:docPr id="3" name="Immagine 2" descr="Immagine che contiene Carattere, Elementi grafici, logo, simbolo&#10;&#10;Descrizione generata automaticamente">
              <a:extLst xmlns:a="http://schemas.openxmlformats.org/drawingml/2006/main">
                <a:ext uri="{FF2B5EF4-FFF2-40B4-BE49-F238E27FC236}">
                  <a16:creationId xmlns:a16="http://schemas.microsoft.com/office/drawing/2014/main" id="{DAEDBFFB-B73F-1A0F-0D34-3BB43BEC8E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Immagine che contiene Carattere, Elementi grafici, logo, simbolo&#10;&#10;Descrizione generata automaticamente">
                      <a:extLst>
                        <a:ext uri="{FF2B5EF4-FFF2-40B4-BE49-F238E27FC236}">
                          <a16:creationId xmlns:a16="http://schemas.microsoft.com/office/drawing/2014/main" id="{DAEDBFFB-B73F-1A0F-0D34-3BB43BEC8EAD}"/>
                        </a:ext>
                      </a:extLst>
                    </pic:cNvPr>
                    <pic:cNvPicPr>
                      <a:picLocks noChangeAspect="1"/>
                    </pic:cNvPicPr>
                  </pic:nvPicPr>
                  <pic:blipFill>
                    <a:blip r:embed="rId8"/>
                    <a:stretch>
                      <a:fillRect/>
                    </a:stretch>
                  </pic:blipFill>
                  <pic:spPr>
                    <a:xfrm>
                      <a:off x="0" y="0"/>
                      <a:ext cx="1569693" cy="654813"/>
                    </a:xfrm>
                    <a:prstGeom prst="rect">
                      <a:avLst/>
                    </a:prstGeom>
                  </pic:spPr>
                </pic:pic>
              </a:graphicData>
            </a:graphic>
          </wp:inline>
        </w:drawing>
      </w:r>
      <w:r w:rsidRPr="00333448">
        <w:rPr>
          <w:sz w:val="20"/>
          <w:szCs w:val="20"/>
        </w:rPr>
        <w:tab/>
      </w:r>
      <w:r w:rsidRPr="00333448">
        <w:rPr>
          <w:sz w:val="20"/>
          <w:szCs w:val="20"/>
        </w:rPr>
        <w:tab/>
      </w:r>
      <w:r w:rsidRPr="00333448">
        <w:rPr>
          <w:sz w:val="20"/>
          <w:szCs w:val="20"/>
        </w:rPr>
        <w:tab/>
      </w:r>
      <w:r w:rsidRPr="00333448">
        <w:rPr>
          <w:sz w:val="20"/>
          <w:szCs w:val="20"/>
        </w:rPr>
        <w:tab/>
      </w:r>
      <w:r w:rsidRPr="00333448">
        <w:rPr>
          <w:sz w:val="20"/>
          <w:szCs w:val="20"/>
        </w:rPr>
        <w:tab/>
      </w:r>
      <w:r w:rsidRPr="00333448">
        <w:rPr>
          <w:sz w:val="20"/>
          <w:szCs w:val="20"/>
        </w:rPr>
        <w:tab/>
      </w:r>
      <w:r w:rsidRPr="00333448">
        <w:rPr>
          <w:sz w:val="20"/>
          <w:szCs w:val="20"/>
        </w:rPr>
        <w:tab/>
      </w:r>
      <w:r w:rsidRPr="00333448">
        <w:rPr>
          <w:noProof/>
          <w:sz w:val="20"/>
          <w:szCs w:val="20"/>
        </w:rPr>
        <w:drawing>
          <wp:inline distT="0" distB="0" distL="0" distR="0" wp14:anchorId="6131F41D" wp14:editId="546EF7F1">
            <wp:extent cx="949534" cy="628153"/>
            <wp:effectExtent l="0" t="0" r="3175" b="0"/>
            <wp:docPr id="5" name="Immagine 4" descr="Immagine che contiene Carattere, logo, Elementi grafici, design&#10;&#10;Descrizione generata automaticamente">
              <a:extLst xmlns:a="http://schemas.openxmlformats.org/drawingml/2006/main">
                <a:ext uri="{FF2B5EF4-FFF2-40B4-BE49-F238E27FC236}">
                  <a16:creationId xmlns:a16="http://schemas.microsoft.com/office/drawing/2014/main" id="{A67F0C81-6663-0C46-018F-4321CB65F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descr="Immagine che contiene Carattere, logo, Elementi grafici, design&#10;&#10;Descrizione generata automaticamente">
                      <a:extLst>
                        <a:ext uri="{FF2B5EF4-FFF2-40B4-BE49-F238E27FC236}">
                          <a16:creationId xmlns:a16="http://schemas.microsoft.com/office/drawing/2014/main" id="{A67F0C81-6663-0C46-018F-4321CB65FA39}"/>
                        </a:ext>
                      </a:extLst>
                    </pic:cNvPr>
                    <pic:cNvPicPr>
                      <a:picLocks noChangeAspect="1"/>
                    </pic:cNvPicPr>
                  </pic:nvPicPr>
                  <pic:blipFill>
                    <a:blip r:embed="rId9"/>
                    <a:stretch>
                      <a:fillRect/>
                    </a:stretch>
                  </pic:blipFill>
                  <pic:spPr>
                    <a:xfrm>
                      <a:off x="0" y="0"/>
                      <a:ext cx="954708" cy="631576"/>
                    </a:xfrm>
                    <a:prstGeom prst="rect">
                      <a:avLst/>
                    </a:prstGeom>
                  </pic:spPr>
                </pic:pic>
              </a:graphicData>
            </a:graphic>
          </wp:inline>
        </w:drawing>
      </w:r>
    </w:p>
    <w:p w14:paraId="4744B001" w14:textId="77777777" w:rsidR="00A96C5E" w:rsidRPr="00333448" w:rsidRDefault="00A96C5E" w:rsidP="00A96C5E">
      <w:pPr>
        <w:jc w:val="both"/>
        <w:rPr>
          <w:i/>
          <w:iCs/>
          <w:color w:val="000000" w:themeColor="text1"/>
          <w:sz w:val="20"/>
          <w:szCs w:val="20"/>
        </w:rPr>
      </w:pPr>
      <w:r w:rsidRPr="00333448">
        <w:rPr>
          <w:i/>
          <w:iCs/>
          <w:color w:val="000000" w:themeColor="text1"/>
          <w:sz w:val="20"/>
          <w:szCs w:val="20"/>
        </w:rPr>
        <w:t>The questionnaire consists of 10 statements and their related items, addressing both organizational/structural aspects as well as clinical and preventive issues in the management of older adults in the Emergency Department (ED).</w:t>
      </w:r>
    </w:p>
    <w:p w14:paraId="3120FCF1" w14:textId="77777777" w:rsidR="00A96C5E" w:rsidRPr="00333448" w:rsidRDefault="00A96C5E" w:rsidP="00A96C5E">
      <w:pPr>
        <w:jc w:val="both"/>
        <w:rPr>
          <w:i/>
          <w:iCs/>
          <w:color w:val="000000" w:themeColor="text1"/>
          <w:sz w:val="20"/>
          <w:szCs w:val="20"/>
        </w:rPr>
      </w:pPr>
    </w:p>
    <w:p w14:paraId="59947693" w14:textId="77777777" w:rsidR="00A96C5E" w:rsidRPr="00333448" w:rsidRDefault="00A96C5E" w:rsidP="00A96C5E">
      <w:pPr>
        <w:jc w:val="both"/>
        <w:rPr>
          <w:i/>
          <w:iCs/>
          <w:color w:val="000000" w:themeColor="text1"/>
          <w:sz w:val="20"/>
          <w:szCs w:val="20"/>
        </w:rPr>
      </w:pPr>
      <w:r w:rsidRPr="00333448">
        <w:rPr>
          <w:i/>
          <w:iCs/>
          <w:color w:val="000000" w:themeColor="text1"/>
          <w:sz w:val="20"/>
          <w:szCs w:val="20"/>
        </w:rPr>
        <w:t>Each statement consists of 5 items. Respondents are asked to rate each item using a 5-point Likert scale: 1) Strongly disagree; 2) Disagree; 3) Neither agree nor disagree; 4) Agree; 5) Strongly agree.</w:t>
      </w:r>
    </w:p>
    <w:p w14:paraId="2F95DB1E" w14:textId="77777777" w:rsidR="00A96C5E" w:rsidRPr="00333448" w:rsidRDefault="00A96C5E" w:rsidP="00A96C5E">
      <w:pPr>
        <w:jc w:val="both"/>
        <w:rPr>
          <w:i/>
          <w:iCs/>
          <w:color w:val="000000" w:themeColor="text1"/>
          <w:sz w:val="20"/>
          <w:szCs w:val="20"/>
        </w:rPr>
      </w:pPr>
      <w:r w:rsidRPr="00333448">
        <w:rPr>
          <w:i/>
          <w:iCs/>
          <w:color w:val="000000" w:themeColor="text1"/>
          <w:sz w:val="20"/>
          <w:szCs w:val="20"/>
        </w:rPr>
        <w:t>Consensus on the items is considered achieved when at least 80% of experts express agreement (Likert 4 or 5) or disagreement (Likert 1 or 2). At the end of each statement, it is possible to provide open comments.</w:t>
      </w:r>
    </w:p>
    <w:p w14:paraId="2303CF17" w14:textId="77777777" w:rsidR="00A96C5E" w:rsidRPr="00333448" w:rsidRDefault="00A96C5E" w:rsidP="00A96C5E">
      <w:pPr>
        <w:rPr>
          <w:i/>
          <w:iCs/>
          <w:color w:val="000000" w:themeColor="text1"/>
          <w:sz w:val="20"/>
          <w:szCs w:val="20"/>
        </w:rPr>
      </w:pPr>
    </w:p>
    <w:p w14:paraId="642C59E1" w14:textId="77777777" w:rsidR="00A96C5E" w:rsidRPr="00333448" w:rsidRDefault="00A96C5E" w:rsidP="00A96C5E">
      <w:pPr>
        <w:rPr>
          <w:i/>
          <w:iCs/>
          <w:color w:val="000000" w:themeColor="text1"/>
          <w:sz w:val="20"/>
          <w:szCs w:val="20"/>
        </w:rPr>
      </w:pPr>
      <w:r w:rsidRPr="00333448">
        <w:rPr>
          <w:i/>
          <w:iCs/>
          <w:color w:val="000000" w:themeColor="text1"/>
          <w:sz w:val="20"/>
          <w:szCs w:val="20"/>
        </w:rPr>
        <w:t>By answering these questions, you give your consent to participate in this consensus process. Your responses will be treated with the utmost confidentiality, and the data collected will be anonymous, not attributable to you in any way.</w:t>
      </w:r>
    </w:p>
    <w:p w14:paraId="1480F33E" w14:textId="77777777" w:rsidR="00A96C5E" w:rsidRPr="00333448" w:rsidRDefault="00A96C5E" w:rsidP="00A96C5E">
      <w:pPr>
        <w:rPr>
          <w:i/>
          <w:iCs/>
          <w:color w:val="000000" w:themeColor="text1"/>
          <w:sz w:val="20"/>
          <w:szCs w:val="20"/>
        </w:rPr>
      </w:pPr>
    </w:p>
    <w:p w14:paraId="32005795" w14:textId="77777777" w:rsidR="00A96C5E" w:rsidRPr="00333448" w:rsidRDefault="00A96C5E" w:rsidP="00A96C5E">
      <w:pPr>
        <w:jc w:val="both"/>
        <w:rPr>
          <w:i/>
          <w:iCs/>
          <w:color w:val="000000" w:themeColor="text1"/>
          <w:sz w:val="20"/>
          <w:szCs w:val="20"/>
        </w:rPr>
      </w:pPr>
      <w:r w:rsidRPr="00333448">
        <w:rPr>
          <w:i/>
          <w:iCs/>
          <w:color w:val="000000" w:themeColor="text1"/>
          <w:sz w:val="20"/>
          <w:szCs w:val="20"/>
        </w:rPr>
        <w:t>We sincerely thank you for your time and effort in helping to ensure the highest quality of care for older adults in the Emergency Department.</w:t>
      </w:r>
    </w:p>
    <w:p w14:paraId="522CC299" w14:textId="77777777" w:rsidR="00A96C5E" w:rsidRPr="00333448" w:rsidRDefault="00A96C5E" w:rsidP="00A96C5E">
      <w:pPr>
        <w:rPr>
          <w:color w:val="000000" w:themeColor="text1"/>
          <w:sz w:val="20"/>
          <w:szCs w:val="20"/>
        </w:rPr>
      </w:pPr>
    </w:p>
    <w:p w14:paraId="1A324EC3" w14:textId="379A64E8" w:rsidR="00A96C5E" w:rsidRPr="00EF4149" w:rsidRDefault="00A96C5E" w:rsidP="00A96C5E">
      <w:pPr>
        <w:pStyle w:val="Heading3"/>
        <w:rPr>
          <w:b/>
          <w:bCs/>
          <w:color w:val="000000" w:themeColor="text1"/>
          <w:sz w:val="20"/>
          <w:szCs w:val="20"/>
          <w:u w:val="single"/>
        </w:rPr>
      </w:pPr>
      <w:r w:rsidRPr="00EF4149">
        <w:rPr>
          <w:b/>
          <w:bCs/>
          <w:color w:val="000000" w:themeColor="text1"/>
          <w:sz w:val="20"/>
          <w:szCs w:val="20"/>
          <w:u w:val="single"/>
        </w:rPr>
        <w:t>Statement 1</w:t>
      </w:r>
    </w:p>
    <w:p w14:paraId="170446E4" w14:textId="77777777" w:rsidR="00A96C5E" w:rsidRPr="00333448" w:rsidRDefault="00A96C5E" w:rsidP="00A96C5E">
      <w:pPr>
        <w:pStyle w:val="Heading3"/>
        <w:rPr>
          <w:color w:val="000000" w:themeColor="text1"/>
          <w:sz w:val="20"/>
          <w:szCs w:val="20"/>
        </w:rPr>
      </w:pPr>
      <w:r w:rsidRPr="00333448">
        <w:rPr>
          <w:color w:val="000000" w:themeColor="text1"/>
          <w:sz w:val="20"/>
          <w:szCs w:val="20"/>
        </w:rPr>
        <w:t>Triage should be structured to consider the characteristics of older patients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59"/>
      </w:tblGrid>
      <w:tr w:rsidR="00A96C5E" w:rsidRPr="00333448" w14:paraId="6358A6CD" w14:textId="77777777" w:rsidTr="004F64ED">
        <w:trPr>
          <w:tblHeader/>
          <w:tblCellSpacing w:w="15" w:type="dxa"/>
        </w:trPr>
        <w:tc>
          <w:tcPr>
            <w:tcW w:w="0" w:type="auto"/>
            <w:vAlign w:val="center"/>
            <w:hideMark/>
          </w:tcPr>
          <w:p w14:paraId="1A204736"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40705B56" w14:textId="77777777" w:rsidTr="004F64ED">
        <w:trPr>
          <w:tblCellSpacing w:w="15" w:type="dxa"/>
        </w:trPr>
        <w:tc>
          <w:tcPr>
            <w:tcW w:w="0" w:type="auto"/>
            <w:vAlign w:val="center"/>
            <w:hideMark/>
          </w:tcPr>
          <w:p w14:paraId="5B03EB8D" w14:textId="77777777" w:rsidR="00A96C5E" w:rsidRPr="00333448" w:rsidRDefault="00A96C5E" w:rsidP="00A96C5E">
            <w:pPr>
              <w:pStyle w:val="ListParagraph"/>
              <w:numPr>
                <w:ilvl w:val="0"/>
                <w:numId w:val="1"/>
              </w:numPr>
              <w:rPr>
                <w:color w:val="000000" w:themeColor="text1"/>
                <w:sz w:val="20"/>
                <w:szCs w:val="20"/>
              </w:rPr>
            </w:pPr>
            <w:r w:rsidRPr="00333448">
              <w:rPr>
                <w:color w:val="000000" w:themeColor="text1"/>
                <w:sz w:val="20"/>
                <w:szCs w:val="20"/>
              </w:rPr>
              <w:t>Provide specific training on older adults for nurses trained to perform triage</w:t>
            </w:r>
          </w:p>
        </w:tc>
      </w:tr>
      <w:tr w:rsidR="00A96C5E" w:rsidRPr="00333448" w14:paraId="35261B94" w14:textId="77777777" w:rsidTr="004F64ED">
        <w:trPr>
          <w:tblCellSpacing w:w="15" w:type="dxa"/>
        </w:trPr>
        <w:tc>
          <w:tcPr>
            <w:tcW w:w="0" w:type="auto"/>
            <w:vAlign w:val="center"/>
            <w:hideMark/>
          </w:tcPr>
          <w:p w14:paraId="316CC749" w14:textId="3D497108" w:rsidR="00A96C5E" w:rsidRPr="00333448" w:rsidRDefault="00A96C5E" w:rsidP="00A96C5E">
            <w:pPr>
              <w:pStyle w:val="ListParagraph"/>
              <w:numPr>
                <w:ilvl w:val="0"/>
                <w:numId w:val="1"/>
              </w:numPr>
              <w:rPr>
                <w:color w:val="000000" w:themeColor="text1"/>
                <w:sz w:val="20"/>
                <w:szCs w:val="20"/>
              </w:rPr>
            </w:pPr>
            <w:r w:rsidRPr="00333448">
              <w:rPr>
                <w:color w:val="000000" w:themeColor="text1"/>
                <w:sz w:val="20"/>
                <w:szCs w:val="20"/>
              </w:rPr>
              <w:t xml:space="preserve">Assign all older adults a </w:t>
            </w:r>
            <w:r w:rsidR="00541BF3">
              <w:rPr>
                <w:color w:val="000000" w:themeColor="text1"/>
                <w:sz w:val="20"/>
                <w:szCs w:val="20"/>
              </w:rPr>
              <w:t>S</w:t>
            </w:r>
            <w:r w:rsidRPr="00333448">
              <w:rPr>
                <w:color w:val="000000" w:themeColor="text1"/>
                <w:sz w:val="20"/>
                <w:szCs w:val="20"/>
              </w:rPr>
              <w:t xml:space="preserve">ilver </w:t>
            </w:r>
            <w:r w:rsidR="00541BF3">
              <w:rPr>
                <w:color w:val="000000" w:themeColor="text1"/>
                <w:sz w:val="20"/>
                <w:szCs w:val="20"/>
              </w:rPr>
              <w:t>C</w:t>
            </w:r>
            <w:r w:rsidRPr="00333448">
              <w:rPr>
                <w:color w:val="000000" w:themeColor="text1"/>
                <w:sz w:val="20"/>
                <w:szCs w:val="20"/>
              </w:rPr>
              <w:t>ode in addition to the traditional triage code</w:t>
            </w:r>
          </w:p>
        </w:tc>
      </w:tr>
      <w:tr w:rsidR="00A96C5E" w:rsidRPr="00333448" w14:paraId="2AF89309" w14:textId="77777777" w:rsidTr="004F64ED">
        <w:trPr>
          <w:tblCellSpacing w:w="15" w:type="dxa"/>
        </w:trPr>
        <w:tc>
          <w:tcPr>
            <w:tcW w:w="0" w:type="auto"/>
            <w:vAlign w:val="center"/>
            <w:hideMark/>
          </w:tcPr>
          <w:p w14:paraId="11FCD15D" w14:textId="77777777" w:rsidR="00A96C5E" w:rsidRPr="00333448" w:rsidRDefault="00A96C5E" w:rsidP="00A96C5E">
            <w:pPr>
              <w:pStyle w:val="ListParagraph"/>
              <w:numPr>
                <w:ilvl w:val="0"/>
                <w:numId w:val="1"/>
              </w:numPr>
              <w:rPr>
                <w:color w:val="000000" w:themeColor="text1"/>
                <w:sz w:val="20"/>
                <w:szCs w:val="20"/>
              </w:rPr>
            </w:pPr>
            <w:r w:rsidRPr="00333448">
              <w:rPr>
                <w:color w:val="000000" w:themeColor="text1"/>
                <w:sz w:val="20"/>
                <w:szCs w:val="20"/>
              </w:rPr>
              <w:t>Direct most patients to a fast-track geriatric pathway*</w:t>
            </w:r>
          </w:p>
        </w:tc>
      </w:tr>
      <w:tr w:rsidR="00A96C5E" w:rsidRPr="00333448" w14:paraId="76A9966E" w14:textId="77777777" w:rsidTr="004F64ED">
        <w:trPr>
          <w:tblCellSpacing w:w="15" w:type="dxa"/>
        </w:trPr>
        <w:tc>
          <w:tcPr>
            <w:tcW w:w="0" w:type="auto"/>
            <w:vAlign w:val="center"/>
            <w:hideMark/>
          </w:tcPr>
          <w:p w14:paraId="1D2D873B" w14:textId="77777777" w:rsidR="00A96C5E" w:rsidRPr="00333448" w:rsidRDefault="00A96C5E" w:rsidP="00A96C5E">
            <w:pPr>
              <w:pStyle w:val="ListParagraph"/>
              <w:numPr>
                <w:ilvl w:val="0"/>
                <w:numId w:val="1"/>
              </w:numPr>
              <w:rPr>
                <w:color w:val="000000" w:themeColor="text1"/>
                <w:sz w:val="20"/>
                <w:szCs w:val="20"/>
              </w:rPr>
            </w:pPr>
            <w:r w:rsidRPr="00333448">
              <w:rPr>
                <w:color w:val="000000" w:themeColor="text1"/>
                <w:sz w:val="20"/>
                <w:szCs w:val="20"/>
              </w:rPr>
              <w:t>Use the “color code” as the sole criterion to determine priority of access**</w:t>
            </w:r>
          </w:p>
        </w:tc>
      </w:tr>
      <w:tr w:rsidR="00A96C5E" w:rsidRPr="00333448" w14:paraId="1E6C2B21" w14:textId="77777777" w:rsidTr="004F64ED">
        <w:trPr>
          <w:tblCellSpacing w:w="15" w:type="dxa"/>
        </w:trPr>
        <w:tc>
          <w:tcPr>
            <w:tcW w:w="0" w:type="auto"/>
            <w:vAlign w:val="center"/>
            <w:hideMark/>
          </w:tcPr>
          <w:p w14:paraId="62FCFC69" w14:textId="77777777" w:rsidR="00A96C5E" w:rsidRPr="00333448" w:rsidRDefault="00A96C5E" w:rsidP="00A96C5E">
            <w:pPr>
              <w:pStyle w:val="ListParagraph"/>
              <w:numPr>
                <w:ilvl w:val="0"/>
                <w:numId w:val="1"/>
              </w:numPr>
              <w:rPr>
                <w:color w:val="000000" w:themeColor="text1"/>
                <w:sz w:val="20"/>
                <w:szCs w:val="20"/>
              </w:rPr>
            </w:pPr>
            <w:r w:rsidRPr="00333448">
              <w:rPr>
                <w:color w:val="000000" w:themeColor="text1"/>
                <w:sz w:val="20"/>
                <w:szCs w:val="20"/>
              </w:rPr>
              <w:t>Use a triage protocol such as Emergency Severity Index (ESI</w:t>
            </w:r>
            <w:r w:rsidRPr="00333448">
              <w:rPr>
                <w:color w:val="000000" w:themeColor="text1"/>
                <w:sz w:val="20"/>
                <w:szCs w:val="20"/>
                <w:vertAlign w:val="superscript"/>
              </w:rPr>
              <w:t>1</w:t>
            </w:r>
            <w:r w:rsidRPr="00333448">
              <w:rPr>
                <w:color w:val="000000" w:themeColor="text1"/>
                <w:sz w:val="20"/>
                <w:szCs w:val="20"/>
              </w:rPr>
              <w:t>)***</w:t>
            </w:r>
          </w:p>
        </w:tc>
      </w:tr>
    </w:tbl>
    <w:p w14:paraId="36BF4271" w14:textId="77777777" w:rsidR="00A96C5E" w:rsidRPr="00333448" w:rsidRDefault="00A96C5E" w:rsidP="00A96C5E">
      <w:pPr>
        <w:pStyle w:val="NormalWeb"/>
        <w:jc w:val="both"/>
        <w:rPr>
          <w:color w:val="000000" w:themeColor="text1"/>
          <w:sz w:val="20"/>
          <w:szCs w:val="20"/>
        </w:rPr>
      </w:pPr>
      <w:r w:rsidRPr="00333448">
        <w:rPr>
          <w:color w:val="000000" w:themeColor="text1"/>
          <w:sz w:val="20"/>
          <w:szCs w:val="20"/>
          <w:vertAlign w:val="superscript"/>
        </w:rPr>
        <w:t>1</w:t>
      </w:r>
      <w:r w:rsidRPr="00333448">
        <w:rPr>
          <w:color w:val="000000" w:themeColor="text1"/>
          <w:sz w:val="20"/>
          <w:szCs w:val="20"/>
        </w:rPr>
        <w:t xml:space="preserve"> The Emergency Severity Index (ESI) is a triage tool used to classify patients based on the severity of their conditions and the need for immediate intervention. The ESI assigns a score from 1 to 5, where 1 indicates a critical situation requiring immediate intervention and 5 a less urgent condition. This tool helps quickly determine which patients need urgent care and allows for efficient allocation of resources, reducing waiting times.</w:t>
      </w:r>
    </w:p>
    <w:p w14:paraId="6264BE64" w14:textId="77777777" w:rsidR="00A96C5E" w:rsidRPr="00333448" w:rsidRDefault="00A96C5E" w:rsidP="00A96C5E">
      <w:pPr>
        <w:pStyle w:val="NormalWeb"/>
        <w:jc w:val="both"/>
        <w:rPr>
          <w:i/>
          <w:iCs/>
          <w:sz w:val="20"/>
          <w:szCs w:val="20"/>
          <w:u w:val="single"/>
        </w:rPr>
      </w:pPr>
      <w:r w:rsidRPr="00333448">
        <w:rPr>
          <w:i/>
          <w:iCs/>
          <w:sz w:val="20"/>
          <w:szCs w:val="20"/>
          <w:u w:val="single"/>
        </w:rPr>
        <w:t>Additional interpretative note provided after the first round:</w:t>
      </w:r>
    </w:p>
    <w:p w14:paraId="4DE8FE42" w14:textId="77777777" w:rsidR="00A96C5E" w:rsidRPr="00333448" w:rsidRDefault="00A96C5E" w:rsidP="00A96C5E">
      <w:pPr>
        <w:pStyle w:val="NormalWeb"/>
        <w:jc w:val="both"/>
        <w:rPr>
          <w:i/>
          <w:iCs/>
          <w:sz w:val="20"/>
          <w:szCs w:val="20"/>
        </w:rPr>
      </w:pPr>
      <w:r w:rsidRPr="00333448">
        <w:rPr>
          <w:i/>
          <w:iCs/>
          <w:sz w:val="20"/>
          <w:szCs w:val="20"/>
        </w:rPr>
        <w:t>*1.3 This sentence suggests that most older patients should be directed to a specific and rapid geriatric assessment and management pathway to implement a personalized approach according to their clinical needs and level of frailty.</w:t>
      </w:r>
    </w:p>
    <w:p w14:paraId="7E6F1472" w14:textId="77777777" w:rsidR="00A96C5E" w:rsidRPr="00333448" w:rsidRDefault="00A96C5E" w:rsidP="00A96C5E">
      <w:pPr>
        <w:pStyle w:val="NormalWeb"/>
        <w:jc w:val="both"/>
        <w:rPr>
          <w:i/>
          <w:iCs/>
          <w:sz w:val="20"/>
          <w:szCs w:val="20"/>
        </w:rPr>
      </w:pPr>
      <w:r w:rsidRPr="00333448">
        <w:rPr>
          <w:i/>
          <w:iCs/>
          <w:sz w:val="20"/>
          <w:szCs w:val="20"/>
        </w:rPr>
        <w:t>**1.4 This sentence suggests using only the traditional color code system to establish the priority of access to care, regardless of the patient’s characteristics.</w:t>
      </w:r>
    </w:p>
    <w:p w14:paraId="06705DE4" w14:textId="77777777" w:rsidR="00A96C5E" w:rsidRPr="00333448" w:rsidRDefault="00A96C5E" w:rsidP="00A96C5E">
      <w:pPr>
        <w:pStyle w:val="NormalWeb"/>
        <w:jc w:val="both"/>
        <w:rPr>
          <w:i/>
          <w:iCs/>
          <w:color w:val="000000" w:themeColor="text1"/>
          <w:sz w:val="20"/>
          <w:szCs w:val="20"/>
        </w:rPr>
      </w:pPr>
      <w:r w:rsidRPr="00333448">
        <w:rPr>
          <w:i/>
          <w:iCs/>
          <w:sz w:val="20"/>
          <w:szCs w:val="20"/>
        </w:rPr>
        <w:t>*** 1.5 This sentence suggests adopting a protocol such as the Emergency Severity Index (ESI) as a triage tool to classify patients based on the severity of their clinical condition and the need for immediate intervention. This system allows rapid identification of higher-priority patients and efficient allocation of resources, reducing waiting times.</w:t>
      </w:r>
    </w:p>
    <w:p w14:paraId="2B7B97C5" w14:textId="77777777" w:rsidR="00EF4149" w:rsidRDefault="00EF4149" w:rsidP="00A96C5E">
      <w:pPr>
        <w:pStyle w:val="Heading3"/>
        <w:rPr>
          <w:b/>
          <w:bCs/>
          <w:color w:val="000000" w:themeColor="text1"/>
          <w:sz w:val="20"/>
          <w:szCs w:val="20"/>
          <w:u w:val="single"/>
        </w:rPr>
      </w:pPr>
    </w:p>
    <w:p w14:paraId="1FCEACB3" w14:textId="04974749" w:rsidR="00A96C5E" w:rsidRPr="00EF4149" w:rsidRDefault="00A96C5E" w:rsidP="00A96C5E">
      <w:pPr>
        <w:pStyle w:val="Heading3"/>
        <w:rPr>
          <w:b/>
          <w:bCs/>
          <w:color w:val="000000" w:themeColor="text1"/>
          <w:sz w:val="20"/>
          <w:szCs w:val="20"/>
          <w:u w:val="single"/>
        </w:rPr>
      </w:pPr>
      <w:r w:rsidRPr="00EF4149">
        <w:rPr>
          <w:b/>
          <w:bCs/>
          <w:color w:val="000000" w:themeColor="text1"/>
          <w:sz w:val="20"/>
          <w:szCs w:val="20"/>
          <w:u w:val="single"/>
        </w:rPr>
        <w:t>Statement 2</w:t>
      </w:r>
    </w:p>
    <w:p w14:paraId="56C423B2" w14:textId="77777777" w:rsidR="00A96C5E" w:rsidRPr="00333448" w:rsidRDefault="00A96C5E" w:rsidP="00A96C5E">
      <w:pPr>
        <w:pStyle w:val="Heading3"/>
        <w:rPr>
          <w:color w:val="000000" w:themeColor="text1"/>
          <w:sz w:val="20"/>
          <w:szCs w:val="20"/>
        </w:rPr>
      </w:pPr>
      <w:r w:rsidRPr="00333448">
        <w:rPr>
          <w:color w:val="000000" w:themeColor="text1"/>
          <w:sz w:val="20"/>
          <w:szCs w:val="20"/>
        </w:rPr>
        <w:t>ED architecture should be suitable for the needs of older patients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13"/>
      </w:tblGrid>
      <w:tr w:rsidR="00A96C5E" w:rsidRPr="00333448" w14:paraId="62ABFEB9" w14:textId="77777777" w:rsidTr="004F64ED">
        <w:trPr>
          <w:tblHeader/>
          <w:tblCellSpacing w:w="15" w:type="dxa"/>
        </w:trPr>
        <w:tc>
          <w:tcPr>
            <w:tcW w:w="0" w:type="auto"/>
            <w:vAlign w:val="center"/>
            <w:hideMark/>
          </w:tcPr>
          <w:p w14:paraId="3D9A473F"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7450F17A" w14:textId="77777777" w:rsidTr="004F64ED">
        <w:trPr>
          <w:tblCellSpacing w:w="15" w:type="dxa"/>
        </w:trPr>
        <w:tc>
          <w:tcPr>
            <w:tcW w:w="0" w:type="auto"/>
            <w:vAlign w:val="center"/>
            <w:hideMark/>
          </w:tcPr>
          <w:p w14:paraId="7B57D9F1" w14:textId="77777777" w:rsidR="00A96C5E" w:rsidRPr="00333448" w:rsidRDefault="00A96C5E" w:rsidP="00A96C5E">
            <w:pPr>
              <w:pStyle w:val="ListParagraph"/>
              <w:numPr>
                <w:ilvl w:val="0"/>
                <w:numId w:val="2"/>
              </w:numPr>
              <w:rPr>
                <w:color w:val="000000" w:themeColor="text1"/>
                <w:sz w:val="20"/>
                <w:szCs w:val="20"/>
              </w:rPr>
            </w:pPr>
            <w:r w:rsidRPr="00333448">
              <w:rPr>
                <w:color w:val="000000" w:themeColor="text1"/>
                <w:sz w:val="20"/>
                <w:szCs w:val="20"/>
              </w:rPr>
              <w:t>Provide a waiting/stay area properly equipped for the frailest patients</w:t>
            </w:r>
            <w:r w:rsidRPr="00333448">
              <w:rPr>
                <w:color w:val="000000" w:themeColor="text1"/>
                <w:sz w:val="20"/>
                <w:szCs w:val="20"/>
                <w:vertAlign w:val="superscript"/>
              </w:rPr>
              <w:t>2</w:t>
            </w:r>
          </w:p>
        </w:tc>
      </w:tr>
      <w:tr w:rsidR="00A96C5E" w:rsidRPr="00333448" w14:paraId="7CF35B15" w14:textId="77777777" w:rsidTr="004F64ED">
        <w:trPr>
          <w:tblCellSpacing w:w="15" w:type="dxa"/>
        </w:trPr>
        <w:tc>
          <w:tcPr>
            <w:tcW w:w="0" w:type="auto"/>
            <w:vAlign w:val="center"/>
            <w:hideMark/>
          </w:tcPr>
          <w:p w14:paraId="604CCA22" w14:textId="77777777" w:rsidR="00A96C5E" w:rsidRPr="00333448" w:rsidRDefault="00A96C5E" w:rsidP="00A96C5E">
            <w:pPr>
              <w:pStyle w:val="ListParagraph"/>
              <w:numPr>
                <w:ilvl w:val="0"/>
                <w:numId w:val="2"/>
              </w:numPr>
              <w:rPr>
                <w:color w:val="000000" w:themeColor="text1"/>
                <w:sz w:val="20"/>
                <w:szCs w:val="20"/>
              </w:rPr>
            </w:pPr>
            <w:r w:rsidRPr="00333448">
              <w:rPr>
                <w:color w:val="000000" w:themeColor="text1"/>
                <w:sz w:val="20"/>
                <w:szCs w:val="20"/>
              </w:rPr>
              <w:t>Provide space for caregiver presence</w:t>
            </w:r>
          </w:p>
        </w:tc>
      </w:tr>
      <w:tr w:rsidR="00A96C5E" w:rsidRPr="00333448" w14:paraId="7CE6E26F" w14:textId="77777777" w:rsidTr="004F64ED">
        <w:trPr>
          <w:tblCellSpacing w:w="15" w:type="dxa"/>
        </w:trPr>
        <w:tc>
          <w:tcPr>
            <w:tcW w:w="0" w:type="auto"/>
            <w:vAlign w:val="center"/>
            <w:hideMark/>
          </w:tcPr>
          <w:p w14:paraId="1EFA2194" w14:textId="77777777" w:rsidR="00A96C5E" w:rsidRPr="00333448" w:rsidRDefault="00A96C5E" w:rsidP="00A96C5E">
            <w:pPr>
              <w:pStyle w:val="ListParagraph"/>
              <w:numPr>
                <w:ilvl w:val="0"/>
                <w:numId w:val="2"/>
              </w:numPr>
              <w:rPr>
                <w:color w:val="000000" w:themeColor="text1"/>
                <w:sz w:val="20"/>
                <w:szCs w:val="20"/>
              </w:rPr>
            </w:pPr>
            <w:r w:rsidRPr="00333448">
              <w:rPr>
                <w:color w:val="000000" w:themeColor="text1"/>
                <w:sz w:val="20"/>
                <w:szCs w:val="20"/>
              </w:rPr>
              <w:t>Provide at least movable partitions</w:t>
            </w:r>
          </w:p>
        </w:tc>
      </w:tr>
      <w:tr w:rsidR="00A96C5E" w:rsidRPr="00333448" w14:paraId="7ED5FB94" w14:textId="77777777" w:rsidTr="004F64ED">
        <w:trPr>
          <w:tblCellSpacing w:w="15" w:type="dxa"/>
        </w:trPr>
        <w:tc>
          <w:tcPr>
            <w:tcW w:w="0" w:type="auto"/>
            <w:vAlign w:val="center"/>
            <w:hideMark/>
          </w:tcPr>
          <w:p w14:paraId="4089BAF4" w14:textId="77777777" w:rsidR="00A96C5E" w:rsidRPr="00333448" w:rsidRDefault="00A96C5E" w:rsidP="00A96C5E">
            <w:pPr>
              <w:pStyle w:val="ListParagraph"/>
              <w:numPr>
                <w:ilvl w:val="0"/>
                <w:numId w:val="2"/>
              </w:numPr>
              <w:rPr>
                <w:color w:val="000000" w:themeColor="text1"/>
                <w:sz w:val="20"/>
                <w:szCs w:val="20"/>
              </w:rPr>
            </w:pPr>
            <w:r w:rsidRPr="00333448">
              <w:rPr>
                <w:color w:val="000000" w:themeColor="text1"/>
                <w:sz w:val="20"/>
                <w:szCs w:val="20"/>
              </w:rPr>
              <w:t>Provide an area near the general ED</w:t>
            </w:r>
          </w:p>
        </w:tc>
      </w:tr>
      <w:tr w:rsidR="00A96C5E" w:rsidRPr="00333448" w14:paraId="02B6A1EA" w14:textId="77777777" w:rsidTr="004F64ED">
        <w:trPr>
          <w:tblCellSpacing w:w="15" w:type="dxa"/>
        </w:trPr>
        <w:tc>
          <w:tcPr>
            <w:tcW w:w="0" w:type="auto"/>
            <w:vAlign w:val="center"/>
            <w:hideMark/>
          </w:tcPr>
          <w:p w14:paraId="72214DE8" w14:textId="77777777" w:rsidR="00A96C5E" w:rsidRPr="00333448" w:rsidRDefault="00A96C5E" w:rsidP="00A96C5E">
            <w:pPr>
              <w:pStyle w:val="ListParagraph"/>
              <w:numPr>
                <w:ilvl w:val="0"/>
                <w:numId w:val="2"/>
              </w:numPr>
              <w:rPr>
                <w:color w:val="000000" w:themeColor="text1"/>
                <w:sz w:val="20"/>
                <w:szCs w:val="20"/>
              </w:rPr>
            </w:pPr>
            <w:r w:rsidRPr="00333448">
              <w:rPr>
                <w:color w:val="000000" w:themeColor="text1"/>
                <w:sz w:val="20"/>
                <w:szCs w:val="20"/>
              </w:rPr>
              <w:t>Ensure the presence of a geriatric admission room</w:t>
            </w:r>
            <w:r w:rsidRPr="00333448">
              <w:rPr>
                <w:color w:val="000000" w:themeColor="text1"/>
                <w:sz w:val="20"/>
                <w:szCs w:val="20"/>
                <w:vertAlign w:val="superscript"/>
              </w:rPr>
              <w:t>3</w:t>
            </w:r>
          </w:p>
        </w:tc>
      </w:tr>
    </w:tbl>
    <w:p w14:paraId="336E3F63" w14:textId="77777777" w:rsidR="00A96C5E" w:rsidRPr="00333448" w:rsidRDefault="00A96C5E" w:rsidP="00A96C5E">
      <w:pPr>
        <w:pStyle w:val="NormalWeb"/>
        <w:jc w:val="both"/>
        <w:rPr>
          <w:color w:val="000000" w:themeColor="text1"/>
          <w:sz w:val="20"/>
          <w:szCs w:val="20"/>
        </w:rPr>
      </w:pPr>
      <w:r w:rsidRPr="00333448">
        <w:rPr>
          <w:color w:val="000000" w:themeColor="text1"/>
          <w:sz w:val="20"/>
          <w:szCs w:val="20"/>
          <w:vertAlign w:val="superscript"/>
        </w:rPr>
        <w:t>2</w:t>
      </w:r>
      <w:r w:rsidRPr="00333448">
        <w:rPr>
          <w:color w:val="000000" w:themeColor="text1"/>
          <w:sz w:val="20"/>
          <w:szCs w:val="20"/>
        </w:rPr>
        <w:t xml:space="preserve"> Frailty is defined as an age-related clinical condition of a syndromic nature, characterized by reduced functional reserves and a decreased capacity to withstand stress of any kind (both exogenous and endogenous), resulting from the cumulative decline of multiple physiological systems. Frailty increases the risk of adverse events such as falls, disability, hospitalization, and mortality.</w:t>
      </w:r>
    </w:p>
    <w:p w14:paraId="27828758" w14:textId="77777777" w:rsidR="00A96C5E" w:rsidRPr="00333448" w:rsidRDefault="00A96C5E" w:rsidP="00A96C5E">
      <w:pPr>
        <w:pStyle w:val="NormalWeb"/>
        <w:jc w:val="both"/>
        <w:rPr>
          <w:color w:val="000000" w:themeColor="text1"/>
          <w:sz w:val="20"/>
          <w:szCs w:val="20"/>
        </w:rPr>
      </w:pPr>
      <w:r w:rsidRPr="00333448">
        <w:rPr>
          <w:color w:val="000000" w:themeColor="text1"/>
          <w:sz w:val="20"/>
          <w:szCs w:val="20"/>
          <w:vertAlign w:val="superscript"/>
        </w:rPr>
        <w:t>3</w:t>
      </w:r>
      <w:r w:rsidRPr="00333448">
        <w:rPr>
          <w:color w:val="000000" w:themeColor="text1"/>
          <w:sz w:val="20"/>
          <w:szCs w:val="20"/>
        </w:rPr>
        <w:t xml:space="preserve"> Admission room is defined as an organized space that hosts patients coming from the Emergency Department while they wait to be assigned to the ward most appropriate for their clinical problems.</w:t>
      </w:r>
    </w:p>
    <w:p w14:paraId="558F054C" w14:textId="391DDDAA" w:rsidR="00A96C5E" w:rsidRPr="00EF4149" w:rsidRDefault="00A96C5E" w:rsidP="00A96C5E">
      <w:pPr>
        <w:pStyle w:val="Heading3"/>
        <w:rPr>
          <w:b/>
          <w:bCs/>
          <w:color w:val="000000" w:themeColor="text1"/>
          <w:sz w:val="20"/>
          <w:szCs w:val="20"/>
          <w:u w:val="single"/>
        </w:rPr>
      </w:pPr>
      <w:r w:rsidRPr="00EF4149">
        <w:rPr>
          <w:b/>
          <w:bCs/>
          <w:color w:val="000000" w:themeColor="text1"/>
          <w:sz w:val="20"/>
          <w:szCs w:val="20"/>
          <w:u w:val="single"/>
        </w:rPr>
        <w:t>Statement 3</w:t>
      </w:r>
    </w:p>
    <w:p w14:paraId="6ACB15A4" w14:textId="77777777" w:rsidR="00A96C5E" w:rsidRPr="00333448" w:rsidRDefault="00A96C5E" w:rsidP="00A96C5E">
      <w:pPr>
        <w:pStyle w:val="Heading3"/>
        <w:rPr>
          <w:color w:val="000000" w:themeColor="text1"/>
          <w:sz w:val="20"/>
          <w:szCs w:val="20"/>
        </w:rPr>
      </w:pPr>
      <w:r w:rsidRPr="00333448">
        <w:rPr>
          <w:color w:val="000000" w:themeColor="text1"/>
          <w:sz w:val="20"/>
          <w:szCs w:val="20"/>
        </w:rPr>
        <w:t>The ED should be organized to provide specific management for older patients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A96C5E" w:rsidRPr="00333448" w14:paraId="7A2281D1" w14:textId="77777777" w:rsidTr="004F64ED">
        <w:trPr>
          <w:tblHeader/>
          <w:tblCellSpacing w:w="15" w:type="dxa"/>
        </w:trPr>
        <w:tc>
          <w:tcPr>
            <w:tcW w:w="0" w:type="auto"/>
            <w:vAlign w:val="center"/>
            <w:hideMark/>
          </w:tcPr>
          <w:p w14:paraId="0C0A170A"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2BA8F6F1" w14:textId="77777777" w:rsidTr="004F64ED">
        <w:trPr>
          <w:tblCellSpacing w:w="15" w:type="dxa"/>
        </w:trPr>
        <w:tc>
          <w:tcPr>
            <w:tcW w:w="0" w:type="auto"/>
            <w:vAlign w:val="center"/>
            <w:hideMark/>
          </w:tcPr>
          <w:p w14:paraId="18DB2F0E" w14:textId="77777777" w:rsidR="00A96C5E" w:rsidRPr="00333448" w:rsidRDefault="00A96C5E" w:rsidP="00A96C5E">
            <w:pPr>
              <w:pStyle w:val="ListParagraph"/>
              <w:numPr>
                <w:ilvl w:val="0"/>
                <w:numId w:val="3"/>
              </w:numPr>
              <w:rPr>
                <w:color w:val="000000" w:themeColor="text1"/>
                <w:sz w:val="20"/>
                <w:szCs w:val="20"/>
              </w:rPr>
            </w:pPr>
            <w:r w:rsidRPr="00333448">
              <w:rPr>
                <w:color w:val="000000" w:themeColor="text1"/>
                <w:sz w:val="20"/>
                <w:szCs w:val="20"/>
              </w:rPr>
              <w:t>Ensure a fixed presence of a geriatrician in the ED*</w:t>
            </w:r>
          </w:p>
        </w:tc>
      </w:tr>
      <w:tr w:rsidR="00A96C5E" w:rsidRPr="00333448" w14:paraId="4CBA72D3" w14:textId="77777777" w:rsidTr="004F64ED">
        <w:trPr>
          <w:tblCellSpacing w:w="15" w:type="dxa"/>
        </w:trPr>
        <w:tc>
          <w:tcPr>
            <w:tcW w:w="0" w:type="auto"/>
            <w:vAlign w:val="center"/>
            <w:hideMark/>
          </w:tcPr>
          <w:p w14:paraId="0C1640A3" w14:textId="77777777" w:rsidR="00A96C5E" w:rsidRPr="00333448" w:rsidRDefault="00A96C5E" w:rsidP="00A96C5E">
            <w:pPr>
              <w:pStyle w:val="ListParagraph"/>
              <w:numPr>
                <w:ilvl w:val="0"/>
                <w:numId w:val="3"/>
              </w:numPr>
              <w:rPr>
                <w:color w:val="000000" w:themeColor="text1"/>
                <w:sz w:val="20"/>
                <w:szCs w:val="20"/>
              </w:rPr>
            </w:pPr>
            <w:r w:rsidRPr="00333448">
              <w:rPr>
                <w:color w:val="000000" w:themeColor="text1"/>
                <w:sz w:val="20"/>
                <w:szCs w:val="20"/>
              </w:rPr>
              <w:t>Ensure geriatrician presence only “on call” for the emergency physician**</w:t>
            </w:r>
          </w:p>
        </w:tc>
      </w:tr>
      <w:tr w:rsidR="00A96C5E" w:rsidRPr="00333448" w14:paraId="052C3E64" w14:textId="77777777" w:rsidTr="004F64ED">
        <w:trPr>
          <w:tblCellSpacing w:w="15" w:type="dxa"/>
        </w:trPr>
        <w:tc>
          <w:tcPr>
            <w:tcW w:w="0" w:type="auto"/>
            <w:vAlign w:val="center"/>
            <w:hideMark/>
          </w:tcPr>
          <w:p w14:paraId="27D3D8AD" w14:textId="77777777" w:rsidR="00A96C5E" w:rsidRPr="00333448" w:rsidRDefault="00A96C5E" w:rsidP="00A96C5E">
            <w:pPr>
              <w:pStyle w:val="ListParagraph"/>
              <w:numPr>
                <w:ilvl w:val="0"/>
                <w:numId w:val="3"/>
              </w:numPr>
              <w:rPr>
                <w:color w:val="000000" w:themeColor="text1"/>
                <w:sz w:val="20"/>
                <w:szCs w:val="20"/>
              </w:rPr>
            </w:pPr>
            <w:r w:rsidRPr="00333448">
              <w:rPr>
                <w:color w:val="000000" w:themeColor="text1"/>
                <w:sz w:val="20"/>
                <w:szCs w:val="20"/>
              </w:rPr>
              <w:t>Train emergency physicians and nurses in managing older patients</w:t>
            </w:r>
          </w:p>
        </w:tc>
      </w:tr>
      <w:tr w:rsidR="00A96C5E" w:rsidRPr="00333448" w14:paraId="0C100D81" w14:textId="77777777" w:rsidTr="004F64ED">
        <w:trPr>
          <w:tblCellSpacing w:w="15" w:type="dxa"/>
        </w:trPr>
        <w:tc>
          <w:tcPr>
            <w:tcW w:w="0" w:type="auto"/>
            <w:vAlign w:val="center"/>
            <w:hideMark/>
          </w:tcPr>
          <w:p w14:paraId="0D623821" w14:textId="77777777" w:rsidR="00A96C5E" w:rsidRPr="00333448" w:rsidRDefault="00A96C5E" w:rsidP="00A96C5E">
            <w:pPr>
              <w:pStyle w:val="ListParagraph"/>
              <w:numPr>
                <w:ilvl w:val="0"/>
                <w:numId w:val="3"/>
              </w:numPr>
              <w:rPr>
                <w:color w:val="000000" w:themeColor="text1"/>
                <w:sz w:val="20"/>
                <w:szCs w:val="20"/>
              </w:rPr>
            </w:pPr>
            <w:r w:rsidRPr="00333448">
              <w:rPr>
                <w:color w:val="000000" w:themeColor="text1"/>
                <w:sz w:val="20"/>
                <w:szCs w:val="20"/>
              </w:rPr>
              <w:t>Establish a “frailty unit” with a multidisciplinary approach (emergency physician and nurse, geriatrician, social worker) operating permanently in the ED</w:t>
            </w:r>
          </w:p>
        </w:tc>
      </w:tr>
      <w:tr w:rsidR="00A96C5E" w:rsidRPr="00333448" w14:paraId="50123EB6" w14:textId="77777777" w:rsidTr="004F64ED">
        <w:trPr>
          <w:tblCellSpacing w:w="15" w:type="dxa"/>
        </w:trPr>
        <w:tc>
          <w:tcPr>
            <w:tcW w:w="0" w:type="auto"/>
            <w:vAlign w:val="center"/>
            <w:hideMark/>
          </w:tcPr>
          <w:p w14:paraId="5EE2B43A" w14:textId="77777777" w:rsidR="00A96C5E" w:rsidRPr="00333448" w:rsidRDefault="00A96C5E" w:rsidP="00A96C5E">
            <w:pPr>
              <w:pStyle w:val="ListParagraph"/>
              <w:numPr>
                <w:ilvl w:val="0"/>
                <w:numId w:val="3"/>
              </w:numPr>
              <w:rPr>
                <w:color w:val="000000" w:themeColor="text1"/>
                <w:sz w:val="20"/>
                <w:szCs w:val="20"/>
              </w:rPr>
            </w:pPr>
            <w:r w:rsidRPr="00333448">
              <w:rPr>
                <w:color w:val="000000" w:themeColor="text1"/>
                <w:sz w:val="20"/>
                <w:szCs w:val="20"/>
              </w:rPr>
              <w:t>Promote constant caregiver presence in the ED</w:t>
            </w:r>
          </w:p>
          <w:p w14:paraId="3A28EEE9" w14:textId="77777777" w:rsidR="00A96C5E" w:rsidRPr="00333448" w:rsidRDefault="00A96C5E" w:rsidP="004F64ED">
            <w:pPr>
              <w:rPr>
                <w:color w:val="000000" w:themeColor="text1"/>
                <w:sz w:val="20"/>
                <w:szCs w:val="20"/>
              </w:rPr>
            </w:pPr>
          </w:p>
          <w:p w14:paraId="4F623251" w14:textId="77777777" w:rsidR="00A96C5E" w:rsidRPr="00333448" w:rsidRDefault="00A96C5E" w:rsidP="004F64ED">
            <w:pPr>
              <w:pStyle w:val="NormalWeb"/>
              <w:jc w:val="both"/>
              <w:rPr>
                <w:i/>
                <w:iCs/>
                <w:sz w:val="20"/>
                <w:szCs w:val="20"/>
                <w:u w:val="single"/>
              </w:rPr>
            </w:pPr>
            <w:r w:rsidRPr="00333448">
              <w:rPr>
                <w:i/>
                <w:iCs/>
                <w:sz w:val="20"/>
                <w:szCs w:val="20"/>
                <w:u w:val="single"/>
              </w:rPr>
              <w:t>Additional interpretative note provided after the first round:</w:t>
            </w:r>
          </w:p>
          <w:p w14:paraId="053126D2" w14:textId="77777777" w:rsidR="00A96C5E" w:rsidRPr="00333448" w:rsidRDefault="00A96C5E" w:rsidP="004F64ED">
            <w:pPr>
              <w:jc w:val="both"/>
              <w:rPr>
                <w:i/>
                <w:iCs/>
                <w:sz w:val="20"/>
                <w:szCs w:val="20"/>
              </w:rPr>
            </w:pPr>
            <w:r w:rsidRPr="00333448">
              <w:rPr>
                <w:i/>
                <w:iCs/>
                <w:sz w:val="20"/>
                <w:szCs w:val="20"/>
              </w:rPr>
              <w:t>*  3.1 This sentence suggests the need to guarantee the constant presence of a geriatrician in the ED to improve care for older patients, who may require specific attention to their health conditions.</w:t>
            </w:r>
          </w:p>
          <w:p w14:paraId="49AAEE27" w14:textId="77777777" w:rsidR="00A96C5E" w:rsidRPr="00333448" w:rsidRDefault="00A96C5E" w:rsidP="004F64ED">
            <w:pPr>
              <w:jc w:val="both"/>
              <w:rPr>
                <w:i/>
                <w:iCs/>
                <w:sz w:val="20"/>
                <w:szCs w:val="20"/>
              </w:rPr>
            </w:pPr>
          </w:p>
          <w:p w14:paraId="3D7F19EC" w14:textId="77777777" w:rsidR="00A96C5E" w:rsidRPr="00333448" w:rsidRDefault="00A96C5E" w:rsidP="004F64ED">
            <w:pPr>
              <w:jc w:val="both"/>
              <w:rPr>
                <w:color w:val="000000" w:themeColor="text1"/>
                <w:sz w:val="20"/>
                <w:szCs w:val="20"/>
              </w:rPr>
            </w:pPr>
            <w:r w:rsidRPr="00333448">
              <w:rPr>
                <w:i/>
                <w:iCs/>
                <w:sz w:val="20"/>
                <w:szCs w:val="20"/>
              </w:rPr>
              <w:t>** 3.2 This sentence suggests that a geriatrician can be called to intervene, when necessary, at the request of the emergency physician. This model provides geriatric consultation to support the emergency team, limited to cases where specialized geriatric intervention is deemed essential.</w:t>
            </w:r>
          </w:p>
        </w:tc>
      </w:tr>
    </w:tbl>
    <w:p w14:paraId="66FCACFF" w14:textId="77777777" w:rsidR="00A96C5E" w:rsidRPr="00333448" w:rsidRDefault="00A96C5E" w:rsidP="00A96C5E">
      <w:pPr>
        <w:rPr>
          <w:color w:val="000000" w:themeColor="text1"/>
          <w:sz w:val="20"/>
          <w:szCs w:val="20"/>
        </w:rPr>
      </w:pPr>
    </w:p>
    <w:p w14:paraId="7B8C7366" w14:textId="49CDA43D" w:rsidR="00A96C5E" w:rsidRPr="00EF4149" w:rsidRDefault="00A96C5E" w:rsidP="00A96C5E">
      <w:pPr>
        <w:pStyle w:val="Heading3"/>
        <w:rPr>
          <w:b/>
          <w:bCs/>
          <w:color w:val="000000" w:themeColor="text1"/>
          <w:sz w:val="20"/>
          <w:szCs w:val="20"/>
          <w:u w:val="single"/>
        </w:rPr>
      </w:pPr>
      <w:r w:rsidRPr="00EF4149">
        <w:rPr>
          <w:b/>
          <w:bCs/>
          <w:color w:val="000000" w:themeColor="text1"/>
          <w:sz w:val="20"/>
          <w:szCs w:val="20"/>
          <w:u w:val="single"/>
        </w:rPr>
        <w:t>Statement 4</w:t>
      </w:r>
    </w:p>
    <w:p w14:paraId="56341607" w14:textId="77777777" w:rsidR="00A96C5E" w:rsidRPr="00333448" w:rsidRDefault="00A96C5E" w:rsidP="00A96C5E">
      <w:pPr>
        <w:pStyle w:val="Heading3"/>
        <w:rPr>
          <w:color w:val="000000" w:themeColor="text1"/>
          <w:sz w:val="20"/>
          <w:szCs w:val="20"/>
        </w:rPr>
      </w:pPr>
      <w:r w:rsidRPr="00333448">
        <w:rPr>
          <w:color w:val="000000" w:themeColor="text1"/>
          <w:sz w:val="20"/>
          <w:szCs w:val="20"/>
        </w:rPr>
        <w:t>In the general clinical management of older adults in the ED, some priorities should be considered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20"/>
      </w:tblGrid>
      <w:tr w:rsidR="00A96C5E" w:rsidRPr="00333448" w14:paraId="0B21E447" w14:textId="77777777" w:rsidTr="004F64ED">
        <w:trPr>
          <w:tblHeader/>
          <w:tblCellSpacing w:w="15" w:type="dxa"/>
        </w:trPr>
        <w:tc>
          <w:tcPr>
            <w:tcW w:w="0" w:type="auto"/>
            <w:vAlign w:val="center"/>
            <w:hideMark/>
          </w:tcPr>
          <w:p w14:paraId="273DDBB1"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4B00E9FE" w14:textId="77777777" w:rsidTr="004F64ED">
        <w:trPr>
          <w:tblCellSpacing w:w="15" w:type="dxa"/>
        </w:trPr>
        <w:tc>
          <w:tcPr>
            <w:tcW w:w="0" w:type="auto"/>
            <w:vAlign w:val="center"/>
            <w:hideMark/>
          </w:tcPr>
          <w:p w14:paraId="2E3F3C81" w14:textId="77777777" w:rsidR="00A96C5E" w:rsidRPr="00333448" w:rsidRDefault="00A96C5E" w:rsidP="00A96C5E">
            <w:pPr>
              <w:pStyle w:val="ListParagraph"/>
              <w:numPr>
                <w:ilvl w:val="0"/>
                <w:numId w:val="4"/>
              </w:numPr>
              <w:rPr>
                <w:color w:val="000000" w:themeColor="text1"/>
                <w:sz w:val="20"/>
                <w:szCs w:val="20"/>
              </w:rPr>
            </w:pPr>
            <w:r w:rsidRPr="00333448">
              <w:rPr>
                <w:color w:val="000000" w:themeColor="text1"/>
                <w:sz w:val="20"/>
                <w:szCs w:val="20"/>
              </w:rPr>
              <w:t>Consider situations that may indicate a risk of deterioration</w:t>
            </w:r>
          </w:p>
        </w:tc>
      </w:tr>
      <w:tr w:rsidR="00A96C5E" w:rsidRPr="00333448" w14:paraId="73A60A95" w14:textId="77777777" w:rsidTr="004F64ED">
        <w:trPr>
          <w:tblCellSpacing w:w="15" w:type="dxa"/>
        </w:trPr>
        <w:tc>
          <w:tcPr>
            <w:tcW w:w="0" w:type="auto"/>
            <w:vAlign w:val="center"/>
            <w:hideMark/>
          </w:tcPr>
          <w:p w14:paraId="7D1D99E6" w14:textId="77777777" w:rsidR="00A96C5E" w:rsidRPr="00333448" w:rsidRDefault="00A96C5E" w:rsidP="00A96C5E">
            <w:pPr>
              <w:pStyle w:val="ListParagraph"/>
              <w:numPr>
                <w:ilvl w:val="0"/>
                <w:numId w:val="4"/>
              </w:numPr>
              <w:rPr>
                <w:color w:val="000000" w:themeColor="text1"/>
                <w:sz w:val="20"/>
                <w:szCs w:val="20"/>
              </w:rPr>
            </w:pPr>
            <w:r w:rsidRPr="00333448">
              <w:rPr>
                <w:color w:val="000000" w:themeColor="text1"/>
                <w:sz w:val="20"/>
                <w:szCs w:val="20"/>
              </w:rPr>
              <w:t>Highlight clinical conditions at risk of deterioration with atypical presentation symptoms</w:t>
            </w:r>
          </w:p>
        </w:tc>
      </w:tr>
      <w:tr w:rsidR="00A96C5E" w:rsidRPr="00333448" w14:paraId="0B698C2F" w14:textId="77777777" w:rsidTr="004F64ED">
        <w:trPr>
          <w:tblCellSpacing w:w="15" w:type="dxa"/>
        </w:trPr>
        <w:tc>
          <w:tcPr>
            <w:tcW w:w="0" w:type="auto"/>
            <w:vAlign w:val="center"/>
            <w:hideMark/>
          </w:tcPr>
          <w:p w14:paraId="43F0E40C" w14:textId="77777777" w:rsidR="00A96C5E" w:rsidRPr="00333448" w:rsidRDefault="00A96C5E" w:rsidP="00A96C5E">
            <w:pPr>
              <w:pStyle w:val="ListParagraph"/>
              <w:numPr>
                <w:ilvl w:val="0"/>
                <w:numId w:val="4"/>
              </w:numPr>
              <w:rPr>
                <w:color w:val="000000" w:themeColor="text1"/>
                <w:sz w:val="20"/>
                <w:szCs w:val="20"/>
              </w:rPr>
            </w:pPr>
            <w:r w:rsidRPr="00333448">
              <w:rPr>
                <w:color w:val="000000" w:themeColor="text1"/>
                <w:sz w:val="20"/>
                <w:szCs w:val="20"/>
              </w:rPr>
              <w:t>Early identification of patients with delirium using dedicated screening tests</w:t>
            </w:r>
          </w:p>
        </w:tc>
      </w:tr>
      <w:tr w:rsidR="00A96C5E" w:rsidRPr="00333448" w14:paraId="37ED6BAD" w14:textId="77777777" w:rsidTr="004F64ED">
        <w:trPr>
          <w:tblCellSpacing w:w="15" w:type="dxa"/>
        </w:trPr>
        <w:tc>
          <w:tcPr>
            <w:tcW w:w="0" w:type="auto"/>
            <w:vAlign w:val="center"/>
            <w:hideMark/>
          </w:tcPr>
          <w:p w14:paraId="6B33A929" w14:textId="77777777" w:rsidR="00A96C5E" w:rsidRPr="00333448" w:rsidRDefault="00A96C5E" w:rsidP="00A96C5E">
            <w:pPr>
              <w:pStyle w:val="ListParagraph"/>
              <w:numPr>
                <w:ilvl w:val="0"/>
                <w:numId w:val="4"/>
              </w:numPr>
              <w:rPr>
                <w:color w:val="000000" w:themeColor="text1"/>
                <w:sz w:val="20"/>
                <w:szCs w:val="20"/>
              </w:rPr>
            </w:pPr>
            <w:r w:rsidRPr="00333448">
              <w:rPr>
                <w:color w:val="000000" w:themeColor="text1"/>
                <w:sz w:val="20"/>
                <w:szCs w:val="20"/>
              </w:rPr>
              <w:t>Systematically assess possible adverse drug reactions</w:t>
            </w:r>
          </w:p>
        </w:tc>
      </w:tr>
      <w:tr w:rsidR="00A96C5E" w:rsidRPr="00333448" w14:paraId="40485FC4" w14:textId="77777777" w:rsidTr="004F64ED">
        <w:trPr>
          <w:tblCellSpacing w:w="15" w:type="dxa"/>
        </w:trPr>
        <w:tc>
          <w:tcPr>
            <w:tcW w:w="0" w:type="auto"/>
            <w:vAlign w:val="center"/>
            <w:hideMark/>
          </w:tcPr>
          <w:p w14:paraId="2A48A756" w14:textId="77777777" w:rsidR="00A96C5E" w:rsidRPr="00333448" w:rsidRDefault="00A96C5E" w:rsidP="00A96C5E">
            <w:pPr>
              <w:pStyle w:val="ListParagraph"/>
              <w:numPr>
                <w:ilvl w:val="0"/>
                <w:numId w:val="4"/>
              </w:numPr>
              <w:rPr>
                <w:color w:val="000000" w:themeColor="text1"/>
                <w:sz w:val="20"/>
                <w:szCs w:val="20"/>
              </w:rPr>
            </w:pPr>
            <w:r w:rsidRPr="00333448">
              <w:rPr>
                <w:color w:val="000000" w:themeColor="text1"/>
                <w:sz w:val="20"/>
                <w:szCs w:val="20"/>
              </w:rPr>
              <w:t>Systematically assess the presence of disability and frailty</w:t>
            </w:r>
          </w:p>
        </w:tc>
      </w:tr>
    </w:tbl>
    <w:p w14:paraId="338EADA8" w14:textId="77777777" w:rsidR="00A96C5E" w:rsidRPr="00333448" w:rsidRDefault="00A96C5E" w:rsidP="00A96C5E">
      <w:pPr>
        <w:rPr>
          <w:color w:val="000000" w:themeColor="text1"/>
          <w:sz w:val="20"/>
          <w:szCs w:val="20"/>
        </w:rPr>
      </w:pPr>
    </w:p>
    <w:p w14:paraId="03A8DC81" w14:textId="59A1E502" w:rsidR="00A96C5E" w:rsidRPr="00C007AB" w:rsidRDefault="00A96C5E" w:rsidP="00A96C5E">
      <w:pPr>
        <w:pStyle w:val="Heading3"/>
        <w:rPr>
          <w:b/>
          <w:bCs/>
          <w:color w:val="000000" w:themeColor="text1"/>
          <w:sz w:val="20"/>
          <w:szCs w:val="20"/>
          <w:u w:val="single"/>
        </w:rPr>
      </w:pPr>
      <w:r w:rsidRPr="00C007AB">
        <w:rPr>
          <w:b/>
          <w:bCs/>
          <w:color w:val="000000" w:themeColor="text1"/>
          <w:sz w:val="20"/>
          <w:szCs w:val="20"/>
          <w:u w:val="single"/>
        </w:rPr>
        <w:lastRenderedPageBreak/>
        <w:t>Statement 5</w:t>
      </w:r>
    </w:p>
    <w:p w14:paraId="001FE582" w14:textId="77777777" w:rsidR="00A96C5E" w:rsidRPr="00333448" w:rsidRDefault="00A96C5E" w:rsidP="00A96C5E">
      <w:pPr>
        <w:pStyle w:val="Heading3"/>
        <w:rPr>
          <w:b/>
          <w:bCs/>
          <w:color w:val="000000" w:themeColor="text1"/>
          <w:sz w:val="20"/>
          <w:szCs w:val="20"/>
        </w:rPr>
      </w:pPr>
      <w:r w:rsidRPr="00333448">
        <w:rPr>
          <w:color w:val="000000" w:themeColor="text1"/>
          <w:sz w:val="20"/>
          <w:szCs w:val="20"/>
        </w:rPr>
        <w:t>Interventions should be implemented to reduce the risk of a negative outcome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9"/>
      </w:tblGrid>
      <w:tr w:rsidR="00A96C5E" w:rsidRPr="00333448" w14:paraId="3BC2B9D5" w14:textId="77777777" w:rsidTr="004F64ED">
        <w:trPr>
          <w:tblHeader/>
          <w:tblCellSpacing w:w="15" w:type="dxa"/>
        </w:trPr>
        <w:tc>
          <w:tcPr>
            <w:tcW w:w="0" w:type="auto"/>
            <w:vAlign w:val="center"/>
            <w:hideMark/>
          </w:tcPr>
          <w:p w14:paraId="62B458E2"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55DB1ED5" w14:textId="77777777" w:rsidTr="004F64ED">
        <w:trPr>
          <w:tblCellSpacing w:w="15" w:type="dxa"/>
        </w:trPr>
        <w:tc>
          <w:tcPr>
            <w:tcW w:w="0" w:type="auto"/>
            <w:vAlign w:val="center"/>
            <w:hideMark/>
          </w:tcPr>
          <w:p w14:paraId="385FFF8A" w14:textId="77777777" w:rsidR="00A96C5E" w:rsidRPr="00333448" w:rsidRDefault="00A96C5E" w:rsidP="00A96C5E">
            <w:pPr>
              <w:pStyle w:val="ListParagraph"/>
              <w:numPr>
                <w:ilvl w:val="0"/>
                <w:numId w:val="5"/>
              </w:numPr>
              <w:rPr>
                <w:color w:val="000000" w:themeColor="text1"/>
                <w:sz w:val="20"/>
                <w:szCs w:val="20"/>
              </w:rPr>
            </w:pPr>
            <w:r w:rsidRPr="00333448">
              <w:rPr>
                <w:color w:val="000000" w:themeColor="text1"/>
                <w:sz w:val="20"/>
                <w:szCs w:val="20"/>
              </w:rPr>
              <w:t>Provide specific protocols for hydration and nutrition of older adults during their stay in the ED</w:t>
            </w:r>
          </w:p>
        </w:tc>
      </w:tr>
      <w:tr w:rsidR="00A96C5E" w:rsidRPr="00333448" w14:paraId="31DB1D17" w14:textId="77777777" w:rsidTr="004F64ED">
        <w:trPr>
          <w:tblCellSpacing w:w="15" w:type="dxa"/>
        </w:trPr>
        <w:tc>
          <w:tcPr>
            <w:tcW w:w="0" w:type="auto"/>
            <w:vAlign w:val="center"/>
            <w:hideMark/>
          </w:tcPr>
          <w:p w14:paraId="523AB914" w14:textId="77777777" w:rsidR="00A96C5E" w:rsidRPr="00333448" w:rsidRDefault="00A96C5E" w:rsidP="00A96C5E">
            <w:pPr>
              <w:pStyle w:val="ListParagraph"/>
              <w:numPr>
                <w:ilvl w:val="0"/>
                <w:numId w:val="5"/>
              </w:numPr>
              <w:rPr>
                <w:color w:val="000000" w:themeColor="text1"/>
                <w:sz w:val="20"/>
                <w:szCs w:val="20"/>
              </w:rPr>
            </w:pPr>
            <w:r w:rsidRPr="00333448">
              <w:rPr>
                <w:color w:val="000000" w:themeColor="text1"/>
                <w:sz w:val="20"/>
                <w:szCs w:val="20"/>
              </w:rPr>
              <w:t>Systematically identify patients with delirium using specific screening tools</w:t>
            </w:r>
          </w:p>
        </w:tc>
      </w:tr>
      <w:tr w:rsidR="00A96C5E" w:rsidRPr="00333448" w14:paraId="68644934" w14:textId="77777777" w:rsidTr="004F64ED">
        <w:trPr>
          <w:tblCellSpacing w:w="15" w:type="dxa"/>
        </w:trPr>
        <w:tc>
          <w:tcPr>
            <w:tcW w:w="0" w:type="auto"/>
            <w:vAlign w:val="center"/>
            <w:hideMark/>
          </w:tcPr>
          <w:p w14:paraId="3DF7D99E" w14:textId="77777777" w:rsidR="00A96C5E" w:rsidRPr="00333448" w:rsidRDefault="00A96C5E" w:rsidP="00A96C5E">
            <w:pPr>
              <w:pStyle w:val="ListParagraph"/>
              <w:numPr>
                <w:ilvl w:val="0"/>
                <w:numId w:val="5"/>
              </w:numPr>
              <w:rPr>
                <w:color w:val="000000" w:themeColor="text1"/>
                <w:sz w:val="20"/>
                <w:szCs w:val="20"/>
              </w:rPr>
            </w:pPr>
            <w:r w:rsidRPr="00333448">
              <w:rPr>
                <w:color w:val="000000" w:themeColor="text1"/>
                <w:sz w:val="20"/>
                <w:szCs w:val="20"/>
              </w:rPr>
              <w:t>Implement measures to counteract immobilization</w:t>
            </w:r>
          </w:p>
        </w:tc>
      </w:tr>
      <w:tr w:rsidR="00A96C5E" w:rsidRPr="00333448" w14:paraId="7D5FF189" w14:textId="77777777" w:rsidTr="004F64ED">
        <w:trPr>
          <w:tblCellSpacing w:w="15" w:type="dxa"/>
        </w:trPr>
        <w:tc>
          <w:tcPr>
            <w:tcW w:w="0" w:type="auto"/>
            <w:vAlign w:val="center"/>
            <w:hideMark/>
          </w:tcPr>
          <w:p w14:paraId="6A5942AE" w14:textId="77777777" w:rsidR="00A96C5E" w:rsidRPr="00333448" w:rsidRDefault="00A96C5E" w:rsidP="00A96C5E">
            <w:pPr>
              <w:pStyle w:val="ListParagraph"/>
              <w:numPr>
                <w:ilvl w:val="0"/>
                <w:numId w:val="5"/>
              </w:numPr>
              <w:rPr>
                <w:color w:val="000000" w:themeColor="text1"/>
                <w:sz w:val="20"/>
                <w:szCs w:val="20"/>
              </w:rPr>
            </w:pPr>
            <w:r w:rsidRPr="00333448">
              <w:rPr>
                <w:color w:val="000000" w:themeColor="text1"/>
                <w:sz w:val="20"/>
                <w:szCs w:val="20"/>
              </w:rPr>
              <w:t>Implement protocols for fall prevention in at-risk patients</w:t>
            </w:r>
          </w:p>
        </w:tc>
      </w:tr>
      <w:tr w:rsidR="00A96C5E" w:rsidRPr="00333448" w14:paraId="05EA77ED" w14:textId="77777777" w:rsidTr="004F64ED">
        <w:trPr>
          <w:tblCellSpacing w:w="15" w:type="dxa"/>
        </w:trPr>
        <w:tc>
          <w:tcPr>
            <w:tcW w:w="0" w:type="auto"/>
            <w:vAlign w:val="center"/>
            <w:hideMark/>
          </w:tcPr>
          <w:p w14:paraId="64C21D49" w14:textId="77777777" w:rsidR="00A96C5E" w:rsidRPr="00333448" w:rsidRDefault="00A96C5E" w:rsidP="00A96C5E">
            <w:pPr>
              <w:pStyle w:val="ListParagraph"/>
              <w:numPr>
                <w:ilvl w:val="0"/>
                <w:numId w:val="5"/>
              </w:numPr>
              <w:rPr>
                <w:color w:val="000000" w:themeColor="text1"/>
                <w:sz w:val="20"/>
                <w:szCs w:val="20"/>
              </w:rPr>
            </w:pPr>
            <w:r w:rsidRPr="00333448">
              <w:rPr>
                <w:color w:val="000000" w:themeColor="text1"/>
                <w:sz w:val="20"/>
                <w:szCs w:val="20"/>
              </w:rPr>
              <w:t>Use pain assessment tools specific for patients with dementia</w:t>
            </w:r>
          </w:p>
        </w:tc>
      </w:tr>
    </w:tbl>
    <w:p w14:paraId="0F0782FC" w14:textId="77777777" w:rsidR="00A96C5E" w:rsidRPr="00333448" w:rsidRDefault="00A96C5E" w:rsidP="00A96C5E">
      <w:pPr>
        <w:rPr>
          <w:color w:val="000000" w:themeColor="text1"/>
          <w:sz w:val="20"/>
          <w:szCs w:val="20"/>
        </w:rPr>
      </w:pPr>
    </w:p>
    <w:p w14:paraId="2E38C6C1" w14:textId="59FC0C27" w:rsidR="00A96C5E" w:rsidRPr="00ED152F" w:rsidRDefault="00A96C5E" w:rsidP="00A96C5E">
      <w:pPr>
        <w:pStyle w:val="Heading3"/>
        <w:rPr>
          <w:b/>
          <w:bCs/>
          <w:color w:val="000000" w:themeColor="text1"/>
          <w:sz w:val="20"/>
          <w:szCs w:val="20"/>
          <w:u w:val="single"/>
        </w:rPr>
      </w:pPr>
      <w:r w:rsidRPr="00ED152F">
        <w:rPr>
          <w:b/>
          <w:bCs/>
          <w:color w:val="000000" w:themeColor="text1"/>
          <w:sz w:val="20"/>
          <w:szCs w:val="20"/>
          <w:u w:val="single"/>
        </w:rPr>
        <w:t xml:space="preserve">Statement 6 </w:t>
      </w:r>
    </w:p>
    <w:p w14:paraId="532D9F59" w14:textId="77777777" w:rsidR="00A96C5E" w:rsidRPr="00333448" w:rsidRDefault="00A96C5E" w:rsidP="00A96C5E">
      <w:pPr>
        <w:pStyle w:val="Heading3"/>
        <w:rPr>
          <w:b/>
          <w:bCs/>
          <w:color w:val="000000" w:themeColor="text1"/>
          <w:sz w:val="20"/>
          <w:szCs w:val="20"/>
        </w:rPr>
      </w:pPr>
      <w:r w:rsidRPr="00333448">
        <w:rPr>
          <w:color w:val="000000" w:themeColor="text1"/>
          <w:sz w:val="20"/>
          <w:szCs w:val="20"/>
        </w:rPr>
        <w:t>Interventions should be implemented to reduce the length of stay of older adults in the 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31"/>
      </w:tblGrid>
      <w:tr w:rsidR="00A96C5E" w:rsidRPr="00333448" w14:paraId="73FA3B84" w14:textId="77777777" w:rsidTr="004F64ED">
        <w:trPr>
          <w:tblHeader/>
          <w:tblCellSpacing w:w="15" w:type="dxa"/>
        </w:trPr>
        <w:tc>
          <w:tcPr>
            <w:tcW w:w="0" w:type="auto"/>
            <w:vAlign w:val="center"/>
            <w:hideMark/>
          </w:tcPr>
          <w:p w14:paraId="1846ECE1"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25C40A81" w14:textId="77777777" w:rsidTr="004F64ED">
        <w:trPr>
          <w:tblCellSpacing w:w="15" w:type="dxa"/>
        </w:trPr>
        <w:tc>
          <w:tcPr>
            <w:tcW w:w="0" w:type="auto"/>
            <w:vAlign w:val="center"/>
            <w:hideMark/>
          </w:tcPr>
          <w:p w14:paraId="61CA379A" w14:textId="77777777" w:rsidR="00A96C5E" w:rsidRPr="00333448" w:rsidRDefault="00A96C5E" w:rsidP="00A96C5E">
            <w:pPr>
              <w:pStyle w:val="ListParagraph"/>
              <w:numPr>
                <w:ilvl w:val="0"/>
                <w:numId w:val="6"/>
              </w:numPr>
              <w:rPr>
                <w:color w:val="000000" w:themeColor="text1"/>
                <w:sz w:val="20"/>
                <w:szCs w:val="20"/>
              </w:rPr>
            </w:pPr>
            <w:r w:rsidRPr="00333448">
              <w:rPr>
                <w:color w:val="000000" w:themeColor="text1"/>
                <w:sz w:val="20"/>
                <w:szCs w:val="20"/>
              </w:rPr>
              <w:t>Increase hospital beds for frail older adults affected by acute conditions</w:t>
            </w:r>
          </w:p>
        </w:tc>
      </w:tr>
      <w:tr w:rsidR="00A96C5E" w:rsidRPr="00333448" w14:paraId="123FDA7E" w14:textId="77777777" w:rsidTr="004F64ED">
        <w:trPr>
          <w:tblCellSpacing w:w="15" w:type="dxa"/>
        </w:trPr>
        <w:tc>
          <w:tcPr>
            <w:tcW w:w="0" w:type="auto"/>
            <w:vAlign w:val="center"/>
            <w:hideMark/>
          </w:tcPr>
          <w:p w14:paraId="6CD3BE7E" w14:textId="77777777" w:rsidR="00A96C5E" w:rsidRPr="00333448" w:rsidRDefault="00A96C5E" w:rsidP="00A96C5E">
            <w:pPr>
              <w:pStyle w:val="ListParagraph"/>
              <w:numPr>
                <w:ilvl w:val="0"/>
                <w:numId w:val="6"/>
              </w:numPr>
              <w:rPr>
                <w:color w:val="000000" w:themeColor="text1"/>
                <w:sz w:val="20"/>
                <w:szCs w:val="20"/>
              </w:rPr>
            </w:pPr>
            <w:r w:rsidRPr="00333448">
              <w:rPr>
                <w:color w:val="000000" w:themeColor="text1"/>
                <w:sz w:val="20"/>
                <w:szCs w:val="20"/>
              </w:rPr>
              <w:t>Develop specific clinical pathways for older adults</w:t>
            </w:r>
          </w:p>
        </w:tc>
      </w:tr>
      <w:tr w:rsidR="00A96C5E" w:rsidRPr="00333448" w14:paraId="444BADB7" w14:textId="77777777" w:rsidTr="004F64ED">
        <w:trPr>
          <w:tblCellSpacing w:w="15" w:type="dxa"/>
        </w:trPr>
        <w:tc>
          <w:tcPr>
            <w:tcW w:w="0" w:type="auto"/>
            <w:vAlign w:val="center"/>
            <w:hideMark/>
          </w:tcPr>
          <w:p w14:paraId="36ADCAD9" w14:textId="77777777" w:rsidR="00A96C5E" w:rsidRPr="00333448" w:rsidRDefault="00A96C5E" w:rsidP="00A96C5E">
            <w:pPr>
              <w:pStyle w:val="ListParagraph"/>
              <w:numPr>
                <w:ilvl w:val="0"/>
                <w:numId w:val="6"/>
              </w:numPr>
              <w:rPr>
                <w:color w:val="000000" w:themeColor="text1"/>
                <w:sz w:val="20"/>
                <w:szCs w:val="20"/>
              </w:rPr>
            </w:pPr>
            <w:r w:rsidRPr="00333448">
              <w:rPr>
                <w:color w:val="000000" w:themeColor="text1"/>
                <w:sz w:val="20"/>
                <w:szCs w:val="20"/>
              </w:rPr>
              <w:t>Ensure the presence of a geriatrician in the ED or on call</w:t>
            </w:r>
          </w:p>
        </w:tc>
      </w:tr>
      <w:tr w:rsidR="00A96C5E" w:rsidRPr="00333448" w14:paraId="034B2996" w14:textId="77777777" w:rsidTr="004F64ED">
        <w:trPr>
          <w:tblCellSpacing w:w="15" w:type="dxa"/>
        </w:trPr>
        <w:tc>
          <w:tcPr>
            <w:tcW w:w="0" w:type="auto"/>
            <w:vAlign w:val="center"/>
            <w:hideMark/>
          </w:tcPr>
          <w:p w14:paraId="265418E1" w14:textId="77777777" w:rsidR="00A96C5E" w:rsidRPr="00333448" w:rsidRDefault="00A96C5E" w:rsidP="00A96C5E">
            <w:pPr>
              <w:pStyle w:val="ListParagraph"/>
              <w:numPr>
                <w:ilvl w:val="0"/>
                <w:numId w:val="6"/>
              </w:numPr>
              <w:rPr>
                <w:color w:val="000000" w:themeColor="text1"/>
                <w:sz w:val="20"/>
                <w:szCs w:val="20"/>
              </w:rPr>
            </w:pPr>
            <w:r w:rsidRPr="00333448">
              <w:rPr>
                <w:color w:val="000000" w:themeColor="text1"/>
                <w:sz w:val="20"/>
                <w:szCs w:val="20"/>
              </w:rPr>
              <w:t>Use the geriatric admission room</w:t>
            </w:r>
          </w:p>
        </w:tc>
      </w:tr>
      <w:tr w:rsidR="00A96C5E" w:rsidRPr="00333448" w14:paraId="5B3CF6C4" w14:textId="77777777" w:rsidTr="004F64ED">
        <w:trPr>
          <w:tblCellSpacing w:w="15" w:type="dxa"/>
        </w:trPr>
        <w:tc>
          <w:tcPr>
            <w:tcW w:w="0" w:type="auto"/>
            <w:vAlign w:val="center"/>
            <w:hideMark/>
          </w:tcPr>
          <w:p w14:paraId="75871BA8" w14:textId="77777777" w:rsidR="00A96C5E" w:rsidRPr="00333448" w:rsidRDefault="00A96C5E" w:rsidP="00A96C5E">
            <w:pPr>
              <w:pStyle w:val="ListParagraph"/>
              <w:numPr>
                <w:ilvl w:val="0"/>
                <w:numId w:val="6"/>
              </w:numPr>
              <w:rPr>
                <w:color w:val="000000" w:themeColor="text1"/>
                <w:sz w:val="20"/>
                <w:szCs w:val="20"/>
              </w:rPr>
            </w:pPr>
            <w:r w:rsidRPr="00333448">
              <w:rPr>
                <w:color w:val="000000" w:themeColor="text1"/>
                <w:sz w:val="20"/>
                <w:szCs w:val="20"/>
              </w:rPr>
              <w:t>Activate care pathways already agreed with the TOC</w:t>
            </w:r>
            <w:r w:rsidRPr="00333448">
              <w:rPr>
                <w:color w:val="000000" w:themeColor="text1"/>
                <w:sz w:val="20"/>
                <w:szCs w:val="20"/>
                <w:vertAlign w:val="superscript"/>
              </w:rPr>
              <w:t>4</w:t>
            </w:r>
            <w:r w:rsidRPr="00333448">
              <w:rPr>
                <w:color w:val="000000" w:themeColor="text1"/>
                <w:sz w:val="20"/>
                <w:szCs w:val="20"/>
              </w:rPr>
              <w:t xml:space="preserve"> from the ED</w:t>
            </w:r>
          </w:p>
        </w:tc>
      </w:tr>
    </w:tbl>
    <w:p w14:paraId="4CD39BFD" w14:textId="77777777" w:rsidR="00A96C5E" w:rsidRPr="00333448" w:rsidRDefault="00A96C5E" w:rsidP="00A96C5E">
      <w:pPr>
        <w:pStyle w:val="NormalWeb"/>
        <w:jc w:val="both"/>
        <w:rPr>
          <w:color w:val="000000" w:themeColor="text1"/>
          <w:sz w:val="20"/>
          <w:szCs w:val="20"/>
        </w:rPr>
      </w:pPr>
      <w:r w:rsidRPr="00333448">
        <w:rPr>
          <w:color w:val="000000" w:themeColor="text1"/>
          <w:sz w:val="20"/>
          <w:szCs w:val="20"/>
          <w:vertAlign w:val="superscript"/>
        </w:rPr>
        <w:t>4</w:t>
      </w:r>
      <w:r w:rsidRPr="00333448">
        <w:rPr>
          <w:color w:val="000000" w:themeColor="text1"/>
          <w:sz w:val="20"/>
          <w:szCs w:val="20"/>
        </w:rPr>
        <w:t xml:space="preserve"> TOC (Territorial Operations Center) is a territorial health organizational service, described in the recent Ministerial Decree 77, aimed at coordinating and integrating the various health and social services present in the territory, with particular attention to continuity of care.</w:t>
      </w:r>
    </w:p>
    <w:p w14:paraId="6D140A21" w14:textId="6BA85EFC" w:rsidR="00A96C5E" w:rsidRPr="00ED152F" w:rsidRDefault="00A96C5E" w:rsidP="00A96C5E">
      <w:pPr>
        <w:pStyle w:val="Heading3"/>
        <w:rPr>
          <w:b/>
          <w:bCs/>
          <w:color w:val="000000" w:themeColor="text1"/>
          <w:sz w:val="20"/>
          <w:szCs w:val="20"/>
          <w:u w:val="single"/>
        </w:rPr>
      </w:pPr>
      <w:r w:rsidRPr="00ED152F">
        <w:rPr>
          <w:b/>
          <w:bCs/>
          <w:color w:val="000000" w:themeColor="text1"/>
          <w:sz w:val="20"/>
          <w:szCs w:val="20"/>
          <w:u w:val="single"/>
        </w:rPr>
        <w:t>Statement 7</w:t>
      </w:r>
    </w:p>
    <w:p w14:paraId="34D5904C" w14:textId="77777777" w:rsidR="00A96C5E" w:rsidRPr="00333448" w:rsidRDefault="00A96C5E" w:rsidP="00A96C5E">
      <w:pPr>
        <w:pStyle w:val="Heading3"/>
        <w:rPr>
          <w:color w:val="000000" w:themeColor="text1"/>
          <w:sz w:val="20"/>
          <w:szCs w:val="20"/>
        </w:rPr>
      </w:pPr>
      <w:r w:rsidRPr="00333448">
        <w:rPr>
          <w:color w:val="000000" w:themeColor="text1"/>
          <w:sz w:val="20"/>
          <w:szCs w:val="20"/>
        </w:rPr>
        <w:t>Conditions that suggest overall difficult management in the 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15"/>
      </w:tblGrid>
      <w:tr w:rsidR="00A96C5E" w:rsidRPr="00333448" w14:paraId="1F3271E8" w14:textId="77777777" w:rsidTr="004F64ED">
        <w:trPr>
          <w:tblHeader/>
          <w:tblCellSpacing w:w="15" w:type="dxa"/>
        </w:trPr>
        <w:tc>
          <w:tcPr>
            <w:tcW w:w="0" w:type="auto"/>
            <w:vAlign w:val="center"/>
            <w:hideMark/>
          </w:tcPr>
          <w:p w14:paraId="000D7447"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1292A05B" w14:textId="77777777" w:rsidTr="004F64ED">
        <w:trPr>
          <w:tblCellSpacing w:w="15" w:type="dxa"/>
        </w:trPr>
        <w:tc>
          <w:tcPr>
            <w:tcW w:w="0" w:type="auto"/>
            <w:vAlign w:val="center"/>
            <w:hideMark/>
          </w:tcPr>
          <w:p w14:paraId="6D4887E7" w14:textId="77777777" w:rsidR="00A96C5E" w:rsidRPr="00333448" w:rsidRDefault="00A96C5E" w:rsidP="00A96C5E">
            <w:pPr>
              <w:pStyle w:val="ListParagraph"/>
              <w:numPr>
                <w:ilvl w:val="0"/>
                <w:numId w:val="7"/>
              </w:numPr>
              <w:rPr>
                <w:color w:val="000000" w:themeColor="text1"/>
                <w:sz w:val="20"/>
                <w:szCs w:val="20"/>
              </w:rPr>
            </w:pPr>
            <w:r w:rsidRPr="00333448">
              <w:rPr>
                <w:color w:val="000000" w:themeColor="text1"/>
                <w:sz w:val="20"/>
                <w:szCs w:val="20"/>
              </w:rPr>
              <w:t>Older adults &gt; 85 years</w:t>
            </w:r>
          </w:p>
        </w:tc>
      </w:tr>
      <w:tr w:rsidR="00A96C5E" w:rsidRPr="00333448" w14:paraId="14CF93C0" w14:textId="77777777" w:rsidTr="004F64ED">
        <w:trPr>
          <w:tblCellSpacing w:w="15" w:type="dxa"/>
        </w:trPr>
        <w:tc>
          <w:tcPr>
            <w:tcW w:w="0" w:type="auto"/>
            <w:vAlign w:val="center"/>
            <w:hideMark/>
          </w:tcPr>
          <w:p w14:paraId="1E1E8B38" w14:textId="77777777" w:rsidR="00A96C5E" w:rsidRPr="00333448" w:rsidRDefault="00A96C5E" w:rsidP="00A96C5E">
            <w:pPr>
              <w:pStyle w:val="ListParagraph"/>
              <w:numPr>
                <w:ilvl w:val="0"/>
                <w:numId w:val="7"/>
              </w:numPr>
              <w:rPr>
                <w:color w:val="000000" w:themeColor="text1"/>
                <w:sz w:val="20"/>
                <w:szCs w:val="20"/>
              </w:rPr>
            </w:pPr>
            <w:r w:rsidRPr="00333448">
              <w:rPr>
                <w:color w:val="000000" w:themeColor="text1"/>
                <w:sz w:val="20"/>
                <w:szCs w:val="20"/>
              </w:rPr>
              <w:t>Patients with socio-assistance issues</w:t>
            </w:r>
          </w:p>
        </w:tc>
      </w:tr>
      <w:tr w:rsidR="00A96C5E" w:rsidRPr="00333448" w14:paraId="66920C3D" w14:textId="77777777" w:rsidTr="004F64ED">
        <w:trPr>
          <w:tblCellSpacing w:w="15" w:type="dxa"/>
        </w:trPr>
        <w:tc>
          <w:tcPr>
            <w:tcW w:w="0" w:type="auto"/>
            <w:vAlign w:val="center"/>
            <w:hideMark/>
          </w:tcPr>
          <w:p w14:paraId="7A63ED43" w14:textId="77777777" w:rsidR="00A96C5E" w:rsidRPr="00333448" w:rsidRDefault="00A96C5E" w:rsidP="00A96C5E">
            <w:pPr>
              <w:pStyle w:val="ListParagraph"/>
              <w:numPr>
                <w:ilvl w:val="0"/>
                <w:numId w:val="7"/>
              </w:numPr>
              <w:rPr>
                <w:color w:val="000000" w:themeColor="text1"/>
                <w:sz w:val="20"/>
                <w:szCs w:val="20"/>
              </w:rPr>
            </w:pPr>
            <w:r w:rsidRPr="00333448">
              <w:rPr>
                <w:color w:val="000000" w:themeColor="text1"/>
                <w:sz w:val="20"/>
                <w:szCs w:val="20"/>
              </w:rPr>
              <w:t>Patients coming from nursing homes / protected residences</w:t>
            </w:r>
          </w:p>
        </w:tc>
      </w:tr>
      <w:tr w:rsidR="00A96C5E" w:rsidRPr="00333448" w14:paraId="06FA7005" w14:textId="77777777" w:rsidTr="004F64ED">
        <w:trPr>
          <w:tblCellSpacing w:w="15" w:type="dxa"/>
        </w:trPr>
        <w:tc>
          <w:tcPr>
            <w:tcW w:w="0" w:type="auto"/>
            <w:vAlign w:val="center"/>
            <w:hideMark/>
          </w:tcPr>
          <w:p w14:paraId="0BEC6564" w14:textId="77777777" w:rsidR="00A96C5E" w:rsidRPr="00333448" w:rsidRDefault="00A96C5E" w:rsidP="00A96C5E">
            <w:pPr>
              <w:pStyle w:val="ListParagraph"/>
              <w:numPr>
                <w:ilvl w:val="0"/>
                <w:numId w:val="7"/>
              </w:numPr>
              <w:rPr>
                <w:color w:val="000000" w:themeColor="text1"/>
                <w:sz w:val="20"/>
                <w:szCs w:val="20"/>
              </w:rPr>
            </w:pPr>
            <w:r w:rsidRPr="00333448">
              <w:rPr>
                <w:color w:val="000000" w:themeColor="text1"/>
                <w:sz w:val="20"/>
                <w:szCs w:val="20"/>
              </w:rPr>
              <w:t>Patients with significant cognitive deficits and/or behavioral disorders</w:t>
            </w:r>
          </w:p>
        </w:tc>
      </w:tr>
      <w:tr w:rsidR="00A96C5E" w:rsidRPr="00333448" w14:paraId="5B6A9C6B" w14:textId="77777777" w:rsidTr="004F64ED">
        <w:trPr>
          <w:tblCellSpacing w:w="15" w:type="dxa"/>
        </w:trPr>
        <w:tc>
          <w:tcPr>
            <w:tcW w:w="0" w:type="auto"/>
            <w:vAlign w:val="center"/>
            <w:hideMark/>
          </w:tcPr>
          <w:p w14:paraId="50A81641" w14:textId="77777777" w:rsidR="00A96C5E" w:rsidRPr="00333448" w:rsidRDefault="00A96C5E" w:rsidP="00A96C5E">
            <w:pPr>
              <w:pStyle w:val="ListParagraph"/>
              <w:numPr>
                <w:ilvl w:val="0"/>
                <w:numId w:val="7"/>
              </w:numPr>
              <w:rPr>
                <w:color w:val="000000" w:themeColor="text1"/>
                <w:sz w:val="20"/>
                <w:szCs w:val="20"/>
              </w:rPr>
            </w:pPr>
            <w:r w:rsidRPr="00333448">
              <w:rPr>
                <w:color w:val="000000" w:themeColor="text1"/>
                <w:sz w:val="20"/>
                <w:szCs w:val="20"/>
              </w:rPr>
              <w:t>Patients with severe motor impairment</w:t>
            </w:r>
          </w:p>
        </w:tc>
      </w:tr>
    </w:tbl>
    <w:p w14:paraId="23FFA8CA" w14:textId="77777777" w:rsidR="00A96C5E" w:rsidRPr="00333448" w:rsidRDefault="00A96C5E" w:rsidP="00A96C5E">
      <w:pPr>
        <w:pStyle w:val="Heading3"/>
        <w:rPr>
          <w:b/>
          <w:bCs/>
          <w:color w:val="000000" w:themeColor="text1"/>
          <w:sz w:val="20"/>
          <w:szCs w:val="20"/>
        </w:rPr>
      </w:pPr>
    </w:p>
    <w:p w14:paraId="21FB00C9" w14:textId="4C775B0B" w:rsidR="00A96C5E" w:rsidRPr="00AA1A0B" w:rsidRDefault="00A96C5E" w:rsidP="00A96C5E">
      <w:pPr>
        <w:pStyle w:val="Heading3"/>
        <w:rPr>
          <w:b/>
          <w:bCs/>
          <w:color w:val="000000" w:themeColor="text1"/>
          <w:sz w:val="20"/>
          <w:szCs w:val="20"/>
          <w:u w:val="single"/>
        </w:rPr>
      </w:pPr>
      <w:r w:rsidRPr="00AA1A0B">
        <w:rPr>
          <w:b/>
          <w:bCs/>
          <w:color w:val="000000" w:themeColor="text1"/>
          <w:sz w:val="20"/>
          <w:szCs w:val="20"/>
          <w:u w:val="single"/>
        </w:rPr>
        <w:t>Statement 8</w:t>
      </w:r>
    </w:p>
    <w:p w14:paraId="3559E9B9" w14:textId="77777777" w:rsidR="00A96C5E" w:rsidRPr="00333448" w:rsidRDefault="00A96C5E" w:rsidP="00A96C5E">
      <w:pPr>
        <w:pStyle w:val="Heading3"/>
        <w:rPr>
          <w:color w:val="000000" w:themeColor="text1"/>
          <w:sz w:val="20"/>
          <w:szCs w:val="20"/>
        </w:rPr>
      </w:pPr>
      <w:r w:rsidRPr="00333448">
        <w:rPr>
          <w:color w:val="000000" w:themeColor="text1"/>
          <w:sz w:val="20"/>
          <w:szCs w:val="20"/>
        </w:rPr>
        <w:t>Systematic actions should be implemented for proper management of older adults in the 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70"/>
      </w:tblGrid>
      <w:tr w:rsidR="00A96C5E" w:rsidRPr="00333448" w14:paraId="1AC7CFB2" w14:textId="77777777" w:rsidTr="004F64ED">
        <w:trPr>
          <w:tblHeader/>
          <w:tblCellSpacing w:w="15" w:type="dxa"/>
        </w:trPr>
        <w:tc>
          <w:tcPr>
            <w:tcW w:w="0" w:type="auto"/>
            <w:vAlign w:val="center"/>
            <w:hideMark/>
          </w:tcPr>
          <w:p w14:paraId="55683BB7"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507F0DC5" w14:textId="77777777" w:rsidTr="004F64ED">
        <w:trPr>
          <w:tblCellSpacing w:w="15" w:type="dxa"/>
        </w:trPr>
        <w:tc>
          <w:tcPr>
            <w:tcW w:w="0" w:type="auto"/>
            <w:vAlign w:val="center"/>
            <w:hideMark/>
          </w:tcPr>
          <w:p w14:paraId="7E77AEEF" w14:textId="77777777" w:rsidR="00A96C5E" w:rsidRPr="00333448" w:rsidRDefault="00A96C5E" w:rsidP="00A96C5E">
            <w:pPr>
              <w:pStyle w:val="ListParagraph"/>
              <w:numPr>
                <w:ilvl w:val="0"/>
                <w:numId w:val="8"/>
              </w:numPr>
              <w:rPr>
                <w:color w:val="000000" w:themeColor="text1"/>
                <w:sz w:val="20"/>
                <w:szCs w:val="20"/>
              </w:rPr>
            </w:pPr>
            <w:r w:rsidRPr="00333448">
              <w:rPr>
                <w:color w:val="000000" w:themeColor="text1"/>
                <w:sz w:val="20"/>
                <w:szCs w:val="20"/>
              </w:rPr>
              <w:t>Identify frail and/or disabled patients using specific tools</w:t>
            </w:r>
          </w:p>
        </w:tc>
      </w:tr>
      <w:tr w:rsidR="00A96C5E" w:rsidRPr="00333448" w14:paraId="77BE5666" w14:textId="77777777" w:rsidTr="004F64ED">
        <w:trPr>
          <w:tblCellSpacing w:w="15" w:type="dxa"/>
        </w:trPr>
        <w:tc>
          <w:tcPr>
            <w:tcW w:w="0" w:type="auto"/>
            <w:vAlign w:val="center"/>
            <w:hideMark/>
          </w:tcPr>
          <w:p w14:paraId="35401DA7" w14:textId="77777777" w:rsidR="00A96C5E" w:rsidRPr="00333448" w:rsidRDefault="00A96C5E" w:rsidP="00A96C5E">
            <w:pPr>
              <w:pStyle w:val="ListParagraph"/>
              <w:numPr>
                <w:ilvl w:val="0"/>
                <w:numId w:val="8"/>
              </w:numPr>
              <w:rPr>
                <w:color w:val="000000" w:themeColor="text1"/>
                <w:sz w:val="20"/>
                <w:szCs w:val="20"/>
              </w:rPr>
            </w:pPr>
            <w:r w:rsidRPr="00333448">
              <w:rPr>
                <w:color w:val="000000" w:themeColor="text1"/>
                <w:sz w:val="20"/>
                <w:szCs w:val="20"/>
              </w:rPr>
              <w:t>Identify patients with delirium using specific tools</w:t>
            </w:r>
          </w:p>
        </w:tc>
      </w:tr>
      <w:tr w:rsidR="00A96C5E" w:rsidRPr="00333448" w14:paraId="5814E3E6" w14:textId="77777777" w:rsidTr="004F64ED">
        <w:trPr>
          <w:tblCellSpacing w:w="15" w:type="dxa"/>
        </w:trPr>
        <w:tc>
          <w:tcPr>
            <w:tcW w:w="0" w:type="auto"/>
            <w:vAlign w:val="center"/>
            <w:hideMark/>
          </w:tcPr>
          <w:p w14:paraId="5C0572E0" w14:textId="77777777" w:rsidR="00A96C5E" w:rsidRPr="00333448" w:rsidRDefault="00A96C5E" w:rsidP="00A96C5E">
            <w:pPr>
              <w:pStyle w:val="ListParagraph"/>
              <w:numPr>
                <w:ilvl w:val="0"/>
                <w:numId w:val="8"/>
              </w:numPr>
              <w:rPr>
                <w:color w:val="000000" w:themeColor="text1"/>
                <w:sz w:val="20"/>
                <w:szCs w:val="20"/>
              </w:rPr>
            </w:pPr>
            <w:r w:rsidRPr="00333448">
              <w:rPr>
                <w:color w:val="000000" w:themeColor="text1"/>
                <w:sz w:val="20"/>
                <w:szCs w:val="20"/>
              </w:rPr>
              <w:t>Identify patients with pre-existing cognitive deficits</w:t>
            </w:r>
          </w:p>
        </w:tc>
      </w:tr>
      <w:tr w:rsidR="00A96C5E" w:rsidRPr="00333448" w14:paraId="748BA2A0" w14:textId="77777777" w:rsidTr="004F64ED">
        <w:trPr>
          <w:tblCellSpacing w:w="15" w:type="dxa"/>
        </w:trPr>
        <w:tc>
          <w:tcPr>
            <w:tcW w:w="0" w:type="auto"/>
            <w:vAlign w:val="center"/>
            <w:hideMark/>
          </w:tcPr>
          <w:p w14:paraId="3477D74E" w14:textId="77777777" w:rsidR="00A96C5E" w:rsidRPr="00333448" w:rsidRDefault="00A96C5E" w:rsidP="00A96C5E">
            <w:pPr>
              <w:pStyle w:val="ListParagraph"/>
              <w:numPr>
                <w:ilvl w:val="0"/>
                <w:numId w:val="8"/>
              </w:numPr>
              <w:rPr>
                <w:color w:val="000000" w:themeColor="text1"/>
                <w:sz w:val="20"/>
                <w:szCs w:val="20"/>
              </w:rPr>
            </w:pPr>
            <w:r w:rsidRPr="00333448">
              <w:rPr>
                <w:color w:val="000000" w:themeColor="text1"/>
                <w:sz w:val="20"/>
                <w:szCs w:val="20"/>
              </w:rPr>
              <w:t>Identify patients with socio-assistance issues</w:t>
            </w:r>
          </w:p>
        </w:tc>
      </w:tr>
      <w:tr w:rsidR="00A96C5E" w:rsidRPr="00333448" w14:paraId="68A465EC" w14:textId="77777777" w:rsidTr="004F64ED">
        <w:trPr>
          <w:tblCellSpacing w:w="15" w:type="dxa"/>
        </w:trPr>
        <w:tc>
          <w:tcPr>
            <w:tcW w:w="0" w:type="auto"/>
            <w:vAlign w:val="center"/>
            <w:hideMark/>
          </w:tcPr>
          <w:p w14:paraId="2BEAC56B" w14:textId="77777777" w:rsidR="00A96C5E" w:rsidRPr="00333448" w:rsidRDefault="00A96C5E" w:rsidP="00A96C5E">
            <w:pPr>
              <w:pStyle w:val="ListParagraph"/>
              <w:numPr>
                <w:ilvl w:val="0"/>
                <w:numId w:val="8"/>
              </w:numPr>
              <w:rPr>
                <w:color w:val="000000" w:themeColor="text1"/>
                <w:sz w:val="20"/>
                <w:szCs w:val="20"/>
              </w:rPr>
            </w:pPr>
            <w:r w:rsidRPr="00333448">
              <w:rPr>
                <w:color w:val="000000" w:themeColor="text1"/>
                <w:sz w:val="20"/>
                <w:szCs w:val="20"/>
              </w:rPr>
              <w:t>Identify patients with repeated ED visits</w:t>
            </w:r>
          </w:p>
        </w:tc>
      </w:tr>
    </w:tbl>
    <w:p w14:paraId="05E6F697" w14:textId="77777777" w:rsidR="00A96C5E" w:rsidRPr="00333448" w:rsidRDefault="00A96C5E" w:rsidP="00A96C5E">
      <w:pPr>
        <w:rPr>
          <w:color w:val="000000" w:themeColor="text1"/>
          <w:sz w:val="20"/>
          <w:szCs w:val="20"/>
        </w:rPr>
      </w:pPr>
    </w:p>
    <w:p w14:paraId="79F97561" w14:textId="77777777" w:rsidR="00ED152F" w:rsidRDefault="00ED152F" w:rsidP="00A96C5E">
      <w:pPr>
        <w:pStyle w:val="Heading3"/>
        <w:rPr>
          <w:b/>
          <w:bCs/>
          <w:color w:val="000000" w:themeColor="text1"/>
          <w:sz w:val="20"/>
          <w:szCs w:val="20"/>
        </w:rPr>
      </w:pPr>
    </w:p>
    <w:p w14:paraId="44175537" w14:textId="77777777" w:rsidR="00ED152F" w:rsidRDefault="00ED152F" w:rsidP="00A96C5E">
      <w:pPr>
        <w:pStyle w:val="Heading3"/>
        <w:rPr>
          <w:b/>
          <w:bCs/>
          <w:color w:val="000000" w:themeColor="text1"/>
          <w:sz w:val="20"/>
          <w:szCs w:val="20"/>
        </w:rPr>
      </w:pPr>
    </w:p>
    <w:p w14:paraId="088EA8E5" w14:textId="236716F5" w:rsidR="00A96C5E" w:rsidRPr="00AA1A0B" w:rsidRDefault="00A96C5E" w:rsidP="00A96C5E">
      <w:pPr>
        <w:pStyle w:val="Heading3"/>
        <w:rPr>
          <w:b/>
          <w:bCs/>
          <w:color w:val="000000" w:themeColor="text1"/>
          <w:sz w:val="20"/>
          <w:szCs w:val="20"/>
          <w:u w:val="single"/>
        </w:rPr>
      </w:pPr>
      <w:r w:rsidRPr="00AA1A0B">
        <w:rPr>
          <w:b/>
          <w:bCs/>
          <w:color w:val="000000" w:themeColor="text1"/>
          <w:sz w:val="20"/>
          <w:szCs w:val="20"/>
          <w:u w:val="single"/>
        </w:rPr>
        <w:t>Statement 9</w:t>
      </w:r>
    </w:p>
    <w:p w14:paraId="63F208D8" w14:textId="77777777" w:rsidR="00A96C5E" w:rsidRPr="00333448" w:rsidRDefault="00A96C5E" w:rsidP="00A96C5E">
      <w:pPr>
        <w:pStyle w:val="Heading3"/>
        <w:rPr>
          <w:color w:val="000000" w:themeColor="text1"/>
          <w:sz w:val="20"/>
          <w:szCs w:val="20"/>
        </w:rPr>
      </w:pPr>
      <w:r w:rsidRPr="00333448">
        <w:rPr>
          <w:color w:val="000000" w:themeColor="text1"/>
          <w:sz w:val="20"/>
          <w:szCs w:val="20"/>
        </w:rPr>
        <w:t>Staff perceptions on older adults’ use of the ED can be represented by the following statements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70"/>
      </w:tblGrid>
      <w:tr w:rsidR="00A96C5E" w:rsidRPr="00333448" w14:paraId="54C8A5B6" w14:textId="77777777" w:rsidTr="004F64ED">
        <w:trPr>
          <w:tblHeader/>
          <w:tblCellSpacing w:w="15" w:type="dxa"/>
        </w:trPr>
        <w:tc>
          <w:tcPr>
            <w:tcW w:w="0" w:type="auto"/>
            <w:vAlign w:val="center"/>
            <w:hideMark/>
          </w:tcPr>
          <w:p w14:paraId="574A3463"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3CDE8B7C" w14:textId="77777777" w:rsidTr="004F64ED">
        <w:trPr>
          <w:tblCellSpacing w:w="15" w:type="dxa"/>
        </w:trPr>
        <w:tc>
          <w:tcPr>
            <w:tcW w:w="0" w:type="auto"/>
            <w:vAlign w:val="center"/>
            <w:hideMark/>
          </w:tcPr>
          <w:p w14:paraId="308A189A" w14:textId="77777777" w:rsidR="00A96C5E" w:rsidRPr="00333448" w:rsidRDefault="00A96C5E" w:rsidP="00A96C5E">
            <w:pPr>
              <w:pStyle w:val="ListParagraph"/>
              <w:numPr>
                <w:ilvl w:val="0"/>
                <w:numId w:val="9"/>
              </w:numPr>
              <w:rPr>
                <w:color w:val="000000" w:themeColor="text1"/>
                <w:sz w:val="20"/>
                <w:szCs w:val="20"/>
              </w:rPr>
            </w:pPr>
            <w:r w:rsidRPr="00333448">
              <w:rPr>
                <w:color w:val="000000" w:themeColor="text1"/>
                <w:sz w:val="20"/>
                <w:szCs w:val="20"/>
              </w:rPr>
              <w:t>Older patients visit the ED more frequently than younger patients</w:t>
            </w:r>
          </w:p>
        </w:tc>
      </w:tr>
      <w:tr w:rsidR="00A96C5E" w:rsidRPr="00333448" w14:paraId="6C75ED11" w14:textId="77777777" w:rsidTr="004F64ED">
        <w:trPr>
          <w:tblCellSpacing w:w="15" w:type="dxa"/>
        </w:trPr>
        <w:tc>
          <w:tcPr>
            <w:tcW w:w="0" w:type="auto"/>
            <w:vAlign w:val="center"/>
            <w:hideMark/>
          </w:tcPr>
          <w:p w14:paraId="4099EF16" w14:textId="77777777" w:rsidR="00A96C5E" w:rsidRPr="00333448" w:rsidRDefault="00A96C5E" w:rsidP="00A96C5E">
            <w:pPr>
              <w:pStyle w:val="ListParagraph"/>
              <w:numPr>
                <w:ilvl w:val="0"/>
                <w:numId w:val="9"/>
              </w:numPr>
              <w:rPr>
                <w:color w:val="000000" w:themeColor="text1"/>
                <w:sz w:val="20"/>
                <w:szCs w:val="20"/>
              </w:rPr>
            </w:pPr>
            <w:r w:rsidRPr="00333448">
              <w:rPr>
                <w:color w:val="000000" w:themeColor="text1"/>
                <w:sz w:val="20"/>
                <w:szCs w:val="20"/>
              </w:rPr>
              <w:t>They are treated with the same intensity of care as younger patients*</w:t>
            </w:r>
          </w:p>
        </w:tc>
      </w:tr>
      <w:tr w:rsidR="00A96C5E" w:rsidRPr="00333448" w14:paraId="45E63C5A" w14:textId="77777777" w:rsidTr="004F64ED">
        <w:trPr>
          <w:tblCellSpacing w:w="15" w:type="dxa"/>
        </w:trPr>
        <w:tc>
          <w:tcPr>
            <w:tcW w:w="0" w:type="auto"/>
            <w:vAlign w:val="center"/>
            <w:hideMark/>
          </w:tcPr>
          <w:p w14:paraId="0314895C" w14:textId="77777777" w:rsidR="00A96C5E" w:rsidRPr="00333448" w:rsidRDefault="00A96C5E" w:rsidP="00A96C5E">
            <w:pPr>
              <w:pStyle w:val="ListParagraph"/>
              <w:numPr>
                <w:ilvl w:val="0"/>
                <w:numId w:val="9"/>
              </w:numPr>
              <w:rPr>
                <w:color w:val="000000" w:themeColor="text1"/>
                <w:sz w:val="20"/>
                <w:szCs w:val="20"/>
              </w:rPr>
            </w:pPr>
            <w:r w:rsidRPr="00333448">
              <w:rPr>
                <w:color w:val="000000" w:themeColor="text1"/>
                <w:sz w:val="20"/>
                <w:szCs w:val="20"/>
              </w:rPr>
              <w:t>ED use is often inappropriate**</w:t>
            </w:r>
          </w:p>
        </w:tc>
      </w:tr>
      <w:tr w:rsidR="00A96C5E" w:rsidRPr="00333448" w14:paraId="7E84938D" w14:textId="77777777" w:rsidTr="004F64ED">
        <w:trPr>
          <w:tblCellSpacing w:w="15" w:type="dxa"/>
        </w:trPr>
        <w:tc>
          <w:tcPr>
            <w:tcW w:w="0" w:type="auto"/>
            <w:vAlign w:val="center"/>
            <w:hideMark/>
          </w:tcPr>
          <w:p w14:paraId="2CA62FCD" w14:textId="77777777" w:rsidR="00A96C5E" w:rsidRPr="00333448" w:rsidRDefault="00A96C5E" w:rsidP="00A96C5E">
            <w:pPr>
              <w:pStyle w:val="ListParagraph"/>
              <w:numPr>
                <w:ilvl w:val="0"/>
                <w:numId w:val="9"/>
              </w:numPr>
              <w:rPr>
                <w:color w:val="000000" w:themeColor="text1"/>
                <w:sz w:val="20"/>
                <w:szCs w:val="20"/>
              </w:rPr>
            </w:pPr>
            <w:r w:rsidRPr="00333448">
              <w:rPr>
                <w:color w:val="000000" w:themeColor="text1"/>
                <w:sz w:val="20"/>
                <w:szCs w:val="20"/>
              </w:rPr>
              <w:t>They contribute to overcrowding***</w:t>
            </w:r>
          </w:p>
        </w:tc>
      </w:tr>
      <w:tr w:rsidR="00A96C5E" w:rsidRPr="00333448" w14:paraId="698660AC" w14:textId="77777777" w:rsidTr="004F64ED">
        <w:trPr>
          <w:tblCellSpacing w:w="15" w:type="dxa"/>
        </w:trPr>
        <w:tc>
          <w:tcPr>
            <w:tcW w:w="0" w:type="auto"/>
            <w:vAlign w:val="center"/>
            <w:hideMark/>
          </w:tcPr>
          <w:p w14:paraId="3F1D7E63" w14:textId="77777777" w:rsidR="00A96C5E" w:rsidRPr="00333448" w:rsidRDefault="00A96C5E" w:rsidP="00A96C5E">
            <w:pPr>
              <w:pStyle w:val="ListParagraph"/>
              <w:numPr>
                <w:ilvl w:val="0"/>
                <w:numId w:val="9"/>
              </w:numPr>
              <w:rPr>
                <w:color w:val="000000" w:themeColor="text1"/>
                <w:sz w:val="20"/>
                <w:szCs w:val="20"/>
              </w:rPr>
            </w:pPr>
            <w:r w:rsidRPr="00333448">
              <w:rPr>
                <w:color w:val="000000" w:themeColor="text1"/>
                <w:sz w:val="20"/>
                <w:szCs w:val="20"/>
              </w:rPr>
              <w:t>ED staff should focus on managing critically ill patients, not older adults with chronic conditions****</w:t>
            </w:r>
          </w:p>
        </w:tc>
      </w:tr>
    </w:tbl>
    <w:p w14:paraId="633795FA" w14:textId="77777777" w:rsidR="00A96C5E" w:rsidRPr="00333448" w:rsidRDefault="00A96C5E" w:rsidP="00A96C5E">
      <w:pPr>
        <w:pStyle w:val="NormalWeb"/>
        <w:jc w:val="both"/>
        <w:rPr>
          <w:i/>
          <w:iCs/>
          <w:sz w:val="20"/>
          <w:szCs w:val="20"/>
          <w:u w:val="single"/>
        </w:rPr>
      </w:pPr>
      <w:r w:rsidRPr="00333448">
        <w:rPr>
          <w:i/>
          <w:iCs/>
          <w:sz w:val="20"/>
          <w:szCs w:val="20"/>
          <w:u w:val="single"/>
        </w:rPr>
        <w:t>Additional interpretative note provided after the first round:</w:t>
      </w:r>
    </w:p>
    <w:p w14:paraId="66817C72" w14:textId="77777777" w:rsidR="00A96C5E" w:rsidRPr="00333448" w:rsidRDefault="00A96C5E" w:rsidP="00A96C5E">
      <w:pPr>
        <w:jc w:val="both"/>
        <w:rPr>
          <w:i/>
          <w:iCs/>
          <w:sz w:val="20"/>
          <w:szCs w:val="20"/>
        </w:rPr>
      </w:pPr>
      <w:r w:rsidRPr="00333448">
        <w:rPr>
          <w:i/>
          <w:iCs/>
          <w:sz w:val="20"/>
          <w:szCs w:val="20"/>
        </w:rPr>
        <w:t>* 9.2 This sentence suggests that, despite age differences, older adults receive a level of care intensity comparable to that of younger patients, reflecting an approach based on individual clinical needs rather than chronological age.</w:t>
      </w:r>
    </w:p>
    <w:p w14:paraId="10901F72" w14:textId="77777777" w:rsidR="00A96C5E" w:rsidRPr="00333448" w:rsidRDefault="00A96C5E" w:rsidP="00A96C5E">
      <w:pPr>
        <w:jc w:val="both"/>
        <w:rPr>
          <w:i/>
          <w:iCs/>
          <w:sz w:val="20"/>
          <w:szCs w:val="20"/>
        </w:rPr>
      </w:pPr>
    </w:p>
    <w:p w14:paraId="04131FD3" w14:textId="77777777" w:rsidR="00A96C5E" w:rsidRPr="00333448" w:rsidRDefault="00A96C5E" w:rsidP="00A96C5E">
      <w:pPr>
        <w:jc w:val="both"/>
        <w:rPr>
          <w:i/>
          <w:iCs/>
          <w:sz w:val="20"/>
          <w:szCs w:val="20"/>
        </w:rPr>
      </w:pPr>
      <w:r w:rsidRPr="00333448">
        <w:rPr>
          <w:i/>
          <w:iCs/>
          <w:sz w:val="20"/>
          <w:szCs w:val="20"/>
        </w:rPr>
        <w:t>** 9.3 This sentence suggests that older adults often use the ED for situations that could be managed at home or in other healthcare settings (e.g., due to limited access to other resources or because the ED is perceived as the only available option).</w:t>
      </w:r>
    </w:p>
    <w:p w14:paraId="6CB89919" w14:textId="77777777" w:rsidR="00A96C5E" w:rsidRPr="00333448" w:rsidRDefault="00A96C5E" w:rsidP="00A96C5E">
      <w:pPr>
        <w:jc w:val="both"/>
        <w:rPr>
          <w:i/>
          <w:iCs/>
          <w:sz w:val="20"/>
          <w:szCs w:val="20"/>
        </w:rPr>
      </w:pPr>
    </w:p>
    <w:p w14:paraId="00D63DCF" w14:textId="77777777" w:rsidR="00A96C5E" w:rsidRPr="00333448" w:rsidRDefault="00A96C5E" w:rsidP="00A96C5E">
      <w:pPr>
        <w:jc w:val="both"/>
        <w:rPr>
          <w:i/>
          <w:iCs/>
          <w:sz w:val="20"/>
          <w:szCs w:val="20"/>
        </w:rPr>
      </w:pPr>
      <w:r w:rsidRPr="00333448">
        <w:rPr>
          <w:i/>
          <w:iCs/>
          <w:sz w:val="20"/>
          <w:szCs w:val="20"/>
        </w:rPr>
        <w:t>*** 9.4 This sentence suggests that older adults’ visits contribute to overcrowding in the EDt, which may be related to the high volume of older patients or difficulties in promptly redirecting them to other services.</w:t>
      </w:r>
    </w:p>
    <w:p w14:paraId="360DED11" w14:textId="77777777" w:rsidR="00A96C5E" w:rsidRPr="00333448" w:rsidRDefault="00A96C5E" w:rsidP="00A96C5E">
      <w:pPr>
        <w:rPr>
          <w:i/>
          <w:iCs/>
          <w:sz w:val="20"/>
          <w:szCs w:val="20"/>
        </w:rPr>
      </w:pPr>
    </w:p>
    <w:p w14:paraId="4F4C67DD" w14:textId="77777777" w:rsidR="00A96C5E" w:rsidRPr="00333448" w:rsidRDefault="00A96C5E" w:rsidP="00A96C5E">
      <w:pPr>
        <w:jc w:val="both"/>
        <w:rPr>
          <w:color w:val="000000" w:themeColor="text1"/>
          <w:sz w:val="20"/>
          <w:szCs w:val="20"/>
        </w:rPr>
      </w:pPr>
      <w:r w:rsidRPr="00333448">
        <w:rPr>
          <w:color w:val="000000" w:themeColor="text1"/>
          <w:sz w:val="20"/>
          <w:szCs w:val="20"/>
        </w:rPr>
        <w:t xml:space="preserve">**** 9.5 </w:t>
      </w:r>
      <w:r w:rsidRPr="00333448">
        <w:rPr>
          <w:i/>
          <w:iCs/>
          <w:color w:val="000000" w:themeColor="text1"/>
          <w:sz w:val="20"/>
          <w:szCs w:val="20"/>
        </w:rPr>
        <w:t>This sentence suggests that managing older adults with chronic conditions should not fall within the Emergency Department staff’s responsibility, which should be focused on acute emergencies and critical situations.</w:t>
      </w:r>
    </w:p>
    <w:p w14:paraId="4139618D" w14:textId="77777777" w:rsidR="00A96C5E" w:rsidRPr="00333448" w:rsidRDefault="00A96C5E" w:rsidP="00A96C5E">
      <w:pPr>
        <w:rPr>
          <w:color w:val="000000" w:themeColor="text1"/>
          <w:sz w:val="20"/>
          <w:szCs w:val="20"/>
        </w:rPr>
      </w:pPr>
    </w:p>
    <w:p w14:paraId="51603703" w14:textId="77777777" w:rsidR="00A96C5E" w:rsidRPr="00333448" w:rsidRDefault="00A96C5E" w:rsidP="00A96C5E">
      <w:pPr>
        <w:pStyle w:val="Heading3"/>
        <w:rPr>
          <w:b/>
          <w:bCs/>
          <w:color w:val="000000" w:themeColor="text1"/>
          <w:sz w:val="20"/>
          <w:szCs w:val="20"/>
        </w:rPr>
      </w:pPr>
    </w:p>
    <w:p w14:paraId="732B514B" w14:textId="286F29A2" w:rsidR="00A96C5E" w:rsidRPr="00AA1A0B" w:rsidRDefault="00A96C5E" w:rsidP="00A96C5E">
      <w:pPr>
        <w:pStyle w:val="Heading3"/>
        <w:rPr>
          <w:b/>
          <w:bCs/>
          <w:color w:val="000000" w:themeColor="text1"/>
          <w:sz w:val="20"/>
          <w:szCs w:val="20"/>
          <w:u w:val="single"/>
        </w:rPr>
      </w:pPr>
      <w:r w:rsidRPr="00AA1A0B">
        <w:rPr>
          <w:b/>
          <w:bCs/>
          <w:color w:val="000000" w:themeColor="text1"/>
          <w:sz w:val="20"/>
          <w:szCs w:val="20"/>
          <w:u w:val="single"/>
        </w:rPr>
        <w:t>Statement 10</w:t>
      </w:r>
    </w:p>
    <w:p w14:paraId="5FDA96F7" w14:textId="77777777" w:rsidR="00A96C5E" w:rsidRPr="00333448" w:rsidRDefault="00A96C5E" w:rsidP="00A96C5E">
      <w:pPr>
        <w:pStyle w:val="Heading3"/>
        <w:rPr>
          <w:color w:val="000000" w:themeColor="text1"/>
          <w:sz w:val="20"/>
          <w:szCs w:val="20"/>
        </w:rPr>
      </w:pPr>
      <w:r w:rsidRPr="00333448">
        <w:rPr>
          <w:color w:val="000000" w:themeColor="text1"/>
          <w:sz w:val="20"/>
          <w:szCs w:val="20"/>
        </w:rPr>
        <w:t>The benefits of an Emergency Department Observation Unit (EDOU) include reduced ED length of stay for older adults, improved ED efficiency, and better clinical and organizational outcomes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65"/>
      </w:tblGrid>
      <w:tr w:rsidR="00A96C5E" w:rsidRPr="00333448" w14:paraId="73A79C76" w14:textId="77777777" w:rsidTr="004F64ED">
        <w:trPr>
          <w:tblHeader/>
          <w:tblCellSpacing w:w="15" w:type="dxa"/>
        </w:trPr>
        <w:tc>
          <w:tcPr>
            <w:tcW w:w="0" w:type="auto"/>
            <w:vAlign w:val="center"/>
            <w:hideMark/>
          </w:tcPr>
          <w:p w14:paraId="5FDE7126" w14:textId="77777777" w:rsidR="00A96C5E" w:rsidRPr="00333448" w:rsidRDefault="00A96C5E" w:rsidP="004F64ED">
            <w:pPr>
              <w:rPr>
                <w:b/>
                <w:bCs/>
                <w:color w:val="000000" w:themeColor="text1"/>
                <w:sz w:val="20"/>
                <w:szCs w:val="20"/>
              </w:rPr>
            </w:pPr>
            <w:r w:rsidRPr="00333448">
              <w:rPr>
                <w:b/>
                <w:bCs/>
                <w:color w:val="000000" w:themeColor="text1"/>
                <w:sz w:val="20"/>
                <w:szCs w:val="20"/>
              </w:rPr>
              <w:t>Items</w:t>
            </w:r>
          </w:p>
        </w:tc>
      </w:tr>
      <w:tr w:rsidR="00A96C5E" w:rsidRPr="00333448" w14:paraId="743F4FEC" w14:textId="77777777" w:rsidTr="004F64ED">
        <w:trPr>
          <w:tblCellSpacing w:w="15" w:type="dxa"/>
        </w:trPr>
        <w:tc>
          <w:tcPr>
            <w:tcW w:w="0" w:type="auto"/>
            <w:vAlign w:val="center"/>
            <w:hideMark/>
          </w:tcPr>
          <w:p w14:paraId="002A5D06" w14:textId="77777777" w:rsidR="00A96C5E" w:rsidRPr="00333448" w:rsidRDefault="00A96C5E" w:rsidP="00A96C5E">
            <w:pPr>
              <w:pStyle w:val="ListParagraph"/>
              <w:numPr>
                <w:ilvl w:val="0"/>
                <w:numId w:val="10"/>
              </w:numPr>
              <w:rPr>
                <w:color w:val="000000" w:themeColor="text1"/>
                <w:sz w:val="20"/>
                <w:szCs w:val="20"/>
              </w:rPr>
            </w:pPr>
            <w:r w:rsidRPr="00333448">
              <w:rPr>
                <w:color w:val="000000" w:themeColor="text1"/>
                <w:sz w:val="20"/>
                <w:szCs w:val="20"/>
              </w:rPr>
              <w:t>Older adults should be admitted exclusively to a dedicated EDOU</w:t>
            </w:r>
          </w:p>
        </w:tc>
      </w:tr>
      <w:tr w:rsidR="00A96C5E" w:rsidRPr="00333448" w14:paraId="1A03B081" w14:textId="77777777" w:rsidTr="004F64ED">
        <w:trPr>
          <w:tblCellSpacing w:w="15" w:type="dxa"/>
        </w:trPr>
        <w:tc>
          <w:tcPr>
            <w:tcW w:w="0" w:type="auto"/>
            <w:vAlign w:val="center"/>
            <w:hideMark/>
          </w:tcPr>
          <w:p w14:paraId="3BE9F909" w14:textId="77777777" w:rsidR="00A96C5E" w:rsidRPr="00333448" w:rsidRDefault="00A96C5E" w:rsidP="00A96C5E">
            <w:pPr>
              <w:pStyle w:val="ListParagraph"/>
              <w:numPr>
                <w:ilvl w:val="0"/>
                <w:numId w:val="10"/>
              </w:numPr>
              <w:rPr>
                <w:color w:val="000000" w:themeColor="text1"/>
                <w:sz w:val="20"/>
                <w:szCs w:val="20"/>
              </w:rPr>
            </w:pPr>
            <w:r w:rsidRPr="00333448">
              <w:rPr>
                <w:color w:val="000000" w:themeColor="text1"/>
                <w:sz w:val="20"/>
                <w:szCs w:val="20"/>
              </w:rPr>
              <w:t>The EDOU should include a section reserved for older adults</w:t>
            </w:r>
          </w:p>
        </w:tc>
      </w:tr>
      <w:tr w:rsidR="00A96C5E" w:rsidRPr="00333448" w14:paraId="2D828A9D" w14:textId="77777777" w:rsidTr="004F64ED">
        <w:trPr>
          <w:tblCellSpacing w:w="15" w:type="dxa"/>
        </w:trPr>
        <w:tc>
          <w:tcPr>
            <w:tcW w:w="0" w:type="auto"/>
            <w:vAlign w:val="center"/>
            <w:hideMark/>
          </w:tcPr>
          <w:p w14:paraId="1A96FD5D" w14:textId="77777777" w:rsidR="00A96C5E" w:rsidRPr="00333448" w:rsidRDefault="00A96C5E" w:rsidP="00A96C5E">
            <w:pPr>
              <w:pStyle w:val="ListParagraph"/>
              <w:numPr>
                <w:ilvl w:val="0"/>
                <w:numId w:val="10"/>
              </w:numPr>
              <w:rPr>
                <w:color w:val="000000" w:themeColor="text1"/>
                <w:sz w:val="20"/>
                <w:szCs w:val="20"/>
              </w:rPr>
            </w:pPr>
            <w:r w:rsidRPr="00333448">
              <w:rPr>
                <w:color w:val="000000" w:themeColor="text1"/>
                <w:sz w:val="20"/>
                <w:szCs w:val="20"/>
              </w:rPr>
              <w:t>The EDOU should also be managed by geriatricians</w:t>
            </w:r>
          </w:p>
        </w:tc>
      </w:tr>
      <w:tr w:rsidR="00A96C5E" w:rsidRPr="00333448" w14:paraId="6DD20AE2" w14:textId="77777777" w:rsidTr="004F64ED">
        <w:trPr>
          <w:tblCellSpacing w:w="15" w:type="dxa"/>
        </w:trPr>
        <w:tc>
          <w:tcPr>
            <w:tcW w:w="0" w:type="auto"/>
            <w:vAlign w:val="center"/>
            <w:hideMark/>
          </w:tcPr>
          <w:p w14:paraId="040C7ADC" w14:textId="77777777" w:rsidR="00A96C5E" w:rsidRPr="00333448" w:rsidRDefault="00A96C5E" w:rsidP="00A96C5E">
            <w:pPr>
              <w:pStyle w:val="ListParagraph"/>
              <w:numPr>
                <w:ilvl w:val="0"/>
                <w:numId w:val="10"/>
              </w:numPr>
              <w:rPr>
                <w:color w:val="000000" w:themeColor="text1"/>
                <w:sz w:val="20"/>
                <w:szCs w:val="20"/>
              </w:rPr>
            </w:pPr>
            <w:r w:rsidRPr="00333448">
              <w:rPr>
                <w:color w:val="000000" w:themeColor="text1"/>
                <w:sz w:val="20"/>
                <w:szCs w:val="20"/>
              </w:rPr>
              <w:t>The EDOU should be managed by emergency physicians</w:t>
            </w:r>
          </w:p>
        </w:tc>
      </w:tr>
      <w:tr w:rsidR="00A96C5E" w:rsidRPr="00333448" w14:paraId="2E65446E" w14:textId="77777777" w:rsidTr="004F64ED">
        <w:trPr>
          <w:tblCellSpacing w:w="15" w:type="dxa"/>
        </w:trPr>
        <w:tc>
          <w:tcPr>
            <w:tcW w:w="0" w:type="auto"/>
            <w:vAlign w:val="center"/>
            <w:hideMark/>
          </w:tcPr>
          <w:p w14:paraId="2DF86C73" w14:textId="77777777" w:rsidR="00A96C5E" w:rsidRPr="00333448" w:rsidRDefault="00A96C5E" w:rsidP="00A96C5E">
            <w:pPr>
              <w:pStyle w:val="ListParagraph"/>
              <w:numPr>
                <w:ilvl w:val="0"/>
                <w:numId w:val="10"/>
              </w:numPr>
              <w:rPr>
                <w:color w:val="000000" w:themeColor="text1"/>
                <w:sz w:val="20"/>
                <w:szCs w:val="20"/>
              </w:rPr>
            </w:pPr>
            <w:r w:rsidRPr="00333448">
              <w:rPr>
                <w:color w:val="000000" w:themeColor="text1"/>
                <w:sz w:val="20"/>
                <w:szCs w:val="20"/>
              </w:rPr>
              <w:t>The EDOU should be managed with a multidisciplinary approach (emergency physician + geriatrician)</w:t>
            </w:r>
          </w:p>
        </w:tc>
      </w:tr>
    </w:tbl>
    <w:p w14:paraId="7DFF02D4" w14:textId="77777777" w:rsidR="00A96C5E" w:rsidRPr="00333448" w:rsidRDefault="00A96C5E" w:rsidP="00A96C5E">
      <w:pPr>
        <w:pStyle w:val="NormalWeb"/>
        <w:jc w:val="both"/>
        <w:rPr>
          <w:i/>
          <w:iCs/>
          <w:sz w:val="20"/>
          <w:szCs w:val="20"/>
          <w:u w:val="single"/>
        </w:rPr>
      </w:pPr>
      <w:r w:rsidRPr="00333448">
        <w:rPr>
          <w:i/>
          <w:iCs/>
          <w:sz w:val="20"/>
          <w:szCs w:val="20"/>
          <w:u w:val="single"/>
        </w:rPr>
        <w:t>Additional interpretative note provided after the first round:</w:t>
      </w:r>
    </w:p>
    <w:p w14:paraId="3B1C7B2C" w14:textId="77777777" w:rsidR="00A96C5E" w:rsidRPr="00333448" w:rsidRDefault="00A96C5E" w:rsidP="00A96C5E">
      <w:pPr>
        <w:jc w:val="both"/>
        <w:rPr>
          <w:i/>
          <w:iCs/>
          <w:sz w:val="20"/>
          <w:szCs w:val="20"/>
        </w:rPr>
      </w:pPr>
      <w:r w:rsidRPr="00333448">
        <w:rPr>
          <w:i/>
          <w:iCs/>
          <w:sz w:val="20"/>
          <w:szCs w:val="20"/>
        </w:rPr>
        <w:t>* 10.1 This sentence suggests that older patients should be admitted to an EDOU specifically dedicated to them. This approach aims to provide targeted care for their needs, with appropriate staff and resources to manage the complexity of their conditions, avoiding overload in other ED areas and optimizing resource use.</w:t>
      </w:r>
    </w:p>
    <w:p w14:paraId="4EAE2013" w14:textId="77777777" w:rsidR="00A96C5E" w:rsidRPr="00333448" w:rsidRDefault="00A96C5E" w:rsidP="00A96C5E">
      <w:pPr>
        <w:jc w:val="both"/>
        <w:rPr>
          <w:i/>
          <w:iCs/>
          <w:sz w:val="20"/>
          <w:szCs w:val="20"/>
        </w:rPr>
      </w:pPr>
    </w:p>
    <w:p w14:paraId="0911519F" w14:textId="77777777" w:rsidR="00A96C5E" w:rsidRPr="00333448" w:rsidRDefault="00A96C5E" w:rsidP="00A96C5E">
      <w:pPr>
        <w:jc w:val="both"/>
        <w:rPr>
          <w:i/>
          <w:iCs/>
          <w:sz w:val="20"/>
          <w:szCs w:val="20"/>
        </w:rPr>
      </w:pPr>
      <w:r w:rsidRPr="00333448">
        <w:rPr>
          <w:i/>
          <w:iCs/>
          <w:sz w:val="20"/>
          <w:szCs w:val="20"/>
        </w:rPr>
        <w:t>** 10.2 This sentence suggests the need to organize the EDOU with a dedicated space for older patients. This section would allow more appropriate and specialized care that considers their specific needs and provide a safer, more suitable environment for this population group.</w:t>
      </w:r>
    </w:p>
    <w:p w14:paraId="7874F6A2" w14:textId="77777777" w:rsidR="00A96C5E" w:rsidRPr="00333448" w:rsidRDefault="00A96C5E" w:rsidP="00A96C5E">
      <w:pPr>
        <w:jc w:val="both"/>
        <w:rPr>
          <w:i/>
          <w:iCs/>
          <w:sz w:val="20"/>
          <w:szCs w:val="20"/>
        </w:rPr>
      </w:pPr>
    </w:p>
    <w:p w14:paraId="3A2695B2" w14:textId="77777777" w:rsidR="00A96C5E" w:rsidRPr="00333448" w:rsidRDefault="00A96C5E" w:rsidP="00A96C5E">
      <w:pPr>
        <w:jc w:val="both"/>
        <w:rPr>
          <w:i/>
          <w:iCs/>
          <w:sz w:val="20"/>
          <w:szCs w:val="20"/>
        </w:rPr>
      </w:pPr>
      <w:r w:rsidRPr="00333448">
        <w:rPr>
          <w:i/>
          <w:iCs/>
          <w:sz w:val="20"/>
          <w:szCs w:val="20"/>
        </w:rPr>
        <w:t>*** 10.3 This sentence emphasizes the importance of involving geriatricians in managing the EDOU to ensure a specialist approach focused on older patients’ care.</w:t>
      </w:r>
    </w:p>
    <w:p w14:paraId="7549966B" w14:textId="77777777" w:rsidR="00A96C5E" w:rsidRPr="00333448" w:rsidRDefault="00A96C5E" w:rsidP="00A96C5E">
      <w:pPr>
        <w:rPr>
          <w:i/>
          <w:iCs/>
          <w:sz w:val="20"/>
          <w:szCs w:val="20"/>
        </w:rPr>
      </w:pPr>
    </w:p>
    <w:p w14:paraId="66D52675" w14:textId="20CA26EC" w:rsidR="00554CAF" w:rsidRPr="00ED152F" w:rsidRDefault="00A96C5E" w:rsidP="00ED152F">
      <w:pPr>
        <w:jc w:val="both"/>
        <w:rPr>
          <w:i/>
          <w:iCs/>
          <w:color w:val="000000" w:themeColor="text1"/>
          <w:sz w:val="20"/>
          <w:szCs w:val="20"/>
        </w:rPr>
      </w:pPr>
      <w:r w:rsidRPr="00333448">
        <w:rPr>
          <w:i/>
          <w:iCs/>
          <w:color w:val="000000" w:themeColor="text1"/>
          <w:sz w:val="20"/>
          <w:szCs w:val="20"/>
        </w:rPr>
        <w:t>**** 10.4</w:t>
      </w:r>
      <w:r w:rsidRPr="00333448">
        <w:rPr>
          <w:color w:val="000000" w:themeColor="text1"/>
          <w:sz w:val="20"/>
          <w:szCs w:val="20"/>
        </w:rPr>
        <w:t xml:space="preserve"> </w:t>
      </w:r>
      <w:r w:rsidRPr="00333448">
        <w:rPr>
          <w:i/>
          <w:iCs/>
          <w:color w:val="000000" w:themeColor="text1"/>
          <w:sz w:val="20"/>
          <w:szCs w:val="20"/>
        </w:rPr>
        <w:t>This sentence suggests that the EDOU should be managed solely by emergency physicians, without any management involvement from geriatricians.</w:t>
      </w:r>
    </w:p>
    <w:sectPr w:rsidR="00554CAF" w:rsidRPr="00ED152F">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693C8" w14:textId="77777777" w:rsidR="009F417E" w:rsidRDefault="009F417E" w:rsidP="006E55C6">
      <w:r>
        <w:separator/>
      </w:r>
    </w:p>
  </w:endnote>
  <w:endnote w:type="continuationSeparator" w:id="0">
    <w:p w14:paraId="6E348899" w14:textId="77777777" w:rsidR="009F417E" w:rsidRDefault="009F417E" w:rsidP="006E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7070823"/>
      <w:docPartObj>
        <w:docPartGallery w:val="Page Numbers (Bottom of Page)"/>
        <w:docPartUnique/>
      </w:docPartObj>
    </w:sdtPr>
    <w:sdtEndPr>
      <w:rPr>
        <w:rStyle w:val="PageNumber"/>
      </w:rPr>
    </w:sdtEndPr>
    <w:sdtContent>
      <w:p w14:paraId="740E6301" w14:textId="7A3E5FE5" w:rsidR="006E55C6" w:rsidRDefault="006E55C6" w:rsidP="00A125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A257C8" w14:textId="77777777" w:rsidR="006E55C6" w:rsidRDefault="006E55C6" w:rsidP="006E55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0573019"/>
      <w:docPartObj>
        <w:docPartGallery w:val="Page Numbers (Bottom of Page)"/>
        <w:docPartUnique/>
      </w:docPartObj>
    </w:sdtPr>
    <w:sdtEndPr>
      <w:rPr>
        <w:rStyle w:val="PageNumber"/>
      </w:rPr>
    </w:sdtEndPr>
    <w:sdtContent>
      <w:p w14:paraId="1EB9E3F8" w14:textId="01D9B438" w:rsidR="006E55C6" w:rsidRDefault="006E55C6" w:rsidP="00A125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70AA71D" w14:textId="77777777" w:rsidR="006E55C6" w:rsidRDefault="006E55C6" w:rsidP="006E55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FE077" w14:textId="77777777" w:rsidR="009F417E" w:rsidRDefault="009F417E" w:rsidP="006E55C6">
      <w:r>
        <w:separator/>
      </w:r>
    </w:p>
  </w:footnote>
  <w:footnote w:type="continuationSeparator" w:id="0">
    <w:p w14:paraId="64A45069" w14:textId="77777777" w:rsidR="009F417E" w:rsidRDefault="009F417E" w:rsidP="006E5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00BB"/>
    <w:multiLevelType w:val="hybridMultilevel"/>
    <w:tmpl w:val="FDA89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C2DD7"/>
    <w:multiLevelType w:val="hybridMultilevel"/>
    <w:tmpl w:val="EA0C7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82B2B"/>
    <w:multiLevelType w:val="multilevel"/>
    <w:tmpl w:val="D3E6B956"/>
    <w:lvl w:ilvl="0">
      <w:start w:val="1"/>
      <w:numFmt w:val="lowerLetter"/>
      <w:lvlText w:val="%1."/>
      <w:lvlJc w:val="left"/>
      <w:pPr>
        <w:ind w:left="360" w:hanging="360"/>
      </w:pPr>
      <w:rPr>
        <w:rFonts w:ascii="Times New Roman" w:eastAsia="Times New Roman" w:hAnsi="Times New Roman" w:cs="Times New Roman"/>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BE149A9"/>
    <w:multiLevelType w:val="hybridMultilevel"/>
    <w:tmpl w:val="B7362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000489"/>
    <w:multiLevelType w:val="hybridMultilevel"/>
    <w:tmpl w:val="E8325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53457"/>
    <w:multiLevelType w:val="hybridMultilevel"/>
    <w:tmpl w:val="18607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83653"/>
    <w:multiLevelType w:val="multilevel"/>
    <w:tmpl w:val="B9766A10"/>
    <w:lvl w:ilvl="0">
      <w:start w:val="1"/>
      <w:numFmt w:val="lowerLetter"/>
      <w:lvlText w:val="%1"/>
      <w:lvlJc w:val="left"/>
      <w:pPr>
        <w:ind w:left="360" w:hanging="360"/>
      </w:pPr>
      <w:rPr>
        <w:rFonts w:hint="default"/>
        <w:caps w:val="0"/>
        <w:strike w:val="0"/>
        <w:dstrike w:val="0"/>
        <w:vanish w:val="0"/>
        <w:vertAlign w:val="superscript"/>
        <w:lang w:val="it-I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3CDC0210"/>
    <w:multiLevelType w:val="hybridMultilevel"/>
    <w:tmpl w:val="CBF62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523159"/>
    <w:multiLevelType w:val="hybridMultilevel"/>
    <w:tmpl w:val="75327C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26405F"/>
    <w:multiLevelType w:val="hybridMultilevel"/>
    <w:tmpl w:val="DA1851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F5457"/>
    <w:multiLevelType w:val="hybridMultilevel"/>
    <w:tmpl w:val="916EC8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F62EB5"/>
    <w:multiLevelType w:val="hybridMultilevel"/>
    <w:tmpl w:val="ACEA0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7"/>
  </w:num>
  <w:num w:numId="5">
    <w:abstractNumId w:val="8"/>
  </w:num>
  <w:num w:numId="6">
    <w:abstractNumId w:val="1"/>
  </w:num>
  <w:num w:numId="7">
    <w:abstractNumId w:val="11"/>
  </w:num>
  <w:num w:numId="8">
    <w:abstractNumId w:val="0"/>
  </w:num>
  <w:num w:numId="9">
    <w:abstractNumId w:val="9"/>
  </w:num>
  <w:num w:numId="10">
    <w:abstractNumId w:val="1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C5E"/>
    <w:rsid w:val="000670A6"/>
    <w:rsid w:val="00274ADD"/>
    <w:rsid w:val="002A1F83"/>
    <w:rsid w:val="002F28D2"/>
    <w:rsid w:val="00333448"/>
    <w:rsid w:val="005046F3"/>
    <w:rsid w:val="00541BF3"/>
    <w:rsid w:val="00545A09"/>
    <w:rsid w:val="00554CAF"/>
    <w:rsid w:val="00582005"/>
    <w:rsid w:val="005C3242"/>
    <w:rsid w:val="005C3C50"/>
    <w:rsid w:val="005C6B99"/>
    <w:rsid w:val="006576A6"/>
    <w:rsid w:val="006900C3"/>
    <w:rsid w:val="006E55C6"/>
    <w:rsid w:val="00884E69"/>
    <w:rsid w:val="0099328E"/>
    <w:rsid w:val="009F417E"/>
    <w:rsid w:val="00A96C5E"/>
    <w:rsid w:val="00A972C7"/>
    <w:rsid w:val="00AA1A0B"/>
    <w:rsid w:val="00C007AB"/>
    <w:rsid w:val="00D874AB"/>
    <w:rsid w:val="00DC7586"/>
    <w:rsid w:val="00ED152F"/>
    <w:rsid w:val="00EF4149"/>
    <w:rsid w:val="00FD3F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EBB39"/>
  <w15:chartTrackingRefBased/>
  <w15:docId w15:val="{826C162A-CAE0-485F-8B40-7A5C9CA1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C5E"/>
    <w:pPr>
      <w:spacing w:after="0" w:line="240" w:lineRule="auto"/>
    </w:pPr>
    <w:rPr>
      <w:rFonts w:ascii="Times New Roman" w:eastAsia="Times New Roman" w:hAnsi="Times New Roman" w:cs="Times New Roman"/>
      <w:kern w:val="0"/>
      <w:sz w:val="24"/>
      <w:szCs w:val="24"/>
      <w:lang w:val="en" w:eastAsia="it-IT"/>
      <w14:ligatures w14:val="none"/>
    </w:rPr>
  </w:style>
  <w:style w:type="paragraph" w:styleId="Heading1">
    <w:name w:val="heading 1"/>
    <w:basedOn w:val="Normal"/>
    <w:next w:val="Normal"/>
    <w:link w:val="Heading1Char"/>
    <w:uiPriority w:val="9"/>
    <w:qFormat/>
    <w:rsid w:val="00A96C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C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C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C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C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C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C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C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C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C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C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C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C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C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C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C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C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C5E"/>
    <w:rPr>
      <w:rFonts w:eastAsiaTheme="majorEastAsia" w:cstheme="majorBidi"/>
      <w:color w:val="272727" w:themeColor="text1" w:themeTint="D8"/>
    </w:rPr>
  </w:style>
  <w:style w:type="paragraph" w:styleId="Title">
    <w:name w:val="Title"/>
    <w:basedOn w:val="Normal"/>
    <w:next w:val="Normal"/>
    <w:link w:val="TitleChar"/>
    <w:uiPriority w:val="10"/>
    <w:qFormat/>
    <w:rsid w:val="00A96C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C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C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C5E"/>
    <w:pPr>
      <w:spacing w:before="160"/>
      <w:jc w:val="center"/>
    </w:pPr>
    <w:rPr>
      <w:i/>
      <w:iCs/>
      <w:color w:val="404040" w:themeColor="text1" w:themeTint="BF"/>
    </w:rPr>
  </w:style>
  <w:style w:type="character" w:customStyle="1" w:styleId="QuoteChar">
    <w:name w:val="Quote Char"/>
    <w:basedOn w:val="DefaultParagraphFont"/>
    <w:link w:val="Quote"/>
    <w:uiPriority w:val="29"/>
    <w:rsid w:val="00A96C5E"/>
    <w:rPr>
      <w:i/>
      <w:iCs/>
      <w:color w:val="404040" w:themeColor="text1" w:themeTint="BF"/>
    </w:rPr>
  </w:style>
  <w:style w:type="paragraph" w:styleId="ListParagraph">
    <w:name w:val="List Paragraph"/>
    <w:basedOn w:val="Normal"/>
    <w:uiPriority w:val="34"/>
    <w:qFormat/>
    <w:rsid w:val="00A96C5E"/>
    <w:pPr>
      <w:ind w:left="720"/>
      <w:contextualSpacing/>
    </w:pPr>
  </w:style>
  <w:style w:type="character" w:styleId="IntenseEmphasis">
    <w:name w:val="Intense Emphasis"/>
    <w:basedOn w:val="DefaultParagraphFont"/>
    <w:uiPriority w:val="21"/>
    <w:qFormat/>
    <w:rsid w:val="00A96C5E"/>
    <w:rPr>
      <w:i/>
      <w:iCs/>
      <w:color w:val="0F4761" w:themeColor="accent1" w:themeShade="BF"/>
    </w:rPr>
  </w:style>
  <w:style w:type="paragraph" w:styleId="IntenseQuote">
    <w:name w:val="Intense Quote"/>
    <w:basedOn w:val="Normal"/>
    <w:next w:val="Normal"/>
    <w:link w:val="IntenseQuoteChar"/>
    <w:uiPriority w:val="30"/>
    <w:qFormat/>
    <w:rsid w:val="00A96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C5E"/>
    <w:rPr>
      <w:i/>
      <w:iCs/>
      <w:color w:val="0F4761" w:themeColor="accent1" w:themeShade="BF"/>
    </w:rPr>
  </w:style>
  <w:style w:type="character" w:styleId="IntenseReference">
    <w:name w:val="Intense Reference"/>
    <w:basedOn w:val="DefaultParagraphFont"/>
    <w:uiPriority w:val="32"/>
    <w:qFormat/>
    <w:rsid w:val="00A96C5E"/>
    <w:rPr>
      <w:b/>
      <w:bCs/>
      <w:smallCaps/>
      <w:color w:val="0F4761" w:themeColor="accent1" w:themeShade="BF"/>
      <w:spacing w:val="5"/>
    </w:rPr>
  </w:style>
  <w:style w:type="paragraph" w:styleId="NormalWeb">
    <w:name w:val="Normal (Web)"/>
    <w:basedOn w:val="Normal"/>
    <w:uiPriority w:val="99"/>
    <w:unhideWhenUsed/>
    <w:rsid w:val="00A96C5E"/>
    <w:pPr>
      <w:spacing w:before="100" w:beforeAutospacing="1" w:after="100" w:afterAutospacing="1"/>
    </w:pPr>
    <w:rPr>
      <w:lang w:eastAsia="en-GB"/>
    </w:rPr>
  </w:style>
  <w:style w:type="character" w:styleId="Strong">
    <w:name w:val="Strong"/>
    <w:basedOn w:val="DefaultParagraphFont"/>
    <w:uiPriority w:val="22"/>
    <w:qFormat/>
    <w:rsid w:val="00A96C5E"/>
    <w:rPr>
      <w:b/>
      <w:bCs/>
    </w:rPr>
  </w:style>
  <w:style w:type="table" w:styleId="TableGrid">
    <w:name w:val="Table Grid"/>
    <w:basedOn w:val="TableNormal"/>
    <w:uiPriority w:val="39"/>
    <w:rsid w:val="00A96C5E"/>
    <w:pPr>
      <w:spacing w:after="0" w:line="240" w:lineRule="auto"/>
    </w:pPr>
    <w:rPr>
      <w:rFonts w:ascii="Times New Roman" w:eastAsia="Times New Roman" w:hAnsi="Times New Roman" w:cs="Times New Roman"/>
      <w:kern w:val="0"/>
      <w:sz w:val="24"/>
      <w:szCs w:val="24"/>
      <w:lang w:val="en"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55C6"/>
    <w:rPr>
      <w:sz w:val="16"/>
      <w:szCs w:val="16"/>
    </w:rPr>
  </w:style>
  <w:style w:type="paragraph" w:styleId="CommentText">
    <w:name w:val="annotation text"/>
    <w:link w:val="CommentTextChar"/>
    <w:uiPriority w:val="99"/>
    <w:unhideWhenUsed/>
    <w:rsid w:val="006E55C6"/>
    <w:pPr>
      <w:spacing w:after="0" w:line="240" w:lineRule="auto"/>
    </w:pPr>
    <w:rPr>
      <w:rFonts w:ascii="Times New Roman" w:eastAsia="Times New Roman" w:hAnsi="Times New Roman" w:cs="Times New Roman"/>
      <w:kern w:val="0"/>
      <w:sz w:val="20"/>
      <w:szCs w:val="20"/>
      <w:lang w:val="en" w:eastAsia="it-IT"/>
      <w14:ligatures w14:val="none"/>
    </w:rPr>
  </w:style>
  <w:style w:type="character" w:customStyle="1" w:styleId="CommentTextChar">
    <w:name w:val="Comment Text Char"/>
    <w:basedOn w:val="DefaultParagraphFont"/>
    <w:link w:val="CommentText"/>
    <w:uiPriority w:val="99"/>
    <w:rsid w:val="006E55C6"/>
    <w:rPr>
      <w:rFonts w:ascii="Times New Roman" w:eastAsia="Times New Roman" w:hAnsi="Times New Roman" w:cs="Times New Roman"/>
      <w:kern w:val="0"/>
      <w:sz w:val="20"/>
      <w:szCs w:val="20"/>
      <w:lang w:val="en" w:eastAsia="it-IT"/>
      <w14:ligatures w14:val="none"/>
    </w:rPr>
  </w:style>
  <w:style w:type="paragraph" w:styleId="Footer">
    <w:name w:val="footer"/>
    <w:basedOn w:val="Normal"/>
    <w:link w:val="FooterChar"/>
    <w:uiPriority w:val="99"/>
    <w:unhideWhenUsed/>
    <w:rsid w:val="006E55C6"/>
    <w:pPr>
      <w:tabs>
        <w:tab w:val="center" w:pos="4819"/>
        <w:tab w:val="right" w:pos="9638"/>
      </w:tabs>
    </w:pPr>
  </w:style>
  <w:style w:type="character" w:customStyle="1" w:styleId="FooterChar">
    <w:name w:val="Footer Char"/>
    <w:basedOn w:val="DefaultParagraphFont"/>
    <w:link w:val="Footer"/>
    <w:uiPriority w:val="99"/>
    <w:rsid w:val="006E55C6"/>
    <w:rPr>
      <w:rFonts w:ascii="Times New Roman" w:eastAsia="Times New Roman" w:hAnsi="Times New Roman" w:cs="Times New Roman"/>
      <w:kern w:val="0"/>
      <w:sz w:val="24"/>
      <w:szCs w:val="24"/>
      <w:lang w:val="en" w:eastAsia="it-IT"/>
      <w14:ligatures w14:val="none"/>
    </w:rPr>
  </w:style>
  <w:style w:type="character" w:styleId="PageNumber">
    <w:name w:val="page number"/>
    <w:basedOn w:val="DefaultParagraphFont"/>
    <w:uiPriority w:val="99"/>
    <w:semiHidden/>
    <w:unhideWhenUsed/>
    <w:rsid w:val="006E5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6A9D7-C1C0-2649-A973-96743A133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1857</Words>
  <Characters>10585</Characters>
  <Application>Microsoft Office Word</Application>
  <DocSecurity>0</DocSecurity>
  <Lines>88</Lines>
  <Paragraphs>24</Paragraphs>
  <ScaleCrop>false</ScaleCrop>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m.marelli31@campus.unimib.it</dc:creator>
  <cp:keywords/>
  <dc:description/>
  <cp:lastModifiedBy>Kavitha B</cp:lastModifiedBy>
  <cp:revision>14</cp:revision>
  <dcterms:created xsi:type="dcterms:W3CDTF">2025-11-05T16:37:00Z</dcterms:created>
  <dcterms:modified xsi:type="dcterms:W3CDTF">2026-04-15T04:28:00Z</dcterms:modified>
</cp:coreProperties>
</file>