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6A6A2" w14:textId="77777777" w:rsidR="00946153" w:rsidRPr="00946153" w:rsidRDefault="00946153" w:rsidP="00946153">
      <w:pPr>
        <w:spacing w:line="360" w:lineRule="auto"/>
        <w:jc w:val="center"/>
        <w:rPr>
          <w:rFonts w:ascii="Times New Roman" w:hAnsi="Times New Roman" w:cs="Times New Roman"/>
          <w:b/>
          <w:sz w:val="36"/>
          <w:szCs w:val="28"/>
        </w:rPr>
      </w:pPr>
      <w:r w:rsidRPr="00946153">
        <w:rPr>
          <w:rFonts w:ascii="Times New Roman" w:hAnsi="Times New Roman" w:cs="Times New Roman"/>
          <w:b/>
          <w:sz w:val="28"/>
        </w:rPr>
        <w:t>Supplementary Material</w:t>
      </w:r>
    </w:p>
    <w:p w14:paraId="02634E1A" w14:textId="77777777" w:rsidR="00946153" w:rsidRPr="00AC1735" w:rsidRDefault="00946153" w:rsidP="00946153">
      <w:pPr>
        <w:spacing w:line="360" w:lineRule="auto"/>
        <w:jc w:val="center"/>
        <w:rPr>
          <w:rFonts w:ascii="Times New Roman" w:hAnsi="Times New Roman" w:cs="Times New Roman"/>
          <w:b/>
          <w:sz w:val="28"/>
          <w:szCs w:val="28"/>
        </w:rPr>
      </w:pPr>
      <w:r w:rsidRPr="00AC1735">
        <w:rPr>
          <w:rFonts w:ascii="Times New Roman" w:hAnsi="Times New Roman" w:cs="Times New Roman"/>
          <w:b/>
          <w:sz w:val="28"/>
          <w:szCs w:val="28"/>
        </w:rPr>
        <w:t>Glucagon-like peptide-1 receptor agonists as add-on therapy to insulin for type 1 diabetes mellitus: a systematic review and meta-analysis</w:t>
      </w:r>
    </w:p>
    <w:p w14:paraId="36B7E63B" w14:textId="77777777" w:rsidR="00946153" w:rsidRPr="00AC1735" w:rsidRDefault="00946153" w:rsidP="00946153">
      <w:pPr>
        <w:spacing w:line="360" w:lineRule="auto"/>
        <w:jc w:val="center"/>
        <w:rPr>
          <w:rFonts w:ascii="Times New Roman" w:hAnsi="Times New Roman" w:cs="Times New Roman"/>
          <w:b/>
          <w:sz w:val="28"/>
          <w:szCs w:val="28"/>
        </w:rPr>
      </w:pPr>
    </w:p>
    <w:p w14:paraId="48083469" w14:textId="12B641EF" w:rsidR="00946153" w:rsidRPr="0096185E" w:rsidRDefault="00946153" w:rsidP="00946153">
      <w:pPr>
        <w:spacing w:line="360" w:lineRule="auto"/>
        <w:jc w:val="center"/>
        <w:rPr>
          <w:rFonts w:ascii="Times New Roman" w:hAnsi="Times New Roman" w:cs="Times New Roman"/>
          <w:sz w:val="28"/>
          <w:szCs w:val="28"/>
          <w:lang w:val="fi-FI"/>
        </w:rPr>
      </w:pPr>
      <w:r w:rsidRPr="0096185E">
        <w:rPr>
          <w:rFonts w:ascii="Times New Roman" w:hAnsi="Times New Roman" w:cs="Times New Roman"/>
          <w:sz w:val="28"/>
          <w:szCs w:val="28"/>
          <w:lang w:val="fi-FI"/>
        </w:rPr>
        <w:t>Eleni Rebelos</w:t>
      </w:r>
      <w:r w:rsidRPr="0096185E">
        <w:rPr>
          <w:rFonts w:ascii="Times New Roman" w:hAnsi="Times New Roman" w:cs="Times New Roman"/>
          <w:sz w:val="28"/>
          <w:szCs w:val="28"/>
          <w:vertAlign w:val="superscript"/>
          <w:lang w:val="fi-FI"/>
        </w:rPr>
        <w:t>1</w:t>
      </w:r>
      <w:r w:rsidR="0001431C">
        <w:rPr>
          <w:rFonts w:ascii="Times New Roman" w:hAnsi="Times New Roman" w:cs="Times New Roman"/>
          <w:sz w:val="28"/>
          <w:szCs w:val="28"/>
          <w:vertAlign w:val="superscript"/>
          <w:lang w:val="fi-FI"/>
        </w:rPr>
        <w:t>,2</w:t>
      </w:r>
      <w:r w:rsidRPr="0096185E">
        <w:rPr>
          <w:rFonts w:ascii="Times New Roman" w:hAnsi="Times New Roman" w:cs="Times New Roman"/>
          <w:sz w:val="28"/>
          <w:szCs w:val="28"/>
          <w:lang w:val="fi-FI"/>
        </w:rPr>
        <w:t xml:space="preserve">, </w:t>
      </w:r>
      <w:proofErr w:type="spellStart"/>
      <w:r w:rsidRPr="0096185E">
        <w:rPr>
          <w:rFonts w:ascii="Times New Roman" w:hAnsi="Times New Roman" w:cs="Times New Roman"/>
          <w:sz w:val="28"/>
          <w:szCs w:val="28"/>
          <w:lang w:val="fi-FI"/>
        </w:rPr>
        <w:t>Ioanna</w:t>
      </w:r>
      <w:proofErr w:type="spellEnd"/>
      <w:r w:rsidRPr="0096185E">
        <w:rPr>
          <w:rFonts w:ascii="Times New Roman" w:hAnsi="Times New Roman" w:cs="Times New Roman"/>
          <w:sz w:val="28"/>
          <w:szCs w:val="28"/>
          <w:lang w:val="fi-FI"/>
        </w:rPr>
        <w:t xml:space="preserve"> A. Anastasiou</w:t>
      </w:r>
      <w:r w:rsidRPr="0096185E">
        <w:rPr>
          <w:rFonts w:ascii="Times New Roman" w:hAnsi="Times New Roman" w:cs="Times New Roman"/>
          <w:sz w:val="28"/>
          <w:szCs w:val="28"/>
          <w:vertAlign w:val="superscript"/>
          <w:lang w:val="fi-FI"/>
        </w:rPr>
        <w:t>1</w:t>
      </w:r>
      <w:r w:rsidRPr="0096185E">
        <w:rPr>
          <w:rFonts w:ascii="Times New Roman" w:hAnsi="Times New Roman" w:cs="Times New Roman"/>
          <w:sz w:val="28"/>
          <w:szCs w:val="28"/>
          <w:lang w:val="fi-FI"/>
        </w:rPr>
        <w:t xml:space="preserve">, </w:t>
      </w:r>
      <w:proofErr w:type="spellStart"/>
      <w:r w:rsidRPr="0096185E">
        <w:rPr>
          <w:rFonts w:ascii="Times New Roman" w:hAnsi="Times New Roman" w:cs="Times New Roman"/>
          <w:sz w:val="28"/>
          <w:szCs w:val="28"/>
          <w:lang w:val="fi-FI"/>
        </w:rPr>
        <w:t>Nikolaos</w:t>
      </w:r>
      <w:proofErr w:type="spellEnd"/>
      <w:r w:rsidRPr="0096185E">
        <w:rPr>
          <w:rFonts w:ascii="Times New Roman" w:hAnsi="Times New Roman" w:cs="Times New Roman"/>
          <w:sz w:val="28"/>
          <w:szCs w:val="28"/>
          <w:lang w:val="fi-FI"/>
        </w:rPr>
        <w:t xml:space="preserve"> Tentolouris</w:t>
      </w:r>
      <w:r w:rsidRPr="0096185E">
        <w:rPr>
          <w:rFonts w:ascii="Times New Roman" w:hAnsi="Times New Roman" w:cs="Times New Roman"/>
          <w:sz w:val="28"/>
          <w:szCs w:val="28"/>
          <w:vertAlign w:val="superscript"/>
          <w:lang w:val="fi-FI"/>
        </w:rPr>
        <w:t>1</w:t>
      </w:r>
      <w:r w:rsidRPr="0096185E">
        <w:rPr>
          <w:rFonts w:ascii="Times New Roman" w:hAnsi="Times New Roman" w:cs="Times New Roman"/>
          <w:sz w:val="28"/>
          <w:szCs w:val="28"/>
          <w:lang w:val="fi-FI"/>
        </w:rPr>
        <w:t>, Thomas Karagiannis</w:t>
      </w:r>
      <w:r w:rsidRPr="0096185E">
        <w:rPr>
          <w:rFonts w:ascii="Times New Roman" w:hAnsi="Times New Roman" w:cs="Times New Roman"/>
          <w:sz w:val="28"/>
          <w:szCs w:val="28"/>
          <w:vertAlign w:val="superscript"/>
          <w:lang w:val="fi-FI"/>
        </w:rPr>
        <w:t>3</w:t>
      </w:r>
      <w:r w:rsidR="0001431C">
        <w:rPr>
          <w:rFonts w:ascii="Times New Roman" w:hAnsi="Times New Roman" w:cs="Times New Roman"/>
          <w:sz w:val="28"/>
          <w:szCs w:val="28"/>
          <w:vertAlign w:val="superscript"/>
          <w:lang w:val="fi-FI"/>
        </w:rPr>
        <w:t>,4</w:t>
      </w:r>
      <w:r w:rsidRPr="0096185E">
        <w:rPr>
          <w:rFonts w:ascii="Times New Roman" w:hAnsi="Times New Roman" w:cs="Times New Roman"/>
          <w:sz w:val="28"/>
          <w:szCs w:val="28"/>
          <w:lang w:val="fi-FI"/>
        </w:rPr>
        <w:t xml:space="preserve">, </w:t>
      </w:r>
      <w:proofErr w:type="spellStart"/>
      <w:r w:rsidRPr="0096185E">
        <w:rPr>
          <w:rFonts w:ascii="Times New Roman" w:hAnsi="Times New Roman" w:cs="Times New Roman"/>
          <w:sz w:val="28"/>
          <w:szCs w:val="28"/>
          <w:lang w:val="fi-FI"/>
        </w:rPr>
        <w:t>Apostolos</w:t>
      </w:r>
      <w:proofErr w:type="spellEnd"/>
      <w:r w:rsidRPr="0096185E">
        <w:rPr>
          <w:rFonts w:ascii="Times New Roman" w:hAnsi="Times New Roman" w:cs="Times New Roman"/>
          <w:sz w:val="28"/>
          <w:szCs w:val="28"/>
          <w:lang w:val="fi-FI"/>
        </w:rPr>
        <w:t xml:space="preserve"> Tsapas</w:t>
      </w:r>
      <w:r w:rsidRPr="0096185E">
        <w:rPr>
          <w:rFonts w:ascii="Times New Roman" w:hAnsi="Times New Roman" w:cs="Times New Roman"/>
          <w:sz w:val="28"/>
          <w:szCs w:val="28"/>
          <w:vertAlign w:val="superscript"/>
          <w:lang w:val="fi-FI"/>
        </w:rPr>
        <w:t>3</w:t>
      </w:r>
      <w:r w:rsidR="0001431C">
        <w:rPr>
          <w:rFonts w:ascii="Times New Roman" w:hAnsi="Times New Roman" w:cs="Times New Roman"/>
          <w:sz w:val="28"/>
          <w:szCs w:val="28"/>
          <w:vertAlign w:val="superscript"/>
          <w:lang w:val="fi-FI"/>
        </w:rPr>
        <w:t>,4</w:t>
      </w:r>
      <w:r w:rsidRPr="0096185E">
        <w:rPr>
          <w:rFonts w:ascii="Times New Roman" w:hAnsi="Times New Roman" w:cs="Times New Roman"/>
          <w:sz w:val="28"/>
          <w:szCs w:val="28"/>
          <w:lang w:val="fi-FI"/>
        </w:rPr>
        <w:t>, Ele Ferrannini</w:t>
      </w:r>
      <w:r w:rsidR="0001431C">
        <w:rPr>
          <w:rFonts w:ascii="Times New Roman" w:hAnsi="Times New Roman" w:cs="Times New Roman"/>
          <w:sz w:val="28"/>
          <w:szCs w:val="28"/>
          <w:vertAlign w:val="superscript"/>
          <w:lang w:val="fi-FI"/>
        </w:rPr>
        <w:t>5</w:t>
      </w:r>
      <w:r w:rsidRPr="0096185E">
        <w:rPr>
          <w:rFonts w:ascii="Times New Roman" w:hAnsi="Times New Roman" w:cs="Times New Roman"/>
          <w:sz w:val="28"/>
          <w:szCs w:val="28"/>
          <w:lang w:val="fi-FI"/>
        </w:rPr>
        <w:t xml:space="preserve">, </w:t>
      </w:r>
      <w:proofErr w:type="spellStart"/>
      <w:r w:rsidRPr="0096185E">
        <w:rPr>
          <w:rFonts w:ascii="Times New Roman" w:hAnsi="Times New Roman" w:cs="Times New Roman"/>
          <w:sz w:val="28"/>
          <w:szCs w:val="28"/>
          <w:lang w:val="fi-FI"/>
        </w:rPr>
        <w:t>Aris</w:t>
      </w:r>
      <w:proofErr w:type="spellEnd"/>
      <w:r w:rsidRPr="0096185E">
        <w:rPr>
          <w:rFonts w:ascii="Times New Roman" w:hAnsi="Times New Roman" w:cs="Times New Roman"/>
          <w:sz w:val="28"/>
          <w:szCs w:val="28"/>
          <w:lang w:val="fi-FI"/>
        </w:rPr>
        <w:t xml:space="preserve"> Liakos</w:t>
      </w:r>
      <w:r w:rsidRPr="0096185E">
        <w:rPr>
          <w:rFonts w:ascii="Times New Roman" w:hAnsi="Times New Roman" w:cs="Times New Roman"/>
          <w:sz w:val="28"/>
          <w:szCs w:val="28"/>
          <w:vertAlign w:val="superscript"/>
          <w:lang w:val="fi-FI"/>
        </w:rPr>
        <w:t>3</w:t>
      </w:r>
      <w:r w:rsidR="0001431C">
        <w:rPr>
          <w:rFonts w:ascii="Times New Roman" w:hAnsi="Times New Roman" w:cs="Times New Roman"/>
          <w:sz w:val="28"/>
          <w:szCs w:val="28"/>
          <w:vertAlign w:val="superscript"/>
          <w:lang w:val="fi-FI"/>
        </w:rPr>
        <w:t>,4</w:t>
      </w:r>
      <w:r w:rsidRPr="0096185E">
        <w:rPr>
          <w:rFonts w:ascii="Times New Roman" w:hAnsi="Times New Roman" w:cs="Times New Roman"/>
          <w:sz w:val="28"/>
          <w:szCs w:val="28"/>
          <w:lang w:val="fi-FI"/>
        </w:rPr>
        <w:t xml:space="preserve"> </w:t>
      </w:r>
    </w:p>
    <w:p w14:paraId="7DCF7BDA" w14:textId="77777777" w:rsidR="00946153" w:rsidRPr="00AC1735" w:rsidRDefault="00946153" w:rsidP="00946153">
      <w:pPr>
        <w:spacing w:line="360" w:lineRule="auto"/>
        <w:jc w:val="center"/>
        <w:rPr>
          <w:rFonts w:ascii="Times New Roman" w:hAnsi="Times New Roman" w:cs="Times New Roman"/>
          <w:sz w:val="28"/>
          <w:szCs w:val="28"/>
          <w:lang w:val="fi-FI"/>
        </w:rPr>
      </w:pPr>
    </w:p>
    <w:p w14:paraId="6F8832D3" w14:textId="77777777" w:rsidR="0001431C" w:rsidRDefault="0001431C" w:rsidP="0001431C">
      <w:pPr>
        <w:spacing w:line="360" w:lineRule="auto"/>
        <w:jc w:val="both"/>
        <w:rPr>
          <w:rFonts w:ascii="Times New Roman" w:hAnsi="Times New Roman" w:cs="Times New Roman"/>
          <w:sz w:val="24"/>
          <w:szCs w:val="28"/>
        </w:rPr>
      </w:pPr>
      <w:r w:rsidRPr="00EE07A1">
        <w:rPr>
          <w:rFonts w:ascii="Times New Roman" w:hAnsi="Times New Roman" w:cs="Times New Roman"/>
          <w:sz w:val="24"/>
          <w:szCs w:val="28"/>
          <w:vertAlign w:val="superscript"/>
        </w:rPr>
        <w:t>1</w:t>
      </w:r>
      <w:r w:rsidRPr="00EE07A1">
        <w:rPr>
          <w:rFonts w:ascii="Times New Roman" w:hAnsi="Times New Roman" w:cs="Times New Roman"/>
          <w:sz w:val="24"/>
          <w:szCs w:val="28"/>
        </w:rPr>
        <w:t xml:space="preserve"> First Department of Propaedeutic Internal Medicine and Diabetes </w:t>
      </w:r>
      <w:proofErr w:type="spellStart"/>
      <w:r w:rsidRPr="00EE07A1">
        <w:rPr>
          <w:rFonts w:ascii="Times New Roman" w:hAnsi="Times New Roman" w:cs="Times New Roman"/>
          <w:sz w:val="24"/>
          <w:szCs w:val="28"/>
        </w:rPr>
        <w:t>Center</w:t>
      </w:r>
      <w:proofErr w:type="spellEnd"/>
      <w:r w:rsidRPr="00EE07A1">
        <w:rPr>
          <w:rFonts w:ascii="Times New Roman" w:hAnsi="Times New Roman" w:cs="Times New Roman"/>
          <w:sz w:val="24"/>
          <w:szCs w:val="28"/>
        </w:rPr>
        <w:t xml:space="preserve">, School of Medicine, National and </w:t>
      </w:r>
      <w:proofErr w:type="spellStart"/>
      <w:r w:rsidRPr="00EE07A1">
        <w:rPr>
          <w:rFonts w:ascii="Times New Roman" w:hAnsi="Times New Roman" w:cs="Times New Roman"/>
          <w:sz w:val="24"/>
          <w:szCs w:val="28"/>
        </w:rPr>
        <w:t>Kapodistrian</w:t>
      </w:r>
      <w:proofErr w:type="spellEnd"/>
      <w:r w:rsidRPr="00EE07A1">
        <w:rPr>
          <w:rFonts w:ascii="Times New Roman" w:hAnsi="Times New Roman" w:cs="Times New Roman"/>
          <w:sz w:val="24"/>
          <w:szCs w:val="28"/>
        </w:rPr>
        <w:t xml:space="preserve"> University of Athens, </w:t>
      </w:r>
      <w:proofErr w:type="spellStart"/>
      <w:r w:rsidRPr="00EE07A1">
        <w:rPr>
          <w:rFonts w:ascii="Times New Roman" w:hAnsi="Times New Roman" w:cs="Times New Roman"/>
          <w:sz w:val="24"/>
          <w:szCs w:val="28"/>
        </w:rPr>
        <w:t>Laiko</w:t>
      </w:r>
      <w:proofErr w:type="spellEnd"/>
      <w:r w:rsidRPr="00EE07A1">
        <w:rPr>
          <w:rFonts w:ascii="Times New Roman" w:hAnsi="Times New Roman" w:cs="Times New Roman"/>
          <w:sz w:val="24"/>
          <w:szCs w:val="28"/>
        </w:rPr>
        <w:t xml:space="preserve"> General Hospital, Athens, Greece</w:t>
      </w:r>
    </w:p>
    <w:p w14:paraId="5712B034" w14:textId="77777777" w:rsidR="0001431C" w:rsidRPr="005C6DC9" w:rsidRDefault="0001431C" w:rsidP="0001431C">
      <w:pPr>
        <w:spacing w:line="360" w:lineRule="auto"/>
        <w:jc w:val="both"/>
        <w:rPr>
          <w:rFonts w:ascii="Times New Roman" w:hAnsi="Times New Roman" w:cs="Times New Roman"/>
          <w:sz w:val="24"/>
          <w:szCs w:val="28"/>
          <w:vertAlign w:val="superscript"/>
        </w:rPr>
      </w:pPr>
      <w:r w:rsidRPr="005C6DC9">
        <w:rPr>
          <w:rFonts w:ascii="Times New Roman" w:hAnsi="Times New Roman" w:cs="Times New Roman"/>
          <w:sz w:val="24"/>
          <w:szCs w:val="28"/>
          <w:vertAlign w:val="superscript"/>
        </w:rPr>
        <w:t>2</w:t>
      </w:r>
      <w:r>
        <w:rPr>
          <w:rFonts w:ascii="Times New Roman" w:hAnsi="Times New Roman" w:cs="Times New Roman"/>
          <w:sz w:val="24"/>
          <w:szCs w:val="28"/>
          <w:vertAlign w:val="superscript"/>
        </w:rPr>
        <w:t xml:space="preserve"> </w:t>
      </w:r>
      <w:r w:rsidRPr="005C6DC9">
        <w:rPr>
          <w:rFonts w:ascii="Times New Roman" w:hAnsi="Times New Roman" w:cs="Times New Roman"/>
          <w:sz w:val="24"/>
          <w:szCs w:val="28"/>
        </w:rPr>
        <w:t>Department of Clinical and Experimental Medicine, University of Pisa, 56126 Pisa, Italy</w:t>
      </w:r>
    </w:p>
    <w:p w14:paraId="02FE95EF" w14:textId="77777777" w:rsidR="0001431C" w:rsidRPr="00EE07A1" w:rsidRDefault="0001431C" w:rsidP="0001431C">
      <w:pPr>
        <w:spacing w:line="360" w:lineRule="auto"/>
        <w:jc w:val="both"/>
        <w:rPr>
          <w:rFonts w:ascii="Times New Roman" w:hAnsi="Times New Roman" w:cs="Times New Roman"/>
          <w:sz w:val="24"/>
          <w:szCs w:val="28"/>
        </w:rPr>
      </w:pPr>
      <w:r>
        <w:rPr>
          <w:rFonts w:ascii="Times New Roman" w:hAnsi="Times New Roman" w:cs="Times New Roman"/>
          <w:sz w:val="24"/>
          <w:szCs w:val="28"/>
          <w:vertAlign w:val="superscript"/>
        </w:rPr>
        <w:t>3</w:t>
      </w:r>
      <w:r w:rsidRPr="00EE07A1">
        <w:rPr>
          <w:rFonts w:ascii="Times New Roman" w:hAnsi="Times New Roman" w:cs="Times New Roman"/>
          <w:sz w:val="24"/>
          <w:szCs w:val="28"/>
          <w:vertAlign w:val="superscript"/>
        </w:rPr>
        <w:t xml:space="preserve"> </w:t>
      </w:r>
      <w:r w:rsidRPr="00EE07A1">
        <w:rPr>
          <w:rFonts w:ascii="Times New Roman" w:hAnsi="Times New Roman" w:cs="Times New Roman"/>
          <w:sz w:val="24"/>
          <w:szCs w:val="28"/>
        </w:rPr>
        <w:t>Clinical Research and Evidence-Based Medicine Unit, Second Medical Department, Aristotle University of Thessaloniki, Thessaloniki, Greece.</w:t>
      </w:r>
    </w:p>
    <w:p w14:paraId="7BCA9988" w14:textId="77777777" w:rsidR="0001431C" w:rsidRPr="00EE07A1" w:rsidRDefault="0001431C" w:rsidP="0001431C">
      <w:pPr>
        <w:spacing w:line="360" w:lineRule="auto"/>
        <w:jc w:val="both"/>
        <w:rPr>
          <w:rFonts w:ascii="Times New Roman" w:hAnsi="Times New Roman" w:cs="Times New Roman"/>
          <w:sz w:val="24"/>
          <w:szCs w:val="28"/>
        </w:rPr>
      </w:pPr>
      <w:r>
        <w:rPr>
          <w:rFonts w:ascii="Times New Roman" w:hAnsi="Times New Roman" w:cs="Times New Roman"/>
          <w:sz w:val="24"/>
          <w:szCs w:val="28"/>
          <w:vertAlign w:val="superscript"/>
        </w:rPr>
        <w:t>4</w:t>
      </w:r>
      <w:r w:rsidRPr="00EE07A1">
        <w:rPr>
          <w:rFonts w:ascii="Times New Roman" w:hAnsi="Times New Roman" w:cs="Times New Roman"/>
          <w:sz w:val="24"/>
          <w:szCs w:val="28"/>
          <w:vertAlign w:val="superscript"/>
        </w:rPr>
        <w:t xml:space="preserve"> </w:t>
      </w:r>
      <w:r w:rsidRPr="00EE07A1">
        <w:rPr>
          <w:rFonts w:ascii="Times New Roman" w:hAnsi="Times New Roman" w:cs="Times New Roman"/>
          <w:sz w:val="24"/>
          <w:szCs w:val="28"/>
        </w:rPr>
        <w:t xml:space="preserve">Diabetes Centre, Second Medical Department, Aristotle University of Thessaloniki, </w:t>
      </w:r>
      <w:proofErr w:type="spellStart"/>
      <w:r w:rsidRPr="00EE07A1">
        <w:rPr>
          <w:rFonts w:ascii="Times New Roman" w:hAnsi="Times New Roman" w:cs="Times New Roman"/>
          <w:sz w:val="24"/>
          <w:szCs w:val="28"/>
        </w:rPr>
        <w:t>Konstantinoupoleos</w:t>
      </w:r>
      <w:proofErr w:type="spellEnd"/>
      <w:r w:rsidRPr="00EE07A1">
        <w:rPr>
          <w:rFonts w:ascii="Times New Roman" w:hAnsi="Times New Roman" w:cs="Times New Roman"/>
          <w:sz w:val="24"/>
          <w:szCs w:val="28"/>
        </w:rPr>
        <w:t xml:space="preserve"> 49, 54642, Thessaloniki, Greece</w:t>
      </w:r>
    </w:p>
    <w:p w14:paraId="267100F4" w14:textId="77777777" w:rsidR="0001431C" w:rsidRPr="00B93881" w:rsidRDefault="0001431C" w:rsidP="0001431C">
      <w:pPr>
        <w:spacing w:line="360" w:lineRule="auto"/>
        <w:jc w:val="both"/>
        <w:rPr>
          <w:rFonts w:ascii="Times New Roman" w:hAnsi="Times New Roman" w:cs="Times New Roman"/>
          <w:sz w:val="24"/>
          <w:szCs w:val="28"/>
        </w:rPr>
      </w:pPr>
      <w:r>
        <w:rPr>
          <w:rFonts w:ascii="Times New Roman" w:hAnsi="Times New Roman" w:cs="Times New Roman"/>
          <w:sz w:val="24"/>
          <w:szCs w:val="28"/>
          <w:vertAlign w:val="superscript"/>
        </w:rPr>
        <w:t>5</w:t>
      </w:r>
      <w:r w:rsidRPr="00EE07A1">
        <w:rPr>
          <w:rFonts w:ascii="Times New Roman" w:hAnsi="Times New Roman" w:cs="Times New Roman"/>
          <w:sz w:val="24"/>
          <w:szCs w:val="28"/>
          <w:vertAlign w:val="superscript"/>
        </w:rPr>
        <w:t xml:space="preserve"> </w:t>
      </w:r>
      <w:r w:rsidRPr="00EE07A1">
        <w:rPr>
          <w:rFonts w:ascii="Times New Roman" w:hAnsi="Times New Roman" w:cs="Times New Roman"/>
          <w:sz w:val="24"/>
          <w:szCs w:val="28"/>
        </w:rPr>
        <w:t xml:space="preserve">CNR, </w:t>
      </w:r>
      <w:r w:rsidRPr="00221578">
        <w:rPr>
          <w:rFonts w:ascii="Times New Roman" w:hAnsi="Times New Roman" w:cs="Times New Roman"/>
          <w:sz w:val="24"/>
          <w:szCs w:val="28"/>
        </w:rPr>
        <w:t xml:space="preserve">Institute of Clinical Physiology, </w:t>
      </w:r>
      <w:r w:rsidRPr="00EE07A1">
        <w:rPr>
          <w:rFonts w:ascii="Times New Roman" w:hAnsi="Times New Roman" w:cs="Times New Roman"/>
          <w:sz w:val="24"/>
          <w:szCs w:val="28"/>
        </w:rPr>
        <w:t>Pisa, Italy</w:t>
      </w:r>
    </w:p>
    <w:p w14:paraId="2E9B8BE8" w14:textId="77777777" w:rsidR="00946153" w:rsidRPr="00845FA0" w:rsidRDefault="00946153">
      <w:pPr>
        <w:rPr>
          <w:rFonts w:ascii="Times New Roman" w:hAnsi="Times New Roman" w:cs="Times New Roman"/>
          <w:sz w:val="24"/>
          <w:szCs w:val="24"/>
        </w:rPr>
      </w:pPr>
    </w:p>
    <w:p w14:paraId="205320DE" w14:textId="77777777" w:rsidR="00946153" w:rsidRPr="00845FA0" w:rsidRDefault="00946153">
      <w:pPr>
        <w:rPr>
          <w:rFonts w:ascii="Times New Roman" w:hAnsi="Times New Roman" w:cs="Times New Roman"/>
          <w:sz w:val="24"/>
          <w:szCs w:val="24"/>
        </w:rPr>
      </w:pPr>
    </w:p>
    <w:p w14:paraId="3020B978" w14:textId="77777777" w:rsidR="00006C13" w:rsidRPr="00905AC9" w:rsidRDefault="00006C13">
      <w:pPr>
        <w:rPr>
          <w:rFonts w:ascii="Times New Roman" w:hAnsi="Times New Roman" w:cs="Times New Roman"/>
          <w:b/>
          <w:sz w:val="24"/>
          <w:szCs w:val="24"/>
        </w:rPr>
      </w:pPr>
      <w:r w:rsidRPr="00905AC9">
        <w:rPr>
          <w:rFonts w:ascii="Times New Roman" w:hAnsi="Times New Roman" w:cs="Times New Roman"/>
          <w:b/>
          <w:sz w:val="24"/>
          <w:szCs w:val="24"/>
        </w:rPr>
        <w:t>1.1 Study Characteristics</w:t>
      </w:r>
    </w:p>
    <w:p w14:paraId="7277FBBE" w14:textId="77777777" w:rsidR="00006C13" w:rsidRPr="00845FA0" w:rsidRDefault="00006C13">
      <w:pPr>
        <w:rPr>
          <w:rFonts w:ascii="Times New Roman" w:hAnsi="Times New Roman" w:cs="Times New Roman"/>
          <w:sz w:val="24"/>
          <w:szCs w:val="24"/>
        </w:rPr>
      </w:pPr>
      <w:r w:rsidRPr="00845FA0">
        <w:rPr>
          <w:rFonts w:ascii="Times New Roman" w:hAnsi="Times New Roman" w:cs="Times New Roman"/>
          <w:sz w:val="24"/>
          <w:szCs w:val="24"/>
        </w:rPr>
        <w:t>1.1.1 Type of studies included</w:t>
      </w:r>
    </w:p>
    <w:p w14:paraId="0001AF59" w14:textId="77777777" w:rsidR="00006C13" w:rsidRPr="00845FA0" w:rsidRDefault="00006C13" w:rsidP="00006C13">
      <w:pPr>
        <w:pStyle w:val="Luettelokappale"/>
        <w:numPr>
          <w:ilvl w:val="0"/>
          <w:numId w:val="1"/>
        </w:numPr>
        <w:rPr>
          <w:rFonts w:ascii="Times New Roman" w:hAnsi="Times New Roman" w:cs="Times New Roman"/>
          <w:sz w:val="24"/>
          <w:szCs w:val="24"/>
        </w:rPr>
      </w:pPr>
      <w:r w:rsidRPr="00845FA0">
        <w:rPr>
          <w:rFonts w:ascii="Times New Roman" w:hAnsi="Times New Roman" w:cs="Times New Roman"/>
          <w:sz w:val="24"/>
          <w:szCs w:val="24"/>
        </w:rPr>
        <w:t>Inclusion criteria</w:t>
      </w:r>
    </w:p>
    <w:p w14:paraId="5BB09E9B" w14:textId="77777777" w:rsidR="00006C13" w:rsidRPr="00845FA0" w:rsidRDefault="00006C13" w:rsidP="00006C13">
      <w:pPr>
        <w:rPr>
          <w:rFonts w:ascii="Times New Roman" w:hAnsi="Times New Roman" w:cs="Times New Roman"/>
          <w:sz w:val="24"/>
          <w:szCs w:val="24"/>
        </w:rPr>
      </w:pPr>
      <w:r w:rsidRPr="00845FA0">
        <w:rPr>
          <w:rFonts w:ascii="Times New Roman" w:hAnsi="Times New Roman" w:cs="Times New Roman"/>
          <w:sz w:val="24"/>
          <w:szCs w:val="24"/>
        </w:rPr>
        <w:t>Randomised controlled trials (RCTs) with parallel or cross-over design and treatment duration of at least 12 weeks for meta-analysis of HbA</w:t>
      </w:r>
      <w:r w:rsidRPr="00845FA0">
        <w:rPr>
          <w:rFonts w:ascii="Times New Roman" w:hAnsi="Times New Roman" w:cs="Times New Roman"/>
          <w:sz w:val="24"/>
          <w:szCs w:val="24"/>
          <w:vertAlign w:val="subscript"/>
        </w:rPr>
        <w:t>1c</w:t>
      </w:r>
      <w:r w:rsidRPr="00845FA0">
        <w:rPr>
          <w:rFonts w:ascii="Times New Roman" w:hAnsi="Times New Roman" w:cs="Times New Roman"/>
          <w:sz w:val="24"/>
          <w:szCs w:val="24"/>
        </w:rPr>
        <w:t xml:space="preserve"> and body weight and at least 4 weeks (for all the other outcomes of interest), assessing the effect of any </w:t>
      </w:r>
      <w:r w:rsidR="00FD41E3" w:rsidRPr="00845FA0">
        <w:rPr>
          <w:rFonts w:ascii="Times New Roman" w:hAnsi="Times New Roman" w:cs="Times New Roman"/>
          <w:sz w:val="24"/>
          <w:szCs w:val="24"/>
        </w:rPr>
        <w:t>glucagon-like peptide 1 (GLP-1) analogue (</w:t>
      </w:r>
      <w:r w:rsidRPr="00845FA0">
        <w:rPr>
          <w:rFonts w:ascii="Times New Roman" w:hAnsi="Times New Roman" w:cs="Times New Roman"/>
          <w:sz w:val="24"/>
          <w:szCs w:val="24"/>
        </w:rPr>
        <w:t>GLP-1RA</w:t>
      </w:r>
      <w:r w:rsidR="00FD41E3" w:rsidRPr="00845FA0">
        <w:rPr>
          <w:rFonts w:ascii="Times New Roman" w:hAnsi="Times New Roman" w:cs="Times New Roman"/>
          <w:sz w:val="24"/>
          <w:szCs w:val="24"/>
        </w:rPr>
        <w:t>)</w:t>
      </w:r>
      <w:r w:rsidRPr="00845FA0">
        <w:rPr>
          <w:rFonts w:ascii="Times New Roman" w:hAnsi="Times New Roman" w:cs="Times New Roman"/>
          <w:sz w:val="24"/>
          <w:szCs w:val="24"/>
        </w:rPr>
        <w:t xml:space="preserve"> currently in use (i.e. </w:t>
      </w:r>
      <w:proofErr w:type="spellStart"/>
      <w:r w:rsidRPr="00845FA0">
        <w:rPr>
          <w:rFonts w:ascii="Times New Roman" w:hAnsi="Times New Roman" w:cs="Times New Roman"/>
          <w:sz w:val="24"/>
          <w:szCs w:val="24"/>
        </w:rPr>
        <w:t>liraglutide</w:t>
      </w:r>
      <w:proofErr w:type="spellEnd"/>
      <w:r w:rsidRPr="00845FA0">
        <w:rPr>
          <w:rFonts w:ascii="Times New Roman" w:hAnsi="Times New Roman" w:cs="Times New Roman"/>
          <w:sz w:val="24"/>
          <w:szCs w:val="24"/>
        </w:rPr>
        <w:t xml:space="preserve">, </w:t>
      </w:r>
      <w:proofErr w:type="spellStart"/>
      <w:r w:rsidRPr="00845FA0">
        <w:rPr>
          <w:rFonts w:ascii="Times New Roman" w:hAnsi="Times New Roman" w:cs="Times New Roman"/>
          <w:sz w:val="24"/>
          <w:szCs w:val="24"/>
        </w:rPr>
        <w:t>exenatide</w:t>
      </w:r>
      <w:proofErr w:type="spellEnd"/>
      <w:r w:rsidRPr="00845FA0">
        <w:rPr>
          <w:rFonts w:ascii="Times New Roman" w:hAnsi="Times New Roman" w:cs="Times New Roman"/>
          <w:sz w:val="24"/>
          <w:szCs w:val="24"/>
        </w:rPr>
        <w:t xml:space="preserve">, </w:t>
      </w:r>
      <w:proofErr w:type="spellStart"/>
      <w:r w:rsidRPr="00845FA0">
        <w:rPr>
          <w:rFonts w:ascii="Times New Roman" w:hAnsi="Times New Roman" w:cs="Times New Roman"/>
          <w:sz w:val="24"/>
          <w:szCs w:val="24"/>
        </w:rPr>
        <w:t>Lixisenatide</w:t>
      </w:r>
      <w:proofErr w:type="spellEnd"/>
      <w:r w:rsidRPr="00845FA0">
        <w:rPr>
          <w:rFonts w:ascii="Times New Roman" w:hAnsi="Times New Roman" w:cs="Times New Roman"/>
          <w:sz w:val="24"/>
          <w:szCs w:val="24"/>
        </w:rPr>
        <w:t xml:space="preserve">, </w:t>
      </w:r>
      <w:proofErr w:type="spellStart"/>
      <w:r w:rsidRPr="00845FA0">
        <w:rPr>
          <w:rFonts w:ascii="Times New Roman" w:hAnsi="Times New Roman" w:cs="Times New Roman"/>
          <w:sz w:val="24"/>
          <w:szCs w:val="24"/>
        </w:rPr>
        <w:t>dulaglutide</w:t>
      </w:r>
      <w:proofErr w:type="spellEnd"/>
      <w:r w:rsidRPr="00845FA0">
        <w:rPr>
          <w:rFonts w:ascii="Times New Roman" w:hAnsi="Times New Roman" w:cs="Times New Roman"/>
          <w:sz w:val="24"/>
          <w:szCs w:val="24"/>
        </w:rPr>
        <w:t xml:space="preserve">, and </w:t>
      </w:r>
      <w:proofErr w:type="spellStart"/>
      <w:r w:rsidRPr="00845FA0">
        <w:rPr>
          <w:rFonts w:ascii="Times New Roman" w:hAnsi="Times New Roman" w:cs="Times New Roman"/>
          <w:sz w:val="24"/>
          <w:szCs w:val="24"/>
        </w:rPr>
        <w:t>semaglutide</w:t>
      </w:r>
      <w:proofErr w:type="spellEnd"/>
      <w:r w:rsidRPr="00845FA0">
        <w:rPr>
          <w:rFonts w:ascii="Times New Roman" w:hAnsi="Times New Roman" w:cs="Times New Roman"/>
          <w:sz w:val="24"/>
          <w:szCs w:val="24"/>
        </w:rPr>
        <w:t xml:space="preserve">) as add-on to insulin therapy in patients with type 1 diabetes mellitus (T1D).  Comparator addition of placebo or of no other drug to insulin therapy. </w:t>
      </w:r>
    </w:p>
    <w:p w14:paraId="21C17FC5" w14:textId="77777777" w:rsidR="00006C13" w:rsidRPr="00845FA0" w:rsidRDefault="00006C13" w:rsidP="00006C13">
      <w:pPr>
        <w:pStyle w:val="Luettelokappale"/>
        <w:numPr>
          <w:ilvl w:val="0"/>
          <w:numId w:val="1"/>
        </w:numPr>
        <w:rPr>
          <w:rFonts w:ascii="Times New Roman" w:hAnsi="Times New Roman" w:cs="Times New Roman"/>
          <w:sz w:val="24"/>
          <w:szCs w:val="24"/>
        </w:rPr>
      </w:pPr>
      <w:r w:rsidRPr="00845FA0">
        <w:rPr>
          <w:rFonts w:ascii="Times New Roman" w:hAnsi="Times New Roman" w:cs="Times New Roman"/>
          <w:sz w:val="24"/>
          <w:szCs w:val="24"/>
        </w:rPr>
        <w:t>Exclusion criteria</w:t>
      </w:r>
    </w:p>
    <w:p w14:paraId="174F79A4" w14:textId="77777777" w:rsidR="00006C13" w:rsidRPr="00845FA0" w:rsidRDefault="00006C13" w:rsidP="00006C13">
      <w:pPr>
        <w:pStyle w:val="Luettelokappale"/>
        <w:rPr>
          <w:rFonts w:ascii="Times New Roman" w:hAnsi="Times New Roman" w:cs="Times New Roman"/>
          <w:sz w:val="24"/>
          <w:szCs w:val="24"/>
        </w:rPr>
      </w:pPr>
    </w:p>
    <w:p w14:paraId="5EFA5095" w14:textId="77777777" w:rsidR="00006C13" w:rsidRPr="00845FA0" w:rsidRDefault="00006C13">
      <w:pPr>
        <w:rPr>
          <w:rFonts w:ascii="Times New Roman" w:hAnsi="Times New Roman" w:cs="Times New Roman"/>
          <w:sz w:val="24"/>
          <w:szCs w:val="24"/>
        </w:rPr>
      </w:pPr>
      <w:proofErr w:type="gramStart"/>
      <w:r w:rsidRPr="00845FA0">
        <w:rPr>
          <w:rFonts w:ascii="Times New Roman" w:hAnsi="Times New Roman" w:cs="Times New Roman"/>
          <w:sz w:val="24"/>
          <w:szCs w:val="24"/>
        </w:rPr>
        <w:t>Non</w:t>
      </w:r>
      <w:proofErr w:type="gramEnd"/>
      <w:r w:rsidRPr="00845FA0">
        <w:rPr>
          <w:rFonts w:ascii="Times New Roman" w:hAnsi="Times New Roman" w:cs="Times New Roman"/>
          <w:sz w:val="24"/>
          <w:szCs w:val="24"/>
        </w:rPr>
        <w:t xml:space="preserve"> randomised clinical trials, and every other type of study.</w:t>
      </w:r>
    </w:p>
    <w:p w14:paraId="43F25353" w14:textId="77777777" w:rsidR="00006C13" w:rsidRPr="00845FA0" w:rsidRDefault="00006C13">
      <w:pPr>
        <w:rPr>
          <w:rFonts w:ascii="Times New Roman" w:hAnsi="Times New Roman" w:cs="Times New Roman"/>
          <w:sz w:val="24"/>
          <w:szCs w:val="24"/>
        </w:rPr>
      </w:pPr>
    </w:p>
    <w:p w14:paraId="42735FE8" w14:textId="77777777" w:rsidR="00006C13" w:rsidRPr="00845FA0" w:rsidRDefault="00006C13">
      <w:pPr>
        <w:rPr>
          <w:rFonts w:ascii="Times New Roman" w:hAnsi="Times New Roman" w:cs="Times New Roman"/>
          <w:sz w:val="24"/>
          <w:szCs w:val="24"/>
        </w:rPr>
      </w:pPr>
      <w:r w:rsidRPr="00845FA0">
        <w:rPr>
          <w:rFonts w:ascii="Times New Roman" w:hAnsi="Times New Roman" w:cs="Times New Roman"/>
          <w:sz w:val="24"/>
          <w:szCs w:val="24"/>
        </w:rPr>
        <w:t>Type of participants</w:t>
      </w:r>
    </w:p>
    <w:p w14:paraId="5F332F6E" w14:textId="77777777" w:rsidR="00006C13" w:rsidRPr="00845FA0" w:rsidRDefault="00006C13" w:rsidP="00006C13">
      <w:pPr>
        <w:pStyle w:val="Luettelokappale"/>
        <w:numPr>
          <w:ilvl w:val="0"/>
          <w:numId w:val="1"/>
        </w:numPr>
        <w:rPr>
          <w:rFonts w:ascii="Times New Roman" w:hAnsi="Times New Roman" w:cs="Times New Roman"/>
          <w:sz w:val="24"/>
          <w:szCs w:val="24"/>
        </w:rPr>
      </w:pPr>
      <w:r w:rsidRPr="00845FA0">
        <w:rPr>
          <w:rFonts w:ascii="Times New Roman" w:hAnsi="Times New Roman" w:cs="Times New Roman"/>
          <w:sz w:val="24"/>
          <w:szCs w:val="24"/>
        </w:rPr>
        <w:t>Inclusion criteria</w:t>
      </w:r>
    </w:p>
    <w:p w14:paraId="49AF7B3B" w14:textId="77777777" w:rsidR="00006C13" w:rsidRPr="00845FA0" w:rsidRDefault="00006C13">
      <w:pPr>
        <w:rPr>
          <w:rFonts w:ascii="Times New Roman" w:hAnsi="Times New Roman" w:cs="Times New Roman"/>
          <w:sz w:val="24"/>
          <w:szCs w:val="24"/>
        </w:rPr>
      </w:pPr>
      <w:r w:rsidRPr="00845FA0">
        <w:rPr>
          <w:rFonts w:ascii="Times New Roman" w:hAnsi="Times New Roman" w:cs="Times New Roman"/>
          <w:sz w:val="24"/>
          <w:szCs w:val="24"/>
        </w:rPr>
        <w:t xml:space="preserve">Patients with T1D (no age limits), and irrespective of disease duration. </w:t>
      </w:r>
    </w:p>
    <w:p w14:paraId="6C177254" w14:textId="77777777" w:rsidR="00006C13" w:rsidRPr="00845FA0" w:rsidRDefault="00006C13" w:rsidP="00006C13">
      <w:pPr>
        <w:pStyle w:val="Luettelokappale"/>
        <w:numPr>
          <w:ilvl w:val="0"/>
          <w:numId w:val="1"/>
        </w:numPr>
        <w:rPr>
          <w:rFonts w:ascii="Times New Roman" w:hAnsi="Times New Roman" w:cs="Times New Roman"/>
          <w:sz w:val="24"/>
          <w:szCs w:val="24"/>
        </w:rPr>
      </w:pPr>
      <w:r w:rsidRPr="00845FA0">
        <w:rPr>
          <w:rFonts w:ascii="Times New Roman" w:hAnsi="Times New Roman" w:cs="Times New Roman"/>
          <w:sz w:val="24"/>
          <w:szCs w:val="24"/>
        </w:rPr>
        <w:t>Exclusion criteria</w:t>
      </w:r>
    </w:p>
    <w:p w14:paraId="5A89EFEF" w14:textId="77777777" w:rsidR="00006C13" w:rsidRPr="00845FA0" w:rsidRDefault="00006C13" w:rsidP="00006C13">
      <w:pPr>
        <w:rPr>
          <w:rFonts w:ascii="Times New Roman" w:hAnsi="Times New Roman" w:cs="Times New Roman"/>
          <w:sz w:val="24"/>
          <w:szCs w:val="24"/>
        </w:rPr>
      </w:pPr>
      <w:r w:rsidRPr="00845FA0">
        <w:rPr>
          <w:rFonts w:ascii="Times New Roman" w:hAnsi="Times New Roman" w:cs="Times New Roman"/>
          <w:sz w:val="24"/>
          <w:szCs w:val="24"/>
        </w:rPr>
        <w:t xml:space="preserve">Patients with type 2 diabetes (T2D), or studies where a mixture of T1D and T2D patients and that it was not possible to extract the data of T1D patients only. </w:t>
      </w:r>
    </w:p>
    <w:p w14:paraId="78C6818E" w14:textId="77777777" w:rsidR="00006C13" w:rsidRPr="00845FA0" w:rsidRDefault="00006C13" w:rsidP="00006C13">
      <w:pPr>
        <w:rPr>
          <w:rFonts w:ascii="Times New Roman" w:hAnsi="Times New Roman" w:cs="Times New Roman"/>
          <w:sz w:val="24"/>
          <w:szCs w:val="24"/>
        </w:rPr>
      </w:pPr>
    </w:p>
    <w:p w14:paraId="72652DB4" w14:textId="77777777" w:rsidR="00006C13" w:rsidRPr="00845FA0" w:rsidRDefault="00006C13" w:rsidP="00006C13">
      <w:pPr>
        <w:pStyle w:val="Eivli"/>
        <w:rPr>
          <w:rFonts w:cs="Times New Roman"/>
          <w:sz w:val="24"/>
          <w:szCs w:val="24"/>
        </w:rPr>
      </w:pPr>
      <w:r w:rsidRPr="00845FA0">
        <w:rPr>
          <w:rFonts w:cs="Times New Roman"/>
          <w:sz w:val="24"/>
          <w:szCs w:val="24"/>
        </w:rPr>
        <w:t>1.1.3. Type of interventions</w:t>
      </w:r>
    </w:p>
    <w:p w14:paraId="2E973BD1" w14:textId="77777777" w:rsidR="00006C13" w:rsidRPr="00845FA0" w:rsidRDefault="00006C13" w:rsidP="00006C13">
      <w:pPr>
        <w:pStyle w:val="Luettelokappale"/>
        <w:numPr>
          <w:ilvl w:val="0"/>
          <w:numId w:val="2"/>
        </w:numPr>
        <w:rPr>
          <w:rFonts w:ascii="Times New Roman" w:hAnsi="Times New Roman" w:cs="Times New Roman"/>
          <w:sz w:val="24"/>
          <w:szCs w:val="24"/>
        </w:rPr>
      </w:pPr>
      <w:r w:rsidRPr="00845FA0">
        <w:rPr>
          <w:rFonts w:ascii="Times New Roman" w:hAnsi="Times New Roman" w:cs="Times New Roman"/>
          <w:sz w:val="24"/>
          <w:szCs w:val="24"/>
        </w:rPr>
        <w:t>Inclusion Criteria</w:t>
      </w:r>
    </w:p>
    <w:p w14:paraId="7ADE8A47" w14:textId="77777777" w:rsidR="00006C13" w:rsidRPr="00845FA0" w:rsidRDefault="00006C13" w:rsidP="00006C13">
      <w:pPr>
        <w:rPr>
          <w:rFonts w:ascii="Times New Roman" w:hAnsi="Times New Roman" w:cs="Times New Roman"/>
          <w:sz w:val="24"/>
          <w:szCs w:val="24"/>
        </w:rPr>
      </w:pPr>
      <w:r w:rsidRPr="00845FA0">
        <w:rPr>
          <w:rFonts w:ascii="Times New Roman" w:hAnsi="Times New Roman" w:cs="Times New Roman"/>
          <w:sz w:val="24"/>
          <w:szCs w:val="24"/>
        </w:rPr>
        <w:t>Eligible interventions included any</w:t>
      </w:r>
      <w:r w:rsidR="00FD41E3" w:rsidRPr="00845FA0">
        <w:rPr>
          <w:rFonts w:ascii="Times New Roman" w:hAnsi="Times New Roman" w:cs="Times New Roman"/>
          <w:sz w:val="24"/>
          <w:szCs w:val="24"/>
        </w:rPr>
        <w:t xml:space="preserve"> GLP-1RA currently in use</w:t>
      </w:r>
      <w:r w:rsidRPr="00845FA0">
        <w:rPr>
          <w:rFonts w:ascii="Times New Roman" w:hAnsi="Times New Roman" w:cs="Times New Roman"/>
          <w:sz w:val="24"/>
          <w:szCs w:val="24"/>
        </w:rPr>
        <w:t>, without the addition of an</w:t>
      </w:r>
      <w:r w:rsidR="00FD41E3" w:rsidRPr="00845FA0">
        <w:rPr>
          <w:rFonts w:ascii="Times New Roman" w:hAnsi="Times New Roman" w:cs="Times New Roman"/>
          <w:sz w:val="24"/>
          <w:szCs w:val="24"/>
        </w:rPr>
        <w:t xml:space="preserve">y </w:t>
      </w:r>
      <w:r w:rsidRPr="00845FA0">
        <w:rPr>
          <w:rFonts w:ascii="Times New Roman" w:hAnsi="Times New Roman" w:cs="Times New Roman"/>
          <w:sz w:val="24"/>
          <w:szCs w:val="24"/>
        </w:rPr>
        <w:t>other antidiabetic agent, given as add-on to insulin therapy in adults with type 1 diabetes.</w:t>
      </w:r>
    </w:p>
    <w:p w14:paraId="466BBF54" w14:textId="77777777" w:rsidR="00006C13" w:rsidRPr="00845FA0" w:rsidRDefault="00006C13" w:rsidP="00006C13">
      <w:pPr>
        <w:pStyle w:val="Luettelokappale"/>
        <w:numPr>
          <w:ilvl w:val="0"/>
          <w:numId w:val="2"/>
        </w:numPr>
        <w:rPr>
          <w:rFonts w:ascii="Times New Roman" w:hAnsi="Times New Roman" w:cs="Times New Roman"/>
          <w:sz w:val="24"/>
          <w:szCs w:val="24"/>
        </w:rPr>
      </w:pPr>
      <w:r w:rsidRPr="00845FA0">
        <w:rPr>
          <w:rFonts w:ascii="Times New Roman" w:hAnsi="Times New Roman" w:cs="Times New Roman"/>
          <w:sz w:val="24"/>
          <w:szCs w:val="24"/>
        </w:rPr>
        <w:t>Exclusion Criteria</w:t>
      </w:r>
    </w:p>
    <w:p w14:paraId="2E97C4F8" w14:textId="77777777" w:rsidR="00006C13" w:rsidRPr="00845FA0" w:rsidRDefault="00006C13" w:rsidP="00006C13">
      <w:pPr>
        <w:rPr>
          <w:rFonts w:ascii="Times New Roman" w:hAnsi="Times New Roman" w:cs="Times New Roman"/>
          <w:sz w:val="24"/>
          <w:szCs w:val="24"/>
        </w:rPr>
      </w:pPr>
      <w:r w:rsidRPr="00845FA0">
        <w:rPr>
          <w:rFonts w:ascii="Times New Roman" w:hAnsi="Times New Roman" w:cs="Times New Roman"/>
          <w:sz w:val="24"/>
          <w:szCs w:val="24"/>
        </w:rPr>
        <w:t>We excluded studies that assessed other antidiabetic agents as add-on to insulin,</w:t>
      </w:r>
      <w:r w:rsidR="00FD41E3" w:rsidRPr="00845FA0">
        <w:rPr>
          <w:rFonts w:ascii="Times New Roman" w:hAnsi="Times New Roman" w:cs="Times New Roman"/>
          <w:sz w:val="24"/>
          <w:szCs w:val="24"/>
        </w:rPr>
        <w:t xml:space="preserve"> with or</w:t>
      </w:r>
      <w:r w:rsidRPr="00845FA0">
        <w:rPr>
          <w:rFonts w:ascii="Times New Roman" w:hAnsi="Times New Roman" w:cs="Times New Roman"/>
          <w:sz w:val="24"/>
          <w:szCs w:val="24"/>
        </w:rPr>
        <w:t xml:space="preserve"> without the use of GLP-1 agonists.</w:t>
      </w:r>
    </w:p>
    <w:p w14:paraId="0F6C3490" w14:textId="77777777" w:rsidR="00FD41E3" w:rsidRPr="00845FA0" w:rsidRDefault="00FD41E3" w:rsidP="00FD41E3">
      <w:pPr>
        <w:pStyle w:val="Eivli"/>
        <w:rPr>
          <w:rFonts w:cs="Times New Roman"/>
          <w:sz w:val="24"/>
          <w:szCs w:val="24"/>
        </w:rPr>
      </w:pPr>
      <w:r w:rsidRPr="00845FA0">
        <w:rPr>
          <w:rFonts w:cs="Times New Roman"/>
          <w:sz w:val="24"/>
          <w:szCs w:val="24"/>
        </w:rPr>
        <w:t>1.1.4 Outcomes</w:t>
      </w:r>
      <w:r w:rsidR="00A10812" w:rsidRPr="00845FA0">
        <w:rPr>
          <w:rFonts w:cs="Times New Roman"/>
          <w:sz w:val="24"/>
          <w:szCs w:val="24"/>
        </w:rPr>
        <w:t xml:space="preserve"> of interest</w:t>
      </w:r>
    </w:p>
    <w:p w14:paraId="45294351" w14:textId="77777777" w:rsidR="00FD41E3" w:rsidRPr="00845FA0" w:rsidRDefault="00FD41E3" w:rsidP="00FD41E3">
      <w:pPr>
        <w:pStyle w:val="Luettelokappale"/>
        <w:numPr>
          <w:ilvl w:val="0"/>
          <w:numId w:val="3"/>
        </w:numPr>
        <w:jc w:val="both"/>
        <w:rPr>
          <w:rFonts w:ascii="Times New Roman" w:eastAsia="Times New Roman" w:hAnsi="Times New Roman" w:cs="Times New Roman"/>
          <w:sz w:val="24"/>
          <w:szCs w:val="24"/>
        </w:rPr>
      </w:pPr>
      <w:r w:rsidRPr="00845FA0">
        <w:rPr>
          <w:rFonts w:ascii="Times New Roman" w:eastAsia="Times New Roman" w:hAnsi="Times New Roman" w:cs="Times New Roman"/>
          <w:color w:val="000000" w:themeColor="text1"/>
          <w:sz w:val="24"/>
          <w:szCs w:val="24"/>
        </w:rPr>
        <w:t>Change from baseline in HbA</w:t>
      </w:r>
      <w:r w:rsidRPr="00845FA0">
        <w:rPr>
          <w:rFonts w:ascii="Times New Roman" w:eastAsia="Times New Roman" w:hAnsi="Times New Roman" w:cs="Times New Roman"/>
          <w:color w:val="000000" w:themeColor="text1"/>
          <w:sz w:val="24"/>
          <w:szCs w:val="24"/>
          <w:vertAlign w:val="subscript"/>
        </w:rPr>
        <w:t>1c</w:t>
      </w:r>
      <w:r w:rsidRPr="00845FA0">
        <w:rPr>
          <w:rFonts w:ascii="Times New Roman" w:eastAsia="Times New Roman" w:hAnsi="Times New Roman" w:cs="Times New Roman"/>
          <w:color w:val="000000" w:themeColor="text1"/>
          <w:sz w:val="24"/>
          <w:szCs w:val="24"/>
        </w:rPr>
        <w:t xml:space="preserve"> (%)</w:t>
      </w:r>
    </w:p>
    <w:p w14:paraId="5B084D72" w14:textId="77777777" w:rsidR="00FD41E3" w:rsidRPr="00845FA0" w:rsidRDefault="00FD41E3" w:rsidP="00FD41E3">
      <w:pPr>
        <w:pStyle w:val="Luettelokappale"/>
        <w:numPr>
          <w:ilvl w:val="0"/>
          <w:numId w:val="3"/>
        </w:numPr>
        <w:jc w:val="both"/>
        <w:rPr>
          <w:rFonts w:ascii="Times New Roman" w:eastAsia="Times New Roman" w:hAnsi="Times New Roman" w:cs="Times New Roman"/>
          <w:sz w:val="24"/>
          <w:szCs w:val="24"/>
        </w:rPr>
      </w:pPr>
      <w:r w:rsidRPr="00845FA0">
        <w:rPr>
          <w:rFonts w:ascii="Times New Roman" w:eastAsia="Times New Roman" w:hAnsi="Times New Roman" w:cs="Times New Roman"/>
          <w:color w:val="000000" w:themeColor="text1"/>
          <w:sz w:val="24"/>
          <w:szCs w:val="24"/>
        </w:rPr>
        <w:t>Change from baseline in body weight (kg)</w:t>
      </w:r>
    </w:p>
    <w:p w14:paraId="688FF224" w14:textId="77777777" w:rsidR="00FD41E3" w:rsidRPr="00845FA0" w:rsidRDefault="00FD41E3" w:rsidP="00FD41E3">
      <w:pPr>
        <w:pStyle w:val="Luettelokappale"/>
        <w:numPr>
          <w:ilvl w:val="0"/>
          <w:numId w:val="3"/>
        </w:numPr>
        <w:jc w:val="both"/>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Change from baseline in total daily insulin dose (IU)</w:t>
      </w:r>
    </w:p>
    <w:p w14:paraId="75494636" w14:textId="77777777" w:rsidR="00FD41E3" w:rsidRPr="00845FA0" w:rsidRDefault="00FD41E3" w:rsidP="00FD41E3">
      <w:pPr>
        <w:pStyle w:val="Luettelokappale"/>
        <w:numPr>
          <w:ilvl w:val="0"/>
          <w:numId w:val="3"/>
        </w:numPr>
        <w:rPr>
          <w:rFonts w:ascii="Times New Roman" w:hAnsi="Times New Roman" w:cs="Times New Roman"/>
          <w:sz w:val="24"/>
          <w:szCs w:val="24"/>
        </w:rPr>
      </w:pPr>
      <w:r w:rsidRPr="00845FA0">
        <w:rPr>
          <w:rFonts w:ascii="Times New Roman" w:eastAsia="Times New Roman" w:hAnsi="Times New Roman" w:cs="Times New Roman"/>
          <w:color w:val="000000" w:themeColor="text1"/>
          <w:sz w:val="24"/>
          <w:szCs w:val="24"/>
        </w:rPr>
        <w:t>Change from baseline in</w:t>
      </w:r>
      <w:r w:rsidRPr="00845FA0">
        <w:rPr>
          <w:rFonts w:ascii="Times New Roman" w:hAnsi="Times New Roman" w:cs="Times New Roman"/>
          <w:sz w:val="24"/>
          <w:szCs w:val="24"/>
        </w:rPr>
        <w:t xml:space="preserve"> time-in-range (%) </w:t>
      </w:r>
    </w:p>
    <w:p w14:paraId="17177E7B" w14:textId="77777777" w:rsidR="00FD41E3" w:rsidRPr="00845FA0" w:rsidRDefault="00FD41E3" w:rsidP="00FD41E3">
      <w:pPr>
        <w:pStyle w:val="Luettelokappale"/>
        <w:numPr>
          <w:ilvl w:val="0"/>
          <w:numId w:val="3"/>
        </w:numPr>
        <w:rPr>
          <w:rFonts w:ascii="Times New Roman" w:hAnsi="Times New Roman" w:cs="Times New Roman"/>
          <w:sz w:val="24"/>
          <w:szCs w:val="24"/>
        </w:rPr>
      </w:pPr>
      <w:r w:rsidRPr="00845FA0">
        <w:rPr>
          <w:rFonts w:ascii="Times New Roman" w:eastAsia="Times New Roman" w:hAnsi="Times New Roman" w:cs="Times New Roman"/>
          <w:color w:val="000000" w:themeColor="text1"/>
          <w:sz w:val="24"/>
          <w:szCs w:val="24"/>
        </w:rPr>
        <w:t>Change in plasma C-peptide levels</w:t>
      </w:r>
    </w:p>
    <w:p w14:paraId="7B5BE7B5" w14:textId="77777777" w:rsidR="00FD41E3" w:rsidRPr="00845FA0" w:rsidRDefault="00FD41E3" w:rsidP="00FD41E3">
      <w:pPr>
        <w:pStyle w:val="Luettelokappale"/>
        <w:numPr>
          <w:ilvl w:val="0"/>
          <w:numId w:val="3"/>
        </w:numPr>
        <w:rPr>
          <w:rFonts w:ascii="Times New Roman" w:hAnsi="Times New Roman" w:cs="Times New Roman"/>
          <w:sz w:val="24"/>
          <w:szCs w:val="24"/>
        </w:rPr>
      </w:pPr>
      <w:r w:rsidRPr="00845FA0">
        <w:rPr>
          <w:rFonts w:ascii="Times New Roman" w:eastAsia="Times New Roman" w:hAnsi="Times New Roman" w:cs="Times New Roman"/>
          <w:color w:val="000000" w:themeColor="text1"/>
          <w:sz w:val="24"/>
          <w:szCs w:val="24"/>
        </w:rPr>
        <w:t>Change in plasma glucagon levels</w:t>
      </w:r>
    </w:p>
    <w:p w14:paraId="0FD4FF58" w14:textId="77777777" w:rsidR="00FD41E3" w:rsidRPr="00845FA0" w:rsidRDefault="00FD41E3" w:rsidP="00FD41E3">
      <w:pPr>
        <w:pStyle w:val="Luettelokappale"/>
        <w:numPr>
          <w:ilvl w:val="0"/>
          <w:numId w:val="3"/>
        </w:numPr>
        <w:rPr>
          <w:rFonts w:ascii="Times New Roman" w:hAnsi="Times New Roman" w:cs="Times New Roman"/>
          <w:sz w:val="24"/>
          <w:szCs w:val="24"/>
        </w:rPr>
      </w:pPr>
      <w:r w:rsidRPr="00845FA0">
        <w:rPr>
          <w:rFonts w:ascii="Times New Roman" w:eastAsia="Times New Roman" w:hAnsi="Times New Roman" w:cs="Times New Roman"/>
          <w:color w:val="000000" w:themeColor="text1"/>
          <w:sz w:val="24"/>
          <w:szCs w:val="24"/>
        </w:rPr>
        <w:t xml:space="preserve">Incidence of severe </w:t>
      </w:r>
      <w:proofErr w:type="spellStart"/>
      <w:r w:rsidRPr="00845FA0">
        <w:rPr>
          <w:rFonts w:ascii="Times New Roman" w:eastAsia="Times New Roman" w:hAnsi="Times New Roman" w:cs="Times New Roman"/>
          <w:color w:val="000000" w:themeColor="text1"/>
          <w:sz w:val="24"/>
          <w:szCs w:val="24"/>
        </w:rPr>
        <w:t>hypoglycemia</w:t>
      </w:r>
      <w:proofErr w:type="spellEnd"/>
    </w:p>
    <w:p w14:paraId="79549EB8" w14:textId="77777777" w:rsidR="00006C13" w:rsidRPr="00845FA0" w:rsidRDefault="00006C13" w:rsidP="00006C13">
      <w:pPr>
        <w:rPr>
          <w:rFonts w:ascii="Times New Roman" w:hAnsi="Times New Roman" w:cs="Times New Roman"/>
          <w:sz w:val="24"/>
          <w:szCs w:val="24"/>
        </w:rPr>
      </w:pPr>
    </w:p>
    <w:p w14:paraId="3E59EB2F" w14:textId="77777777" w:rsidR="00006C13" w:rsidRPr="00905AC9" w:rsidRDefault="00FD41E3">
      <w:pPr>
        <w:rPr>
          <w:rFonts w:ascii="Times New Roman" w:hAnsi="Times New Roman" w:cs="Times New Roman"/>
          <w:b/>
          <w:sz w:val="24"/>
          <w:szCs w:val="24"/>
        </w:rPr>
      </w:pPr>
      <w:r w:rsidRPr="00905AC9">
        <w:rPr>
          <w:rFonts w:ascii="Times New Roman" w:hAnsi="Times New Roman" w:cs="Times New Roman"/>
          <w:b/>
          <w:sz w:val="24"/>
          <w:szCs w:val="24"/>
        </w:rPr>
        <w:t>1.2 Search strategies</w:t>
      </w:r>
    </w:p>
    <w:p w14:paraId="1AA04B1C" w14:textId="6F6680B9" w:rsidR="00FD41E3" w:rsidRPr="00845FA0" w:rsidRDefault="00FD41E3">
      <w:pPr>
        <w:rPr>
          <w:rFonts w:ascii="Times New Roman" w:eastAsia="Calibri" w:hAnsi="Times New Roman" w:cs="Times New Roman"/>
          <w:sz w:val="24"/>
          <w:szCs w:val="24"/>
        </w:rPr>
      </w:pPr>
      <w:r w:rsidRPr="00845FA0">
        <w:rPr>
          <w:rFonts w:ascii="Times New Roman" w:hAnsi="Times New Roman" w:cs="Times New Roman"/>
          <w:sz w:val="24"/>
          <w:szCs w:val="24"/>
        </w:rPr>
        <w:t>We searched Medline and</w:t>
      </w:r>
      <w:r w:rsidRPr="00845FA0">
        <w:rPr>
          <w:rFonts w:ascii="Times New Roman" w:eastAsia="Calibri" w:hAnsi="Times New Roman" w:cs="Times New Roman"/>
          <w:sz w:val="24"/>
          <w:szCs w:val="24"/>
        </w:rPr>
        <w:t xml:space="preserve"> Cochrane Central Register of Controlled Trials.  We also searched for </w:t>
      </w:r>
      <w:r w:rsidR="007B2A32" w:rsidRPr="00845FA0">
        <w:rPr>
          <w:rFonts w:ascii="Times New Roman" w:eastAsia="Calibri" w:hAnsi="Times New Roman" w:cs="Times New Roman"/>
          <w:sz w:val="24"/>
          <w:szCs w:val="24"/>
        </w:rPr>
        <w:t>abstracts</w:t>
      </w:r>
      <w:r w:rsidRPr="00845FA0">
        <w:rPr>
          <w:rFonts w:ascii="Times New Roman" w:eastAsia="Calibri" w:hAnsi="Times New Roman" w:cs="Times New Roman"/>
          <w:sz w:val="24"/>
          <w:szCs w:val="24"/>
        </w:rPr>
        <w:t xml:space="preserve"> presented at the two major diabetes congresses (ADA and EASD) during the last 5 years (2019-2023).  </w:t>
      </w:r>
    </w:p>
    <w:p w14:paraId="126E2D44" w14:textId="77777777" w:rsidR="00FD41E3" w:rsidRPr="00845FA0" w:rsidRDefault="00FD41E3">
      <w:pPr>
        <w:rPr>
          <w:rFonts w:ascii="Times New Roman" w:eastAsia="Calibri" w:hAnsi="Times New Roman" w:cs="Times New Roman"/>
          <w:sz w:val="24"/>
          <w:szCs w:val="24"/>
        </w:rPr>
      </w:pPr>
      <w:r w:rsidRPr="00845FA0">
        <w:rPr>
          <w:rFonts w:ascii="Times New Roman" w:eastAsia="Calibri" w:hAnsi="Times New Roman" w:cs="Times New Roman"/>
          <w:sz w:val="24"/>
          <w:szCs w:val="24"/>
        </w:rPr>
        <w:t xml:space="preserve">Search date: 02 November 2023. </w:t>
      </w:r>
    </w:p>
    <w:p w14:paraId="27CB571B" w14:textId="77777777" w:rsidR="00FD41E3" w:rsidRPr="00845FA0" w:rsidRDefault="00FD41E3">
      <w:pPr>
        <w:rPr>
          <w:rFonts w:ascii="Times New Roman" w:eastAsia="Calibri" w:hAnsi="Times New Roman" w:cs="Times New Roman"/>
          <w:sz w:val="24"/>
          <w:szCs w:val="24"/>
        </w:rPr>
      </w:pPr>
      <w:r w:rsidRPr="00845FA0">
        <w:rPr>
          <w:rFonts w:ascii="Times New Roman" w:eastAsia="Calibri" w:hAnsi="Times New Roman" w:cs="Times New Roman"/>
          <w:sz w:val="24"/>
          <w:szCs w:val="24"/>
        </w:rPr>
        <w:t>Yielded total references: 1796.</w:t>
      </w:r>
    </w:p>
    <w:p w14:paraId="3ED972A3" w14:textId="77777777" w:rsidR="00FD41E3" w:rsidRPr="00845FA0" w:rsidRDefault="00FD41E3">
      <w:pPr>
        <w:rPr>
          <w:rFonts w:ascii="Times New Roman" w:eastAsia="Calibri" w:hAnsi="Times New Roman" w:cs="Times New Roman"/>
          <w:sz w:val="24"/>
          <w:szCs w:val="24"/>
        </w:rPr>
      </w:pPr>
      <w:r w:rsidRPr="00845FA0">
        <w:rPr>
          <w:rFonts w:ascii="Times New Roman" w:eastAsia="Calibri" w:hAnsi="Times New Roman" w:cs="Times New Roman"/>
          <w:sz w:val="24"/>
          <w:szCs w:val="24"/>
        </w:rPr>
        <w:t>The exact keyword searches is presented below.</w:t>
      </w:r>
    </w:p>
    <w:p w14:paraId="370FAA29" w14:textId="77777777" w:rsidR="009730FD" w:rsidRPr="00845FA0" w:rsidRDefault="009730FD">
      <w:pPr>
        <w:rPr>
          <w:rFonts w:ascii="Times New Roman" w:eastAsia="Calibri" w:hAnsi="Times New Roman" w:cs="Times New Roman"/>
          <w:sz w:val="24"/>
          <w:szCs w:val="24"/>
        </w:rPr>
      </w:pPr>
    </w:p>
    <w:p w14:paraId="6EFFC3A7" w14:textId="77777777" w:rsidR="00FD41E3" w:rsidRPr="00845FA0" w:rsidRDefault="00FD41E3" w:rsidP="009730FD">
      <w:pPr>
        <w:spacing w:line="360" w:lineRule="auto"/>
        <w:rPr>
          <w:rFonts w:ascii="Times New Roman" w:hAnsi="Times New Roman" w:cs="Times New Roman"/>
          <w:b/>
          <w:sz w:val="24"/>
          <w:szCs w:val="24"/>
        </w:rPr>
      </w:pPr>
      <w:r w:rsidRPr="00845FA0">
        <w:rPr>
          <w:rFonts w:ascii="Times New Roman" w:hAnsi="Times New Roman" w:cs="Times New Roman"/>
          <w:b/>
          <w:sz w:val="24"/>
          <w:szCs w:val="24"/>
        </w:rPr>
        <w:t>Medline search strategy</w:t>
      </w:r>
    </w:p>
    <w:p w14:paraId="6501D8EC" w14:textId="77777777" w:rsidR="00FD41E3" w:rsidRPr="00845FA0" w:rsidRDefault="00FD41E3" w:rsidP="00FD41E3">
      <w:pPr>
        <w:pStyle w:val="Luettelokappale"/>
        <w:numPr>
          <w:ilvl w:val="0"/>
          <w:numId w:val="4"/>
        </w:numPr>
        <w:rPr>
          <w:rFonts w:ascii="Times New Roman" w:hAnsi="Times New Roman" w:cs="Times New Roman"/>
          <w:sz w:val="24"/>
          <w:szCs w:val="24"/>
        </w:rPr>
      </w:pPr>
      <w:r w:rsidRPr="00845FA0">
        <w:rPr>
          <w:rFonts w:ascii="Times New Roman" w:hAnsi="Times New Roman" w:cs="Times New Roman"/>
          <w:color w:val="000000" w:themeColor="text1"/>
          <w:sz w:val="24"/>
          <w:szCs w:val="24"/>
        </w:rPr>
        <w:t>Diabetes Mellitus, Type 1</w:t>
      </w:r>
    </w:p>
    <w:p w14:paraId="12EBCE4C"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IDDM or T1DM or T1D</w:t>
      </w:r>
    </w:p>
    <w:p w14:paraId="7B55F70C"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rPr>
      </w:pPr>
      <w:r w:rsidRPr="00845FA0">
        <w:rPr>
          <w:rFonts w:ascii="Times New Roman" w:hAnsi="Times New Roman" w:cs="Times New Roman"/>
          <w:sz w:val="24"/>
          <w:szCs w:val="24"/>
        </w:rPr>
        <w:lastRenderedPageBreak/>
        <w:t>diabetes mellitus insulin dependent</w:t>
      </w:r>
    </w:p>
    <w:p w14:paraId="2BF38577"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rPr>
      </w:pPr>
      <w:r w:rsidRPr="00845FA0">
        <w:rPr>
          <w:rFonts w:ascii="Times New Roman" w:hAnsi="Times New Roman" w:cs="Times New Roman"/>
          <w:sz w:val="24"/>
          <w:szCs w:val="24"/>
        </w:rPr>
        <w:t>juvenile onset diabetes</w:t>
      </w:r>
    </w:p>
    <w:p w14:paraId="3853F4AE"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rPr>
      </w:pPr>
      <w:r w:rsidRPr="00845FA0">
        <w:rPr>
          <w:rFonts w:ascii="Times New Roman" w:hAnsi="Times New Roman" w:cs="Times New Roman"/>
          <w:sz w:val="24"/>
          <w:szCs w:val="24"/>
        </w:rPr>
        <w:t>childhood diabetes</w:t>
      </w:r>
    </w:p>
    <w:p w14:paraId="07DE97DF"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sz w:val="24"/>
          <w:szCs w:val="24"/>
        </w:rPr>
        <w:t>early onset diabetes</w:t>
      </w:r>
    </w:p>
    <w:p w14:paraId="017505A1"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1 or 2 or 3</w:t>
      </w:r>
    </w:p>
    <w:p w14:paraId="0165AD23"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Diabetes Insipidus</w:t>
      </w:r>
    </w:p>
    <w:p w14:paraId="34AFBB4F"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4 not 5</w:t>
      </w:r>
    </w:p>
    <w:p w14:paraId="54B18F63"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glucagon-like peptide 1 receptor agonist</w:t>
      </w:r>
    </w:p>
    <w:p w14:paraId="3AD6B7AC"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GLP-1 receptor agonist</w:t>
      </w:r>
    </w:p>
    <w:p w14:paraId="5A511674"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GLP-1 RA</w:t>
      </w:r>
    </w:p>
    <w:p w14:paraId="73D7393A"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color w:val="000000" w:themeColor="text1"/>
          <w:sz w:val="24"/>
          <w:szCs w:val="24"/>
        </w:rPr>
        <w:t>liraglutide</w:t>
      </w:r>
      <w:proofErr w:type="spellEnd"/>
    </w:p>
    <w:p w14:paraId="22BB6527"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NN-2211</w:t>
      </w:r>
    </w:p>
    <w:p w14:paraId="0A243F0C"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sz w:val="24"/>
          <w:szCs w:val="24"/>
          <w:shd w:val="clear" w:color="auto" w:fill="FCFFFE"/>
        </w:rPr>
        <w:t>Victoza</w:t>
      </w:r>
      <w:proofErr w:type="spellEnd"/>
    </w:p>
    <w:p w14:paraId="2B93537A"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color w:val="000000" w:themeColor="text1"/>
          <w:sz w:val="24"/>
          <w:szCs w:val="24"/>
        </w:rPr>
        <w:t>lixisenatide</w:t>
      </w:r>
      <w:proofErr w:type="spellEnd"/>
    </w:p>
    <w:p w14:paraId="4DF637ED"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sz w:val="24"/>
          <w:szCs w:val="24"/>
          <w:shd w:val="clear" w:color="auto" w:fill="FCFFFE"/>
        </w:rPr>
        <w:t>Adlyxin</w:t>
      </w:r>
      <w:proofErr w:type="spellEnd"/>
    </w:p>
    <w:p w14:paraId="79CC594F"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AVE-010</w:t>
      </w:r>
    </w:p>
    <w:p w14:paraId="2F8B2037"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color w:val="000000" w:themeColor="text1"/>
          <w:sz w:val="24"/>
          <w:szCs w:val="24"/>
        </w:rPr>
        <w:t>dulaglutide</w:t>
      </w:r>
      <w:proofErr w:type="spellEnd"/>
    </w:p>
    <w:p w14:paraId="075FA2D8" w14:textId="77777777" w:rsidR="00FD41E3" w:rsidRPr="00845FA0" w:rsidRDefault="00FD41E3" w:rsidP="00FD41E3">
      <w:pPr>
        <w:pStyle w:val="Luettelokappale"/>
        <w:numPr>
          <w:ilvl w:val="0"/>
          <w:numId w:val="4"/>
        </w:numPr>
        <w:spacing w:after="0" w:line="240" w:lineRule="auto"/>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LY2189265</w:t>
      </w:r>
    </w:p>
    <w:p w14:paraId="7AF6E92B" w14:textId="77777777" w:rsidR="00FD41E3" w:rsidRPr="00845FA0" w:rsidRDefault="00FD41E3" w:rsidP="00FD41E3">
      <w:pPr>
        <w:pStyle w:val="Luettelokappale"/>
        <w:spacing w:after="0" w:line="240" w:lineRule="auto"/>
        <w:rPr>
          <w:rFonts w:ascii="Times New Roman" w:hAnsi="Times New Roman" w:cs="Times New Roman"/>
          <w:color w:val="000000" w:themeColor="text1"/>
          <w:sz w:val="24"/>
          <w:szCs w:val="24"/>
        </w:rPr>
      </w:pPr>
    </w:p>
    <w:p w14:paraId="6D5C195E"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LY-2189265</w:t>
      </w:r>
    </w:p>
    <w:p w14:paraId="01462A02"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sz w:val="24"/>
          <w:szCs w:val="24"/>
          <w:shd w:val="clear" w:color="auto" w:fill="FCFFFE"/>
        </w:rPr>
        <w:t>Trulicity</w:t>
      </w:r>
      <w:proofErr w:type="spellEnd"/>
    </w:p>
    <w:p w14:paraId="7BC62FC4"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color w:val="000000" w:themeColor="text1"/>
          <w:sz w:val="24"/>
          <w:szCs w:val="24"/>
        </w:rPr>
        <w:t>exenatide</w:t>
      </w:r>
      <w:proofErr w:type="spellEnd"/>
    </w:p>
    <w:p w14:paraId="7D237660"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shd w:val="clear" w:color="auto" w:fill="FCFFFE"/>
        </w:rPr>
      </w:pPr>
      <w:proofErr w:type="spellStart"/>
      <w:r w:rsidRPr="00845FA0">
        <w:rPr>
          <w:rFonts w:ascii="Times New Roman" w:hAnsi="Times New Roman" w:cs="Times New Roman"/>
          <w:sz w:val="24"/>
          <w:szCs w:val="24"/>
          <w:shd w:val="clear" w:color="auto" w:fill="FCFFFE"/>
        </w:rPr>
        <w:t>Bydureon</w:t>
      </w:r>
      <w:proofErr w:type="spellEnd"/>
    </w:p>
    <w:p w14:paraId="54813623"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sz w:val="24"/>
          <w:szCs w:val="24"/>
          <w:shd w:val="clear" w:color="auto" w:fill="FCFFFE"/>
        </w:rPr>
        <w:t>Byetta</w:t>
      </w:r>
      <w:proofErr w:type="spellEnd"/>
    </w:p>
    <w:p w14:paraId="7C06C0E4"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AC-2993</w:t>
      </w:r>
    </w:p>
    <w:p w14:paraId="2A22E56A"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proofErr w:type="spellStart"/>
      <w:r w:rsidRPr="00845FA0">
        <w:rPr>
          <w:rFonts w:ascii="Times New Roman" w:hAnsi="Times New Roman" w:cs="Times New Roman"/>
          <w:color w:val="000000" w:themeColor="text1"/>
          <w:sz w:val="24"/>
          <w:szCs w:val="24"/>
        </w:rPr>
        <w:t>semaglutide</w:t>
      </w:r>
      <w:proofErr w:type="spellEnd"/>
    </w:p>
    <w:p w14:paraId="17C7CD48"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rPr>
      </w:pPr>
      <w:r w:rsidRPr="00845FA0">
        <w:rPr>
          <w:rFonts w:ascii="Times New Roman" w:hAnsi="Times New Roman" w:cs="Times New Roman"/>
          <w:sz w:val="24"/>
          <w:szCs w:val="24"/>
        </w:rPr>
        <w:t>NN9535</w:t>
      </w:r>
    </w:p>
    <w:p w14:paraId="671AF85A"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shd w:val="clear" w:color="auto" w:fill="FCFFFE"/>
        </w:rPr>
      </w:pPr>
      <w:proofErr w:type="spellStart"/>
      <w:r w:rsidRPr="00845FA0">
        <w:rPr>
          <w:rFonts w:ascii="Times New Roman" w:hAnsi="Times New Roman" w:cs="Times New Roman"/>
          <w:sz w:val="24"/>
          <w:szCs w:val="24"/>
          <w:shd w:val="clear" w:color="auto" w:fill="FCFFFE"/>
        </w:rPr>
        <w:t>Ozempic</w:t>
      </w:r>
      <w:proofErr w:type="spellEnd"/>
    </w:p>
    <w:p w14:paraId="10B6938D"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sz w:val="24"/>
          <w:szCs w:val="24"/>
        </w:rPr>
      </w:pPr>
      <w:proofErr w:type="spellStart"/>
      <w:r w:rsidRPr="00845FA0">
        <w:rPr>
          <w:rFonts w:ascii="Times New Roman" w:hAnsi="Times New Roman" w:cs="Times New Roman"/>
          <w:sz w:val="24"/>
          <w:szCs w:val="24"/>
          <w:shd w:val="clear" w:color="auto" w:fill="FCFFFE"/>
        </w:rPr>
        <w:t>Rybelsus</w:t>
      </w:r>
      <w:proofErr w:type="spellEnd"/>
    </w:p>
    <w:p w14:paraId="47474F8E"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#10 OR #11 OR #12 OR #13 OR #14 OR #15 OR #16 OR #17 OR #18 OR #19 OR #20 OR #21 OR #22 OR #23 OR #24 OR #25 OR #26 OR #27 OR #28 OR #29 OR #30</w:t>
      </w:r>
    </w:p>
    <w:p w14:paraId="15C3D16E"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#9 AND #31</w:t>
      </w:r>
    </w:p>
    <w:p w14:paraId="14463072"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t>animals NOT humans</w:t>
      </w:r>
    </w:p>
    <w:p w14:paraId="63BD43D4" w14:textId="77777777" w:rsidR="00FD41E3" w:rsidRPr="00845FA0" w:rsidRDefault="00FD41E3" w:rsidP="00FD41E3">
      <w:pPr>
        <w:pStyle w:val="Luettelokappale"/>
        <w:numPr>
          <w:ilvl w:val="0"/>
          <w:numId w:val="4"/>
        </w:numPr>
        <w:spacing w:line="360" w:lineRule="auto"/>
        <w:jc w:val="both"/>
        <w:rPr>
          <w:rFonts w:ascii="Times New Roman" w:hAnsi="Times New Roman" w:cs="Times New Roman"/>
          <w:color w:val="000000" w:themeColor="text1"/>
          <w:sz w:val="24"/>
          <w:szCs w:val="24"/>
        </w:rPr>
      </w:pPr>
      <w:r w:rsidRPr="00845FA0">
        <w:rPr>
          <w:rFonts w:ascii="Times New Roman" w:hAnsi="Times New Roman" w:cs="Times New Roman"/>
          <w:color w:val="000000" w:themeColor="text1"/>
          <w:sz w:val="24"/>
          <w:szCs w:val="24"/>
        </w:rPr>
        <w:lastRenderedPageBreak/>
        <w:t>#32 NOT #33</w:t>
      </w:r>
    </w:p>
    <w:p w14:paraId="6EE0019E" w14:textId="77777777" w:rsidR="00FD41E3" w:rsidRPr="00845FA0" w:rsidRDefault="00FD41E3" w:rsidP="00FD41E3">
      <w:pPr>
        <w:spacing w:after="0" w:line="240" w:lineRule="auto"/>
        <w:rPr>
          <w:rFonts w:ascii="Times New Roman" w:eastAsia="Times New Roman" w:hAnsi="Times New Roman" w:cs="Times New Roman"/>
          <w:b/>
          <w:sz w:val="24"/>
          <w:szCs w:val="24"/>
          <w:lang w:eastAsia="en-GB"/>
        </w:rPr>
      </w:pPr>
    </w:p>
    <w:p w14:paraId="22AAEFEE"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
    <w:p w14:paraId="12C335BC"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sz w:val="24"/>
          <w:szCs w:val="24"/>
          <w:lang w:eastAsia="en-GB"/>
        </w:rPr>
        <w:t xml:space="preserve">Search: </w:t>
      </w:r>
      <w:r w:rsidRPr="00845FA0">
        <w:rPr>
          <w:rFonts w:ascii="Times New Roman" w:eastAsia="Times New Roman" w:hAnsi="Times New Roman" w:cs="Times New Roman"/>
          <w:b/>
          <w:bCs/>
          <w:sz w:val="24"/>
          <w:szCs w:val="24"/>
          <w:lang w:eastAsia="en-GB"/>
        </w:rPr>
        <w:t>#32 NOT #33</w:t>
      </w:r>
      <w:r w:rsidRPr="00845FA0">
        <w:rPr>
          <w:rFonts w:ascii="Times New Roman" w:eastAsia="Times New Roman" w:hAnsi="Times New Roman" w:cs="Times New Roman"/>
          <w:sz w:val="24"/>
          <w:szCs w:val="24"/>
          <w:lang w:eastAsia="en-GB"/>
        </w:rPr>
        <w:t xml:space="preserve"> Sort by: </w:t>
      </w:r>
      <w:r w:rsidRPr="00845FA0">
        <w:rPr>
          <w:rFonts w:ascii="Times New Roman" w:eastAsia="Times New Roman" w:hAnsi="Times New Roman" w:cs="Times New Roman"/>
          <w:b/>
          <w:bCs/>
          <w:sz w:val="24"/>
          <w:szCs w:val="24"/>
          <w:lang w:eastAsia="en-GB"/>
        </w:rPr>
        <w:t>Most Recent</w:t>
      </w:r>
      <w:r w:rsidRPr="00845FA0">
        <w:rPr>
          <w:rFonts w:ascii="Times New Roman" w:eastAsia="Times New Roman" w:hAnsi="Times New Roman" w:cs="Times New Roman"/>
          <w:sz w:val="24"/>
          <w:szCs w:val="24"/>
          <w:lang w:eastAsia="en-GB"/>
        </w:rPr>
        <w:t xml:space="preserve"> </w:t>
      </w:r>
    </w:p>
    <w:p w14:paraId="65F13095"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sz w:val="24"/>
          <w:szCs w:val="24"/>
          <w:lang w:eastAsia="en-GB"/>
        </w:rPr>
        <w:t>((("diabetes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"diabetes mellitus type 1"[All Fields] OR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w:t>
      </w:r>
      <w:proofErr w:type="spellStart"/>
      <w:r w:rsidRPr="00845FA0">
        <w:rPr>
          <w:rFonts w:ascii="Times New Roman" w:eastAsia="Times New Roman" w:hAnsi="Times New Roman" w:cs="Times New Roman"/>
          <w:sz w:val="24"/>
          <w:szCs w:val="24"/>
          <w:lang w:eastAsia="en-GB"/>
        </w:rPr>
        <w:t>iddm</w:t>
      </w:r>
      <w:proofErr w:type="spellEnd"/>
      <w:r w:rsidRPr="00845FA0">
        <w:rPr>
          <w:rFonts w:ascii="Times New Roman" w:eastAsia="Times New Roman" w:hAnsi="Times New Roman" w:cs="Times New Roman"/>
          <w:sz w:val="24"/>
          <w:szCs w:val="24"/>
          <w:lang w:eastAsia="en-GB"/>
        </w:rPr>
        <w:t>"[All Fields] OR "T1DM"[All Fields] OR "T1D"[All Fields]) OR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("diabetes"[All Fields] AND "mellitus"[All Fields] AND "insulin"[All Fields] AND "dependent"[All Fields]) OR "diabetes mellitus insulin dependent"[All Fields]) OR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("juvenile"[All Fields] AND "onset"[All Fields] AND "diabetes"[All Fields]) OR "juvenile onset diabetes"[All Fields]) OR (("childhood"[All Fields] OR "childhoods"[All Fields]) AND ("</w:t>
      </w:r>
      <w:proofErr w:type="spellStart"/>
      <w:r w:rsidRPr="00845FA0">
        <w:rPr>
          <w:rFonts w:ascii="Times New Roman" w:eastAsia="Times New Roman" w:hAnsi="Times New Roman" w:cs="Times New Roman"/>
          <w:sz w:val="24"/>
          <w:szCs w:val="24"/>
          <w:lang w:eastAsia="en-GB"/>
        </w:rPr>
        <w:t>diabete</w:t>
      </w:r>
      <w:proofErr w:type="spellEnd"/>
      <w:r w:rsidRPr="00845FA0">
        <w:rPr>
          <w:rFonts w:ascii="Times New Roman" w:eastAsia="Times New Roman" w:hAnsi="Times New Roman" w:cs="Times New Roman"/>
          <w:sz w:val="24"/>
          <w:szCs w:val="24"/>
          <w:lang w:eastAsia="en-GB"/>
        </w:rPr>
        <w:t>"[All Fields] OR "diabetes mellitus"[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"mellitus"[All Fields]) OR "diabetes mellitus"[All Fields] OR "diabetes"[All Fields] OR "diabetes insipidus"[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"insipidus"[All Fields]) OR "diabetes insipidus"[All Fields] OR "diabetic"[All Fields] OR "diabetics"[All Fields] OR "</w:t>
      </w:r>
      <w:proofErr w:type="spellStart"/>
      <w:r w:rsidRPr="00845FA0">
        <w:rPr>
          <w:rFonts w:ascii="Times New Roman" w:eastAsia="Times New Roman" w:hAnsi="Times New Roman" w:cs="Times New Roman"/>
          <w:sz w:val="24"/>
          <w:szCs w:val="24"/>
          <w:lang w:eastAsia="en-GB"/>
        </w:rPr>
        <w:t>diabets</w:t>
      </w:r>
      <w:proofErr w:type="spellEnd"/>
      <w:r w:rsidRPr="00845FA0">
        <w:rPr>
          <w:rFonts w:ascii="Times New Roman" w:eastAsia="Times New Roman" w:hAnsi="Times New Roman" w:cs="Times New Roman"/>
          <w:sz w:val="24"/>
          <w:szCs w:val="24"/>
          <w:lang w:eastAsia="en-GB"/>
        </w:rPr>
        <w:t>"[All Fields])) OR ("early"[All Fields] AND ("age of onset"[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("age"[All Fields] AND "onset"[All Fields]) OR "age of onset"[All Fields] OR "onset"[All Fields] OR "onsets"[All Fields] OR "</w:t>
      </w:r>
      <w:proofErr w:type="spellStart"/>
      <w:r w:rsidRPr="00845FA0">
        <w:rPr>
          <w:rFonts w:ascii="Times New Roman" w:eastAsia="Times New Roman" w:hAnsi="Times New Roman" w:cs="Times New Roman"/>
          <w:sz w:val="24"/>
          <w:szCs w:val="24"/>
          <w:lang w:eastAsia="en-GB"/>
        </w:rPr>
        <w:t>onsetting</w:t>
      </w:r>
      <w:proofErr w:type="spellEnd"/>
      <w:r w:rsidRPr="00845FA0">
        <w:rPr>
          <w:rFonts w:ascii="Times New Roman" w:eastAsia="Times New Roman" w:hAnsi="Times New Roman" w:cs="Times New Roman"/>
          <w:sz w:val="24"/>
          <w:szCs w:val="24"/>
          <w:lang w:eastAsia="en-GB"/>
        </w:rPr>
        <w:t>"[All Fields]) AND ("</w:t>
      </w:r>
      <w:proofErr w:type="spellStart"/>
      <w:r w:rsidRPr="00845FA0">
        <w:rPr>
          <w:rFonts w:ascii="Times New Roman" w:eastAsia="Times New Roman" w:hAnsi="Times New Roman" w:cs="Times New Roman"/>
          <w:sz w:val="24"/>
          <w:szCs w:val="24"/>
          <w:lang w:eastAsia="en-GB"/>
        </w:rPr>
        <w:t>diabete</w:t>
      </w:r>
      <w:proofErr w:type="spellEnd"/>
      <w:r w:rsidRPr="00845FA0">
        <w:rPr>
          <w:rFonts w:ascii="Times New Roman" w:eastAsia="Times New Roman" w:hAnsi="Times New Roman" w:cs="Times New Roman"/>
          <w:sz w:val="24"/>
          <w:szCs w:val="24"/>
          <w:lang w:eastAsia="en-GB"/>
        </w:rPr>
        <w:t>"[All Fields] OR "diabetes mellitus"[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"mellitus"[All Fields]) OR "diabetes mellitus"[All Fields] OR "diabetes"[All Fields] OR "diabetes insipidus"[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"insipidus"[All Fields]) OR "diabetes insipidus"[All Fields] OR "diabetic"[All Fields] OR "diabetics"[All Fields] OR "</w:t>
      </w:r>
      <w:proofErr w:type="spellStart"/>
      <w:r w:rsidRPr="00845FA0">
        <w:rPr>
          <w:rFonts w:ascii="Times New Roman" w:eastAsia="Times New Roman" w:hAnsi="Times New Roman" w:cs="Times New Roman"/>
          <w:sz w:val="24"/>
          <w:szCs w:val="24"/>
          <w:lang w:eastAsia="en-GB"/>
        </w:rPr>
        <w:t>diabets</w:t>
      </w:r>
      <w:proofErr w:type="spellEnd"/>
      <w:r w:rsidRPr="00845FA0">
        <w:rPr>
          <w:rFonts w:ascii="Times New Roman" w:eastAsia="Times New Roman" w:hAnsi="Times New Roman" w:cs="Times New Roman"/>
          <w:sz w:val="24"/>
          <w:szCs w:val="24"/>
          <w:lang w:eastAsia="en-GB"/>
        </w:rPr>
        <w:t>"[All Fields]))) NOT ("diabetes insipidus"[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"insipidus"[All Fields]) OR "diabetes insipidus"[All Fields])) AND ((("glucagon like peptide 1 receptor"[</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("glucagon like"[All Fields] AND "peptide 1"[All Fields] AND "receptor"[All Fields]) OR "glucagon like peptide 1 receptor"[All Fields] OR "glucagon like peptide 1 receptor"[All Fields]) AND ("agonist"[All Fields] OR "agonist s"[All Fields] OR "agonistic"[All Fields] OR "agonistically"[All Fields] OR "agonistics"[All Fields] OR "agonists"[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Subheading] OR "agonists"[All Fields])) OR (("glucagon like peptide 1 receptor"[</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("glucagon like"[All Fields] AND "peptide 1"[All Fields] AND "receptor"[All Fields]) OR "glucagon like peptide 1 receptor"[All Fields] OR "</w:t>
      </w:r>
      <w:proofErr w:type="spellStart"/>
      <w:r w:rsidRPr="00845FA0">
        <w:rPr>
          <w:rFonts w:ascii="Times New Roman" w:eastAsia="Times New Roman" w:hAnsi="Times New Roman" w:cs="Times New Roman"/>
          <w:sz w:val="24"/>
          <w:szCs w:val="24"/>
          <w:lang w:eastAsia="en-GB"/>
        </w:rPr>
        <w:t>glp</w:t>
      </w:r>
      <w:proofErr w:type="spellEnd"/>
      <w:r w:rsidRPr="00845FA0">
        <w:rPr>
          <w:rFonts w:ascii="Times New Roman" w:eastAsia="Times New Roman" w:hAnsi="Times New Roman" w:cs="Times New Roman"/>
          <w:sz w:val="24"/>
          <w:szCs w:val="24"/>
          <w:lang w:eastAsia="en-GB"/>
        </w:rPr>
        <w:t xml:space="preserve"> 1 receptor"[All Fields]) AND ("agonist"[All Fields] OR "agonist s"[All Fields] OR "agonistic"[All Fields] OR "agonistically"[All Fields] OR "agonistics"[All Fields] OR "agonists"[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Subheading] OR "agonists"[All Fields])) OR (("glucagon like peptide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"glucagon like peptide 1"[All Fields] OR "</w:t>
      </w:r>
      <w:proofErr w:type="spellStart"/>
      <w:r w:rsidRPr="00845FA0">
        <w:rPr>
          <w:rFonts w:ascii="Times New Roman" w:eastAsia="Times New Roman" w:hAnsi="Times New Roman" w:cs="Times New Roman"/>
          <w:sz w:val="24"/>
          <w:szCs w:val="24"/>
          <w:lang w:eastAsia="en-GB"/>
        </w:rPr>
        <w:t>glp</w:t>
      </w:r>
      <w:proofErr w:type="spellEnd"/>
      <w:r w:rsidRPr="00845FA0">
        <w:rPr>
          <w:rFonts w:ascii="Times New Roman" w:eastAsia="Times New Roman" w:hAnsi="Times New Roman" w:cs="Times New Roman"/>
          <w:sz w:val="24"/>
          <w:szCs w:val="24"/>
          <w:lang w:eastAsia="en-GB"/>
        </w:rPr>
        <w:t xml:space="preserve"> 1"[All Fields]) AND "RA"[All Fields]) OR ("</w:t>
      </w:r>
      <w:proofErr w:type="spellStart"/>
      <w:r w:rsidRPr="00845FA0">
        <w:rPr>
          <w:rFonts w:ascii="Times New Roman" w:eastAsia="Times New Roman" w:hAnsi="Times New Roman" w:cs="Times New Roman"/>
          <w:sz w:val="24"/>
          <w:szCs w:val="24"/>
          <w:lang w:eastAsia="en-GB"/>
        </w:rPr>
        <w:t>liraglutid</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 xml:space="preserve"> s"[All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nn</w:t>
      </w:r>
      <w:proofErr w:type="spellEnd"/>
      <w:r w:rsidRPr="00845FA0">
        <w:rPr>
          <w:rFonts w:ascii="Times New Roman" w:eastAsia="Times New Roman" w:hAnsi="Times New Roman" w:cs="Times New Roman"/>
          <w:sz w:val="24"/>
          <w:szCs w:val="24"/>
          <w:lang w:eastAsia="en-GB"/>
        </w:rPr>
        <w:t xml:space="preserve"> 2211"[All Fields]) OR ("</w:t>
      </w:r>
      <w:proofErr w:type="spellStart"/>
      <w:r w:rsidRPr="00845FA0">
        <w:rPr>
          <w:rFonts w:ascii="Times New Roman" w:eastAsia="Times New Roman" w:hAnsi="Times New Roman" w:cs="Times New Roman"/>
          <w:sz w:val="24"/>
          <w:szCs w:val="24"/>
          <w:lang w:eastAsia="en-GB"/>
        </w:rPr>
        <w:t>liraglutid</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victoza</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 xml:space="preserve"> s"[All Fields])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adlyxin</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 OR "ly2189265"[All Fields])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ly</w:t>
      </w:r>
      <w:proofErr w:type="spellEnd"/>
      <w:r w:rsidRPr="00845FA0">
        <w:rPr>
          <w:rFonts w:ascii="Times New Roman" w:eastAsia="Times New Roman" w:hAnsi="Times New Roman" w:cs="Times New Roman"/>
          <w:sz w:val="24"/>
          <w:szCs w:val="24"/>
          <w:lang w:eastAsia="en-GB"/>
        </w:rPr>
        <w:t xml:space="preserve"> 2189265"[All Fields])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 xml:space="preserve">"[All </w:t>
      </w:r>
      <w:r w:rsidRPr="00845FA0">
        <w:rPr>
          <w:rFonts w:ascii="Times New Roman" w:eastAsia="Times New Roman" w:hAnsi="Times New Roman" w:cs="Times New Roman"/>
          <w:sz w:val="24"/>
          <w:szCs w:val="24"/>
          <w:lang w:eastAsia="en-GB"/>
        </w:rPr>
        <w:lastRenderedPageBreak/>
        <w:t>Fields] OR "</w:t>
      </w:r>
      <w:proofErr w:type="spellStart"/>
      <w:r w:rsidRPr="00845FA0">
        <w:rPr>
          <w:rFonts w:ascii="Times New Roman" w:eastAsia="Times New Roman" w:hAnsi="Times New Roman" w:cs="Times New Roman"/>
          <w:sz w:val="24"/>
          <w:szCs w:val="24"/>
          <w:lang w:eastAsia="en-GB"/>
        </w:rPr>
        <w:t>trulicity</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 xml:space="preserve"> s"[All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bydureon</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 xml:space="preserve"> s"[All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byetta</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 xml:space="preserve"> s"[All Fields])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"ac 2993"[All Fields])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"[All Fields]) OR "NN9535"[All Fields]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ozempic</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rybelsus</w:t>
      </w:r>
      <w:proofErr w:type="spellEnd"/>
      <w:r w:rsidRPr="00845FA0">
        <w:rPr>
          <w:rFonts w:ascii="Times New Roman" w:eastAsia="Times New Roman" w:hAnsi="Times New Roman" w:cs="Times New Roman"/>
          <w:sz w:val="24"/>
          <w:szCs w:val="24"/>
          <w:lang w:eastAsia="en-GB"/>
        </w:rPr>
        <w:t>"[All Fields]))) NOT (("animals"[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Terms</w:t>
      </w:r>
      <w:proofErr w:type="gramStart"/>
      <w:r w:rsidRPr="00845FA0">
        <w:rPr>
          <w:rFonts w:ascii="Times New Roman" w:eastAsia="Times New Roman" w:hAnsi="Times New Roman" w:cs="Times New Roman"/>
          <w:sz w:val="24"/>
          <w:szCs w:val="24"/>
          <w:lang w:eastAsia="en-GB"/>
        </w:rPr>
        <w:t>:noexp</w:t>
      </w:r>
      <w:proofErr w:type="spellEnd"/>
      <w:proofErr w:type="gramEnd"/>
      <w:r w:rsidRPr="00845FA0">
        <w:rPr>
          <w:rFonts w:ascii="Times New Roman" w:eastAsia="Times New Roman" w:hAnsi="Times New Roman" w:cs="Times New Roman"/>
          <w:sz w:val="24"/>
          <w:szCs w:val="24"/>
          <w:lang w:eastAsia="en-GB"/>
        </w:rPr>
        <w:t>] OR "animals"[All Fields]) NOT ("human s"[All Fields] OR "humans"[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"humans"[All Fields] OR "human"[All Fields])) </w:t>
      </w:r>
    </w:p>
    <w:p w14:paraId="70E1A250"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Translations</w:t>
      </w:r>
    </w:p>
    <w:p w14:paraId="1B1CBD44"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Diabetes Mellitus, Type 1:</w:t>
      </w:r>
      <w:r w:rsidRPr="00845FA0">
        <w:rPr>
          <w:rFonts w:ascii="Times New Roman" w:eastAsia="Times New Roman" w:hAnsi="Times New Roman" w:cs="Times New Roman"/>
          <w:sz w:val="24"/>
          <w:szCs w:val="24"/>
          <w:lang w:eastAsia="en-GB"/>
        </w:rPr>
        <w:t xml:space="preserve">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"diabetes mellitus type 1"[All Fields]</w:t>
      </w:r>
    </w:p>
    <w:p w14:paraId="3895AA40"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IDDM:</w:t>
      </w:r>
      <w:r w:rsidRPr="00845FA0">
        <w:rPr>
          <w:rFonts w:ascii="Times New Roman" w:eastAsia="Times New Roman" w:hAnsi="Times New Roman" w:cs="Times New Roman"/>
          <w:sz w:val="24"/>
          <w:szCs w:val="24"/>
          <w:lang w:eastAsia="en-GB"/>
        </w:rPr>
        <w:t xml:space="preserve">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w:t>
      </w:r>
      <w:proofErr w:type="spellStart"/>
      <w:r w:rsidRPr="00845FA0">
        <w:rPr>
          <w:rFonts w:ascii="Times New Roman" w:eastAsia="Times New Roman" w:hAnsi="Times New Roman" w:cs="Times New Roman"/>
          <w:sz w:val="24"/>
          <w:szCs w:val="24"/>
          <w:lang w:eastAsia="en-GB"/>
        </w:rPr>
        <w:t>iddm</w:t>
      </w:r>
      <w:proofErr w:type="spellEnd"/>
      <w:r w:rsidRPr="00845FA0">
        <w:rPr>
          <w:rFonts w:ascii="Times New Roman" w:eastAsia="Times New Roman" w:hAnsi="Times New Roman" w:cs="Times New Roman"/>
          <w:sz w:val="24"/>
          <w:szCs w:val="24"/>
          <w:lang w:eastAsia="en-GB"/>
        </w:rPr>
        <w:t>"[All Fields]</w:t>
      </w:r>
    </w:p>
    <w:p w14:paraId="60B13D34"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diabetes</w:t>
      </w:r>
      <w:proofErr w:type="gramEnd"/>
      <w:r w:rsidRPr="00845FA0">
        <w:rPr>
          <w:rFonts w:ascii="Times New Roman" w:eastAsia="Times New Roman" w:hAnsi="Times New Roman" w:cs="Times New Roman"/>
          <w:b/>
          <w:bCs/>
          <w:sz w:val="24"/>
          <w:szCs w:val="24"/>
          <w:lang w:eastAsia="en-GB"/>
        </w:rPr>
        <w:t xml:space="preserve"> mellitus insulin dependent:</w:t>
      </w:r>
      <w:r w:rsidRPr="00845FA0">
        <w:rPr>
          <w:rFonts w:ascii="Times New Roman" w:eastAsia="Times New Roman" w:hAnsi="Times New Roman" w:cs="Times New Roman"/>
          <w:sz w:val="24"/>
          <w:szCs w:val="24"/>
          <w:lang w:eastAsia="en-GB"/>
        </w:rPr>
        <w:t xml:space="preserve">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("diabetes"[All Fields] AND "mellitus"[All Fields] AND "insulin"[All Fields] AND "dependent"[All Fields]) OR "diabetes mellitus insulin dependent"[All Fields]</w:t>
      </w:r>
    </w:p>
    <w:p w14:paraId="0A85D992"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juvenile</w:t>
      </w:r>
      <w:proofErr w:type="gramEnd"/>
      <w:r w:rsidRPr="00845FA0">
        <w:rPr>
          <w:rFonts w:ascii="Times New Roman" w:eastAsia="Times New Roman" w:hAnsi="Times New Roman" w:cs="Times New Roman"/>
          <w:b/>
          <w:bCs/>
          <w:sz w:val="24"/>
          <w:szCs w:val="24"/>
          <w:lang w:eastAsia="en-GB"/>
        </w:rPr>
        <w:t xml:space="preserve"> onset diabetes:</w:t>
      </w:r>
      <w:r w:rsidRPr="00845FA0">
        <w:rPr>
          <w:rFonts w:ascii="Times New Roman" w:eastAsia="Times New Roman" w:hAnsi="Times New Roman" w:cs="Times New Roman"/>
          <w:sz w:val="24"/>
          <w:szCs w:val="24"/>
          <w:lang w:eastAsia="en-GB"/>
        </w:rPr>
        <w:t xml:space="preserve"> "diabetes mellitus, type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"type 1 diabetes mellitus"[All Fields] OR ("juvenile"[All Fields] AND "onset"[All Fields] AND "diabetes"[All Fields]) OR "juvenile onset diabetes"[All Fields]</w:t>
      </w:r>
    </w:p>
    <w:p w14:paraId="4BF87C2C"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childhood</w:t>
      </w:r>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"childhood"[All Fields] OR "childhoods"[All Fields]</w:t>
      </w:r>
    </w:p>
    <w:p w14:paraId="16C07E6D"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diabetes:</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diabete</w:t>
      </w:r>
      <w:proofErr w:type="spellEnd"/>
      <w:r w:rsidRPr="00845FA0">
        <w:rPr>
          <w:rFonts w:ascii="Times New Roman" w:eastAsia="Times New Roman" w:hAnsi="Times New Roman" w:cs="Times New Roman"/>
          <w:sz w:val="24"/>
          <w:szCs w:val="24"/>
          <w:lang w:eastAsia="en-GB"/>
        </w:rPr>
        <w:t>"[All Fields] OR "diabetes mellitus"[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"mellitus"[All Fields]) OR "diabetes mellitus"[All Fields] OR "diabetes"[All Fields] OR "diabetes insipidus"[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"insipidus"[All Fields]) OR "diabetes insipidus"[All Fields] OR "diabetic"[All Fields] OR "diabetics"[All Fields] OR "</w:t>
      </w:r>
      <w:proofErr w:type="spellStart"/>
      <w:r w:rsidRPr="00845FA0">
        <w:rPr>
          <w:rFonts w:ascii="Times New Roman" w:eastAsia="Times New Roman" w:hAnsi="Times New Roman" w:cs="Times New Roman"/>
          <w:sz w:val="24"/>
          <w:szCs w:val="24"/>
          <w:lang w:eastAsia="en-GB"/>
        </w:rPr>
        <w:t>diabets</w:t>
      </w:r>
      <w:proofErr w:type="spellEnd"/>
      <w:r w:rsidRPr="00845FA0">
        <w:rPr>
          <w:rFonts w:ascii="Times New Roman" w:eastAsia="Times New Roman" w:hAnsi="Times New Roman" w:cs="Times New Roman"/>
          <w:sz w:val="24"/>
          <w:szCs w:val="24"/>
          <w:lang w:eastAsia="en-GB"/>
        </w:rPr>
        <w:t>"[All Fields]</w:t>
      </w:r>
    </w:p>
    <w:p w14:paraId="71BED849"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onset</w:t>
      </w:r>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"age of onset"[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("age"[All Fields] AND "onset"[All Fields]) OR "age of onset"[All Fields] OR "onset"[All Fields] OR "onsets"[All Fields] OR "</w:t>
      </w:r>
      <w:proofErr w:type="spellStart"/>
      <w:r w:rsidRPr="00845FA0">
        <w:rPr>
          <w:rFonts w:ascii="Times New Roman" w:eastAsia="Times New Roman" w:hAnsi="Times New Roman" w:cs="Times New Roman"/>
          <w:sz w:val="24"/>
          <w:szCs w:val="24"/>
          <w:lang w:eastAsia="en-GB"/>
        </w:rPr>
        <w:t>onsetting</w:t>
      </w:r>
      <w:proofErr w:type="spellEnd"/>
      <w:r w:rsidRPr="00845FA0">
        <w:rPr>
          <w:rFonts w:ascii="Times New Roman" w:eastAsia="Times New Roman" w:hAnsi="Times New Roman" w:cs="Times New Roman"/>
          <w:sz w:val="24"/>
          <w:szCs w:val="24"/>
          <w:lang w:eastAsia="en-GB"/>
        </w:rPr>
        <w:t>"[All Fields]</w:t>
      </w:r>
    </w:p>
    <w:p w14:paraId="417C6DAB"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diabetes:</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diabete</w:t>
      </w:r>
      <w:proofErr w:type="spellEnd"/>
      <w:r w:rsidRPr="00845FA0">
        <w:rPr>
          <w:rFonts w:ascii="Times New Roman" w:eastAsia="Times New Roman" w:hAnsi="Times New Roman" w:cs="Times New Roman"/>
          <w:sz w:val="24"/>
          <w:szCs w:val="24"/>
          <w:lang w:eastAsia="en-GB"/>
        </w:rPr>
        <w:t>"[All Fields] OR "diabetes mellitus"[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"mellitus"[All Fields]) OR "diabetes mellitus"[All Fields] OR "diabetes"[All Fields] OR "diabetes insipidus"[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"insipidus"[All Fields]) OR "diabetes insipidus"[All Fields] OR "diabetic"[All Fields] OR "diabetics"[All Fields] OR "</w:t>
      </w:r>
      <w:proofErr w:type="spellStart"/>
      <w:r w:rsidRPr="00845FA0">
        <w:rPr>
          <w:rFonts w:ascii="Times New Roman" w:eastAsia="Times New Roman" w:hAnsi="Times New Roman" w:cs="Times New Roman"/>
          <w:sz w:val="24"/>
          <w:szCs w:val="24"/>
          <w:lang w:eastAsia="en-GB"/>
        </w:rPr>
        <w:t>diabets</w:t>
      </w:r>
      <w:proofErr w:type="spellEnd"/>
      <w:r w:rsidRPr="00845FA0">
        <w:rPr>
          <w:rFonts w:ascii="Times New Roman" w:eastAsia="Times New Roman" w:hAnsi="Times New Roman" w:cs="Times New Roman"/>
          <w:sz w:val="24"/>
          <w:szCs w:val="24"/>
          <w:lang w:eastAsia="en-GB"/>
        </w:rPr>
        <w:t>"[All Fields]</w:t>
      </w:r>
    </w:p>
    <w:p w14:paraId="5D880A6B"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diabetes</w:t>
      </w:r>
      <w:proofErr w:type="gramEnd"/>
      <w:r w:rsidRPr="00845FA0">
        <w:rPr>
          <w:rFonts w:ascii="Times New Roman" w:eastAsia="Times New Roman" w:hAnsi="Times New Roman" w:cs="Times New Roman"/>
          <w:b/>
          <w:bCs/>
          <w:sz w:val="24"/>
          <w:szCs w:val="24"/>
          <w:lang w:eastAsia="en-GB"/>
        </w:rPr>
        <w:t xml:space="preserve"> insipidus:</w:t>
      </w:r>
      <w:r w:rsidRPr="00845FA0">
        <w:rPr>
          <w:rFonts w:ascii="Times New Roman" w:eastAsia="Times New Roman" w:hAnsi="Times New Roman" w:cs="Times New Roman"/>
          <w:sz w:val="24"/>
          <w:szCs w:val="24"/>
          <w:lang w:eastAsia="en-GB"/>
        </w:rPr>
        <w:t xml:space="preserve"> "diabetes insipidus"[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("diabetes"[All Fields] AND "insipidus"[All Fields]) OR "diabetes insipidus"[All Fields]</w:t>
      </w:r>
    </w:p>
    <w:p w14:paraId="470487C8"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glucagon-like</w:t>
      </w:r>
      <w:proofErr w:type="gramEnd"/>
      <w:r w:rsidRPr="00845FA0">
        <w:rPr>
          <w:rFonts w:ascii="Times New Roman" w:eastAsia="Times New Roman" w:hAnsi="Times New Roman" w:cs="Times New Roman"/>
          <w:b/>
          <w:bCs/>
          <w:sz w:val="24"/>
          <w:szCs w:val="24"/>
          <w:lang w:eastAsia="en-GB"/>
        </w:rPr>
        <w:t xml:space="preserve"> peptide 1 receptor:</w:t>
      </w:r>
      <w:r w:rsidRPr="00845FA0">
        <w:rPr>
          <w:rFonts w:ascii="Times New Roman" w:eastAsia="Times New Roman" w:hAnsi="Times New Roman" w:cs="Times New Roman"/>
          <w:sz w:val="24"/>
          <w:szCs w:val="24"/>
          <w:lang w:eastAsia="en-GB"/>
        </w:rPr>
        <w:t xml:space="preserve"> "glucagon-like peptide-1 receptor"[</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("glucagon-like"[All Fields] AND "peptide-1"[All Fields] AND "receptor"[All Fields]) OR "glucagon-like peptide-1 receptor"[All Fields] OR "glucagon like peptide 1 receptor"[All Fields]</w:t>
      </w:r>
    </w:p>
    <w:p w14:paraId="13D9E67D"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agonist</w:t>
      </w:r>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"agonist"[All Fields] OR "agonist's"[All Fields] OR "agonistic"[All Fields] OR "agonistically"[All Fields] OR "agonistics"[All Fields] OR "agonists"[Subheading] OR "agonists"[All Fields]</w:t>
      </w:r>
    </w:p>
    <w:p w14:paraId="296C134B"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GLP-1 receptor:</w:t>
      </w:r>
      <w:r w:rsidRPr="00845FA0">
        <w:rPr>
          <w:rFonts w:ascii="Times New Roman" w:eastAsia="Times New Roman" w:hAnsi="Times New Roman" w:cs="Times New Roman"/>
          <w:sz w:val="24"/>
          <w:szCs w:val="24"/>
          <w:lang w:eastAsia="en-GB"/>
        </w:rPr>
        <w:t xml:space="preserve"> "glucagon-like peptide-1 receptor"[</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("glucagon-like"[All Fields] AND "peptide-1"[All Fields] AND "receptor"[All Fields]) OR "glucagon-like peptide-1 receptor"[All Fields] OR "</w:t>
      </w:r>
      <w:proofErr w:type="spellStart"/>
      <w:r w:rsidRPr="00845FA0">
        <w:rPr>
          <w:rFonts w:ascii="Times New Roman" w:eastAsia="Times New Roman" w:hAnsi="Times New Roman" w:cs="Times New Roman"/>
          <w:sz w:val="24"/>
          <w:szCs w:val="24"/>
          <w:lang w:eastAsia="en-GB"/>
        </w:rPr>
        <w:t>glp</w:t>
      </w:r>
      <w:proofErr w:type="spellEnd"/>
      <w:r w:rsidRPr="00845FA0">
        <w:rPr>
          <w:rFonts w:ascii="Times New Roman" w:eastAsia="Times New Roman" w:hAnsi="Times New Roman" w:cs="Times New Roman"/>
          <w:sz w:val="24"/>
          <w:szCs w:val="24"/>
          <w:lang w:eastAsia="en-GB"/>
        </w:rPr>
        <w:t xml:space="preserve"> 1 receptor"[All Fields]</w:t>
      </w:r>
    </w:p>
    <w:p w14:paraId="322CDB78"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lastRenderedPageBreak/>
        <w:t>agonist</w:t>
      </w:r>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"agonist"[All Fields] OR "agonist's"[All Fields] OR "agonistic"[All Fields] OR "agonistically"[All Fields] OR "agonistics"[All Fields] OR "agonists"[Subheading] OR "agonists"[All Fields]</w:t>
      </w:r>
    </w:p>
    <w:p w14:paraId="7DEC5F69"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GLP-1:</w:t>
      </w:r>
      <w:r w:rsidRPr="00845FA0">
        <w:rPr>
          <w:rFonts w:ascii="Times New Roman" w:eastAsia="Times New Roman" w:hAnsi="Times New Roman" w:cs="Times New Roman"/>
          <w:sz w:val="24"/>
          <w:szCs w:val="24"/>
          <w:lang w:eastAsia="en-GB"/>
        </w:rPr>
        <w:t xml:space="preserve"> "glucagon-like peptide 1"[</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"glucagon-like peptide 1"[All Fields] OR "</w:t>
      </w:r>
      <w:proofErr w:type="spellStart"/>
      <w:r w:rsidRPr="00845FA0">
        <w:rPr>
          <w:rFonts w:ascii="Times New Roman" w:eastAsia="Times New Roman" w:hAnsi="Times New Roman" w:cs="Times New Roman"/>
          <w:sz w:val="24"/>
          <w:szCs w:val="24"/>
          <w:lang w:eastAsia="en-GB"/>
        </w:rPr>
        <w:t>glp</w:t>
      </w:r>
      <w:proofErr w:type="spellEnd"/>
      <w:r w:rsidRPr="00845FA0">
        <w:rPr>
          <w:rFonts w:ascii="Times New Roman" w:eastAsia="Times New Roman" w:hAnsi="Times New Roman" w:cs="Times New Roman"/>
          <w:sz w:val="24"/>
          <w:szCs w:val="24"/>
          <w:lang w:eastAsia="en-GB"/>
        </w:rPr>
        <w:t xml:space="preserve"> 1"[All Fields]</w:t>
      </w:r>
    </w:p>
    <w:p w14:paraId="701530A9"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proofErr w:type="gramStart"/>
      <w:r w:rsidRPr="00845FA0">
        <w:rPr>
          <w:rFonts w:ascii="Times New Roman" w:eastAsia="Times New Roman" w:hAnsi="Times New Roman" w:cs="Times New Roman"/>
          <w:b/>
          <w:bCs/>
          <w:sz w:val="24"/>
          <w:szCs w:val="24"/>
          <w:lang w:eastAsia="en-GB"/>
        </w:rPr>
        <w:t>liraglutide</w:t>
      </w:r>
      <w:proofErr w:type="spellEnd"/>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liraglutid</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liraglutide's</w:t>
      </w:r>
      <w:proofErr w:type="spellEnd"/>
      <w:r w:rsidRPr="00845FA0">
        <w:rPr>
          <w:rFonts w:ascii="Times New Roman" w:eastAsia="Times New Roman" w:hAnsi="Times New Roman" w:cs="Times New Roman"/>
          <w:sz w:val="24"/>
          <w:szCs w:val="24"/>
          <w:lang w:eastAsia="en-GB"/>
        </w:rPr>
        <w:t>"[All Fields]</w:t>
      </w:r>
    </w:p>
    <w:p w14:paraId="77F8A46C"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NN-2211:</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nn</w:t>
      </w:r>
      <w:proofErr w:type="spellEnd"/>
      <w:r w:rsidRPr="00845FA0">
        <w:rPr>
          <w:rFonts w:ascii="Times New Roman" w:eastAsia="Times New Roman" w:hAnsi="Times New Roman" w:cs="Times New Roman"/>
          <w:sz w:val="24"/>
          <w:szCs w:val="24"/>
          <w:lang w:eastAsia="en-GB"/>
        </w:rPr>
        <w:t xml:space="preserve"> 2211"[All Fields]</w:t>
      </w:r>
    </w:p>
    <w:p w14:paraId="18C8CC22"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Victoza</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liraglutid</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liraglutide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victoza</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liraglutide's</w:t>
      </w:r>
      <w:proofErr w:type="spellEnd"/>
      <w:r w:rsidRPr="00845FA0">
        <w:rPr>
          <w:rFonts w:ascii="Times New Roman" w:eastAsia="Times New Roman" w:hAnsi="Times New Roman" w:cs="Times New Roman"/>
          <w:sz w:val="24"/>
          <w:szCs w:val="24"/>
          <w:lang w:eastAsia="en-GB"/>
        </w:rPr>
        <w:t>"[All Fields]</w:t>
      </w:r>
    </w:p>
    <w:p w14:paraId="6A4BE26E"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proofErr w:type="gramStart"/>
      <w:r w:rsidRPr="00845FA0">
        <w:rPr>
          <w:rFonts w:ascii="Times New Roman" w:eastAsia="Times New Roman" w:hAnsi="Times New Roman" w:cs="Times New Roman"/>
          <w:b/>
          <w:bCs/>
          <w:sz w:val="24"/>
          <w:szCs w:val="24"/>
          <w:lang w:eastAsia="en-GB"/>
        </w:rPr>
        <w:t>lixisenatide</w:t>
      </w:r>
      <w:proofErr w:type="spellEnd"/>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"[All Fields]</w:t>
      </w:r>
    </w:p>
    <w:p w14:paraId="7C3A8AFF"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Adlyxin</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adlyxin</w:t>
      </w:r>
      <w:proofErr w:type="spellEnd"/>
      <w:r w:rsidRPr="00845FA0">
        <w:rPr>
          <w:rFonts w:ascii="Times New Roman" w:eastAsia="Times New Roman" w:hAnsi="Times New Roman" w:cs="Times New Roman"/>
          <w:sz w:val="24"/>
          <w:szCs w:val="24"/>
          <w:lang w:eastAsia="en-GB"/>
        </w:rPr>
        <w:t>"[All Fields]</w:t>
      </w:r>
    </w:p>
    <w:p w14:paraId="6CF34E32"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AVE-010:</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lixisenatide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ave</w:t>
      </w:r>
      <w:proofErr w:type="spellEnd"/>
      <w:r w:rsidRPr="00845FA0">
        <w:rPr>
          <w:rFonts w:ascii="Times New Roman" w:eastAsia="Times New Roman" w:hAnsi="Times New Roman" w:cs="Times New Roman"/>
          <w:sz w:val="24"/>
          <w:szCs w:val="24"/>
          <w:lang w:eastAsia="en-GB"/>
        </w:rPr>
        <w:t xml:space="preserve"> 010"[All Fields]</w:t>
      </w:r>
    </w:p>
    <w:p w14:paraId="4D0BD437"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proofErr w:type="gramStart"/>
      <w:r w:rsidRPr="00845FA0">
        <w:rPr>
          <w:rFonts w:ascii="Times New Roman" w:eastAsia="Times New Roman" w:hAnsi="Times New Roman" w:cs="Times New Roman"/>
          <w:b/>
          <w:bCs/>
          <w:sz w:val="24"/>
          <w:szCs w:val="24"/>
          <w:lang w:eastAsia="en-GB"/>
        </w:rPr>
        <w:t>dulaglutide</w:t>
      </w:r>
      <w:proofErr w:type="spellEnd"/>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w:t>
      </w:r>
    </w:p>
    <w:p w14:paraId="59D92C27"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LY2189265:</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 OR "ly2189265"[All Fields]</w:t>
      </w:r>
    </w:p>
    <w:p w14:paraId="7B7FBCC4"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LY-2189265:</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ly</w:t>
      </w:r>
      <w:proofErr w:type="spellEnd"/>
      <w:r w:rsidRPr="00845FA0">
        <w:rPr>
          <w:rFonts w:ascii="Times New Roman" w:eastAsia="Times New Roman" w:hAnsi="Times New Roman" w:cs="Times New Roman"/>
          <w:sz w:val="24"/>
          <w:szCs w:val="24"/>
          <w:lang w:eastAsia="en-GB"/>
        </w:rPr>
        <w:t xml:space="preserve"> 2189265"[All Fields]</w:t>
      </w:r>
    </w:p>
    <w:p w14:paraId="6E799AEB"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Trulicity</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dulaglutide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trulicity</w:t>
      </w:r>
      <w:proofErr w:type="spellEnd"/>
      <w:r w:rsidRPr="00845FA0">
        <w:rPr>
          <w:rFonts w:ascii="Times New Roman" w:eastAsia="Times New Roman" w:hAnsi="Times New Roman" w:cs="Times New Roman"/>
          <w:sz w:val="24"/>
          <w:szCs w:val="24"/>
          <w:lang w:eastAsia="en-GB"/>
        </w:rPr>
        <w:t>"[All Fields]</w:t>
      </w:r>
    </w:p>
    <w:p w14:paraId="4A3922FB"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proofErr w:type="gramStart"/>
      <w:r w:rsidRPr="00845FA0">
        <w:rPr>
          <w:rFonts w:ascii="Times New Roman" w:eastAsia="Times New Roman" w:hAnsi="Times New Roman" w:cs="Times New Roman"/>
          <w:b/>
          <w:bCs/>
          <w:sz w:val="24"/>
          <w:szCs w:val="24"/>
          <w:lang w:eastAsia="en-GB"/>
        </w:rPr>
        <w:t>exenatide</w:t>
      </w:r>
      <w:proofErr w:type="spellEnd"/>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exenatide's</w:t>
      </w:r>
      <w:proofErr w:type="spellEnd"/>
      <w:r w:rsidRPr="00845FA0">
        <w:rPr>
          <w:rFonts w:ascii="Times New Roman" w:eastAsia="Times New Roman" w:hAnsi="Times New Roman" w:cs="Times New Roman"/>
          <w:sz w:val="24"/>
          <w:szCs w:val="24"/>
          <w:lang w:eastAsia="en-GB"/>
        </w:rPr>
        <w:t>"[All Fields]</w:t>
      </w:r>
    </w:p>
    <w:p w14:paraId="0CFFC989"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Bydureon</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bydureon</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exenatide's</w:t>
      </w:r>
      <w:proofErr w:type="spellEnd"/>
      <w:r w:rsidRPr="00845FA0">
        <w:rPr>
          <w:rFonts w:ascii="Times New Roman" w:eastAsia="Times New Roman" w:hAnsi="Times New Roman" w:cs="Times New Roman"/>
          <w:sz w:val="24"/>
          <w:szCs w:val="24"/>
          <w:lang w:eastAsia="en-GB"/>
        </w:rPr>
        <w:t>"[All Fields]</w:t>
      </w:r>
    </w:p>
    <w:p w14:paraId="4BE331C9"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Byetta</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byetta</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exenatide's</w:t>
      </w:r>
      <w:proofErr w:type="spellEnd"/>
      <w:r w:rsidRPr="00845FA0">
        <w:rPr>
          <w:rFonts w:ascii="Times New Roman" w:eastAsia="Times New Roman" w:hAnsi="Times New Roman" w:cs="Times New Roman"/>
          <w:sz w:val="24"/>
          <w:szCs w:val="24"/>
          <w:lang w:eastAsia="en-GB"/>
        </w:rPr>
        <w:t>"[All Fields]</w:t>
      </w:r>
    </w:p>
    <w:p w14:paraId="65F9BB84"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AC-2993:</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"[All Fields] OR "ac 2993"[All Fields]</w:t>
      </w:r>
    </w:p>
    <w:p w14:paraId="389BAC71"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proofErr w:type="gramStart"/>
      <w:r w:rsidRPr="00845FA0">
        <w:rPr>
          <w:rFonts w:ascii="Times New Roman" w:eastAsia="Times New Roman" w:hAnsi="Times New Roman" w:cs="Times New Roman"/>
          <w:b/>
          <w:bCs/>
          <w:sz w:val="24"/>
          <w:szCs w:val="24"/>
          <w:lang w:eastAsia="en-GB"/>
        </w:rPr>
        <w:t>semaglutide</w:t>
      </w:r>
      <w:proofErr w:type="spellEnd"/>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"[All Fields]</w:t>
      </w:r>
    </w:p>
    <w:p w14:paraId="47333DB2"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Ozempic</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ozempic</w:t>
      </w:r>
      <w:proofErr w:type="spellEnd"/>
      <w:r w:rsidRPr="00845FA0">
        <w:rPr>
          <w:rFonts w:ascii="Times New Roman" w:eastAsia="Times New Roman" w:hAnsi="Times New Roman" w:cs="Times New Roman"/>
          <w:sz w:val="24"/>
          <w:szCs w:val="24"/>
          <w:lang w:eastAsia="en-GB"/>
        </w:rPr>
        <w:t>"[All Fields]</w:t>
      </w:r>
    </w:p>
    <w:p w14:paraId="13D2BCEB"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b/>
          <w:bCs/>
          <w:sz w:val="24"/>
          <w:szCs w:val="24"/>
          <w:lang w:eastAsia="en-GB"/>
        </w:rPr>
        <w:t>Rybelsus</w:t>
      </w:r>
      <w:proofErr w:type="spell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"[Supplementary Concept] OR "</w:t>
      </w:r>
      <w:proofErr w:type="spellStart"/>
      <w:r w:rsidRPr="00845FA0">
        <w:rPr>
          <w:rFonts w:ascii="Times New Roman" w:eastAsia="Times New Roman" w:hAnsi="Times New Roman" w:cs="Times New Roman"/>
          <w:sz w:val="24"/>
          <w:szCs w:val="24"/>
          <w:lang w:eastAsia="en-GB"/>
        </w:rPr>
        <w:t>semaglutide</w:t>
      </w:r>
      <w:proofErr w:type="spellEnd"/>
      <w:r w:rsidRPr="00845FA0">
        <w:rPr>
          <w:rFonts w:ascii="Times New Roman" w:eastAsia="Times New Roman" w:hAnsi="Times New Roman" w:cs="Times New Roman"/>
          <w:sz w:val="24"/>
          <w:szCs w:val="24"/>
          <w:lang w:eastAsia="en-GB"/>
        </w:rPr>
        <w:t>"[All Fields] OR "</w:t>
      </w:r>
      <w:proofErr w:type="spellStart"/>
      <w:r w:rsidRPr="00845FA0">
        <w:rPr>
          <w:rFonts w:ascii="Times New Roman" w:eastAsia="Times New Roman" w:hAnsi="Times New Roman" w:cs="Times New Roman"/>
          <w:sz w:val="24"/>
          <w:szCs w:val="24"/>
          <w:lang w:eastAsia="en-GB"/>
        </w:rPr>
        <w:t>rybelsus</w:t>
      </w:r>
      <w:proofErr w:type="spellEnd"/>
      <w:r w:rsidRPr="00845FA0">
        <w:rPr>
          <w:rFonts w:ascii="Times New Roman" w:eastAsia="Times New Roman" w:hAnsi="Times New Roman" w:cs="Times New Roman"/>
          <w:sz w:val="24"/>
          <w:szCs w:val="24"/>
          <w:lang w:eastAsia="en-GB"/>
        </w:rPr>
        <w:t>"[All Fields]</w:t>
      </w:r>
    </w:p>
    <w:p w14:paraId="16A64263" w14:textId="77777777" w:rsidR="00FD41E3" w:rsidRPr="00845FA0" w:rsidRDefault="00FD41E3" w:rsidP="00FD41E3">
      <w:pPr>
        <w:spacing w:after="0" w:line="240" w:lineRule="auto"/>
        <w:rPr>
          <w:rFonts w:ascii="Times New Roman" w:eastAsia="Times New Roman" w:hAnsi="Times New Roman" w:cs="Times New Roman"/>
          <w:sz w:val="24"/>
          <w:szCs w:val="24"/>
          <w:lang w:eastAsia="en-GB"/>
        </w:rPr>
      </w:pPr>
      <w:r w:rsidRPr="00845FA0">
        <w:rPr>
          <w:rFonts w:ascii="Times New Roman" w:eastAsia="Times New Roman" w:hAnsi="Times New Roman" w:cs="Times New Roman"/>
          <w:b/>
          <w:bCs/>
          <w:sz w:val="24"/>
          <w:szCs w:val="24"/>
          <w:lang w:eastAsia="en-GB"/>
        </w:rPr>
        <w:t>Animals:</w:t>
      </w:r>
      <w:r w:rsidRPr="00845FA0">
        <w:rPr>
          <w:rFonts w:ascii="Times New Roman" w:eastAsia="Times New Roman" w:hAnsi="Times New Roman" w:cs="Times New Roman"/>
          <w:sz w:val="24"/>
          <w:szCs w:val="24"/>
          <w:lang w:eastAsia="en-GB"/>
        </w:rPr>
        <w:t xml:space="preserve"> "animals"[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w:t>
      </w:r>
      <w:proofErr w:type="spellStart"/>
      <w:r w:rsidRPr="00845FA0">
        <w:rPr>
          <w:rFonts w:ascii="Times New Roman" w:eastAsia="Times New Roman" w:hAnsi="Times New Roman" w:cs="Times New Roman"/>
          <w:sz w:val="24"/>
          <w:szCs w:val="24"/>
          <w:lang w:eastAsia="en-GB"/>
        </w:rPr>
        <w:t>Terms</w:t>
      </w:r>
      <w:proofErr w:type="gramStart"/>
      <w:r w:rsidRPr="00845FA0">
        <w:rPr>
          <w:rFonts w:ascii="Times New Roman" w:eastAsia="Times New Roman" w:hAnsi="Times New Roman" w:cs="Times New Roman"/>
          <w:sz w:val="24"/>
          <w:szCs w:val="24"/>
          <w:lang w:eastAsia="en-GB"/>
        </w:rPr>
        <w:t>:noexp</w:t>
      </w:r>
      <w:proofErr w:type="spellEnd"/>
      <w:proofErr w:type="gramEnd"/>
      <w:r w:rsidRPr="00845FA0">
        <w:rPr>
          <w:rFonts w:ascii="Times New Roman" w:eastAsia="Times New Roman" w:hAnsi="Times New Roman" w:cs="Times New Roman"/>
          <w:sz w:val="24"/>
          <w:szCs w:val="24"/>
          <w:lang w:eastAsia="en-GB"/>
        </w:rPr>
        <w:t>] OR animals[All Fields]</w:t>
      </w:r>
    </w:p>
    <w:p w14:paraId="034DA097" w14:textId="77777777" w:rsidR="00FD41E3" w:rsidRPr="00845FA0" w:rsidRDefault="00FD41E3" w:rsidP="009730FD">
      <w:pPr>
        <w:spacing w:after="0" w:line="240" w:lineRule="auto"/>
        <w:rPr>
          <w:rFonts w:ascii="Times New Roman" w:eastAsia="Times New Roman" w:hAnsi="Times New Roman" w:cs="Times New Roman"/>
          <w:sz w:val="24"/>
          <w:szCs w:val="24"/>
          <w:lang w:eastAsia="en-GB"/>
        </w:rPr>
      </w:pPr>
      <w:proofErr w:type="gramStart"/>
      <w:r w:rsidRPr="00845FA0">
        <w:rPr>
          <w:rFonts w:ascii="Times New Roman" w:eastAsia="Times New Roman" w:hAnsi="Times New Roman" w:cs="Times New Roman"/>
          <w:b/>
          <w:bCs/>
          <w:sz w:val="24"/>
          <w:szCs w:val="24"/>
          <w:lang w:eastAsia="en-GB"/>
        </w:rPr>
        <w:t>humans</w:t>
      </w:r>
      <w:proofErr w:type="gramEnd"/>
      <w:r w:rsidRPr="00845FA0">
        <w:rPr>
          <w:rFonts w:ascii="Times New Roman" w:eastAsia="Times New Roman" w:hAnsi="Times New Roman" w:cs="Times New Roman"/>
          <w:b/>
          <w:bCs/>
          <w:sz w:val="24"/>
          <w:szCs w:val="24"/>
          <w:lang w:eastAsia="en-GB"/>
        </w:rPr>
        <w:t>:</w:t>
      </w:r>
      <w:r w:rsidRPr="00845FA0">
        <w:rPr>
          <w:rFonts w:ascii="Times New Roman" w:eastAsia="Times New Roman" w:hAnsi="Times New Roman" w:cs="Times New Roman"/>
          <w:sz w:val="24"/>
          <w:szCs w:val="24"/>
          <w:lang w:eastAsia="en-GB"/>
        </w:rPr>
        <w:t xml:space="preserve"> "human's"[All Fields] OR "humans"[</w:t>
      </w:r>
      <w:proofErr w:type="spellStart"/>
      <w:r w:rsidRPr="00845FA0">
        <w:rPr>
          <w:rFonts w:ascii="Times New Roman" w:eastAsia="Times New Roman" w:hAnsi="Times New Roman" w:cs="Times New Roman"/>
          <w:sz w:val="24"/>
          <w:szCs w:val="24"/>
          <w:lang w:eastAsia="en-GB"/>
        </w:rPr>
        <w:t>MeSH</w:t>
      </w:r>
      <w:proofErr w:type="spellEnd"/>
      <w:r w:rsidRPr="00845FA0">
        <w:rPr>
          <w:rFonts w:ascii="Times New Roman" w:eastAsia="Times New Roman" w:hAnsi="Times New Roman" w:cs="Times New Roman"/>
          <w:sz w:val="24"/>
          <w:szCs w:val="24"/>
          <w:lang w:eastAsia="en-GB"/>
        </w:rPr>
        <w:t xml:space="preserve"> Terms] OR "humans"[All Fields] OR "human"[All Fields]</w:t>
      </w:r>
    </w:p>
    <w:p w14:paraId="5416856A" w14:textId="77777777" w:rsidR="00FD41E3" w:rsidRPr="00845FA0" w:rsidRDefault="00FD41E3" w:rsidP="00FD41E3">
      <w:pPr>
        <w:rPr>
          <w:rFonts w:ascii="Times New Roman" w:hAnsi="Times New Roman" w:cs="Times New Roman"/>
          <w:b/>
          <w:sz w:val="24"/>
          <w:szCs w:val="24"/>
        </w:rPr>
      </w:pPr>
      <w:proofErr w:type="gramStart"/>
      <w:r w:rsidRPr="00845FA0">
        <w:rPr>
          <w:rFonts w:ascii="Times New Roman" w:hAnsi="Times New Roman" w:cs="Times New Roman"/>
          <w:b/>
          <w:sz w:val="24"/>
          <w:szCs w:val="24"/>
        </w:rPr>
        <w:t>Cochrane :</w:t>
      </w:r>
      <w:proofErr w:type="gramEnd"/>
      <w:r w:rsidRPr="00845FA0">
        <w:rPr>
          <w:rFonts w:ascii="Times New Roman" w:hAnsi="Times New Roman" w:cs="Times New Roman"/>
          <w:b/>
          <w:sz w:val="24"/>
          <w:szCs w:val="24"/>
        </w:rPr>
        <w:t xml:space="preserve"> 941 </w:t>
      </w:r>
      <w:r w:rsidR="009730FD" w:rsidRPr="00845FA0">
        <w:rPr>
          <w:rFonts w:ascii="Times New Roman" w:hAnsi="Times New Roman" w:cs="Times New Roman"/>
          <w:sz w:val="24"/>
          <w:szCs w:val="24"/>
        </w:rPr>
        <w:t>records</w:t>
      </w:r>
    </w:p>
    <w:p w14:paraId="7F091510" w14:textId="77777777" w:rsidR="009730FD" w:rsidRPr="00845FA0" w:rsidRDefault="009730FD" w:rsidP="00FD41E3">
      <w:pPr>
        <w:rPr>
          <w:rFonts w:ascii="Times New Roman" w:hAnsi="Times New Roman" w:cs="Times New Roman"/>
          <w:b/>
          <w:sz w:val="24"/>
          <w:szCs w:val="24"/>
        </w:rPr>
      </w:pPr>
    </w:p>
    <w:p w14:paraId="1A7A0AB0" w14:textId="77777777" w:rsidR="00FD41E3" w:rsidRPr="00845FA0" w:rsidRDefault="00FD41E3" w:rsidP="00FD41E3">
      <w:pPr>
        <w:rPr>
          <w:rFonts w:ascii="Times New Roman" w:hAnsi="Times New Roman" w:cs="Times New Roman"/>
          <w:sz w:val="24"/>
          <w:szCs w:val="24"/>
        </w:rPr>
      </w:pPr>
      <w:r w:rsidRPr="00845FA0">
        <w:rPr>
          <w:rFonts w:ascii="Times New Roman" w:hAnsi="Times New Roman" w:cs="Times New Roman"/>
          <w:sz w:val="24"/>
          <w:szCs w:val="24"/>
        </w:rPr>
        <w:t xml:space="preserve">EASD 2019-2023: 5 </w:t>
      </w:r>
      <w:r w:rsidR="009730FD" w:rsidRPr="00845FA0">
        <w:rPr>
          <w:rFonts w:ascii="Times New Roman" w:hAnsi="Times New Roman" w:cs="Times New Roman"/>
          <w:sz w:val="24"/>
          <w:szCs w:val="24"/>
        </w:rPr>
        <w:t>records</w:t>
      </w:r>
    </w:p>
    <w:p w14:paraId="56F8CFC9" w14:textId="77777777" w:rsidR="00FD41E3" w:rsidRPr="00845FA0" w:rsidRDefault="00FD41E3" w:rsidP="00FD41E3">
      <w:pPr>
        <w:rPr>
          <w:rFonts w:ascii="Times New Roman" w:hAnsi="Times New Roman" w:cs="Times New Roman"/>
          <w:sz w:val="24"/>
          <w:szCs w:val="24"/>
        </w:rPr>
      </w:pPr>
      <w:r w:rsidRPr="00845FA0">
        <w:rPr>
          <w:rFonts w:ascii="Times New Roman" w:hAnsi="Times New Roman" w:cs="Times New Roman"/>
          <w:sz w:val="24"/>
          <w:szCs w:val="24"/>
        </w:rPr>
        <w:t xml:space="preserve">ADA:  2019-2023: 6 </w:t>
      </w:r>
      <w:r w:rsidR="009730FD" w:rsidRPr="00845FA0">
        <w:rPr>
          <w:rFonts w:ascii="Times New Roman" w:hAnsi="Times New Roman" w:cs="Times New Roman"/>
          <w:sz w:val="24"/>
          <w:szCs w:val="24"/>
        </w:rPr>
        <w:t>records</w:t>
      </w:r>
    </w:p>
    <w:p w14:paraId="224847A9" w14:textId="77777777" w:rsidR="00FD41E3" w:rsidRPr="00845FA0" w:rsidRDefault="00FD41E3">
      <w:pPr>
        <w:rPr>
          <w:rFonts w:ascii="Times New Roman" w:eastAsia="Calibri" w:hAnsi="Times New Roman" w:cs="Times New Roman"/>
          <w:sz w:val="24"/>
          <w:szCs w:val="24"/>
        </w:rPr>
      </w:pPr>
    </w:p>
    <w:p w14:paraId="49F1D89D" w14:textId="77777777" w:rsidR="00FD41E3" w:rsidRPr="00845FA0" w:rsidRDefault="00FD41E3">
      <w:pPr>
        <w:rPr>
          <w:rFonts w:ascii="Times New Roman" w:hAnsi="Times New Roman" w:cs="Times New Roman"/>
          <w:sz w:val="24"/>
          <w:szCs w:val="24"/>
        </w:rPr>
      </w:pPr>
      <w:r w:rsidRPr="00845FA0">
        <w:rPr>
          <w:rFonts w:ascii="Times New Roman" w:hAnsi="Times New Roman" w:cs="Times New Roman"/>
          <w:sz w:val="24"/>
          <w:szCs w:val="24"/>
        </w:rPr>
        <w:t xml:space="preserve">We </w:t>
      </w:r>
      <w:r w:rsidR="009730FD" w:rsidRPr="00845FA0">
        <w:rPr>
          <w:rFonts w:ascii="Times New Roman" w:hAnsi="Times New Roman" w:cs="Times New Roman"/>
          <w:sz w:val="24"/>
          <w:szCs w:val="24"/>
        </w:rPr>
        <w:t xml:space="preserve">then </w:t>
      </w:r>
      <w:r w:rsidRPr="00845FA0">
        <w:rPr>
          <w:rFonts w:ascii="Times New Roman" w:hAnsi="Times New Roman" w:cs="Times New Roman"/>
          <w:sz w:val="24"/>
          <w:szCs w:val="24"/>
        </w:rPr>
        <w:t>used the Systematic Review Accelerator (</w:t>
      </w:r>
      <w:hyperlink r:id="rId8" w:history="1">
        <w:r w:rsidRPr="00845FA0">
          <w:rPr>
            <w:rStyle w:val="Hyperlinkki"/>
            <w:rFonts w:ascii="Times New Roman" w:hAnsi="Times New Roman" w:cs="Times New Roman"/>
            <w:sz w:val="24"/>
            <w:szCs w:val="24"/>
          </w:rPr>
          <w:t>https://sr-accelerator.com</w:t>
        </w:r>
      </w:hyperlink>
      <w:r w:rsidRPr="00845FA0">
        <w:rPr>
          <w:rFonts w:ascii="Times New Roman" w:hAnsi="Times New Roman" w:cs="Times New Roman"/>
          <w:sz w:val="24"/>
          <w:szCs w:val="24"/>
        </w:rPr>
        <w:t>) to remove duplicates.</w:t>
      </w:r>
    </w:p>
    <w:p w14:paraId="5E0FDE0B" w14:textId="77777777" w:rsidR="009730FD" w:rsidRPr="00845FA0" w:rsidRDefault="009730FD">
      <w:pPr>
        <w:rPr>
          <w:rFonts w:ascii="Times New Roman" w:hAnsi="Times New Roman" w:cs="Times New Roman"/>
          <w:sz w:val="24"/>
          <w:szCs w:val="24"/>
        </w:rPr>
      </w:pPr>
    </w:p>
    <w:p w14:paraId="21C63220" w14:textId="77777777" w:rsidR="009730FD" w:rsidRPr="00905AC9" w:rsidRDefault="009730FD" w:rsidP="00905AC9">
      <w:pPr>
        <w:rPr>
          <w:rFonts w:ascii="Times New Roman" w:hAnsi="Times New Roman" w:cs="Times New Roman"/>
          <w:b/>
          <w:sz w:val="24"/>
        </w:rPr>
      </w:pPr>
      <w:bookmarkStart w:id="0" w:name="_Toc135529002"/>
      <w:r w:rsidRPr="00905AC9">
        <w:rPr>
          <w:rFonts w:ascii="Times New Roman" w:hAnsi="Times New Roman" w:cs="Times New Roman"/>
          <w:b/>
          <w:sz w:val="24"/>
        </w:rPr>
        <w:lastRenderedPageBreak/>
        <w:t>1.3. Selection of Studies</w:t>
      </w:r>
      <w:bookmarkEnd w:id="0"/>
    </w:p>
    <w:p w14:paraId="4B7DBF34" w14:textId="77777777" w:rsidR="009730FD" w:rsidRPr="00845FA0" w:rsidRDefault="009730FD" w:rsidP="009730FD">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Records retrieved from database searches were imported in the online systematic literature review software </w:t>
      </w:r>
      <w:r w:rsidRPr="00845FA0">
        <w:rPr>
          <w:rFonts w:ascii="Times New Roman" w:hAnsi="Times New Roman" w:cs="Times New Roman"/>
          <w:sz w:val="24"/>
          <w:szCs w:val="24"/>
        </w:rPr>
        <w:t>Systematic Review Accelerator (</w:t>
      </w:r>
      <w:hyperlink r:id="rId9" w:history="1">
        <w:r w:rsidRPr="00845FA0">
          <w:rPr>
            <w:rStyle w:val="Hyperlinkki"/>
            <w:rFonts w:ascii="Times New Roman" w:hAnsi="Times New Roman" w:cs="Times New Roman"/>
            <w:sz w:val="24"/>
            <w:szCs w:val="24"/>
          </w:rPr>
          <w:t>https://sr-accelerator.com</w:t>
        </w:r>
      </w:hyperlink>
      <w:r w:rsidRPr="00845FA0">
        <w:rPr>
          <w:rFonts w:ascii="Times New Roman" w:hAnsi="Times New Roman" w:cs="Times New Roman"/>
          <w:sz w:val="24"/>
          <w:szCs w:val="24"/>
        </w:rPr>
        <w:t xml:space="preserve">).  </w:t>
      </w:r>
      <w:r w:rsidRPr="00845FA0">
        <w:rPr>
          <w:rFonts w:ascii="Times New Roman" w:eastAsia="Times New Roman" w:hAnsi="Times New Roman" w:cs="Times New Roman"/>
          <w:color w:val="000000" w:themeColor="text1"/>
          <w:sz w:val="24"/>
          <w:szCs w:val="24"/>
        </w:rPr>
        <w:t>After removing duplicates</w:t>
      </w:r>
      <w:r w:rsidR="00A10812" w:rsidRPr="00845FA0">
        <w:rPr>
          <w:rFonts w:ascii="Times New Roman" w:eastAsia="Times New Roman" w:hAnsi="Times New Roman" w:cs="Times New Roman"/>
          <w:color w:val="000000" w:themeColor="text1"/>
          <w:sz w:val="24"/>
          <w:szCs w:val="24"/>
        </w:rPr>
        <w:t xml:space="preserve">, </w:t>
      </w:r>
      <w:r w:rsidR="00445A0C" w:rsidRPr="00845FA0">
        <w:rPr>
          <w:rFonts w:ascii="Times New Roman" w:eastAsia="Times New Roman" w:hAnsi="Times New Roman" w:cs="Times New Roman"/>
          <w:color w:val="000000" w:themeColor="text1"/>
          <w:sz w:val="24"/>
          <w:szCs w:val="24"/>
        </w:rPr>
        <w:t>two independent</w:t>
      </w:r>
      <w:r w:rsidRPr="00845FA0">
        <w:rPr>
          <w:rFonts w:ascii="Times New Roman" w:eastAsia="Times New Roman" w:hAnsi="Times New Roman" w:cs="Times New Roman"/>
          <w:color w:val="000000" w:themeColor="text1"/>
          <w:sz w:val="24"/>
          <w:szCs w:val="24"/>
        </w:rPr>
        <w:t xml:space="preserve"> reviewers </w:t>
      </w:r>
      <w:r w:rsidR="00445A0C" w:rsidRPr="00845FA0">
        <w:rPr>
          <w:rFonts w:ascii="Times New Roman" w:eastAsia="Times New Roman" w:hAnsi="Times New Roman" w:cs="Times New Roman"/>
          <w:color w:val="000000" w:themeColor="text1"/>
          <w:sz w:val="24"/>
          <w:szCs w:val="24"/>
        </w:rPr>
        <w:t xml:space="preserve">(ER and IA) </w:t>
      </w:r>
      <w:r w:rsidRPr="00845FA0">
        <w:rPr>
          <w:rFonts w:ascii="Times New Roman" w:eastAsia="Times New Roman" w:hAnsi="Times New Roman" w:cs="Times New Roman"/>
          <w:color w:val="000000" w:themeColor="text1"/>
          <w:sz w:val="24"/>
          <w:szCs w:val="24"/>
        </w:rPr>
        <w:t>screened titles and abstracts. Any disagreements were resolved by a third indepe</w:t>
      </w:r>
      <w:r w:rsidR="00A10812" w:rsidRPr="00845FA0">
        <w:rPr>
          <w:rFonts w:ascii="Times New Roman" w:eastAsia="Times New Roman" w:hAnsi="Times New Roman" w:cs="Times New Roman"/>
          <w:color w:val="000000" w:themeColor="text1"/>
          <w:sz w:val="24"/>
          <w:szCs w:val="24"/>
        </w:rPr>
        <w:t xml:space="preserve">ndent reviewer. Subsequently, the same </w:t>
      </w:r>
      <w:r w:rsidRPr="00845FA0">
        <w:rPr>
          <w:rFonts w:ascii="Times New Roman" w:eastAsia="Times New Roman" w:hAnsi="Times New Roman" w:cs="Times New Roman"/>
          <w:color w:val="000000" w:themeColor="text1"/>
          <w:sz w:val="24"/>
          <w:szCs w:val="24"/>
        </w:rPr>
        <w:t>pair of reviewers independently screened the full-text of potentially eligible articles, according to the meta-analysis inclusion criteria. Any discrepancies were again resolved by a third independent revi</w:t>
      </w:r>
      <w:r w:rsidR="00A10812" w:rsidRPr="00845FA0">
        <w:rPr>
          <w:rFonts w:ascii="Times New Roman" w:eastAsia="Times New Roman" w:hAnsi="Times New Roman" w:cs="Times New Roman"/>
          <w:color w:val="000000" w:themeColor="text1"/>
          <w:sz w:val="24"/>
          <w:szCs w:val="24"/>
        </w:rPr>
        <w:t>e</w:t>
      </w:r>
      <w:r w:rsidRPr="00845FA0">
        <w:rPr>
          <w:rFonts w:ascii="Times New Roman" w:eastAsia="Times New Roman" w:hAnsi="Times New Roman" w:cs="Times New Roman"/>
          <w:color w:val="000000" w:themeColor="text1"/>
          <w:sz w:val="24"/>
          <w:szCs w:val="24"/>
        </w:rPr>
        <w:t>wer</w:t>
      </w:r>
      <w:r w:rsidR="00A10812" w:rsidRPr="00845FA0">
        <w:rPr>
          <w:rFonts w:ascii="Times New Roman" w:eastAsia="Times New Roman" w:hAnsi="Times New Roman" w:cs="Times New Roman"/>
          <w:color w:val="000000" w:themeColor="text1"/>
          <w:sz w:val="24"/>
          <w:szCs w:val="24"/>
        </w:rPr>
        <w:t xml:space="preserve"> (AL)</w:t>
      </w:r>
      <w:r w:rsidRPr="00845FA0">
        <w:rPr>
          <w:rFonts w:ascii="Times New Roman" w:eastAsia="Times New Roman" w:hAnsi="Times New Roman" w:cs="Times New Roman"/>
          <w:color w:val="000000" w:themeColor="text1"/>
          <w:sz w:val="24"/>
          <w:szCs w:val="24"/>
        </w:rPr>
        <w:t>.</w:t>
      </w:r>
    </w:p>
    <w:p w14:paraId="321D15F8" w14:textId="77777777" w:rsidR="00946153" w:rsidRPr="00845FA0" w:rsidRDefault="00946153" w:rsidP="009730FD">
      <w:pPr>
        <w:rPr>
          <w:rFonts w:ascii="Times New Roman" w:eastAsia="Times New Roman" w:hAnsi="Times New Roman" w:cs="Times New Roman"/>
          <w:color w:val="000000" w:themeColor="text1"/>
          <w:sz w:val="24"/>
          <w:szCs w:val="24"/>
        </w:rPr>
      </w:pPr>
    </w:p>
    <w:p w14:paraId="20E08A09" w14:textId="77777777" w:rsidR="00946153" w:rsidRPr="00905AC9" w:rsidRDefault="00946153" w:rsidP="009730FD">
      <w:pPr>
        <w:rPr>
          <w:rFonts w:ascii="Times New Roman" w:eastAsia="Times New Roman" w:hAnsi="Times New Roman" w:cs="Times New Roman"/>
          <w:b/>
          <w:color w:val="000000" w:themeColor="text1"/>
          <w:sz w:val="24"/>
          <w:szCs w:val="24"/>
        </w:rPr>
      </w:pPr>
      <w:r w:rsidRPr="00905AC9">
        <w:rPr>
          <w:rFonts w:ascii="Times New Roman" w:eastAsia="Times New Roman" w:hAnsi="Times New Roman" w:cs="Times New Roman"/>
          <w:b/>
          <w:color w:val="000000" w:themeColor="text1"/>
          <w:sz w:val="24"/>
          <w:szCs w:val="24"/>
        </w:rPr>
        <w:t>2. Calculations needed during the data extraction process</w:t>
      </w:r>
    </w:p>
    <w:p w14:paraId="1D07CACE" w14:textId="6416ECAE" w:rsidR="004D3D1A" w:rsidRPr="00845FA0" w:rsidRDefault="004D3D1A" w:rsidP="009730FD">
      <w:pPr>
        <w:rPr>
          <w:rFonts w:ascii="Times New Roman" w:eastAsia="Times New Roman" w:hAnsi="Times New Roman" w:cs="Times New Roman"/>
          <w:b/>
          <w:color w:val="000000" w:themeColor="text1"/>
          <w:sz w:val="24"/>
          <w:szCs w:val="24"/>
        </w:rPr>
      </w:pPr>
      <w:r w:rsidRPr="00845FA0">
        <w:rPr>
          <w:rFonts w:ascii="Times New Roman" w:eastAsia="Times New Roman" w:hAnsi="Times New Roman" w:cs="Times New Roman"/>
          <w:b/>
          <w:color w:val="000000" w:themeColor="text1"/>
          <w:sz w:val="24"/>
          <w:szCs w:val="24"/>
        </w:rPr>
        <w:t>2.1 HbA</w:t>
      </w:r>
      <w:r w:rsidRPr="00845FA0">
        <w:rPr>
          <w:rFonts w:ascii="Times New Roman" w:eastAsia="Times New Roman" w:hAnsi="Times New Roman" w:cs="Times New Roman"/>
          <w:b/>
          <w:color w:val="000000" w:themeColor="text1"/>
          <w:sz w:val="24"/>
          <w:szCs w:val="24"/>
          <w:vertAlign w:val="subscript"/>
        </w:rPr>
        <w:t xml:space="preserve">1c </w:t>
      </w:r>
      <w:r w:rsidRPr="00845FA0">
        <w:rPr>
          <w:rFonts w:ascii="Times New Roman" w:eastAsia="Times New Roman" w:hAnsi="Times New Roman" w:cs="Times New Roman"/>
          <w:b/>
          <w:color w:val="000000" w:themeColor="text1"/>
          <w:sz w:val="24"/>
          <w:szCs w:val="24"/>
        </w:rPr>
        <w:t>(%)</w:t>
      </w:r>
    </w:p>
    <w:p w14:paraId="6CDAE23D" w14:textId="2563F3CC" w:rsidR="004D3D1A" w:rsidRPr="00560B5B" w:rsidRDefault="004D3D1A" w:rsidP="009730FD">
      <w:pPr>
        <w:rPr>
          <w:rFonts w:ascii="Times New Roman" w:hAnsi="Times New Roman" w:cs="Times New Roman"/>
          <w:sz w:val="24"/>
          <w:szCs w:val="24"/>
        </w:rPr>
      </w:pPr>
      <w:proofErr w:type="spellStart"/>
      <w:r w:rsidRPr="00560B5B">
        <w:rPr>
          <w:rFonts w:ascii="Times New Roman" w:eastAsia="Times New Roman" w:hAnsi="Times New Roman" w:cs="Times New Roman"/>
          <w:color w:val="000000" w:themeColor="text1"/>
          <w:sz w:val="24"/>
          <w:szCs w:val="24"/>
        </w:rPr>
        <w:t>Ahren</w:t>
      </w:r>
      <w:proofErr w:type="spellEnd"/>
      <w:r w:rsidRPr="00560B5B">
        <w:rPr>
          <w:rFonts w:ascii="Times New Roman" w:eastAsia="Times New Roman" w:hAnsi="Times New Roman" w:cs="Times New Roman"/>
          <w:color w:val="000000" w:themeColor="text1"/>
          <w:sz w:val="24"/>
          <w:szCs w:val="24"/>
        </w:rPr>
        <w:t xml:space="preserve"> et al. reported </w:t>
      </w:r>
      <w:r w:rsidR="00845FA0" w:rsidRPr="00560B5B">
        <w:rPr>
          <w:rFonts w:ascii="Times New Roman" w:eastAsia="Times New Roman" w:hAnsi="Times New Roman" w:cs="Times New Roman"/>
          <w:color w:val="000000" w:themeColor="text1"/>
          <w:sz w:val="24"/>
          <w:szCs w:val="24"/>
        </w:rPr>
        <w:t>estimated treatment difference (</w:t>
      </w:r>
      <w:r w:rsidRPr="00560B5B">
        <w:rPr>
          <w:rFonts w:ascii="Times New Roman" w:eastAsia="Times New Roman" w:hAnsi="Times New Roman" w:cs="Times New Roman"/>
          <w:color w:val="000000" w:themeColor="text1"/>
          <w:sz w:val="24"/>
          <w:szCs w:val="24"/>
        </w:rPr>
        <w:t>ETD</w:t>
      </w:r>
      <w:r w:rsidR="00845FA0" w:rsidRPr="00560B5B">
        <w:rPr>
          <w:rFonts w:ascii="Times New Roman" w:eastAsia="Times New Roman" w:hAnsi="Times New Roman" w:cs="Times New Roman"/>
          <w:color w:val="000000" w:themeColor="text1"/>
          <w:sz w:val="24"/>
          <w:szCs w:val="24"/>
        </w:rPr>
        <w:t>)</w:t>
      </w:r>
      <w:r w:rsidRPr="00560B5B">
        <w:rPr>
          <w:rFonts w:ascii="Times New Roman" w:eastAsia="Times New Roman" w:hAnsi="Times New Roman" w:cs="Times New Roman"/>
          <w:color w:val="000000" w:themeColor="text1"/>
          <w:sz w:val="24"/>
          <w:szCs w:val="24"/>
        </w:rPr>
        <w:t xml:space="preserve"> for all </w:t>
      </w:r>
      <w:proofErr w:type="spellStart"/>
      <w:r w:rsidRPr="00560B5B">
        <w:rPr>
          <w:rFonts w:ascii="Times New Roman" w:eastAsia="Times New Roman" w:hAnsi="Times New Roman" w:cs="Times New Roman"/>
          <w:color w:val="000000" w:themeColor="text1"/>
          <w:sz w:val="24"/>
          <w:szCs w:val="24"/>
        </w:rPr>
        <w:t>liraglutide</w:t>
      </w:r>
      <w:proofErr w:type="spellEnd"/>
      <w:r w:rsidRPr="00560B5B">
        <w:rPr>
          <w:rFonts w:ascii="Times New Roman" w:eastAsia="Times New Roman" w:hAnsi="Times New Roman" w:cs="Times New Roman"/>
          <w:color w:val="000000" w:themeColor="text1"/>
          <w:sz w:val="24"/>
          <w:szCs w:val="24"/>
        </w:rPr>
        <w:t xml:space="preserve"> doses versus placebo</w:t>
      </w:r>
      <w:r w:rsidR="005A2BF9" w:rsidRPr="00560B5B">
        <w:rPr>
          <w:rFonts w:ascii="Times New Roman" w:eastAsia="Times New Roman" w:hAnsi="Times New Roman" w:cs="Times New Roman"/>
          <w:color w:val="000000" w:themeColor="text1"/>
          <w:sz w:val="24"/>
          <w:szCs w:val="24"/>
        </w:rPr>
        <w:t xml:space="preserve"> </w:t>
      </w:r>
      <w:r w:rsidR="005A2BF9"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{"citationItems":[{"id":"ITEM-1","itemData":{"DOI":"10.2337/dc16-0690","abstract":"OBJECTIVE: To investigate the efficacy and safety of liraglutide added to capped insulin doses in subjects with type 1 diabetes. RESEARCH DESIGN AND METHODS: A 26‐week, placebo‐controlled, double‐blind, parallel‐group trial enrolling 835 subjects randomized 3:1 receiving once‐daily subcutaneous liraglutide (1.8, 1.2, and 0.6 mg) or placebo added to an individually capped total daily dose of insulin. RESULTS: Mean baseline glycated hemoglobin (HbA1c) (8.1% [65.0 mmol/mol]) was significantly decreased with liraglutide versus placebo at week 26 (1.8 mg: ‐0.33% [3.6 mmol/mol]; 1.2 mg: ‐0.22% [2.4 mmol/mol]; 0.6 mg: ‐0.23% [2.5 mmol/mol]; placebo: 0.01% [0.1 mmol/mol]). Liraglutide significantly reduced mean body weight (‐5.1, ‐4.0, and ‐2.5 kg for 1.8, 1.2, and 0.6 mg, respectively) versus placebo (‐0.2 kg). Significant reductions in daily insulin dose and increases in quality of life were seen with liraglutide versus placebo. There were higher rates of symptomatic hypoglycemia (21.3 vs. 16.6 events/patient/year; P = 0.03) with liraglutide 1.2 mg vs. placebo and of hyperglycemia with ketosis &gt;1.5 mmol/L with liraglutide 1.8 mg vs. placebo (0.5 vs. 0.1 events/patient/year; P = 0.01). CONCLUSIONS: In a broad population of subjects with long‐standing type 1 diabetes, liraglutide added to capped insulin reduced HbA1c, body weight, and insulin requirements but with higher rates of hypoglycemia for liraglutide 1.2 mg and hyperglycemia with ketosis for liraglutide 1.8 mg.","author":[{"dropping-particle":"","family":"Ahrén","given":"B","non-dropping-particle":"","parse-names":false,"suffix":""},{"dropping-particle":"","family":"Hirsch","given":"I B","non-dropping-particle":"","parse-names":false,"suffix":""},{"dropping-particle":"","family":"Pieber","given":"T R","non-dropping-particle":"","parse-names":false,"suffix":""},{"dropping-particle":"","family":"Mathieu","given":"C","non-dropping-particle":"","parse-names":false,"suffix":""},{"dropping-particle":"","family":"Gómez-Peralta","given":"F","non-dropping-particle":"","parse-names":false,"suffix":""},{"dropping-particle":"","family":"Hansen","given":"T K","non-dropping-particle":"","parse-names":false,"suffix":""},{"dropping-particle":"","family":"Philotheou","given":"A","non-dropping-particle":"","parse-names":false,"suffix":""},{"dropping-particle":"","family":"Birch","given":"S","non-dropping-particle":"","parse-names":false,"suffix":""},{"dropping-particle":"","family":"Christiansen","given":"E","non-dropping-particle":"","parse-names":false,"suffix":""},{"dropping-particle":"","family":"Jensen","given":"T J","non-dropping-particle":"","parse-names":false,"suffix":""},{"dropping-particle":"","family":"al.","given":"et","non-dropping-particle":"","parse-names":false,"suffix":""}],"container-title":"Diabetes care","id":"ITEM-1","issue":"10 CC  -  Metabolic and Endocrine Disorders","issued":{"date-parts":[["2016"]]},"page":"1693‐1701","title":"Efficacy and Safety of Liraglutide Added to Capped Insulin Treatment in Subjects With Type 1 Diabetes: the ADJUNCT TWO Randomized Trial","type":"article-journal","volume":"39"},"uris":["http://www.mendeley.com/documents/?uuid=5889bfe8-92b9-4436-85e3-cc47838abadc"]}],"mendeley":{"formattedCitation":"[1]","plainTextFormattedCitation":"[1]","previouslyFormattedCitation":"(1)"},"properties":{"noteIndex":0},"schema":"https://github.com/citation-style-language/schema/raw/master/csl-citation.json"}</w:instrText>
      </w:r>
      <w:r w:rsidR="005A2BF9"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w:t>
      </w:r>
      <w:r w:rsidR="005A2BF9" w:rsidRPr="00560B5B">
        <w:rPr>
          <w:rFonts w:ascii="Times New Roman" w:eastAsia="Times New Roman" w:hAnsi="Times New Roman" w:cs="Times New Roman"/>
          <w:color w:val="000000" w:themeColor="text1"/>
          <w:sz w:val="24"/>
          <w:szCs w:val="24"/>
        </w:rPr>
        <w:fldChar w:fldCharType="end"/>
      </w:r>
      <w:r w:rsidRPr="00560B5B">
        <w:rPr>
          <w:rFonts w:ascii="Times New Roman" w:eastAsia="Times New Roman" w:hAnsi="Times New Roman" w:cs="Times New Roman"/>
          <w:color w:val="000000" w:themeColor="text1"/>
          <w:sz w:val="24"/>
          <w:szCs w:val="24"/>
        </w:rPr>
        <w:t xml:space="preserve">. </w:t>
      </w:r>
      <w:r w:rsidRPr="00560B5B">
        <w:rPr>
          <w:rFonts w:ascii="Times New Roman" w:hAnsi="Times New Roman" w:cs="Times New Roman"/>
          <w:sz w:val="24"/>
          <w:szCs w:val="24"/>
        </w:rPr>
        <w:t xml:space="preserve">As this study had 3 treatment arms and a </w:t>
      </w:r>
      <w:r w:rsidR="00845FA0" w:rsidRPr="00560B5B">
        <w:rPr>
          <w:rFonts w:ascii="Times New Roman" w:hAnsi="Times New Roman" w:cs="Times New Roman"/>
          <w:sz w:val="24"/>
          <w:szCs w:val="24"/>
        </w:rPr>
        <w:t>placebo (</w:t>
      </w:r>
      <w:r w:rsidRPr="00560B5B">
        <w:rPr>
          <w:rFonts w:ascii="Times New Roman" w:hAnsi="Times New Roman" w:cs="Times New Roman"/>
          <w:sz w:val="24"/>
          <w:szCs w:val="24"/>
        </w:rPr>
        <w:t>PBO</w:t>
      </w:r>
      <w:r w:rsidR="00845FA0" w:rsidRPr="00560B5B">
        <w:rPr>
          <w:rFonts w:ascii="Times New Roman" w:hAnsi="Times New Roman" w:cs="Times New Roman"/>
          <w:sz w:val="24"/>
          <w:szCs w:val="24"/>
        </w:rPr>
        <w:t>)</w:t>
      </w:r>
      <w:r w:rsidRPr="00560B5B">
        <w:rPr>
          <w:rFonts w:ascii="Times New Roman" w:hAnsi="Times New Roman" w:cs="Times New Roman"/>
          <w:sz w:val="24"/>
          <w:szCs w:val="24"/>
        </w:rPr>
        <w:t xml:space="preserve"> arm, we used the formula SQRT ((4+1)/2)= SQRT(2.5) = 1.58, to adjust SE. SE of each comparison to placebo, was thus multiplied by 1.58</w:t>
      </w:r>
      <w:r w:rsidR="00845FA0" w:rsidRPr="00560B5B">
        <w:rPr>
          <w:rFonts w:ascii="Times New Roman" w:hAnsi="Times New Roman" w:cs="Times New Roman"/>
          <w:sz w:val="24"/>
          <w:szCs w:val="24"/>
        </w:rPr>
        <w:t xml:space="preserve"> </w:t>
      </w:r>
      <w:r w:rsidR="00845FA0" w:rsidRPr="00560B5B">
        <w:rPr>
          <w:rFonts w:ascii="Times New Roman" w:hAnsi="Times New Roman" w:cs="Times New Roman"/>
          <w:sz w:val="24"/>
          <w:szCs w:val="24"/>
        </w:rPr>
        <w:fldChar w:fldCharType="begin" w:fldLock="1"/>
      </w:r>
      <w:r w:rsidR="001573AA" w:rsidRPr="00560B5B">
        <w:rPr>
          <w:rFonts w:ascii="Times New Roman" w:hAnsi="Times New Roman" w:cs="Times New Roman"/>
          <w:sz w:val="24"/>
          <w:szCs w:val="24"/>
        </w:rPr>
        <w:instrText>ADDIN CSL_CITATION {"citationItems":[{"id":"ITEM-1","itemData":{"URL":"www.training.cochrane.org/handbook","author":[{"dropping-particle":"","family":"Higgins","given":"J","non-dropping-particle":"","parse-names":false,"suffix":""},{"dropping-particle":"","family":"Thomas","given":"J","non-dropping-particle":"","parse-names":false,"suffix":""},{"dropping-particle":"","family":"Chandler","given":"J","non-dropping-particle":"","parse-names":false,"suffix":""},{"dropping-particle":"","family":"Cumpston","given":"M","non-dropping-particle":"","parse-names":false,"suffix":""},{"dropping-particle":"","family":"Li","given":"T","non-dropping-particle":"","parse-names":false,"suffix":""},{"dropping-particle":"","family":"Page","given":"MJ","non-dropping-particle":"","parse-names":false,"suffix":""},{"dropping-particle":"","family":"VA","given":"Welch","non-dropping-particle":"","parse-names":false,"suffix":""},{"dropping-particle":"","family":"(editors)","given":"","non-dropping-particle":"","parse-names":false,"suffix":""}],"container-title":"Cochrane","id":"ITEM-1","issued":{"date-parts":[["2023"]]},"title":"Cochrane Handbook for Systematic Reviews of Interventions version 6.4 (updated August 2023)","type":"webpage"},"uris":["http://www.mendeley.com/documents/?uuid=86a6e487-9103-4856-a177-da9dd15919ef"]}],"mendeley":{"formattedCitation":"[2]","plainTextFormattedCitation":"[2]","previouslyFormattedCitation":"(2)"},"properties":{"noteIndex":0},"schema":"https://github.com/citation-style-language/schema/raw/master/csl-citation.json"}</w:instrText>
      </w:r>
      <w:r w:rsidR="00845FA0" w:rsidRPr="00560B5B">
        <w:rPr>
          <w:rFonts w:ascii="Times New Roman" w:hAnsi="Times New Roman" w:cs="Times New Roman"/>
          <w:sz w:val="24"/>
          <w:szCs w:val="24"/>
        </w:rPr>
        <w:fldChar w:fldCharType="separate"/>
      </w:r>
      <w:r w:rsidR="001573AA" w:rsidRPr="00560B5B">
        <w:rPr>
          <w:rFonts w:ascii="Times New Roman" w:hAnsi="Times New Roman" w:cs="Times New Roman"/>
          <w:noProof/>
          <w:sz w:val="24"/>
          <w:szCs w:val="24"/>
        </w:rPr>
        <w:t>[2]</w:t>
      </w:r>
      <w:r w:rsidR="00845FA0" w:rsidRPr="00560B5B">
        <w:rPr>
          <w:rFonts w:ascii="Times New Roman" w:hAnsi="Times New Roman" w:cs="Times New Roman"/>
          <w:sz w:val="24"/>
          <w:szCs w:val="24"/>
        </w:rPr>
        <w:fldChar w:fldCharType="end"/>
      </w:r>
      <w:r w:rsidRPr="00560B5B">
        <w:rPr>
          <w:rFonts w:ascii="Times New Roman" w:hAnsi="Times New Roman" w:cs="Times New Roman"/>
          <w:sz w:val="24"/>
          <w:szCs w:val="24"/>
        </w:rPr>
        <w:t xml:space="preserve">. </w:t>
      </w:r>
    </w:p>
    <w:p w14:paraId="5C17C1DC" w14:textId="1D8EA345" w:rsidR="00D85CEB"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t>Brock et al.</w:t>
      </w:r>
      <w:r w:rsidR="0047042F" w:rsidRPr="00560B5B">
        <w:rPr>
          <w:rFonts w:ascii="Times New Roman" w:eastAsia="Times New Roman" w:hAnsi="Times New Roman" w:cs="Times New Roman"/>
          <w:color w:val="000000" w:themeColor="text1"/>
          <w:sz w:val="24"/>
          <w:szCs w:val="24"/>
        </w:rPr>
        <w:t xml:space="preserve"> reported baseline and EOT median [IQR] values for HbA</w:t>
      </w:r>
      <w:r w:rsidR="0047042F" w:rsidRPr="00560B5B">
        <w:rPr>
          <w:rFonts w:ascii="Times New Roman" w:eastAsia="Times New Roman" w:hAnsi="Times New Roman" w:cs="Times New Roman"/>
          <w:color w:val="000000" w:themeColor="text1"/>
          <w:sz w:val="24"/>
          <w:szCs w:val="24"/>
          <w:vertAlign w:val="subscript"/>
        </w:rPr>
        <w:t>1c</w:t>
      </w:r>
      <w:r w:rsidR="0047042F" w:rsidRPr="00560B5B">
        <w:rPr>
          <w:rFonts w:ascii="Times New Roman" w:eastAsia="Times New Roman" w:hAnsi="Times New Roman" w:cs="Times New Roman"/>
          <w:color w:val="000000" w:themeColor="text1"/>
          <w:sz w:val="24"/>
          <w:szCs w:val="24"/>
        </w:rPr>
        <w:t xml:space="preserve"> in </w:t>
      </w:r>
      <w:proofErr w:type="spellStart"/>
      <w:r w:rsidR="0047042F" w:rsidRPr="00560B5B">
        <w:rPr>
          <w:rFonts w:ascii="Times New Roman" w:eastAsia="Times New Roman" w:hAnsi="Times New Roman" w:cs="Times New Roman"/>
          <w:color w:val="000000" w:themeColor="text1"/>
          <w:sz w:val="24"/>
          <w:szCs w:val="24"/>
        </w:rPr>
        <w:t>mmol</w:t>
      </w:r>
      <w:proofErr w:type="spellEnd"/>
      <w:r w:rsidR="0047042F" w:rsidRPr="00560B5B">
        <w:rPr>
          <w:rFonts w:ascii="Times New Roman" w:eastAsia="Times New Roman" w:hAnsi="Times New Roman" w:cs="Times New Roman"/>
          <w:color w:val="000000" w:themeColor="text1"/>
          <w:sz w:val="24"/>
          <w:szCs w:val="24"/>
        </w:rPr>
        <w:t>/</w:t>
      </w:r>
      <w:proofErr w:type="spellStart"/>
      <w:r w:rsidR="0047042F" w:rsidRPr="00560B5B">
        <w:rPr>
          <w:rFonts w:ascii="Times New Roman" w:eastAsia="Times New Roman" w:hAnsi="Times New Roman" w:cs="Times New Roman"/>
          <w:color w:val="000000" w:themeColor="text1"/>
          <w:sz w:val="24"/>
          <w:szCs w:val="24"/>
        </w:rPr>
        <w:t>mol</w:t>
      </w:r>
      <w:proofErr w:type="spellEnd"/>
      <w:r w:rsidR="005A2BF9" w:rsidRPr="00560B5B">
        <w:rPr>
          <w:rFonts w:ascii="Times New Roman" w:eastAsia="Times New Roman" w:hAnsi="Times New Roman" w:cs="Times New Roman"/>
          <w:color w:val="000000" w:themeColor="text1"/>
          <w:sz w:val="24"/>
          <w:szCs w:val="24"/>
        </w:rPr>
        <w:t xml:space="preserve"> </w:t>
      </w:r>
      <w:r w:rsidR="005A2BF9"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{"citationItems":[{"id":"ITEM-1","itemData":{"DOI":"10.1111/bcp.14063","abstract":"AIMS: Type 1 diabetes can be complicated with neuropathy that involves immune‐mediated and inflammatory pathways. Glucagon‐like peptide‐1 receptor agonists such as liraglutide, have shown anti‐inflammatory properties, and thus we hypothesized that long‐term treatment with liraglutide induced diminished inflammation and thus improved neuronal function. METHODS: The study was a randomized, double‐blinded, placebo‐controlled trial of adults with type 1 diabetes and confirmed symmetrical polyneuropathy. They were randomly assigned (1:1) to receive either liraglutide or placebo. Titration was 6 weeks to 1.2‐1.8 mg/d, continuing for 26 weeks. The primary endpoint was change in latency of early brain evoked potentials. Secondary endpoints were changes in proinflammatory cytokines, cortical evoked potential, autonomic function and peripheral neurophysiological testing. RESULTS: Thirty‐nine patients completed the study, of whom 19 received liraglutide. In comparison to placebo, liraglutide reduced interleukin‐6 (‐22.6%; 95% confidence interval [CI]: ‐38.1, ‐3.2; P = .025) with concomitant numerical reductions in other proinflammatory cytokines. However neuronal function was unaltered at the central, autonomic or peripheral level. Treatment was associated with ‐3.38 kg (95% CI: ‐5.29, ‐1.48; P &lt; .001] weight loss and a decrease in urine albumin/creatinine ratio (‐40.2%; 95% CI: ‐60.6, ‐9.5; P = .02). CONCLUSION: Hitherto, diabetic neuropathy has no cure. Speculations can be raised whether mechanism targeted treatment, e.g. lowering the systemic level of proinflammatory cytokines may lead to prevention or treatment of the neuroinflammatory component in early stages of diabetic neuropathy. If ever successful, this would serve as an example of how fundamental mechanistic principles are translated into clinical practice similar to those applied in the cardiovascular and nephrological clinic.","author":[{"dropping-particle":"","family":"Brock","given":"C","non-dropping-particle":"","parse-names":false,"suffix":""},{"dropping-particle":"","family":"Hansen","given":"C S","non-dropping-particle":"","parse-names":false,"suffix":""},{"dropping-particle":"","family":"Karmisholt","given":"J","non-dropping-particle":"","parse-names":false,"suffix":""},{"dropping-particle":"","family":"Møller","given":"H J","non-dropping-particle":"","parse-names":false,"suffix":""},{"dropping-particle":"","family":"Juhl","given":"A","non-dropping-particle":"","parse-names":false,"suffix":""},{"dropping-particle":"","family":"Farmer","given":"A D","non-dropping-particle":"","parse-names":false,"suffix":""},{"dropping-particle":"","family":"Drewes","given":"A M","non-dropping-particle":"","parse-names":false,"suffix":""},{"dropping-particle":"","family":"Riahi","given":"S","non-dropping-particle":"","parse-names":false,"suffix":""},{"dropping-particle":"","family":"Lervang","given":"H H","non-dropping-particle":"","parse-names":false,"suffix":""},{"dropping-particle":"","family":"Jakobsen","given":"P E","non-dropping-particle":"","parse-names":false,"suffix":""},{"dropping-particle":"","family":"al.","given":"et","non-dropping-particle":"","parse-names":false,"suffix":""}],"container-title":"British journal of clinical pharmacology","id":"ITEM-1","issue":"11","issued":{"date-parts":[["2019"]]},"page":"2512‐2523","title":"Liraglutide treatment reduced interleukin-6 in adults with type 1 diabetes but did not improve established autonomic or polyneuropathy","type":"article-journal","volume":"85"},"uris":["http://www.mendeley.com/documents/?uuid=701c0e8a-725a-4d91-a9ea-615e54565094"]}],"mendeley":{"formattedCitation":"[3]","plainTextFormattedCitation":"[3]","previouslyFormattedCitation":"(3)"},"properties":{"noteIndex":0},"schema":"https://github.com/citation-style-language/schema/raw/master/csl-citation.json"}</w:instrText>
      </w:r>
      <w:r w:rsidR="005A2BF9"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[3]</w:t>
      </w:r>
      <w:r w:rsidR="005A2BF9" w:rsidRPr="00560B5B">
        <w:rPr>
          <w:rFonts w:ascii="Times New Roman" w:eastAsia="Times New Roman" w:hAnsi="Times New Roman" w:cs="Times New Roman"/>
          <w:color w:val="000000" w:themeColor="text1"/>
          <w:sz w:val="24"/>
          <w:szCs w:val="24"/>
        </w:rPr>
        <w:fldChar w:fldCharType="end"/>
      </w:r>
      <w:r w:rsidR="0047042F" w:rsidRPr="00560B5B">
        <w:rPr>
          <w:rFonts w:ascii="Times New Roman" w:eastAsia="Times New Roman" w:hAnsi="Times New Roman" w:cs="Times New Roman"/>
          <w:color w:val="000000" w:themeColor="text1"/>
          <w:sz w:val="24"/>
          <w:szCs w:val="24"/>
        </w:rPr>
        <w:t>.  We first transformed HbA</w:t>
      </w:r>
      <w:r w:rsidR="0047042F" w:rsidRPr="00560B5B">
        <w:rPr>
          <w:rFonts w:ascii="Times New Roman" w:eastAsia="Times New Roman" w:hAnsi="Times New Roman" w:cs="Times New Roman"/>
          <w:color w:val="000000" w:themeColor="text1"/>
          <w:sz w:val="24"/>
          <w:szCs w:val="24"/>
          <w:vertAlign w:val="subscript"/>
        </w:rPr>
        <w:t>1c</w:t>
      </w:r>
      <w:r w:rsidR="0047042F" w:rsidRPr="00560B5B">
        <w:rPr>
          <w:rFonts w:ascii="Times New Roman" w:eastAsia="Times New Roman" w:hAnsi="Times New Roman" w:cs="Times New Roman"/>
          <w:color w:val="000000" w:themeColor="text1"/>
          <w:sz w:val="24"/>
          <w:szCs w:val="24"/>
        </w:rPr>
        <w:t xml:space="preserve"> values in %</w:t>
      </w:r>
      <w:r w:rsidR="00D85CEB" w:rsidRPr="00560B5B">
        <w:rPr>
          <w:rFonts w:ascii="Times New Roman" w:eastAsia="Times New Roman" w:hAnsi="Times New Roman" w:cs="Times New Roman"/>
          <w:color w:val="000000" w:themeColor="text1"/>
          <w:sz w:val="24"/>
          <w:szCs w:val="24"/>
        </w:rPr>
        <w:t>.  Median [IQR] were transformed in mean and SD based on the method by Wan et al</w:t>
      </w:r>
      <w:r w:rsidR="00845FA0" w:rsidRPr="00560B5B">
        <w:rPr>
          <w:rFonts w:ascii="Times New Roman" w:eastAsia="Times New Roman" w:hAnsi="Times New Roman" w:cs="Times New Roman"/>
          <w:color w:val="000000" w:themeColor="text1"/>
          <w:sz w:val="24"/>
          <w:szCs w:val="24"/>
        </w:rPr>
        <w:t xml:space="preserve"> </w:t>
      </w:r>
      <w:r w:rsidR="00845FA0"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{"citationItems":[{"id":"ITEM-1","itemData":{"DOI":"10.1186/1471-2288-14-135","ISSN":"1471-2288 (Electronic)","PMID":"25524443","abstract":"BACKGROUND: In systematic reviews and meta-analysis, researchers often pool the  results of the sample mean and standard deviation from a set of similar clinical trials. A number of the trials, however, reported the study using the median, the minimum and maximum values, and/or the first and third quartiles. Hence, in order to combine results, one may have to estimate the sample mean and standard deviation for such trials. METHODS: In this paper, we propose to improve the existing literature in several directions. First, we show that the sample standard deviation estimation in Hozo et al.'s method (BMC Med Res Methodol 5:13, 2005) has some serious limitations and is always less satisfactory in practice. Inspired by this, we propose a new estimation method by incorporating the sample size. Second, we systematically study the sample mean and standard deviation estimation problem under several other interesting settings where the interquartile range is also available for the trials. RESULTS: We demonstrate the performance of the proposed methods through simulation studies for the three frequently encountered scenarios, respectively. For the first two scenarios, our method greatly improves existing methods and provides a nearly unbiased estimate of the true sample standard deviation for normal data and a slightly biased estimate for skewed data. For the third scenario, our method still performs very well for both normal data and skewed data. Furthermore, we compare the estimators of the sample mean and standard deviation under all three scenarios and present some suggestions on which scenario is preferred in real-world applications. CONCLUSIONS: In this paper, we discuss different approximation methods in the estimation of the sample mean and standard deviation and propose some new estimation methods to improve the existing literature. We conclude our work with a summary table (an Excel spread sheet including all formulas) that serves as a comprehensive guidance for performing meta-analysis in different situations.","author":[{"dropping-particle":"","family":"Wan","given":"Xiang","non-dropping-particle":"","parse-names":false,"suffix":""},{"dropping-particle":"","family":"Wang","given":"Wenqian","non-dropping-particle":"","parse-names":false,"suffix":""},{"dropping-particle":"","family":"Liu","given":"Jiming","non-dropping-particle":"","parse-names":false,"suffix":""},{"dropping-particle":"","family":"Tong","given":"Tiejun","non-dropping-particle":"","parse-names":false,"suffix":""}],"container-title":"BMC medical research methodology","id":"ITEM-1","issued":{"date-parts":[["2014","12"]]},"language":"eng","page":"135","publisher-place":"England","title":"Estimating the sample mean and standard deviation from the sample size, median,  range and/or interquartile range.","type":"article-journal","volume":"14"},"uris":["http://www.mendeley.com/documents/?uuid=40004c7b-b743-4293-8815-6dc78f0d8ef5"]}],"mendeley":{"formattedCitation":"[4]","plainTextFormattedCitation":"[4]","previouslyFormattedCitation":"(4)"},"properties":{"noteIndex":0},"schema":"https://github.com/citation-style-language/schema/raw/master/csl-citation.json"}</w:instrText>
      </w:r>
      <w:r w:rsidR="00845FA0"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[4]</w:t>
      </w:r>
      <w:r w:rsidR="00845FA0" w:rsidRPr="00560B5B">
        <w:rPr>
          <w:rFonts w:ascii="Times New Roman" w:eastAsia="Times New Roman" w:hAnsi="Times New Roman" w:cs="Times New Roman"/>
          <w:color w:val="000000" w:themeColor="text1"/>
          <w:sz w:val="24"/>
          <w:szCs w:val="24"/>
        </w:rPr>
        <w:fldChar w:fldCharType="end"/>
      </w:r>
      <w:r w:rsidR="00D85CEB" w:rsidRPr="00560B5B">
        <w:rPr>
          <w:rFonts w:ascii="Times New Roman" w:eastAsia="Times New Roman" w:hAnsi="Times New Roman" w:cs="Times New Roman"/>
          <w:color w:val="000000" w:themeColor="text1"/>
          <w:sz w:val="24"/>
          <w:szCs w:val="24"/>
        </w:rPr>
        <w:t xml:space="preserve">. </w:t>
      </w:r>
      <w:r w:rsidR="00D85CEB" w:rsidRPr="00560B5B">
        <w:rPr>
          <w:rFonts w:ascii="Times New Roman" w:hAnsi="Times New Roman" w:cs="Times New Roman"/>
          <w:noProof/>
          <w:sz w:val="24"/>
          <w:szCs w:val="24"/>
        </w:rPr>
        <w:t>SD of the change was then calculated from baseline SD and final SD</w:t>
      </w:r>
      <w:r w:rsidR="00845FA0" w:rsidRPr="00560B5B">
        <w:rPr>
          <w:rFonts w:ascii="Times New Roman" w:eastAsia="Times New Roman" w:hAnsi="Times New Roman" w:cs="Times New Roman"/>
          <w:color w:val="000000" w:themeColor="text1"/>
          <w:sz w:val="24"/>
          <w:szCs w:val="24"/>
        </w:rPr>
        <w:t xml:space="preserve"> </w:t>
      </w:r>
      <w:r w:rsidR="00D85CEB" w:rsidRPr="00560B5B">
        <w:rPr>
          <w:rFonts w:ascii="Times New Roman" w:hAnsi="Times New Roman" w:cs="Times New Roman"/>
          <w:sz w:val="24"/>
          <w:szCs w:val="24"/>
        </w:rPr>
        <w:t>as described in the Cochrane Handbook guidelines (section 6.5.2.8)</w:t>
      </w:r>
      <w:r w:rsidR="00E77B80" w:rsidRPr="00560B5B">
        <w:rPr>
          <w:rFonts w:ascii="Times New Roman" w:hAnsi="Times New Roman" w:cs="Times New Roman"/>
          <w:sz w:val="24"/>
          <w:szCs w:val="24"/>
        </w:rPr>
        <w:t xml:space="preserve"> </w:t>
      </w:r>
      <w:r w:rsidR="00845FA0" w:rsidRPr="00560B5B">
        <w:rPr>
          <w:rFonts w:ascii="Times New Roman" w:hAnsi="Times New Roman" w:cs="Times New Roman"/>
          <w:sz w:val="24"/>
          <w:szCs w:val="24"/>
        </w:rPr>
        <w:fldChar w:fldCharType="begin" w:fldLock="1"/>
      </w:r>
      <w:r w:rsidR="001573AA" w:rsidRPr="00560B5B">
        <w:rPr>
          <w:rFonts w:ascii="Times New Roman" w:hAnsi="Times New Roman" w:cs="Times New Roman"/>
          <w:sz w:val="24"/>
          <w:szCs w:val="24"/>
        </w:rPr>
        <w:instrText>ADDIN CSL_CITATION {"citationItems":[{"id":"ITEM-1","itemData":{"URL":"www.training.cochrane.org/handbook","author":[{"dropping-particle":"","family":"Higgins","given":"J","non-dropping-particle":"","parse-names":false,"suffix":""},{"dropping-particle":"","family":"Thomas","given":"J","non-dropping-particle":"","parse-names":false,"suffix":""},{"dropping-particle":"","family":"Chandler","given":"J","non-dropping-particle":"","parse-names":false,"suffix":""},{"dropping-particle":"","family":"Cumpston","given":"M","non-dropping-particle":"","parse-names":false,"suffix":""},{"dropping-particle":"","family":"Li","given":"T","non-dropping-particle":"","parse-names":false,"suffix":""},{"dropping-particle":"","family":"Page","given":"MJ","non-dropping-particle":"","parse-names":false,"suffix":""},{"dropping-particle":"","family":"VA","given":"Welch","non-dropping-particle":"","parse-names":false,"suffix":""},{"dropping-particle":"","family":"(editors)","given":"","non-dropping-particle":"","parse-names":false,"suffix":""}],"container-title":"Cochrane","id":"ITEM-1","issued":{"date-parts":[["2023"]]},"title":"Cochrane Handbook for Systematic Reviews of Interventions version 6.4 (updated August 2023)","type":"webpage"},"uris":["http://www.mendeley.com/documents/?uuid=86a6e487-9103-4856-a177-da9dd15919ef"]}],"mendeley":{"formattedCitation":"[2]","plainTextFormattedCitation":"[2]","previouslyFormattedCitation":"(2)"},"properties":{"noteIndex":0},"schema":"https://github.com/citation-style-language/schema/raw/master/csl-citation.json"}</w:instrText>
      </w:r>
      <w:r w:rsidR="00845FA0" w:rsidRPr="00560B5B">
        <w:rPr>
          <w:rFonts w:ascii="Times New Roman" w:hAnsi="Times New Roman" w:cs="Times New Roman"/>
          <w:sz w:val="24"/>
          <w:szCs w:val="24"/>
        </w:rPr>
        <w:fldChar w:fldCharType="separate"/>
      </w:r>
      <w:r w:rsidR="001573AA" w:rsidRPr="00560B5B">
        <w:rPr>
          <w:rFonts w:ascii="Times New Roman" w:hAnsi="Times New Roman" w:cs="Times New Roman"/>
          <w:noProof/>
          <w:sz w:val="24"/>
          <w:szCs w:val="24"/>
        </w:rPr>
        <w:t>[2]</w:t>
      </w:r>
      <w:r w:rsidR="00845FA0" w:rsidRPr="00560B5B">
        <w:rPr>
          <w:rFonts w:ascii="Times New Roman" w:hAnsi="Times New Roman" w:cs="Times New Roman"/>
          <w:sz w:val="24"/>
          <w:szCs w:val="24"/>
        </w:rPr>
        <w:fldChar w:fldCharType="end"/>
      </w:r>
      <w:r w:rsidR="00D85CEB" w:rsidRPr="00560B5B">
        <w:rPr>
          <w:rFonts w:ascii="Times New Roman" w:hAnsi="Times New Roman" w:cs="Times New Roman"/>
          <w:sz w:val="24"/>
          <w:szCs w:val="24"/>
        </w:rPr>
        <w:t xml:space="preserve">. </w:t>
      </w:r>
      <w:r w:rsidR="00845FA0" w:rsidRPr="00560B5B">
        <w:rPr>
          <w:rFonts w:ascii="Times New Roman" w:eastAsia="Times New Roman" w:hAnsi="Times New Roman" w:cs="Times New Roman"/>
          <w:color w:val="000000" w:themeColor="text1"/>
          <w:sz w:val="24"/>
          <w:szCs w:val="24"/>
        </w:rPr>
        <w:t xml:space="preserve"> </w:t>
      </w:r>
      <w:r w:rsidR="00D85CEB" w:rsidRPr="00560B5B">
        <w:rPr>
          <w:rFonts w:ascii="Times New Roman" w:eastAsia="Times New Roman" w:hAnsi="Times New Roman" w:cs="Times New Roman"/>
          <w:color w:val="000000" w:themeColor="text1"/>
          <w:sz w:val="24"/>
          <w:szCs w:val="24"/>
        </w:rPr>
        <w:t xml:space="preserve">The correlation coefficient was calculated from the study by </w:t>
      </w:r>
      <w:proofErr w:type="spellStart"/>
      <w:r w:rsidR="00D85CEB" w:rsidRPr="00560B5B">
        <w:rPr>
          <w:rFonts w:ascii="Times New Roman" w:eastAsia="Times New Roman" w:hAnsi="Times New Roman" w:cs="Times New Roman"/>
          <w:color w:val="000000" w:themeColor="text1"/>
          <w:sz w:val="24"/>
          <w:szCs w:val="24"/>
        </w:rPr>
        <w:t>Dejgaard</w:t>
      </w:r>
      <w:proofErr w:type="spellEnd"/>
      <w:r w:rsidR="00D85CEB" w:rsidRPr="00560B5B">
        <w:rPr>
          <w:rFonts w:ascii="Times New Roman" w:eastAsia="Times New Roman" w:hAnsi="Times New Roman" w:cs="Times New Roman"/>
          <w:color w:val="000000" w:themeColor="text1"/>
          <w:sz w:val="24"/>
          <w:szCs w:val="24"/>
        </w:rPr>
        <w:t xml:space="preserve"> 2020 et al. </w:t>
      </w:r>
    </w:p>
    <w:p w14:paraId="59246BE3" w14:textId="6D328EEC"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Dandona</w:t>
      </w:r>
      <w:proofErr w:type="spellEnd"/>
      <w:r w:rsidRPr="00560B5B">
        <w:rPr>
          <w:rFonts w:ascii="Times New Roman" w:eastAsia="Times New Roman" w:hAnsi="Times New Roman" w:cs="Times New Roman"/>
          <w:color w:val="000000" w:themeColor="text1"/>
          <w:sz w:val="24"/>
          <w:szCs w:val="24"/>
        </w:rPr>
        <w:t xml:space="preserve"> et al.</w:t>
      </w:r>
      <w:r w:rsidR="008A08D1" w:rsidRPr="00560B5B">
        <w:rPr>
          <w:rFonts w:ascii="Times New Roman" w:eastAsia="Times New Roman" w:hAnsi="Times New Roman" w:cs="Times New Roman"/>
          <w:color w:val="000000" w:themeColor="text1"/>
          <w:sz w:val="24"/>
          <w:szCs w:val="24"/>
        </w:rPr>
        <w:t xml:space="preserve"> reported placebo adjusted change of HbA</w:t>
      </w:r>
      <w:r w:rsidR="008A08D1" w:rsidRPr="00560B5B">
        <w:rPr>
          <w:rFonts w:ascii="Times New Roman" w:eastAsia="Times New Roman" w:hAnsi="Times New Roman" w:cs="Times New Roman"/>
          <w:color w:val="000000" w:themeColor="text1"/>
          <w:sz w:val="24"/>
          <w:szCs w:val="24"/>
          <w:vertAlign w:val="subscript"/>
        </w:rPr>
        <w:t>1c</w:t>
      </w:r>
      <w:r w:rsidR="00E77B80" w:rsidRPr="00560B5B">
        <w:rPr>
          <w:rFonts w:ascii="Times New Roman" w:eastAsia="Times New Roman" w:hAnsi="Times New Roman" w:cs="Times New Roman"/>
          <w:color w:val="000000" w:themeColor="text1"/>
          <w:sz w:val="24"/>
          <w:szCs w:val="24"/>
          <w:vertAlign w:val="subscript"/>
        </w:rPr>
        <w:t xml:space="preserve"> </w:t>
      </w:r>
      <w:r w:rsidR="00E77B80" w:rsidRPr="00560B5B">
        <w:rPr>
          <w:rFonts w:ascii="Times New Roman" w:eastAsia="Times New Roman" w:hAnsi="Times New Roman" w:cs="Times New Roman"/>
          <w:color w:val="000000" w:themeColor="text1"/>
          <w:sz w:val="24"/>
          <w:szCs w:val="24"/>
          <w:vertAlign w:val="subscript"/>
        </w:rPr>
        <w:fldChar w:fldCharType="begin" w:fldLock="1"/>
      </w:r>
      <w:r w:rsidR="001573AA" w:rsidRPr="00560B5B">
        <w:rPr>
          <w:rFonts w:ascii="Times New Roman" w:eastAsia="Times New Roman" w:hAnsi="Times New Roman" w:cs="Times New Roman"/>
          <w:color w:val="000000" w:themeColor="text1"/>
          <w:sz w:val="24"/>
          <w:szCs w:val="24"/>
          <w:vertAlign w:val="subscript"/>
        </w:rPr>
        <w:instrText>ADDIN CSL_CITATION {"citationItems":[{"id":"ITEM-1","itemData":{"abstract":"We have previously demonstrated that a 12‐week addition of liraglutide to insulin therapy in patients with type 1 diabetes (T1D) results in an improvement in glycemic control, weight loss and a reduction in systolic blood pressure (SBP). We have now conducted a 1 year randomized study investigating effects of liraglutide in patients with T1DM. All patients had T1D for at least one year, were on insulin therapy and had no detectable c‐peptide in plasma (mean BMI: 28.9±1.4kg/m2, mean HbA1c: 7.82±0.16%, mean age: 46.7±1.9 years, mean age of T1D diagnosis: 22.3±1.7 years). They were randomized to receive placebo, (n=20) or 1.8mg Liraglutide (n= 26) daily for 52 weeks. Continues glucose monitoring (CGM) was performed for 4 weeks before and at end of treatment. At the end of 52 weeks treatment with liraglutide, placebo adjusted HbA1c fell significantly by 0.57±0.17% (p=0.006 vs. placebo) from 7.920.15± to 7.45±0.12% (p=0.009). Weekly placebo adjusted average blood glucose fell by 15±4mg/dl (p=0.014 vs. placebo) from 174±5 to 156±6mg/dl (p=0.021) and fasting weekly glucose fell by 8±7mg/dl (p=0.075 vs. placebo) from 165±7 to 153±9mg/dl (p=0.032). There was no change in reported incidences of hypoglycemia and no change in percent time spent below 70mg/ dl based on CGM. Total insulin dose did not alter. There was a significant weight loss by 2.5±0.9kg (placebo adjusted, p=0.041 vs. placebo) from 83.6±4.1 to 80.5±4.0kg (p=0.01) in the liraglutide group. Placebo corrected SBP also fell following liraglutide treatment by 9±3mmHg (p=0.031) from 128±3 to 122±3 mmHg while placebo adjusted diastolic BP fell by 5±1mmHg from (79±2 to 75±2mmHg). We conclude that the addition of liraglutide to insulin treatment in type 1 diabetes significantly reduced HbA1c, mean and fasting blood glucose, blood pressure and body weight without significant increase in hypoglycemia.","author":[{"dropping-particle":"","family":"Dandona","given":"P","non-dropping-particle":"","parse-names":false,"suffix":""},{"dropping-particle":"","family":"Ghanim","given":"H","non-dropping-particle":"","parse-names":false,"suffix":""},{"dropping-particle":"","family":"Kuhadiya","given":"N D","non-dropping-particle":"","parse-names":false,"suffix":""},{"dropping-particle":"","family":"Shah","given":"T","non-dropping-particle":"","parse-names":false,"suffix":""},{"dropping-particle":"","family":"Hejna","given":"J M","non-dropping-particle":"","parse-names":false,"suffix":""},{"dropping-particle":"","family":"Makdissi","given":"A","non-dropping-particle":"","parse-names":false,"suffix":""},{"dropping-particle":"","family":"Batra","given":"M","non-dropping-particle":"","parse-names":false,"suffix":""},{"dropping-particle":"","family":"Chaudhuri","given":"A","non-dropping-particle":"","parse-names":false,"suffix":""}],"container-title":"Diabetes","id":"ITEM-1","issued":{"date-parts":[["2018"]]},"page":"LB1","title":"Liraglutide as an additional treatment to insulin in patients with type 1 diabetes mellitus-A 52-week randomized double-blinded placebo-controlled clinical trial","type":"article-journal","volume":"67 CC  -  "},"uris":["http://www.mendeley.com/documents/?uuid=62dfecc4-3cfe-4f0b-bf5c-0edd3cafff62"]}],"mendeley":{"formattedCitation":"[5]","plainTextFormattedCitation":"[5]","previouslyFormattedCitation":"(5)"},"properties":{"noteIndex":0},"schema":"https://github.com/citation-style-language/schema/raw/master/csl-citation.json"}</w:instrText>
      </w:r>
      <w:r w:rsidR="00E77B80" w:rsidRPr="00560B5B">
        <w:rPr>
          <w:rFonts w:ascii="Times New Roman" w:eastAsia="Times New Roman" w:hAnsi="Times New Roman" w:cs="Times New Roman"/>
          <w:color w:val="000000" w:themeColor="text1"/>
          <w:sz w:val="24"/>
          <w:szCs w:val="24"/>
          <w:vertAlign w:val="subscript"/>
        </w:rPr>
        <w:fldChar w:fldCharType="separate"/>
      </w:r>
      <w:r w:rsidR="001573AA" w:rsidRPr="00560B5B">
        <w:rPr>
          <w:rFonts w:ascii="Times New Roman" w:eastAsia="Times New Roman" w:hAnsi="Times New Roman" w:cs="Times New Roman"/>
          <w:noProof/>
          <w:color w:val="000000" w:themeColor="text1"/>
          <w:sz w:val="24"/>
          <w:szCs w:val="24"/>
        </w:rPr>
        <w:t>[5]</w:t>
      </w:r>
      <w:r w:rsidR="00E77B80" w:rsidRPr="00560B5B">
        <w:rPr>
          <w:rFonts w:ascii="Times New Roman" w:eastAsia="Times New Roman" w:hAnsi="Times New Roman" w:cs="Times New Roman"/>
          <w:color w:val="000000" w:themeColor="text1"/>
          <w:sz w:val="24"/>
          <w:szCs w:val="24"/>
          <w:vertAlign w:val="subscript"/>
        </w:rPr>
        <w:fldChar w:fldCharType="end"/>
      </w:r>
      <w:r w:rsidR="008A08D1" w:rsidRPr="00560B5B">
        <w:rPr>
          <w:rFonts w:ascii="Times New Roman" w:eastAsia="Times New Roman" w:hAnsi="Times New Roman" w:cs="Times New Roman"/>
          <w:color w:val="000000" w:themeColor="text1"/>
          <w:sz w:val="24"/>
          <w:szCs w:val="24"/>
        </w:rPr>
        <w:t xml:space="preserve">. This information was directly used in the </w:t>
      </w:r>
      <w:proofErr w:type="spellStart"/>
      <w:r w:rsidR="008A08D1" w:rsidRPr="00560B5B">
        <w:rPr>
          <w:rFonts w:ascii="Times New Roman" w:eastAsia="Times New Roman" w:hAnsi="Times New Roman" w:cs="Times New Roman"/>
          <w:color w:val="000000" w:themeColor="text1"/>
          <w:sz w:val="24"/>
          <w:szCs w:val="24"/>
        </w:rPr>
        <w:t>Revman</w:t>
      </w:r>
      <w:proofErr w:type="spellEnd"/>
      <w:r w:rsidR="008A08D1" w:rsidRPr="00560B5B">
        <w:rPr>
          <w:rFonts w:ascii="Times New Roman" w:eastAsia="Times New Roman" w:hAnsi="Times New Roman" w:cs="Times New Roman"/>
          <w:color w:val="000000" w:themeColor="text1"/>
          <w:sz w:val="24"/>
          <w:szCs w:val="24"/>
        </w:rPr>
        <w:t xml:space="preserve">. </w:t>
      </w:r>
    </w:p>
    <w:p w14:paraId="548A6677" w14:textId="35AEB976"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Dejgaard</w:t>
      </w:r>
      <w:proofErr w:type="spellEnd"/>
      <w:r w:rsidRPr="00560B5B">
        <w:rPr>
          <w:rFonts w:ascii="Times New Roman" w:eastAsia="Times New Roman" w:hAnsi="Times New Roman" w:cs="Times New Roman"/>
          <w:color w:val="000000" w:themeColor="text1"/>
          <w:sz w:val="24"/>
          <w:szCs w:val="24"/>
        </w:rPr>
        <w:t xml:space="preserve"> 2016 et al.</w:t>
      </w:r>
      <w:r w:rsidR="008A08D1" w:rsidRPr="00560B5B">
        <w:rPr>
          <w:rFonts w:ascii="Times New Roman" w:eastAsia="Times New Roman" w:hAnsi="Times New Roman" w:cs="Times New Roman"/>
          <w:color w:val="000000" w:themeColor="text1"/>
          <w:sz w:val="24"/>
          <w:szCs w:val="24"/>
        </w:rPr>
        <w:t xml:space="preserve"> reported ETD</w:t>
      </w:r>
      <w:r w:rsidR="00E77B80" w:rsidRPr="00560B5B">
        <w:rPr>
          <w:rFonts w:ascii="Times New Roman" w:eastAsia="Times New Roman" w:hAnsi="Times New Roman" w:cs="Times New Roman"/>
          <w:color w:val="000000" w:themeColor="text1"/>
          <w:sz w:val="24"/>
          <w:szCs w:val="24"/>
        </w:rPr>
        <w:t xml:space="preserve"> </w:t>
      </w:r>
      <w:r w:rsidR="00E77B80"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{"citationItems":[{"id":"ITEM-1","itemData":{"DOI":"10.1016/S2213-8587(15)00436-2","abstract":"BACKGROUND: The combination of insulin and glucagon‐like peptide‐1 (GLP‐1) receptor agonist therapy improves glycaemic control, induces weight loss, and reduces insulin dose needed in type 2 diabetes. We assessed the efficacy and safety of the GLP‐1 receptor agonist liraglutide as an add‐on therapy to insulin for overweight adult patients with type 1 diabetes. METHODS: We did a randomised, double‐blind, placebo‐controlled trial at Steno Diabetes Center (Gentofte, Denmark). Patients aged 18 years or older with type 1 diabetes, insufficient glycaemic control (HbA1c &gt;8% [64 mmol/mol]), and overweight (BMI &gt;25 kg/m(2)) were randomly assigned (1:1) to receive insulin treatment plus either liraglutide or placebo (saline solution) by subcutaneous injection once per day. Randomisation was done in blocks of four. Treatment assignment was masked to investigators and patients. Treatment lasted 24 weeks and liraglutide was started at a dose of 0·6 mg per day, escalated to 1·2 mg per day after 1 week, and then again to 1·8 mg per day after another week. Intervals between dose increments could be extended at the discretion of the investigator. The primary endpoint was change in HbA1c from baseline to week 24. Secondary endpoints were changes in hypoglycaemic events, glycaemic variability, glycaemic excursions, insulin dose, bodyweight, postprandial plasma concentrations of glucagon and GLP‐1, gastric emptying, blood pressure, heart rate, patient‐reported outcome measures, time spent in hypoglycaemia, near‐normoglycaemia, and hyperglycaemia, plasma fasting glucose, mean glucose, and cholesterol. Efficacy analyses were calculated by use of a mixed model, whereby a patient's data are used as long as the patient is in the study. The safety analyses were done in the intention‐to‐treat population, which consisted of all patients who received at least one dose of their randomly assigned study drug. This study is registered with ClinicalTrials.gov, number NCT01612468. INTERPRETATION: In patients with type 1 diabetes, overweight, and insufficient glycaemic control, the reduction in HbA1c did not differ between insulin plus placebo and insulin plus liraglutide treatment. Liraglutide was associated with reductions in hypoglycaemic events, bolus and total insulin dose, and bodyweight, and increased heart rate. FUNDING: Novo Nordisk. FINDINGS: Between July 10, 2012, and May 30, 2014, we enrolled 100 patients with type 1 diabetes, with 50 patients allocated liraglutide and 50 to p…","author":[{"dropping-particle":"","family":"Dejgaard","given":"T F","non-dropping-particle":"","parse-names":false,"suffix":""},{"dropping-particle":"","family":"Frandsen","given":"C S","non-dropping-particle":"","parse-names":false,"suffix":""},{"dropping-particle":"","family":"Hansen","given":"T S","non-dropping-particle":"","parse-names":false,"s</w:instrText>
      </w:r>
      <w:r w:rsidR="001573AA" w:rsidRPr="00560B5B">
        <w:rPr>
          <w:rFonts w:ascii="Times New Roman" w:eastAsia="Times New Roman" w:hAnsi="Times New Roman" w:cs="Times New Roman"/>
          <w:color w:val="000000" w:themeColor="text1"/>
          <w:sz w:val="24"/>
          <w:szCs w:val="24"/>
          <w:lang w:val="fr-FR"/>
        </w:rPr>
        <w:instrText>uffix":""},{"dropping-particle":"","family":"Almdal","given":"T","non-dropping-particle":"","parse-names":false,"suffix":""},{"dropping-particle":"","family":"Urhammer"</w:instrText>
      </w:r>
      <w:r w:rsidR="001573AA" w:rsidRPr="00560B5B">
        <w:rPr>
          <w:rFonts w:ascii="Times New Roman" w:eastAsia="Times New Roman" w:hAnsi="Times New Roman" w:cs="Times New Roman"/>
          <w:color w:val="000000" w:themeColor="text1"/>
          <w:sz w:val="24"/>
          <w:szCs w:val="24"/>
        </w:rPr>
        <w:instrText>,"given":"S","non-dropping-particle":"","parse-names":false,"suffix":""},{"dropping-particle":"","family":"Pedersen-Bjergaard","given":"U","non-dropping-particle":"","parse-names":false,"suffix":""},{"dropping-particle":"","family":"Jensen","given":"T","non-dropping-particle":"","parse-names":false,"suffix":""},{"dropping-particle":"","family":"Jensen","given":"A K","non-dropping-particle":"","parse-names":false,"suffix":""},{"dropping-particle":"","family":"Holst","given":"J J","non-dropping-particle":"","parse-names":false,"suffix":""},{"dropping-particle":"","family":"Tarnow","given":"L","non-dropping-particle":"","parse-names":false,"suffix":""},{"dropping-particle":"","family":"al.","given":"et","non-dropping-particle":"","parse-names":false,"suffix":""}],"container-title":"The lancet. Diabetes &amp; endocrinology","id":"ITEM-1","issue":"3 CC  -  Metabolic and Endocrine Disorders","issued":{"date-parts":[["2016"]]},"page":"221‐232","title":"Efficacy and safety of liraglutide for overweight adult patients with type 1 diabetes and insufficient glycaemic control (Lira-1): a randomised, double-blind, placebo-controlled trial","type":"article-journal","volume":"4"},"uris":["http://www.mendeley.com/documents/?uuid=95e54359-256c-41b1-bd7f-c1bc035a81f8"]}],"mendeley":{"formattedCitation":"[6]","plainTextFormattedCitation":"[6]","previouslyFormattedCitation":"(6)"},"properties":{"noteIndex":0},"schema":"https://github.com/citation-style-language/schema/raw/master/csl-citation.json"}</w:instrText>
      </w:r>
      <w:r w:rsidR="00E77B80"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[6]</w:t>
      </w:r>
      <w:r w:rsidR="00E77B80" w:rsidRPr="00560B5B">
        <w:rPr>
          <w:rFonts w:ascii="Times New Roman" w:eastAsia="Times New Roman" w:hAnsi="Times New Roman" w:cs="Times New Roman"/>
          <w:color w:val="000000" w:themeColor="text1"/>
          <w:sz w:val="24"/>
          <w:szCs w:val="24"/>
        </w:rPr>
        <w:fldChar w:fldCharType="end"/>
      </w:r>
      <w:r w:rsidR="008A08D1" w:rsidRPr="00560B5B">
        <w:rPr>
          <w:rFonts w:ascii="Times New Roman" w:eastAsia="Times New Roman" w:hAnsi="Times New Roman" w:cs="Times New Roman"/>
          <w:color w:val="000000" w:themeColor="text1"/>
          <w:sz w:val="24"/>
          <w:szCs w:val="24"/>
        </w:rPr>
        <w:t xml:space="preserve">, this data was directly used in </w:t>
      </w:r>
      <w:proofErr w:type="spellStart"/>
      <w:r w:rsidR="008A08D1" w:rsidRPr="00560B5B">
        <w:rPr>
          <w:rFonts w:ascii="Times New Roman" w:eastAsia="Times New Roman" w:hAnsi="Times New Roman" w:cs="Times New Roman"/>
          <w:color w:val="000000" w:themeColor="text1"/>
          <w:sz w:val="24"/>
          <w:szCs w:val="24"/>
        </w:rPr>
        <w:t>Revman</w:t>
      </w:r>
      <w:proofErr w:type="spellEnd"/>
      <w:r w:rsidR="008A08D1" w:rsidRPr="00560B5B">
        <w:rPr>
          <w:rFonts w:ascii="Times New Roman" w:eastAsia="Times New Roman" w:hAnsi="Times New Roman" w:cs="Times New Roman"/>
          <w:color w:val="000000" w:themeColor="text1"/>
          <w:sz w:val="24"/>
          <w:szCs w:val="24"/>
        </w:rPr>
        <w:t xml:space="preserve">. </w:t>
      </w:r>
    </w:p>
    <w:p w14:paraId="454543FE" w14:textId="398142BB"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Dejgaard</w:t>
      </w:r>
      <w:proofErr w:type="spellEnd"/>
      <w:r w:rsidRPr="00560B5B">
        <w:rPr>
          <w:rFonts w:ascii="Times New Roman" w:eastAsia="Times New Roman" w:hAnsi="Times New Roman" w:cs="Times New Roman"/>
          <w:color w:val="000000" w:themeColor="text1"/>
          <w:sz w:val="24"/>
          <w:szCs w:val="24"/>
        </w:rPr>
        <w:t xml:space="preserve"> 2019 et al.</w:t>
      </w:r>
      <w:r w:rsidR="008A08D1" w:rsidRPr="00560B5B">
        <w:rPr>
          <w:rFonts w:ascii="Times New Roman" w:eastAsia="Times New Roman" w:hAnsi="Times New Roman" w:cs="Times New Roman"/>
          <w:color w:val="000000" w:themeColor="text1"/>
          <w:sz w:val="24"/>
          <w:szCs w:val="24"/>
        </w:rPr>
        <w:t xml:space="preserve"> reported HbA</w:t>
      </w:r>
      <w:r w:rsidR="008A08D1" w:rsidRPr="00560B5B">
        <w:rPr>
          <w:rFonts w:ascii="Times New Roman" w:eastAsia="Times New Roman" w:hAnsi="Times New Roman" w:cs="Times New Roman"/>
          <w:color w:val="000000" w:themeColor="text1"/>
          <w:sz w:val="24"/>
          <w:szCs w:val="24"/>
          <w:vertAlign w:val="subscript"/>
        </w:rPr>
        <w:t>1c</w:t>
      </w:r>
      <w:r w:rsidR="008A08D1" w:rsidRPr="00560B5B">
        <w:rPr>
          <w:rFonts w:ascii="Times New Roman" w:eastAsia="Times New Roman" w:hAnsi="Times New Roman" w:cs="Times New Roman"/>
          <w:color w:val="000000" w:themeColor="text1"/>
          <w:sz w:val="24"/>
          <w:szCs w:val="24"/>
        </w:rPr>
        <w:t xml:space="preserve"> in </w:t>
      </w:r>
      <w:proofErr w:type="spellStart"/>
      <w:r w:rsidR="008A08D1" w:rsidRPr="00560B5B">
        <w:rPr>
          <w:rFonts w:ascii="Times New Roman" w:eastAsia="Times New Roman" w:hAnsi="Times New Roman" w:cs="Times New Roman"/>
          <w:color w:val="000000" w:themeColor="text1"/>
          <w:sz w:val="24"/>
          <w:szCs w:val="24"/>
        </w:rPr>
        <w:t>mmol</w:t>
      </w:r>
      <w:proofErr w:type="spellEnd"/>
      <w:r w:rsidR="008A08D1" w:rsidRPr="00560B5B">
        <w:rPr>
          <w:rFonts w:ascii="Times New Roman" w:eastAsia="Times New Roman" w:hAnsi="Times New Roman" w:cs="Times New Roman"/>
          <w:color w:val="000000" w:themeColor="text1"/>
          <w:sz w:val="24"/>
          <w:szCs w:val="24"/>
        </w:rPr>
        <w:t>/</w:t>
      </w:r>
      <w:proofErr w:type="spellStart"/>
      <w:r w:rsidR="008A08D1" w:rsidRPr="00560B5B">
        <w:rPr>
          <w:rFonts w:ascii="Times New Roman" w:eastAsia="Times New Roman" w:hAnsi="Times New Roman" w:cs="Times New Roman"/>
          <w:color w:val="000000" w:themeColor="text1"/>
          <w:sz w:val="24"/>
          <w:szCs w:val="24"/>
        </w:rPr>
        <w:t>mol</w:t>
      </w:r>
      <w:proofErr w:type="spellEnd"/>
      <w:r w:rsidR="000A1FBE" w:rsidRPr="00560B5B">
        <w:rPr>
          <w:rFonts w:ascii="Times New Roman" w:eastAsia="Times New Roman" w:hAnsi="Times New Roman" w:cs="Times New Roman"/>
          <w:color w:val="000000" w:themeColor="text1"/>
          <w:sz w:val="24"/>
          <w:szCs w:val="24"/>
        </w:rPr>
        <w:t xml:space="preserve"> as median (95% CI)</w:t>
      </w:r>
      <w:r w:rsidR="00D162C5" w:rsidRPr="00560B5B">
        <w:rPr>
          <w:rFonts w:ascii="Times New Roman" w:eastAsia="Times New Roman" w:hAnsi="Times New Roman" w:cs="Times New Roman"/>
          <w:color w:val="000000" w:themeColor="text1"/>
          <w:sz w:val="24"/>
          <w:szCs w:val="24"/>
        </w:rPr>
        <w:t xml:space="preserve"> </w:t>
      </w:r>
      <w:r w:rsidR="00D162C5"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{"citationItems":[{"id":"ITEM-1","itemData":{"author":[{"dropping-particle":"","family":"Dejgaard TF, Frandsen CS, Kielgast U","given":"et al.","non-dropping-particle":"","parse-names":false,"suffix":""}],"container-title":"Diabetes","id":"ITEM-1","issue":"Suppl 1","issued":{"date-parts":[["2019"]]},"page":"59-OR","title":"59-OR: Liraglutide 1, preserved insulin secretion in adults with newly diagnosed type 1):59-OR., diabetes: the NewLira trial.","type":"article-journal","volume":"68"},"uris":["http://www.mendeley.com/documents/?uuid=72a9a7e3-587d-4549-9ac5-8072504e3a02"]}],"mendeley":{"formattedCitation":"[7]","plainTextFormattedCitation":"[7]","previouslyFormattedCitation":"(7)"},"properties":{"noteIndex":0},"schema":"https://github.com/citation-style-language/schema/raw/master/csl-citation.json"}</w:instrText>
      </w:r>
      <w:r w:rsidR="00D162C5"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[7]</w:t>
      </w:r>
      <w:r w:rsidR="00D162C5" w:rsidRPr="00560B5B">
        <w:rPr>
          <w:rFonts w:ascii="Times New Roman" w:eastAsia="Times New Roman" w:hAnsi="Times New Roman" w:cs="Times New Roman"/>
          <w:color w:val="000000" w:themeColor="text1"/>
          <w:sz w:val="24"/>
          <w:szCs w:val="24"/>
        </w:rPr>
        <w:fldChar w:fldCharType="end"/>
      </w:r>
      <w:r w:rsidR="008A08D1" w:rsidRPr="00560B5B">
        <w:rPr>
          <w:rFonts w:ascii="Times New Roman" w:eastAsia="Times New Roman" w:hAnsi="Times New Roman" w:cs="Times New Roman"/>
          <w:color w:val="000000" w:themeColor="text1"/>
          <w:sz w:val="24"/>
          <w:szCs w:val="24"/>
        </w:rPr>
        <w:t xml:space="preserve">.  We first </w:t>
      </w:r>
      <w:r w:rsidR="00845FA0" w:rsidRPr="00560B5B">
        <w:rPr>
          <w:rFonts w:ascii="Times New Roman" w:eastAsia="Times New Roman" w:hAnsi="Times New Roman" w:cs="Times New Roman"/>
          <w:color w:val="000000" w:themeColor="text1"/>
          <w:sz w:val="24"/>
          <w:szCs w:val="24"/>
        </w:rPr>
        <w:t>transformed</w:t>
      </w:r>
      <w:r w:rsidR="008A08D1" w:rsidRPr="00560B5B">
        <w:rPr>
          <w:rFonts w:ascii="Times New Roman" w:eastAsia="Times New Roman" w:hAnsi="Times New Roman" w:cs="Times New Roman"/>
          <w:color w:val="000000" w:themeColor="text1"/>
          <w:sz w:val="24"/>
          <w:szCs w:val="24"/>
        </w:rPr>
        <w:t xml:space="preserve"> the data in %</w:t>
      </w:r>
      <w:r w:rsidR="000A1FBE" w:rsidRPr="00560B5B">
        <w:rPr>
          <w:rFonts w:ascii="Times New Roman" w:eastAsia="Times New Roman" w:hAnsi="Times New Roman" w:cs="Times New Roman"/>
          <w:color w:val="000000" w:themeColor="text1"/>
          <w:sz w:val="24"/>
          <w:szCs w:val="24"/>
        </w:rPr>
        <w:t>.  SD of the change was borrowed by a similar study from the same group (</w:t>
      </w:r>
      <w:proofErr w:type="spellStart"/>
      <w:r w:rsidR="000A1FBE" w:rsidRPr="00560B5B">
        <w:rPr>
          <w:rFonts w:ascii="Times New Roman" w:eastAsia="Times New Roman" w:hAnsi="Times New Roman" w:cs="Times New Roman"/>
          <w:color w:val="000000" w:themeColor="text1"/>
          <w:sz w:val="24"/>
          <w:szCs w:val="24"/>
        </w:rPr>
        <w:t>Dejgaard</w:t>
      </w:r>
      <w:proofErr w:type="spellEnd"/>
      <w:r w:rsidR="000A1FBE" w:rsidRPr="00560B5B">
        <w:rPr>
          <w:rFonts w:ascii="Times New Roman" w:eastAsia="Times New Roman" w:hAnsi="Times New Roman" w:cs="Times New Roman"/>
          <w:color w:val="000000" w:themeColor="text1"/>
          <w:sz w:val="24"/>
          <w:szCs w:val="24"/>
        </w:rPr>
        <w:t xml:space="preserve"> 2016). </w:t>
      </w:r>
      <w:r w:rsidR="008A08D1" w:rsidRPr="00560B5B">
        <w:rPr>
          <w:rFonts w:ascii="Times New Roman" w:eastAsia="Times New Roman" w:hAnsi="Times New Roman" w:cs="Times New Roman"/>
          <w:color w:val="000000" w:themeColor="text1"/>
          <w:sz w:val="24"/>
          <w:szCs w:val="24"/>
        </w:rPr>
        <w:t xml:space="preserve"> </w:t>
      </w:r>
    </w:p>
    <w:p w14:paraId="7F39EF89" w14:textId="34CC8E8D" w:rsidR="004560CF"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Dejgaard</w:t>
      </w:r>
      <w:proofErr w:type="spellEnd"/>
      <w:r w:rsidRPr="00560B5B">
        <w:rPr>
          <w:rFonts w:ascii="Times New Roman" w:eastAsia="Times New Roman" w:hAnsi="Times New Roman" w:cs="Times New Roman"/>
          <w:color w:val="000000" w:themeColor="text1"/>
          <w:sz w:val="24"/>
          <w:szCs w:val="24"/>
        </w:rPr>
        <w:t xml:space="preserve"> 2020 et al.</w:t>
      </w:r>
      <w:r w:rsidR="00A36594" w:rsidRPr="00560B5B">
        <w:rPr>
          <w:rFonts w:ascii="Times New Roman" w:eastAsia="Times New Roman" w:hAnsi="Times New Roman" w:cs="Times New Roman"/>
          <w:color w:val="000000" w:themeColor="text1"/>
          <w:sz w:val="24"/>
          <w:szCs w:val="24"/>
        </w:rPr>
        <w:t xml:space="preserve"> reported ETD for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A36594" w:rsidRPr="00560B5B">
        <w:rPr>
          <w:rFonts w:ascii="Times New Roman" w:eastAsia="Times New Roman" w:hAnsi="Times New Roman" w:cs="Times New Roman"/>
          <w:color w:val="000000" w:themeColor="text1"/>
          <w:sz w:val="24"/>
          <w:szCs w:val="24"/>
        </w:rPr>
        <w:t xml:space="preserve"> in %</w:t>
      </w:r>
      <w:r w:rsidR="00E77B80" w:rsidRPr="00560B5B">
        <w:rPr>
          <w:rFonts w:ascii="Times New Roman" w:eastAsia="Times New Roman" w:hAnsi="Times New Roman" w:cs="Times New Roman"/>
          <w:color w:val="000000" w:themeColor="text1"/>
          <w:sz w:val="24"/>
          <w:szCs w:val="24"/>
        </w:rPr>
        <w:t xml:space="preserve"> </w:t>
      </w:r>
      <w:r w:rsidR="00E77B80"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{"citationItems":[{"id":"ITEM-1","itemData":{"DOI":"10.1111/dom.13911","abstract":"AIM: To investigate the efficacy of adding the glucagon‐like peptide‐1 receptor agonist liraglutide to continuous subcutaneous insulin infusion (CSII) in overweight or obese persons with type 1 diabetes and non‐optimal glycaemic control. MATERIALS AND METHODS: A 26‐week, randomized, double‐blind, placebo‐controlled trial including 44 overweight or obese adults with type 1 diabetes randomized 1:1 to liraglutide 1.8 mg once daily (QD) or placebo added to CSII treatment. The primary endpoint was change in haemoglobin A1c (HbA1c). Secondary endpoints included change in insulin dose, CSII settings, glycaemic variability, body weight and patient‐reported outcome measures. Finally, adverse effects including hypoglycaemic events were registered. RESULTS: HbA1c was reduced by 5 mmol/mol (0.5%) from a baseline of 66 mmol/mol (8.2%) in patients treated with liraglutide compared with a non‐significant change of +2.3 mmol/mol (0.2%) from a baseline of 66 mmol/mol (8.1%) in patients treated with placebo (between‐group difference 7 mmol/mol [0.7%], P &lt; 0.001). Liraglutide reduced total insulin dose by 8 units/day or 16% of total insulin dose (P = 0.008). Mean body weight was reduced by 6.3 kg (P &lt; 0.001) compared with placebo. Concomitantly, time spent in glycaemic target range 4‐10 mmol/L (71‐180 mg/dL) increased while the risk of hypoglycaemia did not differ between groups at the end of treatment. CONCLUSION: Liraglutide treatment reduced HbA1c, total daily insulin dose and body weight without increasing the risk of hypoglycaemia in CSII‐treated patients with type 1 diabetes and insufficient glycaemic control. Liraglutide may be considered a potential add‐on therapy to insulin in this subgroup of patients.","author":[{"dropping-particle":"","family":"Dejgaard","given":"T F","non-dropping-particle":"","parse-names":false,"suffix":""},{"dropping-particle":"","family":"Schmidt","given":"S","non-dropping-particle":"","parse-names":false,"suffix":""},{"dropping-particle":"","family":"Frandsen","given":"C S","non-dropping-particle":"","parse-names":false,"suffix":""},{"dropping-particle":"","family":"Vistisen","given":"D","non-dropping-particle":"","parse-names":false,"suffix":""},{"dropping-particle":"","family":"Madsbad","given":"S","non-dropping-particle":"","parse-names":false,"suffix":""},{"dropping-particle":"","family":"Andersen","given":"H U","non-dropping-particle":"","parse-names":false,"suffix":""},{"dropping-particle":"","family":"Nørgaard","given":"K","non-dropping-particle":"","parse-names":false,"suffix":""}],"container-title":"Diabetes, obesity &amp; metabolism","id":"ITEM-1","issue":"4 CC  -  Metabolic and Endocrine Disorders","issued":{"date-parts":[["2020"]]},"page":"492‐500","title":"Liraglutide reduces hyperglycaemia and body weight in overweight, dysregulated insulin-pump-treated patients with type 1 diabetes: the Lira Pump trial-a randomized, double-blinded, placebo-controlled trial","type":"article-journal","volume":"22"},"uris":["http://www.mendeley.com/documents/?uuid=30033114-16c2-40b7-97e5-fdcb06f293ee"]}],"mendeley":{"formattedCitation":"[8]","plainTextFormattedCitation":"[8]","previouslyFormattedCitation":"(8)"},"properties":{"noteIndex":0},"schema":"https://github.com/citation-style-language/schema/raw/master/csl-citation.json"}</w:instrText>
      </w:r>
      <w:r w:rsidR="00E77B80"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[8]</w:t>
      </w:r>
      <w:r w:rsidR="00E77B80" w:rsidRPr="00560B5B">
        <w:rPr>
          <w:rFonts w:ascii="Times New Roman" w:eastAsia="Times New Roman" w:hAnsi="Times New Roman" w:cs="Times New Roman"/>
          <w:color w:val="000000" w:themeColor="text1"/>
          <w:sz w:val="24"/>
          <w:szCs w:val="24"/>
        </w:rPr>
        <w:fldChar w:fldCharType="end"/>
      </w:r>
      <w:r w:rsidR="00A36594" w:rsidRPr="00560B5B">
        <w:rPr>
          <w:rFonts w:ascii="Times New Roman" w:eastAsia="Times New Roman" w:hAnsi="Times New Roman" w:cs="Times New Roman"/>
          <w:color w:val="000000" w:themeColor="text1"/>
          <w:sz w:val="24"/>
          <w:szCs w:val="24"/>
        </w:rPr>
        <w:t xml:space="preserve">.  This data was directly used in </w:t>
      </w:r>
      <w:proofErr w:type="spellStart"/>
      <w:r w:rsidR="00A36594" w:rsidRPr="00560B5B">
        <w:rPr>
          <w:rFonts w:ascii="Times New Roman" w:eastAsia="Times New Roman" w:hAnsi="Times New Roman" w:cs="Times New Roman"/>
          <w:color w:val="000000" w:themeColor="text1"/>
          <w:sz w:val="24"/>
          <w:szCs w:val="24"/>
        </w:rPr>
        <w:t>Revman</w:t>
      </w:r>
      <w:proofErr w:type="spellEnd"/>
      <w:r w:rsidR="00A36594" w:rsidRPr="00560B5B">
        <w:rPr>
          <w:rFonts w:ascii="Times New Roman" w:eastAsia="Times New Roman" w:hAnsi="Times New Roman" w:cs="Times New Roman"/>
          <w:color w:val="000000" w:themeColor="text1"/>
          <w:sz w:val="24"/>
          <w:szCs w:val="24"/>
        </w:rPr>
        <w:t>.</w:t>
      </w:r>
    </w:p>
    <w:p w14:paraId="124AE928" w14:textId="70C3FBEA"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Dube</w:t>
      </w:r>
      <w:proofErr w:type="spellEnd"/>
      <w:r w:rsidRPr="00560B5B">
        <w:rPr>
          <w:rFonts w:ascii="Times New Roman" w:eastAsia="Times New Roman" w:hAnsi="Times New Roman" w:cs="Times New Roman"/>
          <w:color w:val="000000" w:themeColor="text1"/>
          <w:sz w:val="24"/>
          <w:szCs w:val="24"/>
        </w:rPr>
        <w:t xml:space="preserve"> et al.</w:t>
      </w:r>
      <w:r w:rsidR="00F14009" w:rsidRPr="00560B5B">
        <w:rPr>
          <w:rFonts w:ascii="Times New Roman" w:eastAsia="Times New Roman" w:hAnsi="Times New Roman" w:cs="Times New Roman"/>
          <w:color w:val="000000" w:themeColor="text1"/>
          <w:sz w:val="24"/>
          <w:szCs w:val="24"/>
        </w:rPr>
        <w:t xml:space="preserve"> reported baseline and EOT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7C7ED8" w:rsidRPr="00560B5B">
        <w:rPr>
          <w:rFonts w:ascii="Times New Roman" w:eastAsia="Times New Roman" w:hAnsi="Times New Roman" w:cs="Times New Roman"/>
          <w:color w:val="000000" w:themeColor="text1"/>
          <w:sz w:val="24"/>
          <w:szCs w:val="24"/>
        </w:rPr>
        <w:t xml:space="preserve"> values as mean</w:t>
      </w:r>
      <w:r w:rsidR="00F14009" w:rsidRPr="00560B5B">
        <w:rPr>
          <w:rFonts w:ascii="Times New Roman" w:eastAsia="Times New Roman" w:hAnsi="Times New Roman" w:cs="Times New Roman"/>
          <w:color w:val="000000" w:themeColor="text1"/>
          <w:sz w:val="24"/>
          <w:szCs w:val="24"/>
        </w:rPr>
        <w:t xml:space="preserve"> ± SEM</w:t>
      </w:r>
      <w:r w:rsidR="007C7ED8" w:rsidRPr="00560B5B">
        <w:rPr>
          <w:rFonts w:ascii="Times New Roman" w:eastAsia="Times New Roman" w:hAnsi="Times New Roman" w:cs="Times New Roman"/>
          <w:color w:val="000000" w:themeColor="text1"/>
          <w:sz w:val="24"/>
          <w:szCs w:val="24"/>
        </w:rPr>
        <w:t xml:space="preserve"> </w:t>
      </w:r>
      <w:r w:rsidR="007C7ED8"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{"citationItems":[{"id":"ITEM-1","itemData":{"DOI":"10.1111/dom.13063","abstract":"AIMS: To investigate the effects of 24 weeks of treatment with liraglutide added to basal/bolus insulin on anthropometric and metabolic parameters in overweight participants with type 1 diabetes. METHODS: In a double‐blinded cross‐over fashion, 15 participants were randomly assigned (1:1) to receive placebo (saline solution) or liraglutide for 24 weeks including a 1‐month titration period from 0.6 to 1.2 to 1.8 mg, in addition to their insulin. The treatment was followed by a 1‐month wash‐out period. Participants were then assigned to the other treatment for another 24 weeks. Paired rank tests were used to compare the metabolic parameters. RESULTS: There was no treatment effect on HbA1c nor on insulin dose. Heart rate was increased by about 8 beats per minute with liraglutide. There were significant reductions in metabolic measures: weight, body mass index, waist and hip circumferences, body fatness, computed tomography scan abdominal and mid‐thigh measurements, systolic and diastolic blood pressures (all P ≤ .05). There was no increase in time spent in hypoglycaemia with liraglutide. CONCLUSIONS: The addition of liraglutide to basal/bolus insulin therapy for 24 weeks in overweight/obese individuals with type 1 diabetes improved the anthropometric and metabolic profiles without an increase in hypoglycaemia. Clinical Trials.gov No: NCT01787916.","author":[{"dropping-particle":"","family":"Dubé","given":"M C","non-dropping-particle":"","parse-names":false,"suffix":""},{"dropping-particle":"","family":"D'Amours","given":"M","non-dropping-particle":"","parse-names":false,"suffix":""},{"dropping-particle":"","family":"Weisnagel","given":"S J","non-dropping-particle":"","parse-names":false,"suffix":""}],"container-title":"Diabetes, obesity &amp; metabolism","id":"ITEM-1","issue":"1","issued":{"date-parts":[["2018"]]},"page":"178‐184","title":"Beyond glycaemic control: a cross-over, double-blinded, 24-week intervention with liraglutide in type 1 diabetes","type":"article-journal","volume":"20"},"uris":["http://www.mendeley.com/documents/?uuid=b1edaaca-d40b-463d-8ce1-985755b4ac49"]}],"mendeley":{"formattedCitation":"[9]","plainTextFormattedCitation":"[9]","previouslyFormattedCitation":"(9)"},"properties":{"noteIndex":0},"schema":"https://github.com/citation-style-language/schema/raw/master/csl-citation.json"}</w:instrText>
      </w:r>
      <w:r w:rsidR="007C7ED8"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[9]</w:t>
      </w:r>
      <w:r w:rsidR="007C7ED8" w:rsidRPr="00560B5B">
        <w:rPr>
          <w:rFonts w:ascii="Times New Roman" w:eastAsia="Times New Roman" w:hAnsi="Times New Roman" w:cs="Times New Roman"/>
          <w:color w:val="000000" w:themeColor="text1"/>
          <w:sz w:val="24"/>
          <w:szCs w:val="24"/>
        </w:rPr>
        <w:fldChar w:fldCharType="end"/>
      </w:r>
      <w:r w:rsidR="00F14009" w:rsidRPr="00560B5B">
        <w:rPr>
          <w:rFonts w:ascii="Times New Roman" w:eastAsia="Times New Roman" w:hAnsi="Times New Roman" w:cs="Times New Roman"/>
          <w:color w:val="000000" w:themeColor="text1"/>
          <w:sz w:val="24"/>
          <w:szCs w:val="24"/>
        </w:rPr>
        <w:t xml:space="preserve">. </w:t>
      </w:r>
      <w:r w:rsidR="00704EAC" w:rsidRPr="00560B5B">
        <w:rPr>
          <w:rFonts w:ascii="Times New Roman" w:eastAsia="Times New Roman" w:hAnsi="Times New Roman" w:cs="Times New Roman"/>
          <w:color w:val="000000" w:themeColor="text1"/>
          <w:sz w:val="24"/>
          <w:szCs w:val="24"/>
        </w:rPr>
        <w:t xml:space="preserve">SD of the change was borrowed by </w:t>
      </w:r>
      <w:r w:rsidR="00A376DA" w:rsidRPr="00560B5B">
        <w:rPr>
          <w:rFonts w:ascii="Times New Roman" w:eastAsia="Times New Roman" w:hAnsi="Times New Roman" w:cs="Times New Roman"/>
          <w:color w:val="000000" w:themeColor="text1"/>
          <w:sz w:val="24"/>
          <w:szCs w:val="24"/>
        </w:rPr>
        <w:t>a similar study.</w:t>
      </w:r>
    </w:p>
    <w:p w14:paraId="647F2747" w14:textId="0A44657B"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Frandsen</w:t>
      </w:r>
      <w:proofErr w:type="spellEnd"/>
      <w:r w:rsidRPr="00560B5B">
        <w:rPr>
          <w:rFonts w:ascii="Times New Roman" w:eastAsia="Times New Roman" w:hAnsi="Times New Roman" w:cs="Times New Roman"/>
          <w:color w:val="000000" w:themeColor="text1"/>
          <w:sz w:val="24"/>
          <w:szCs w:val="24"/>
        </w:rPr>
        <w:t xml:space="preserve"> et al.</w:t>
      </w:r>
      <w:r w:rsidR="008D3331" w:rsidRPr="00560B5B">
        <w:rPr>
          <w:rFonts w:ascii="Times New Roman" w:eastAsia="Times New Roman" w:hAnsi="Times New Roman" w:cs="Times New Roman"/>
          <w:color w:val="000000" w:themeColor="text1"/>
          <w:sz w:val="24"/>
          <w:szCs w:val="24"/>
        </w:rPr>
        <w:t xml:space="preserve"> reported change from baseline for </w:t>
      </w:r>
      <w:proofErr w:type="spellStart"/>
      <w:r w:rsidR="008D3331" w:rsidRPr="00560B5B">
        <w:rPr>
          <w:rFonts w:ascii="Times New Roman" w:eastAsia="Times New Roman" w:hAnsi="Times New Roman" w:cs="Times New Roman"/>
          <w:color w:val="000000" w:themeColor="text1"/>
          <w:sz w:val="24"/>
          <w:szCs w:val="24"/>
        </w:rPr>
        <w:t>Liraglutide</w:t>
      </w:r>
      <w:proofErr w:type="spellEnd"/>
      <w:r w:rsidR="008D3331" w:rsidRPr="00560B5B">
        <w:rPr>
          <w:rFonts w:ascii="Times New Roman" w:eastAsia="Times New Roman" w:hAnsi="Times New Roman" w:cs="Times New Roman"/>
          <w:color w:val="000000" w:themeColor="text1"/>
          <w:sz w:val="24"/>
          <w:szCs w:val="24"/>
        </w:rPr>
        <w:t xml:space="preserve"> and PBO</w:t>
      </w:r>
      <w:r w:rsidR="007C7ED8" w:rsidRPr="00560B5B">
        <w:rPr>
          <w:rFonts w:ascii="Times New Roman" w:eastAsia="Times New Roman" w:hAnsi="Times New Roman" w:cs="Times New Roman"/>
          <w:color w:val="000000" w:themeColor="text1"/>
          <w:sz w:val="24"/>
          <w:szCs w:val="24"/>
        </w:rPr>
        <w:t xml:space="preserve"> </w:t>
      </w:r>
      <w:r w:rsidR="007C7ED8"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{"citationItems":[{"id":"ITEM-1","itemData":{"DOI":"10.2337/dc15-1037","abstract":"OBJECTIVE: This study investigated the efficacy and safety of once‐daily liraglutide 1.2 mg versus placebo as add‐on to insulin treatment in normal‐weight patients with poorly controlled type 1 diabetes. RESEARCH DESIGN AND METHODS: In a randomized (1:1), double‐blind, placebo‐controlled design, 40 patients with type 1 diabetes (HbA1c ≥8% [64 mmol/mol]) received once‐daily liraglutide 1.2 mg or placebo for 12 weeks. Continuous glucose monitoring was performed before and at the end of treatment. The primary end point was change in HbA1c. Secondary end points included change in insulin dose, weight, glycemic excursions, heart rate, and blood pressure. RESULTS: Baseline HbA1c was similar in the liraglutide and placebo group (8.8 ± 0.2 and 8.7 ± 0.1% [72.5 ± 2.2 and 71.8 ± 1.5 mmol/mol]). Change in HbA1c from baseline was ‐0.6 ± 0.2% (‐6.22 ± 1.71 mmol/mol) with liraglutide and ‐0.5 ± 0.2% (‐5.56 ± 1.67 mmol/mol) with placebo (P = 0.62). Variation in glycemic excursions did not change in either group. Change in body weight was ‐3.13 ± 0.58 and +1.12 ± 0.42 kg (P &lt; 0.0001) with liraglutide and placebo, respectively. The bolus insulin dose decreased in liraglutide‐treated patients and did not change with placebo treatment (4.0 ± 1.3 vs. 0.0 ± 1.0 IU, P = 0.02). Heart rate increased within the liraglutide group (P = 0.04) but not compared with placebo, whereas mean systolic blood pressure decreased compared with placebo (between‐group difference 3.21 mmHg [95% CI ‐8.31 to 1.90], P = 0.04). Liraglutide was more frequently associated with gastrointestinal adverse effects. The incidence of hypoglycemia did not differ between groups. CONCLUSIONS: Liraglutide significantly reduces body weight and insulin requirements but has no additional effect on HbA1c in normal‐weight patients with type 1 diabetes inadequately controlled on insulin alone.","author":[{"dropping-particle":"","family":"Frandsen","given":"C S","non-dropping-particle":"","parse-names":false,"suffix":""},{"dropping-particle":"","family":"Dejgaard","given":"T F","non-dropping-particle":"","parse-names":false,"suffix":""},{"dropping-particle":"","family":"Holst","given":"J J","non-dropping-particle":"","parse-names":false,"suffix":""},{"dropping-particle":"","family":"Andersen","given":"H U","non-dropping-particle":"","parse-names":false,"suffix":""},{"dropping-particle":"","family":"Thorsteinsson","given":"B","non-dropping-particle":"","parse-names":false,"suffix":""},{"dropping-particle":"","family":"Madsbad","given":"S","non-dropping-particle":"","parse-names":false,"suffix":""}],"container-title":"Diabetes care","id":"ITEM-1","issue":"12 CC  -  Metabolic and Endocrine Disorders","issued":{"date-parts":[["2015"]]},"page":"2250‐2257","title":"Twelve-Week Treatment With Liraglutide as Add-on to Insulin in Normal-Weight Patients With Poorly Controlled Type 1 Diabetes: a Randomized, Placebo-Controlled, Double-Blind Parallel Study","type":"article-journal","volume":"38"},"uris":["http://www.mendeley.com/documents/?uuid=124b557f-72b4-4c7e-b25e-2d198267dda6"]}],"mendeley":{"formattedCitation":"[10]","plainTextFormattedCitation":"[10]","previouslyFormattedCitation":"(10)"},"properties":{"noteIndex":0},"schema":"https://github.com/citation-style-language/schema/raw/master/csl-citation.json"}</w:instrText>
      </w:r>
      <w:r w:rsidR="007C7ED8"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[10]</w:t>
      </w:r>
      <w:r w:rsidR="007C7ED8" w:rsidRPr="00560B5B">
        <w:rPr>
          <w:rFonts w:ascii="Times New Roman" w:eastAsia="Times New Roman" w:hAnsi="Times New Roman" w:cs="Times New Roman"/>
          <w:color w:val="000000" w:themeColor="text1"/>
          <w:sz w:val="24"/>
          <w:szCs w:val="24"/>
        </w:rPr>
        <w:fldChar w:fldCharType="end"/>
      </w:r>
      <w:r w:rsidR="008D3331" w:rsidRPr="00560B5B">
        <w:rPr>
          <w:rFonts w:ascii="Times New Roman" w:eastAsia="Times New Roman" w:hAnsi="Times New Roman" w:cs="Times New Roman"/>
          <w:color w:val="000000" w:themeColor="text1"/>
          <w:sz w:val="24"/>
          <w:szCs w:val="24"/>
        </w:rPr>
        <w:t xml:space="preserve">. This data was directly used in </w:t>
      </w:r>
      <w:proofErr w:type="spellStart"/>
      <w:r w:rsidR="008D3331" w:rsidRPr="00560B5B">
        <w:rPr>
          <w:rFonts w:ascii="Times New Roman" w:eastAsia="Times New Roman" w:hAnsi="Times New Roman" w:cs="Times New Roman"/>
          <w:color w:val="000000" w:themeColor="text1"/>
          <w:sz w:val="24"/>
          <w:szCs w:val="24"/>
        </w:rPr>
        <w:t>Revman</w:t>
      </w:r>
      <w:proofErr w:type="spellEnd"/>
      <w:r w:rsidR="008D3331" w:rsidRPr="00560B5B">
        <w:rPr>
          <w:rFonts w:ascii="Times New Roman" w:eastAsia="Times New Roman" w:hAnsi="Times New Roman" w:cs="Times New Roman"/>
          <w:color w:val="000000" w:themeColor="text1"/>
          <w:sz w:val="24"/>
          <w:szCs w:val="24"/>
        </w:rPr>
        <w:t>.</w:t>
      </w:r>
    </w:p>
    <w:p w14:paraId="2C0E19A8" w14:textId="14502BE3"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Ghanim</w:t>
      </w:r>
      <w:proofErr w:type="spellEnd"/>
      <w:r w:rsidRPr="00560B5B">
        <w:rPr>
          <w:rFonts w:ascii="Times New Roman" w:eastAsia="Times New Roman" w:hAnsi="Times New Roman" w:cs="Times New Roman"/>
          <w:color w:val="000000" w:themeColor="text1"/>
          <w:sz w:val="24"/>
          <w:szCs w:val="24"/>
        </w:rPr>
        <w:t xml:space="preserve"> et al.</w:t>
      </w:r>
      <w:r w:rsidR="00A3389A" w:rsidRPr="00560B5B">
        <w:rPr>
          <w:rFonts w:ascii="Times New Roman" w:eastAsia="Times New Roman" w:hAnsi="Times New Roman" w:cs="Times New Roman"/>
          <w:color w:val="000000" w:themeColor="text1"/>
          <w:sz w:val="24"/>
          <w:szCs w:val="24"/>
        </w:rPr>
        <w:t xml:space="preserve"> reported change in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A3389A" w:rsidRPr="00560B5B">
        <w:rPr>
          <w:rFonts w:ascii="Times New Roman" w:eastAsia="Times New Roman" w:hAnsi="Times New Roman" w:cs="Times New Roman"/>
          <w:color w:val="000000" w:themeColor="text1"/>
          <w:sz w:val="24"/>
          <w:szCs w:val="24"/>
        </w:rPr>
        <w:t xml:space="preserve"> for both groups at Figure 1A</w:t>
      </w:r>
      <w:r w:rsidR="00A376DA" w:rsidRPr="00560B5B">
        <w:rPr>
          <w:rFonts w:ascii="Times New Roman" w:eastAsia="Times New Roman" w:hAnsi="Times New Roman" w:cs="Times New Roman"/>
          <w:color w:val="000000" w:themeColor="text1"/>
          <w:sz w:val="24"/>
          <w:szCs w:val="24"/>
        </w:rPr>
        <w:t xml:space="preserve"> </w:t>
      </w:r>
      <w:r w:rsidR="00A376DA"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{"citationItems":[{"id":"ITEM-1","itemData":{"DOI":"10.1111/dom.14090","abstract":"AIM: To investigate the effects of liraglutide treatment on glycaemic control and adipose tissue metabolism in overweight and obese people with type 1 diabetes (T1DM). RESEARCH DESIGN AND METHODS: A total of 84 adult overweight and obese patients with T1DM, with no detectable C‐peptide, were randomized (1:1) to either placebo or 1.8 mg/d liraglutide for 6 months. Blood samples were collected at 0, 12 and 26 weeks. Subcutaneous adipose tissue biopsies, a high‐calorie high‐fat meal challenge test, continuous glucose monitoring, dual‐energy X‐ray absorptiometry and MRI were performed before and at the end of treatment. RESULTS: In all, 37 and 27 patients who received liraglutide and placebo, respectively, completed the study. Glycated haemoglobin fell by 0.41 ± 0.18% (4.5±1.4 mmol/mol) from baseline after liraglutide treatment (P = 0.001), and by 0.29 ± 0.19% (3.1±2.0 mmol/mol) compared to placebo (P = 0.1). There was no increase in hypoglycaemia, while the time spent in normal glycaemia increased (P = 0.015) and time spent in hyperglycaemia decreased (P = 0.019). Body weight fell significantly in the liraglutide group, mostly in the form of fat mass loss (including visceral fat), with no change in lean mass. Systolic blood pressure (SBP) also fell after liraglutide treatment. Liraglutide also caused a significant increase in the expression of adipose tissue triglyceride lipase, carnitine palmitoyl transferase‐1, peroxisome proliferator‐activated receptor (PPAR)α, PPARδ, uncoupling protein‐2 and type 2 iodothyronine deiodinase in the adipose tissue. CONCLUSIONS: Liraglutide improves glycaemia, reduces adiposity and SBP. Liraglutide also stimulates mechanisms involved with an increase in lipid oxidation and thermogenesis, while conserving lean body mass.","author":[{"dropping-particle":"","family":"Ghanim","given":"H","non-dropping-particle":"","parse-names":false,"suffix":""},{"dropping-particle":"","family":"Batra","given":"M","non-dropping-particle":"","parse-names":false,"suffix":""},{"dropping-particle":"","family":"Green","given":"K","non-dropping-particle":"","parse-names":false,"suffix":""},{"dropping-particle":"","family":"Abuaysheh","given":"S","non-dropping-particle":"","parse-names":false,"suffix":""},{"dropping-particle":"","family":"Hejna","given":"J","non-dropping-particle":"","parse-names":false,"suffix":""},{"dropping-particle":"","family":"Makdissi","given":"A","non-dropping-particle":"","parse-names":false,"suffix":""},{"dropping-particle":"","family":"Borowski","given":"R","non-dropping-particle":"","parse-names":false,"suffix":""},{"dropping-particle":"","family":"Kuhadiya","given":"N D","non-dropping-particle":"","parse-names":false,"suffix":""},{"dropping-particle":"","family":"Chaudhuri","given":"A","non-dropping-particle":"","parse-names":false,"suffix":""},{"dropping-particle":"","family":"Dandona","given":"P","non-dropping-particle":"","parse-names":false,"suffix":""}],"container-title":"Diabetes, obesity &amp; metabolism","id":"ITEM-1","issue":"10","issued":{"date-parts":[["2020"]]},"page":"1742‐1752","title":"Liraglutide treatment in overweight and obese patients with type 1 diabetes: a 26-week randomized controlled trial; mechanisms of weight loss","type":"article-journal","volume":"22"},"uris":["http://www.mendeley.com/documents/?uuid=98c5494f-c924-445e-9208-9c40477a4a83"]}],"mendeley":{"formattedCitation":"[11]","plainTextFormattedCitation":"[11]","previouslyFormattedCitation":"(11)"},"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[11]</w:t>
      </w:r>
      <w:r w:rsidR="00A376DA" w:rsidRPr="00560B5B">
        <w:rPr>
          <w:rFonts w:ascii="Times New Roman" w:eastAsia="Times New Roman" w:hAnsi="Times New Roman" w:cs="Times New Roman"/>
          <w:color w:val="000000" w:themeColor="text1"/>
          <w:sz w:val="24"/>
          <w:szCs w:val="24"/>
        </w:rPr>
        <w:fldChar w:fldCharType="end"/>
      </w:r>
      <w:r w:rsidR="00A3389A" w:rsidRPr="00560B5B">
        <w:rPr>
          <w:rFonts w:ascii="Times New Roman" w:eastAsia="Times New Roman" w:hAnsi="Times New Roman" w:cs="Times New Roman"/>
          <w:color w:val="000000" w:themeColor="text1"/>
          <w:sz w:val="24"/>
          <w:szCs w:val="24"/>
        </w:rPr>
        <w:t xml:space="preserve">.  The data were extracted with </w:t>
      </w:r>
      <w:proofErr w:type="spellStart"/>
      <w:r w:rsidR="00A3389A" w:rsidRPr="00560B5B">
        <w:rPr>
          <w:rFonts w:ascii="Times New Roman" w:eastAsia="Times New Roman" w:hAnsi="Times New Roman" w:cs="Times New Roman"/>
          <w:color w:val="000000" w:themeColor="text1"/>
          <w:sz w:val="24"/>
          <w:szCs w:val="24"/>
        </w:rPr>
        <w:t>Plotdigitizer</w:t>
      </w:r>
      <w:proofErr w:type="spellEnd"/>
      <w:r w:rsidR="00A3389A" w:rsidRPr="00560B5B">
        <w:rPr>
          <w:rFonts w:ascii="Times New Roman" w:eastAsia="Times New Roman" w:hAnsi="Times New Roman" w:cs="Times New Roman"/>
          <w:color w:val="000000" w:themeColor="text1"/>
          <w:sz w:val="24"/>
          <w:szCs w:val="24"/>
        </w:rPr>
        <w:t xml:space="preserve">. </w:t>
      </w:r>
    </w:p>
    <w:p w14:paraId="4CFD66EF" w14:textId="51E18196"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Hamamoto</w:t>
      </w:r>
      <w:proofErr w:type="spellEnd"/>
      <w:r w:rsidRPr="00560B5B">
        <w:rPr>
          <w:rFonts w:ascii="Times New Roman" w:eastAsia="Times New Roman" w:hAnsi="Times New Roman" w:cs="Times New Roman"/>
          <w:color w:val="000000" w:themeColor="text1"/>
          <w:sz w:val="24"/>
          <w:szCs w:val="24"/>
        </w:rPr>
        <w:t xml:space="preserve"> et al.</w:t>
      </w:r>
      <w:r w:rsidR="00321A20" w:rsidRPr="00560B5B">
        <w:rPr>
          <w:rFonts w:ascii="Times New Roman" w:eastAsia="Times New Roman" w:hAnsi="Times New Roman" w:cs="Times New Roman"/>
          <w:color w:val="000000" w:themeColor="text1"/>
          <w:sz w:val="24"/>
          <w:szCs w:val="24"/>
        </w:rPr>
        <w:t xml:space="preserve"> reported baseline and EOT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321A20" w:rsidRPr="00560B5B">
        <w:rPr>
          <w:rFonts w:ascii="Times New Roman" w:eastAsia="Times New Roman" w:hAnsi="Times New Roman" w:cs="Times New Roman"/>
          <w:color w:val="000000" w:themeColor="text1"/>
          <w:sz w:val="24"/>
          <w:szCs w:val="24"/>
        </w:rPr>
        <w:t xml:space="preserve"> in %</w:t>
      </w:r>
      <w:r w:rsidR="00A21945" w:rsidRPr="00560B5B">
        <w:rPr>
          <w:rFonts w:ascii="Times New Roman" w:eastAsia="Times New Roman" w:hAnsi="Times New Roman" w:cs="Times New Roman"/>
          <w:color w:val="000000" w:themeColor="text1"/>
          <w:sz w:val="24"/>
          <w:szCs w:val="24"/>
        </w:rPr>
        <w:t xml:space="preserve"> </w:t>
      </w:r>
      <w:r w:rsidR="00A21945"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{"citationItems":[{"id":"ITEM-1","itemData":{"container-title":"Diabetologia","id":"ITEM-1","issue":"(Suppl 1)","issued":{"date-parts":[["2012"]]},"page":"S300","title":"Abstracts of the 48th EASD (European Association for the Study of Diabetes) annual meeting of the European Association for the Study of Diabetes. October 1-5, 2012. Berlin, Germany.","type":"article-journal","volume":"55"},"uris":["http://www.mendeley.com/documents/?uuid=daccdad8-49e1-4324-a03e-6c691db3d6dd"]}],"mendeley":{"formattedCitation":"[12]","plainTextFormattedCitation":"[12]","previouslyFormattedCitation":"(12)"},"properties":{"noteIndex":0},"schema":"https://github.com/citation-style-language/schema/raw/master/csl-citation.json"}</w:instrText>
      </w:r>
      <w:r w:rsidR="00A21945"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[12]</w:t>
      </w:r>
      <w:r w:rsidR="00A21945" w:rsidRPr="00560B5B">
        <w:rPr>
          <w:rFonts w:ascii="Times New Roman" w:eastAsia="Times New Roman" w:hAnsi="Times New Roman" w:cs="Times New Roman"/>
          <w:color w:val="000000" w:themeColor="text1"/>
          <w:sz w:val="24"/>
          <w:szCs w:val="24"/>
        </w:rPr>
        <w:fldChar w:fldCharType="end"/>
      </w:r>
      <w:r w:rsidR="00321A20" w:rsidRPr="00560B5B">
        <w:rPr>
          <w:rFonts w:ascii="Times New Roman" w:eastAsia="Times New Roman" w:hAnsi="Times New Roman" w:cs="Times New Roman"/>
          <w:color w:val="000000" w:themeColor="text1"/>
          <w:sz w:val="24"/>
          <w:szCs w:val="24"/>
        </w:rPr>
        <w:t>. Imputation for change SD was needed from baseline and final SD.</w:t>
      </w:r>
    </w:p>
    <w:p w14:paraId="6A01FBF6" w14:textId="71868B11" w:rsidR="004D3D1A"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t>Herold et al.</w:t>
      </w:r>
      <w:r w:rsidR="009F09EC" w:rsidRPr="00560B5B">
        <w:rPr>
          <w:rFonts w:ascii="Times New Roman" w:eastAsia="Times New Roman" w:hAnsi="Times New Roman" w:cs="Times New Roman"/>
          <w:color w:val="000000" w:themeColor="text1"/>
          <w:sz w:val="24"/>
          <w:szCs w:val="24"/>
        </w:rPr>
        <w:t xml:space="preserve"> reported the group differences between </w:t>
      </w:r>
      <w:proofErr w:type="spellStart"/>
      <w:r w:rsidR="009F09EC" w:rsidRPr="00560B5B">
        <w:rPr>
          <w:rFonts w:ascii="Times New Roman" w:eastAsia="Times New Roman" w:hAnsi="Times New Roman" w:cs="Times New Roman"/>
          <w:color w:val="000000" w:themeColor="text1"/>
          <w:sz w:val="24"/>
          <w:szCs w:val="24"/>
        </w:rPr>
        <w:t>exenatide</w:t>
      </w:r>
      <w:proofErr w:type="spellEnd"/>
      <w:r w:rsidR="009F09EC" w:rsidRPr="00560B5B">
        <w:rPr>
          <w:rFonts w:ascii="Times New Roman" w:eastAsia="Times New Roman" w:hAnsi="Times New Roman" w:cs="Times New Roman"/>
          <w:color w:val="000000" w:themeColor="text1"/>
          <w:sz w:val="24"/>
          <w:szCs w:val="24"/>
        </w:rPr>
        <w:t xml:space="preserve"> and PBO</w:t>
      </w:r>
      <w:r w:rsidR="00A376DA" w:rsidRPr="00560B5B">
        <w:rPr>
          <w:rFonts w:ascii="Times New Roman" w:eastAsia="Times New Roman" w:hAnsi="Times New Roman" w:cs="Times New Roman"/>
          <w:color w:val="000000" w:themeColor="text1"/>
          <w:sz w:val="24"/>
          <w:szCs w:val="24"/>
        </w:rPr>
        <w:t xml:space="preserve"> </w:t>
      </w:r>
      <w:r w:rsidR="00A376DA"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{"citationItems":[{"id":"ITEM-1","itemData":{"DOI":"10.1111/dom.14121","abstract":"Aims: To test whether a long‐acting GLP‐1 receptor agonist would improve glucose control in patients with type 1 diabetes (T1D) and to determine whether the presence of residual beta cell function would affect the response. In addition, we sought to determine whether the drug would affect beta cell function. Methods: We performed a randomized placebo‐controlled trial of exenatide extended release (ER) in participants with T1D with and without detectable levels of C‐peptide. Seventy‐nine participants were randomized to exenatide ER 2 mcg weekly, or placebo, stratified by the presence or absence of detectable C‐peptide levels. The primary outcome was the difference in glycated haemoglobin (HbA1c) levels at 24 weeks. Participants were followed for another 6 months off study drug. Results: At week 24, the time of the primary outcome, the least squares (LS) mean HbA1c level was 7.76% (95% confidence interval [CI] 7.42, 8.10) in the exenatide ER group versus 8.0% (95% CI 7.64, 8.35) in the placebo group (P = 0.08). At week 12 the LS mean HbA1c levels were 7.71% (95% CI 7.37, 8.05) in the exenatide ER group versus 8.05% (95% CI 7.7, 8.4) in the placebo group (P = 0.01). The improvement at week 12 was driven mainly by those with detectable levels of C‐peptide. Those treated with exenatide ER lost weight at 12 and 24 weeks compared to those treated with placebo (P &lt;0.001 and P = 0.007). The total insulin dose was lower, but not when corrected for body weight, and was not affected by residual insulin production. Adverse events were more frequent with exenatide ER, but hypoglycaemia was not increased. Conclusion: Treatment with exenatide ER may have short‐term benefits in some individuals with T1D who are overweight or who have detectable levels of C‐peptide, but short‐term improvements were not sustained.","author":[{"dropping-particle":"","family":"Herold","given":"K C","non-dropping-particle":"","parse-names":false,"suffix":""},{"dropping-particle":"","family":"Reynolds","given":"J","non-dropping-particle":"","parse-names":false,"suffix":""},{"dropping-particle":"","family":"Dziura","given":"J","non-dropping-particle":"","parse-names":false,"suffix":""},{"dropping-particle":"","family":"Baidal","given":"D","non-dropping-particle":"","parse-names":false,"suffix":""},{"dropping-particle":"","family":"Gaglia","given":"J","non-dropping-particle":"","parse-names":false,"suffix":""},{"dropping-particle":"","family":"Gitelman","given":"S E","non-dropping-particle":"","parse-names":false,"suffix":""},{"dropping-particle":"","family":"Gottlieb","given":"P A","non-dropping-particle":"","parse-names":false,"suffix":""},{"dropping-particle":"","family":"Marks","given":"J","non-dropping-particle":"","parse-names":false,"suffix":""},{"dropping-particle":"","family":"Philipson","given":"L H","non-dropping-particle":"","parse-names":false,"suffix":""},{"dropping-particle":"","family":"Pop-Busui","given":"R","non-dropping-particle":"","parse-names":false,"suffix":""},{"dropping-particle":"","family":"al.","given":"et","non-dropping-particle":"","parse-names":false,"suffix":""}],"container-title":"Diabetes, obesity &amp; metabolism","id":"ITEM-1","issue":"11","issued":{"date-parts":[["2020"]]},"page":"2045‐2054","title":"Exenatide extended release in patients with type 1 diabetes with and without residual insulin production","type":"article-journal","volume":"22"},"uris":["http://www.mendeley.com/documents/?uuid=b1eab64a-e772-4e78-af74-15b9891484e3"]}],"mendeley":{"formattedCitation":"[13]","plainTextFormattedCitation":"[13]","previouslyFormattedCitation":"(13)"},"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[13]</w:t>
      </w:r>
      <w:r w:rsidR="00A376DA" w:rsidRPr="00560B5B">
        <w:rPr>
          <w:rFonts w:ascii="Times New Roman" w:eastAsia="Times New Roman" w:hAnsi="Times New Roman" w:cs="Times New Roman"/>
          <w:color w:val="000000" w:themeColor="text1"/>
          <w:sz w:val="24"/>
          <w:szCs w:val="24"/>
        </w:rPr>
        <w:fldChar w:fldCharType="end"/>
      </w:r>
      <w:r w:rsidR="009F09EC" w:rsidRPr="00560B5B">
        <w:rPr>
          <w:rFonts w:ascii="Times New Roman" w:eastAsia="Times New Roman" w:hAnsi="Times New Roman" w:cs="Times New Roman"/>
          <w:color w:val="000000" w:themeColor="text1"/>
          <w:sz w:val="24"/>
          <w:szCs w:val="24"/>
        </w:rPr>
        <w:t xml:space="preserve">. This data was directly used in </w:t>
      </w:r>
      <w:proofErr w:type="spellStart"/>
      <w:r w:rsidR="009F09EC" w:rsidRPr="00560B5B">
        <w:rPr>
          <w:rFonts w:ascii="Times New Roman" w:eastAsia="Times New Roman" w:hAnsi="Times New Roman" w:cs="Times New Roman"/>
          <w:color w:val="000000" w:themeColor="text1"/>
          <w:sz w:val="24"/>
          <w:szCs w:val="24"/>
        </w:rPr>
        <w:t>Revman</w:t>
      </w:r>
      <w:proofErr w:type="spellEnd"/>
      <w:r w:rsidR="009F09EC" w:rsidRPr="00560B5B">
        <w:rPr>
          <w:rFonts w:ascii="Times New Roman" w:eastAsia="Times New Roman" w:hAnsi="Times New Roman" w:cs="Times New Roman"/>
          <w:color w:val="000000" w:themeColor="text1"/>
          <w:sz w:val="24"/>
          <w:szCs w:val="24"/>
        </w:rPr>
        <w:t>.</w:t>
      </w:r>
    </w:p>
    <w:p w14:paraId="479D8C80" w14:textId="7ECC6AE5" w:rsidR="004D3D1A"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lastRenderedPageBreak/>
        <w:t>Johansen et al.</w:t>
      </w:r>
      <w:r w:rsidR="009F09EC" w:rsidRPr="00560B5B">
        <w:rPr>
          <w:rFonts w:ascii="Times New Roman" w:eastAsia="Times New Roman" w:hAnsi="Times New Roman" w:cs="Times New Roman"/>
          <w:color w:val="000000" w:themeColor="text1"/>
          <w:sz w:val="24"/>
          <w:szCs w:val="24"/>
        </w:rPr>
        <w:t xml:space="preserve"> reported ETD of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A376DA" w:rsidRPr="00560B5B">
        <w:rPr>
          <w:rFonts w:ascii="Times New Roman" w:eastAsia="Times New Roman" w:hAnsi="Times New Roman" w:cs="Times New Roman"/>
          <w:color w:val="000000" w:themeColor="text1"/>
          <w:sz w:val="24"/>
          <w:szCs w:val="24"/>
          <w:vertAlign w:val="subscript"/>
        </w:rPr>
        <w:t xml:space="preserve"> </w:t>
      </w:r>
      <w:r w:rsidR="00A376DA" w:rsidRPr="00560B5B">
        <w:rPr>
          <w:rFonts w:ascii="Times New Roman" w:eastAsia="Times New Roman" w:hAnsi="Times New Roman" w:cs="Times New Roman"/>
          <w:color w:val="000000" w:themeColor="text1"/>
          <w:sz w:val="24"/>
          <w:szCs w:val="24"/>
          <w:vertAlign w:val="subscript"/>
        </w:rPr>
        <w:fldChar w:fldCharType="begin" w:fldLock="1"/>
      </w:r>
      <w:r w:rsidR="001573AA" w:rsidRPr="00560B5B">
        <w:rPr>
          <w:rFonts w:ascii="Times New Roman" w:eastAsia="Times New Roman" w:hAnsi="Times New Roman" w:cs="Times New Roman"/>
          <w:color w:val="000000" w:themeColor="text1"/>
          <w:sz w:val="24"/>
          <w:szCs w:val="24"/>
          <w:vertAlign w:val="subscript"/>
        </w:rPr>
        <w:instrText>ADDIN CSL_CITATION {"citationItems":[{"id":"ITEM-1","itemData":{"DOI":"10.1016/S2213-8587(20)30030-9","abstract":"BACKGROUND: In type 2 diabetes, long‐acting GLP‐1 receptor agonists lower fasting plasma glucose and improve glycaemic control via their insulinotropic and glucagonostatic effects. In type 1 diabetes, their efficacy as an add‐on treatment to insulin therapy is modest. Short‐acting GLP‐1 receptor agonists also lower postprandial glucose excursions in type 2 diabetes by decelerating gastric emptying rate. We aimed to test the efficacy of a short‐acting GLP‐1 receptor agonist in type 1 diabetes. METHODS: In the single‐centre, parallel‐group, randomised, double‐blind, placebo‐controlled MAG1C trial, patients with type 1 diabetes on multiple daily injection therapy aged 18 years and older with HbA1c 59‐88 mmol/mol (7·5‐10·0%) and a BMI of more than 22·0 kg/m2 were randomly assigned (1:1) through a computer‐generated randomisation list to preprandial subcutaneous injection of 10 μg exenatide (Byetta) or placebo three times daily for 26 weeks as an add‐on treatment to usual insulin therapy. Clinically assessed insulin titration was done by study staff. Participants and investigators were masked to treatment allocation. The primary endpoint was between‐group difference in HbA1c after 26 weeks. Data were analysed with a baseline‐adjusted linear mixed model in the intention‐to‐treat population. This study is registered with ClinicalTrials.gov, NCT03017352, and is completed. FINDINGS: Between Jan 4, 2017, and Jan 16, 2019, 108 participants were randomly assigned, 54 to exenatide and 54 to placebo; 23 participants discontinued treatment (17 in the exenatide group and six in the placebo group). From a baseline‐adjusted mean of 66·4 mmol/mol (95% CI 64·9‐67·8 [8·2%, 8·1‐8·4]), HbA1c changed by ‐3·2 mmol/mol (‐5·0 to ‐1·4 [‐0·3%, ‐0·5 to ‐0·1]) with exenatide and ‐2·1 mmol/mol (‐3·7 to ‐0·6 [‐0·2%, ‐0·3 to ‐0·1]) with placebo after 26 weeks (estimated treatment difference of ‐1·1 mmol/mol (‐3·4 to 1·2 [‐0·1%, ‐0·3 to 0·1]; p=0·36). Exenatide increased the number of self‐reported gastrointestinal adverse events (primarily nausea [48 events among 37 patients with exenatide, nine with placebo among 9 patients]). Two serious adverse events occurred in the exenatide group, and six occurred in the placebo group (none were considered to be related to the study drug). INTERPRETATION: Short‐acting exenatide does not seem to have a future as a standard add‐on treatment to insulin therapy in type 1 diabetes. FUNDING: AstraZeneca.","author":[{"dropping-particle":"","family":"Johansen","given":"N J","non-dropping-particle":"","parse-names":false,"suffix":""},{"dropping-particle":"","family":"Dejgaard","given":"T F","non-dropping-particle":"","parse-names":false,"suffix":""},{"dropping-particle":"","family":"Lund","given":"A","non-dropping-particle":"","parse-names":false,"suffix":""},{"dropping-particle":"","family":"Schlüntz","given":"C","non-dropping-particle":"","parse-names":false,"suffix":""},{"dropping-particle":"","family":"Frandsen","given":"C S","non-dropping-particle":"","parse-names":false,"suffix":""},{"dropping-particle":"","family":"Forman","given":"J L","non-dropping-particle":"","parse-names":false,"suffix":""},{"dropping-particle":"","family":"Wewer Albrechtsen","given":"N J","non-dropping-particle":"","parse-names":false,"suffix":""},{"dropping-particle":"","family":"Holst","given":"J J","non-dropping-particle":"","parse-names":false,"suffix":""},{"dropping-particle":"","family":"Pedersen-Bjergaard","given":"U","non-dropping-particle":"","parse-names":false,"suffix":""},{"dropping-particle":"","family":"Madsbad","given":"S","non-dropping-particle":"","parse-names":false,"suffix":""},{"dropping-particle":"","family":"al.","given":"et","non-dropping-particle":"","parse-names":false,"suffix":""}],"container-title":"The lancet. Diabetes &amp; endocrinology","id":"ITEM-1","issue":"4 CC  -  Metabolic and Endocrine Disorders","issued":{"date-parts":[["2020"]]},"page":"313‐324","title":"Efficacy and safety of meal-time administration of short-acting exenatide for glycaemic control in type 1 diabetes (MAG1C): a randomised, double-blind, placebo-controlled trial","type":"article-journal","volume":"8"},"uris":["http://www.mendeley.com/documents/?uuid=b74ce5f7-cd95-4f03-9a66-569416b63985"]}],"mendeley":{"formattedCitation":"[14]","plainTextFormattedCitation":"[14]","previouslyFormattedCitation":"(14)"},"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vertAlign w:val="subscript"/>
        </w:rPr>
        <w:fldChar w:fldCharType="separate"/>
      </w:r>
      <w:r w:rsidR="001573AA" w:rsidRPr="00560B5B">
        <w:rPr>
          <w:rFonts w:ascii="Times New Roman" w:eastAsia="Times New Roman" w:hAnsi="Times New Roman" w:cs="Times New Roman"/>
          <w:noProof/>
          <w:color w:val="000000" w:themeColor="text1"/>
          <w:sz w:val="24"/>
          <w:szCs w:val="24"/>
        </w:rPr>
        <w:t>[14]</w:t>
      </w:r>
      <w:r w:rsidR="00A376DA" w:rsidRPr="00560B5B">
        <w:rPr>
          <w:rFonts w:ascii="Times New Roman" w:eastAsia="Times New Roman" w:hAnsi="Times New Roman" w:cs="Times New Roman"/>
          <w:color w:val="000000" w:themeColor="text1"/>
          <w:sz w:val="24"/>
          <w:szCs w:val="24"/>
          <w:vertAlign w:val="subscript"/>
        </w:rPr>
        <w:fldChar w:fldCharType="end"/>
      </w:r>
      <w:r w:rsidR="009F09EC" w:rsidRPr="00560B5B">
        <w:rPr>
          <w:rFonts w:ascii="Times New Roman" w:eastAsia="Times New Roman" w:hAnsi="Times New Roman" w:cs="Times New Roman"/>
          <w:color w:val="000000" w:themeColor="text1"/>
          <w:sz w:val="24"/>
          <w:szCs w:val="24"/>
        </w:rPr>
        <w:t xml:space="preserve">. This data was directly used in </w:t>
      </w:r>
      <w:proofErr w:type="spellStart"/>
      <w:r w:rsidR="009F09EC" w:rsidRPr="00560B5B">
        <w:rPr>
          <w:rFonts w:ascii="Times New Roman" w:eastAsia="Times New Roman" w:hAnsi="Times New Roman" w:cs="Times New Roman"/>
          <w:color w:val="000000" w:themeColor="text1"/>
          <w:sz w:val="24"/>
          <w:szCs w:val="24"/>
        </w:rPr>
        <w:t>Revman</w:t>
      </w:r>
      <w:proofErr w:type="spellEnd"/>
      <w:r w:rsidR="009F09EC" w:rsidRPr="00560B5B">
        <w:rPr>
          <w:rFonts w:ascii="Times New Roman" w:eastAsia="Times New Roman" w:hAnsi="Times New Roman" w:cs="Times New Roman"/>
          <w:color w:val="000000" w:themeColor="text1"/>
          <w:sz w:val="24"/>
          <w:szCs w:val="24"/>
        </w:rPr>
        <w:t>.</w:t>
      </w:r>
    </w:p>
    <w:p w14:paraId="67B196A1" w14:textId="41CB3E91" w:rsidR="009F09EC" w:rsidRPr="00560B5B" w:rsidRDefault="004D3D1A" w:rsidP="009F09EC">
      <w:pPr>
        <w:rPr>
          <w:rFonts w:ascii="Times New Roman" w:hAnsi="Times New Roman" w:cs="Times New Roman"/>
          <w:sz w:val="24"/>
          <w:szCs w:val="24"/>
        </w:rPr>
      </w:pPr>
      <w:proofErr w:type="spellStart"/>
      <w:r w:rsidRPr="00560B5B">
        <w:rPr>
          <w:rFonts w:ascii="Times New Roman" w:eastAsia="Times New Roman" w:hAnsi="Times New Roman" w:cs="Times New Roman"/>
          <w:color w:val="000000" w:themeColor="text1"/>
          <w:sz w:val="24"/>
          <w:szCs w:val="24"/>
        </w:rPr>
        <w:t>Kuhadiya</w:t>
      </w:r>
      <w:proofErr w:type="spellEnd"/>
      <w:r w:rsidR="009F09EC" w:rsidRPr="00560B5B">
        <w:rPr>
          <w:rFonts w:ascii="Times New Roman" w:eastAsia="Times New Roman" w:hAnsi="Times New Roman" w:cs="Times New Roman"/>
          <w:color w:val="000000" w:themeColor="text1"/>
          <w:sz w:val="24"/>
          <w:szCs w:val="24"/>
        </w:rPr>
        <w:t xml:space="preserve"> et al. reported change of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9F09EC" w:rsidRPr="00560B5B">
        <w:rPr>
          <w:rFonts w:ascii="Times New Roman" w:eastAsia="Times New Roman" w:hAnsi="Times New Roman" w:cs="Times New Roman"/>
          <w:color w:val="000000" w:themeColor="text1"/>
          <w:sz w:val="24"/>
          <w:szCs w:val="24"/>
        </w:rPr>
        <w:t xml:space="preserve"> for placebo and each treatment arm</w:t>
      </w:r>
      <w:r w:rsidR="00A376DA" w:rsidRPr="00560B5B">
        <w:rPr>
          <w:rFonts w:ascii="Times New Roman" w:eastAsia="Times New Roman" w:hAnsi="Times New Roman" w:cs="Times New Roman"/>
          <w:color w:val="000000" w:themeColor="text1"/>
          <w:sz w:val="24"/>
          <w:szCs w:val="24"/>
        </w:rPr>
        <w:t xml:space="preserve"> </w:t>
      </w:r>
      <w:r w:rsidR="00A376DA"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{"citationItems":[{"id":"ITEM-1","itemData":{"DOI":"10.2337/dc15-1136","abstract":"OBJECTIVE: To investigate whether addition of three different doses of liraglutide to insulin in patients with type 1 diabetes (T1D) results in significant reduction in glycemia, body weight, and insulin dose. RESEARCH DESIGN AND METHODS: We randomized 72 patients (placebo = 18, liraglutide = 54) with T1D to receive placebo and 0.6, 1.2, and 1.8 mg liraglutide daily for 12 weeks. RESULTS: In the 1.2‐mg and 1.8‐mg groups, the mean weekly reduction in average blood glucose was ‐0.55 ± 0.11 mmol/L (10 ± 2 mg/dL) and ‐0.55 ± 0.05 mmol/L (10 ± 1 mg/dL), respectively (P &lt; 0.0001), while it remained unchanged in the 0.6‐mg and placebo groups. In the 1.2‐mg group, HbA1c fell significantly (‐0.78 ± 15%, ‐8.5 ± 1.6 mmol/mol, P &lt; 0.01), while it did not in the 1.8‐mg group (‐0.42 ± 0.15%, ‐4.6 ± 1.6 mmol/mol, P = 0.39) and 0.6‐mg group (‐0.26 ± 0.17%, ‐2.8 ± 1.9 mmol/mol, P = 0.81) vs. the placebo group (‐0.3 ± 0.15%, ‐3.3 ± 1.6 mmol/mol). Glycemic variability was reduced by 5 ± 1% (P &lt; 0.01) in the 1.2‐mg group only. Total daily insulin dose fell significantly only in the 1.2‐mg and 1.8‐mg groups (P &lt; 0.05). There was a 5 ± 1 kg weight loss in the two higher‐dose groups (P &lt; 0.05) and by 2.7 ± 0.6 kg (P &lt; 0.01) in the 0.6‐mg group vs. none in the placebo group. In the 1.2‐ and 1.8‐mg groups, postprandial plasma glucagon concentration fell by 72 ± 12% and 47 ± 12%, respectively (P &lt; 0.05). Liraglutide led to higher gastrointestinal adverse events (P &lt; 0.05) and ≤1% increases (not significant) in percent time spent in hypoglycemia (&lt;55 mg/dL, 3.05 mmol/L). CONCLUSIONS: Addition of 1.2 mg and 1.8 mg liraglutide to insulin over a 12‐week period in overweight and obese patients with T1D results in modest reductions of weekly mean glucose levels with significant weight loss, small insulin dose reductions, and frequent gastrointestinal side effects. These findings do not justify the use of liraglutide in all patients with T1D.","author":[{"dropping-particle":"","family":"Kuhadiya","given":"N D","non-dropping-particle":"","parse-names":false,"suffix":""},{"dropping-particle":"","family":"Dhindsa","given":"S","non-dropping-particle":"","parse-names":false,"suffix":""},{"dropping-particle":"","family":"Ghanim","given":"H","non-dropping-particle":"","parse-names":false,"suffix":""},{"dropping-particle":"","family":"Mehta","given":"A","non-dropping-particle":"","parse-names":false,"suffix":""},{"dropping-particle":"","family":"Makdissi","given":"A","non-dropping-particle":"","parse-names":false,"suffix":""},{"dropping-particle":"","family":"Batra","given":"M","non-dropping-particle":"","parse-names":false,"suffix":""},{"dropping-particle":"","family":"Sandhu","given":"S","non-dropping-particle":"","parse-names":false,"suffix":""},{"dropping-particle":"","family":"Hejna","given":"J","non-dropping-particle":"","parse-names":false,"suffix":""},{"dropping-particle":"","family":"Green","given":"K","non-dropping-particle":"","parse-names":false,"suffix":""},{"dropping-particle":"","family":"Bellini","given":"N","non-dropping-particle":"","parse-names":false,"suffix":""},{"dropping-particle":"","family":"al.","given":"et","non-dropping-particle":"","parse-names":false,"suffix":""}],"container-title":"Diabetes care","id":"ITEM-1","issue":"6 CC  -  Metabolic and Endocrine Disorders","issued":{"date-parts":[["2016"]]},"page":"1027‐1035","title":"Addition of Liraglutide to Insulin in Patients With Type 1 Diabetes: a Randomized Placebo-Controlled Clinical Trial of 12 Weeks","type":"article-journal","volume":"39"},"uris":["http://www.mendeley.com/documents/?uuid=9aeac1bf-548b-461f-af0f-dff4c4db1e6d"]}],"mendeley":{"formattedCitation":"[15]","plainTextFormattedCitation":"[15]","previouslyFormattedCitation":"(15)"},"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[15]</w:t>
      </w:r>
      <w:r w:rsidR="00A376DA" w:rsidRPr="00560B5B">
        <w:rPr>
          <w:rFonts w:ascii="Times New Roman" w:eastAsia="Times New Roman" w:hAnsi="Times New Roman" w:cs="Times New Roman"/>
          <w:color w:val="000000" w:themeColor="text1"/>
          <w:sz w:val="24"/>
          <w:szCs w:val="24"/>
        </w:rPr>
        <w:fldChar w:fldCharType="end"/>
      </w:r>
      <w:r w:rsidR="009F09EC" w:rsidRPr="00560B5B">
        <w:rPr>
          <w:rFonts w:ascii="Times New Roman" w:eastAsia="Times New Roman" w:hAnsi="Times New Roman" w:cs="Times New Roman"/>
          <w:color w:val="000000" w:themeColor="text1"/>
          <w:sz w:val="24"/>
          <w:szCs w:val="24"/>
        </w:rPr>
        <w:t xml:space="preserve">. </w:t>
      </w:r>
      <w:r w:rsidR="009F09EC" w:rsidRPr="00560B5B">
        <w:rPr>
          <w:rFonts w:ascii="Times New Roman" w:hAnsi="Times New Roman" w:cs="Times New Roman"/>
          <w:sz w:val="24"/>
          <w:szCs w:val="24"/>
        </w:rPr>
        <w:t>As this study had 3 treatment arms and a PBO arm, we used the formula SQRT ((4+1)/2</w:t>
      </w:r>
      <w:proofErr w:type="gramStart"/>
      <w:r w:rsidR="009F09EC" w:rsidRPr="00560B5B">
        <w:rPr>
          <w:rFonts w:ascii="Times New Roman" w:hAnsi="Times New Roman" w:cs="Times New Roman"/>
          <w:sz w:val="24"/>
          <w:szCs w:val="24"/>
        </w:rPr>
        <w:t>)=</w:t>
      </w:r>
      <w:proofErr w:type="gramEnd"/>
      <w:r w:rsidR="009F09EC" w:rsidRPr="00560B5B">
        <w:rPr>
          <w:rFonts w:ascii="Times New Roman" w:hAnsi="Times New Roman" w:cs="Times New Roman"/>
          <w:sz w:val="24"/>
          <w:szCs w:val="24"/>
        </w:rPr>
        <w:t xml:space="preserve"> SQRT(2.5) = 1.58, to adjust SE. SE of each comparison to placebo, was thus multiplied by 1.58. </w:t>
      </w:r>
    </w:p>
    <w:p w14:paraId="5409DCBD" w14:textId="00BF4DBA" w:rsidR="004D3D1A"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t>Kumar</w:t>
      </w:r>
      <w:r w:rsidR="009F09EC" w:rsidRPr="00560B5B">
        <w:rPr>
          <w:rFonts w:ascii="Times New Roman" w:eastAsia="Times New Roman" w:hAnsi="Times New Roman" w:cs="Times New Roman"/>
          <w:color w:val="000000" w:themeColor="text1"/>
          <w:sz w:val="24"/>
          <w:szCs w:val="24"/>
        </w:rPr>
        <w:t xml:space="preserve"> et al. </w:t>
      </w:r>
      <w:r w:rsidR="002506F6" w:rsidRPr="00560B5B">
        <w:rPr>
          <w:rFonts w:ascii="Times New Roman" w:eastAsia="Times New Roman" w:hAnsi="Times New Roman" w:cs="Times New Roman"/>
          <w:color w:val="000000" w:themeColor="text1"/>
          <w:sz w:val="24"/>
          <w:szCs w:val="24"/>
        </w:rPr>
        <w:t xml:space="preserve">reported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2506F6" w:rsidRPr="00560B5B">
        <w:rPr>
          <w:rFonts w:ascii="Times New Roman" w:eastAsia="Times New Roman" w:hAnsi="Times New Roman" w:cs="Times New Roman"/>
          <w:color w:val="000000" w:themeColor="text1"/>
          <w:sz w:val="24"/>
          <w:szCs w:val="24"/>
        </w:rPr>
        <w:t xml:space="preserve"> values at baseline and EOT</w:t>
      </w:r>
      <w:r w:rsidR="00A376DA" w:rsidRPr="00560B5B">
        <w:rPr>
          <w:rFonts w:ascii="Times New Roman" w:eastAsia="Times New Roman" w:hAnsi="Times New Roman" w:cs="Times New Roman"/>
          <w:color w:val="000000" w:themeColor="text1"/>
          <w:sz w:val="24"/>
          <w:szCs w:val="24"/>
        </w:rPr>
        <w:t xml:space="preserve"> </w:t>
      </w:r>
      <w:r w:rsidR="00A376DA"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{"citationItems":[{"id":"ITEM-1","itemData":{"DOI":"10.1016/j.diabres.2013.01.020","abstract":"Incretin based therapies are known to have pleotropic benefits in type 2 diabetes but have not been studied in new onset type 1 diabetes. In this randomized, open label study, we investigated the effect of the addition of exenatide or sitagliptin to insulin in patients with new onset type 1 diabetes. Our data suggest that the addition of exenatide and sitagliptin decreases insulin requirements without increasing endogenous insulin production and hypoglycemic events.","author":[{"dropping-particle":"V","family":"Hari Kumar","given":"K","non-dropping-particle":"","parse-names":false,"suffix":""},{"dropping-particle":"","family":"Shaikh","given":"A","non-dropping-particle":"","parse-names":false,"suffix":""},{"dropping-particle":"","family":"Prusty","given":"P","non-dropping-particle":"","parse-names":false,"suffix":""}],"container-title":"Diabetes research and clinical practice","id":"ITEM-1","issue":"2","issued":{"date-parts":[["2013"]]},"page":"e55‐8","title":"Addition of exenatide or sitagliptin to insulin in new onset type 1 diabetes: a randomized, open label study","type":"article-journal","volume":"100"},"uris":["http://www.mendeley.com/documents/?uuid=b5eba5c0-07c0-429e-b759-e37ff1fada02"]}],"mendeley":{"formattedCitation":"[16]","plainTextFormattedCitation":"[16]","previouslyFormattedCitation":"(16)"},"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[16]</w:t>
      </w:r>
      <w:r w:rsidR="00A376DA" w:rsidRPr="00560B5B">
        <w:rPr>
          <w:rFonts w:ascii="Times New Roman" w:eastAsia="Times New Roman" w:hAnsi="Times New Roman" w:cs="Times New Roman"/>
          <w:color w:val="000000" w:themeColor="text1"/>
          <w:sz w:val="24"/>
          <w:szCs w:val="24"/>
        </w:rPr>
        <w:fldChar w:fldCharType="end"/>
      </w:r>
      <w:r w:rsidR="002506F6" w:rsidRPr="00560B5B">
        <w:rPr>
          <w:rFonts w:ascii="Times New Roman" w:eastAsia="Times New Roman" w:hAnsi="Times New Roman" w:cs="Times New Roman"/>
          <w:color w:val="000000" w:themeColor="text1"/>
          <w:sz w:val="24"/>
          <w:szCs w:val="24"/>
        </w:rPr>
        <w:t xml:space="preserve">. Imputation was used to calculate SE of the change. </w:t>
      </w:r>
    </w:p>
    <w:p w14:paraId="31790AA4" w14:textId="25BE4B58" w:rsidR="004D3D1A"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t xml:space="preserve">Mathieu </w:t>
      </w:r>
      <w:r w:rsidR="002506F6" w:rsidRPr="00560B5B">
        <w:rPr>
          <w:rFonts w:ascii="Times New Roman" w:eastAsia="Times New Roman" w:hAnsi="Times New Roman" w:cs="Times New Roman"/>
          <w:color w:val="000000" w:themeColor="text1"/>
          <w:sz w:val="24"/>
          <w:szCs w:val="24"/>
        </w:rPr>
        <w:t xml:space="preserve">et al. reported ETD of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A376DA" w:rsidRPr="00560B5B">
        <w:rPr>
          <w:rFonts w:ascii="Times New Roman" w:eastAsia="Times New Roman" w:hAnsi="Times New Roman" w:cs="Times New Roman"/>
          <w:color w:val="000000" w:themeColor="text1"/>
          <w:sz w:val="24"/>
          <w:szCs w:val="24"/>
          <w:vertAlign w:val="subscript"/>
        </w:rPr>
        <w:t xml:space="preserve"> </w:t>
      </w:r>
      <w:r w:rsidR="00A376DA" w:rsidRPr="00560B5B">
        <w:rPr>
          <w:rFonts w:ascii="Times New Roman" w:eastAsia="Times New Roman" w:hAnsi="Times New Roman" w:cs="Times New Roman"/>
          <w:color w:val="000000" w:themeColor="text1"/>
          <w:sz w:val="24"/>
          <w:szCs w:val="24"/>
          <w:vertAlign w:val="subscript"/>
        </w:rPr>
        <w:fldChar w:fldCharType="begin" w:fldLock="1"/>
      </w:r>
      <w:r w:rsidR="001573AA" w:rsidRPr="00560B5B">
        <w:rPr>
          <w:rFonts w:ascii="Times New Roman" w:eastAsia="Times New Roman" w:hAnsi="Times New Roman" w:cs="Times New Roman"/>
          <w:color w:val="000000" w:themeColor="text1"/>
          <w:sz w:val="24"/>
          <w:szCs w:val="24"/>
          <w:vertAlign w:val="subscript"/>
        </w:rPr>
        <w:instrText>ADDIN CSL_CITATION {"citationItems":[{"id":"ITEM-1","itemData":{"DOI":"10.2337/dc16-0691","abstract":"OBJECTIVE: To investigate whether liraglutide added to treat‐to‐target insulin improves glycemic control and reduces insulin requirements and body weight in subjects with type 1 diabetes. RESEARCH DESIGN AND METHODS: A 52‐week, double‐blind, treat‐to‐target trial involving 1,398 adults randomized 3:1 to receive once‐daily subcutaneous injections of liraglutide (1.8, 1.2, or 0.6 mg) or placebo added to insulin. RESULTS: HbA1c level was reduced 0.34‐0.54% (3.7‐5.9 mmol/mol) from a mean baseline of 8.2% (66 mmol/mol), and significantly more for liraglutide 1.8 and 1.2 mg compared with placebo (estimated treatment differences [ETDs]: 1.8 mg liraglutide ‐0.20% [95% CI ‐0.32; ‐0.07]; 1.2 mg liraglutide ‐0.15% [95% CI ‐0.27; ‐0.03]; 0.6 mg liraglutide ‐0.09% [95% CI ‐0.21; 0.03]). Insulin doses were reduced by the addition of liraglutide 1.8 and 1.2 mg versus placebo (estimated treatment ratios: 1.8 mg liraglutide 0.92 [95% CI 0.88; 0.96]; 1.2 mg liraglutide 0.95 [95% CI 0.91; 0.99]; 0.6 mg liraglutide 1.00 [95% CI 0.96; 1.04]). Mean body weight was significantly reduced in all liraglutide groups compared with placebo ETDs (1.8 mg liraglutide ‐4.9 kg [95% CI ‐5.7; ‐4.2]; 1.2 mg liraglutide ‐3.6 kg [95% CI ‐4.3; ‐2.8]; 0.6 mg liraglutide ‐2.2 kg [95% CI ‐2.9; ‐1.5]). The rate of symptomatic hypoglycemia increased in all liraglutide groups (estimated rate ratios: 1.8 mg liraglutide 1.31 [95% CI 1.07; 1.59]; 1.2 mg liraglutide 1.27 [95% CI 1.03; 1.55]; 0.6 mg liraglutide 1.17 [95% CI 0.97; 1.43]), and hyperglycemia with ketosis increased significantly for liraglutide 1.8 mg only (event rate ratio 2.22 [95% CI 1.13; 4.34]). CONCLUSIONS: Liraglutide added to insulin therapy reduced HbA1c levels, total insulin dose, and body weight in a population that was generally representative of subjects with type 1 diabetes, accompanied by increased rates of symptomatic hypoglycemia and hyperglycemia with ketosis, thereby limiting clinical use in this group.","author":[{"dropping-particle":"","family":"Mathieu","given":"C","non-dropping-particle":"","parse-names":false,"suffix":""},{"dropping-particle":"","family":"Zinman","given":"B","non-dropping-particle":"","parse-names":false,"suffix":""},{"dropping-particle":"","family":"Hemmingsson","given":"J U","non-dropping-particle":"","parse-names":false,"suffix":""},{"dropping-particle":"","family":"Woo","given":"V","non-dropping-particle":"","parse-names":false,"suffix":""},{"dropping-particle":"","family":"Colman","given":"P","non-dropping-particle":"","parse-names":false,"suffix":""},{"dropping-particle":"","family":"Christiansen","given":"E","non-dropping-particle":"","parse-names":false,"suffix":""},{"dropping-particle":"","family":"Linder","given":"M","non-dropping-particle":"","parse-names":false,"suffix":""},{"dropping-particle":"","family":"Bode","given":"B","non-dropping-particle":"","parse-names":false,"suffix":""}],"container-title":"Diabetes care","id":"ITEM-1","issue":"10 CC  -  Metabolic and Endocrine Disorders","issued":{"date-parts":[["2016"]]},"page":"1702‐1710","title":"Efficacy and Safety of Liraglutide Added to Insulin Treatment in Type 1 Diabetes: the ADJUNCT ONE Treat-To-Target Randomized Trial","type":"article-journal","volume":"39"},"uris":["http://www.mendeley.com/documents/?uuid=8425ff87-70e6-4312-8b0f-0337c9874535"]}],"mendeley":{"formattedCitation":"[17]","plainTextFormattedCitation":"[17]","previouslyFormattedCitation":"(17)"},"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vertAlign w:val="subscript"/>
        </w:rPr>
        <w:fldChar w:fldCharType="separate"/>
      </w:r>
      <w:r w:rsidR="001573AA" w:rsidRPr="00560B5B">
        <w:rPr>
          <w:rFonts w:ascii="Times New Roman" w:eastAsia="Times New Roman" w:hAnsi="Times New Roman" w:cs="Times New Roman"/>
          <w:noProof/>
          <w:color w:val="000000" w:themeColor="text1"/>
          <w:sz w:val="24"/>
          <w:szCs w:val="24"/>
        </w:rPr>
        <w:t>[17]</w:t>
      </w:r>
      <w:r w:rsidR="00A376DA" w:rsidRPr="00560B5B">
        <w:rPr>
          <w:rFonts w:ascii="Times New Roman" w:eastAsia="Times New Roman" w:hAnsi="Times New Roman" w:cs="Times New Roman"/>
          <w:color w:val="000000" w:themeColor="text1"/>
          <w:sz w:val="24"/>
          <w:szCs w:val="24"/>
          <w:vertAlign w:val="subscript"/>
        </w:rPr>
        <w:fldChar w:fldCharType="end"/>
      </w:r>
      <w:r w:rsidR="002506F6" w:rsidRPr="00560B5B">
        <w:rPr>
          <w:rFonts w:ascii="Times New Roman" w:eastAsia="Times New Roman" w:hAnsi="Times New Roman" w:cs="Times New Roman"/>
          <w:color w:val="000000" w:themeColor="text1"/>
          <w:sz w:val="24"/>
          <w:szCs w:val="24"/>
        </w:rPr>
        <w:t xml:space="preserve">. </w:t>
      </w:r>
      <w:r w:rsidR="002506F6" w:rsidRPr="00560B5B">
        <w:rPr>
          <w:rFonts w:ascii="Times New Roman" w:hAnsi="Times New Roman" w:cs="Times New Roman"/>
          <w:sz w:val="24"/>
          <w:szCs w:val="24"/>
        </w:rPr>
        <w:t>As this study had 3 treatment arms and a PBO arm, we used the formula SQRT ((4+1)/2</w:t>
      </w:r>
      <w:proofErr w:type="gramStart"/>
      <w:r w:rsidR="002506F6" w:rsidRPr="00560B5B">
        <w:rPr>
          <w:rFonts w:ascii="Times New Roman" w:hAnsi="Times New Roman" w:cs="Times New Roman"/>
          <w:sz w:val="24"/>
          <w:szCs w:val="24"/>
        </w:rPr>
        <w:t>)=</w:t>
      </w:r>
      <w:proofErr w:type="gramEnd"/>
      <w:r w:rsidR="002506F6" w:rsidRPr="00560B5B">
        <w:rPr>
          <w:rFonts w:ascii="Times New Roman" w:hAnsi="Times New Roman" w:cs="Times New Roman"/>
          <w:sz w:val="24"/>
          <w:szCs w:val="24"/>
        </w:rPr>
        <w:t xml:space="preserve"> SQRT(2.5) = 1.58, to adjust SE. SE of each comparison to placebo, was thus multiplied by 1.58.</w:t>
      </w:r>
    </w:p>
    <w:p w14:paraId="1ABB6070" w14:textId="12303A42"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Navodnik</w:t>
      </w:r>
      <w:proofErr w:type="spellEnd"/>
      <w:r w:rsidR="002506F6" w:rsidRPr="00560B5B">
        <w:rPr>
          <w:rFonts w:ascii="Times New Roman" w:eastAsia="Times New Roman" w:hAnsi="Times New Roman" w:cs="Times New Roman"/>
          <w:color w:val="000000" w:themeColor="text1"/>
          <w:sz w:val="24"/>
          <w:szCs w:val="24"/>
        </w:rPr>
        <w:t xml:space="preserve"> et al. reported change of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2506F6" w:rsidRPr="00560B5B">
        <w:rPr>
          <w:rFonts w:ascii="Times New Roman" w:eastAsia="Times New Roman" w:hAnsi="Times New Roman" w:cs="Times New Roman"/>
          <w:color w:val="000000" w:themeColor="text1"/>
          <w:sz w:val="24"/>
          <w:szCs w:val="24"/>
        </w:rPr>
        <w:t xml:space="preserve"> for </w:t>
      </w:r>
      <w:proofErr w:type="spellStart"/>
      <w:r w:rsidR="002506F6" w:rsidRPr="00560B5B">
        <w:rPr>
          <w:rFonts w:ascii="Times New Roman" w:eastAsia="Times New Roman" w:hAnsi="Times New Roman" w:cs="Times New Roman"/>
          <w:color w:val="000000" w:themeColor="text1"/>
          <w:sz w:val="24"/>
          <w:szCs w:val="24"/>
        </w:rPr>
        <w:t>Semaglutide</w:t>
      </w:r>
      <w:proofErr w:type="spellEnd"/>
      <w:r w:rsidR="002506F6" w:rsidRPr="00560B5B">
        <w:rPr>
          <w:rFonts w:ascii="Times New Roman" w:eastAsia="Times New Roman" w:hAnsi="Times New Roman" w:cs="Times New Roman"/>
          <w:color w:val="000000" w:themeColor="text1"/>
          <w:sz w:val="24"/>
          <w:szCs w:val="24"/>
        </w:rPr>
        <w:t xml:space="preserve"> and PBO</w:t>
      </w:r>
      <w:r w:rsidR="00A376DA" w:rsidRPr="00560B5B">
        <w:rPr>
          <w:rFonts w:ascii="Times New Roman" w:eastAsia="Times New Roman" w:hAnsi="Times New Roman" w:cs="Times New Roman"/>
          <w:color w:val="000000" w:themeColor="text1"/>
          <w:sz w:val="24"/>
          <w:szCs w:val="24"/>
        </w:rPr>
        <w:t xml:space="preserve"> </w:t>
      </w:r>
      <w:r w:rsidR="00A376DA"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{"citationItems":[{"id":"ITEM-1","itemData":{"DOI":"10.3390/pharmaceutics15071945","ISSN":"1999-4923 (Print)","PMID":"37514131","abstract":"We investigated the effect of additional treatment with newer antidiabetic drugs  on endothelium function and arterial stiffness in subjects with type 1 diabetes mellitus (T1DM) without cardiovascular diseases. A total of 89 participants, all users of CGMS (continuous monitoring glucose system), were randomized into three comparable groups, receiving empagliflozin (E; n = 30), receiving semaglutide (S; n = 30), and a control group (C; n = 29). At baseline and 12 weeks post treatment, we measured FMD (brachial artery flow-mediated dilation) and FBF (forearm blood flow as reactive hyperemia assessed with strain gauge plethysmography) as parameters of endothelial function, as well as pulse wave velocity (PWV) and peripheral resistance as parameters of arterial stiffness. Improvement in FMD was significant in both intervention groups compared to controls (E group 2.0-fold, p = 0.000 and S group 1.9-fold, p = 0.000), with no changes between those two groups (p = 0.745). During the evaluation of FBF, there were statistically insignificant improvements in both therapeutic groups compared to controls (E group 1.39-fold, p = 0.074 and S group 1.22-fold, p = 0.701). In arterial stiffness parameters, improvements were seen only in the semaglutide group, with a decline in peripheral resistance by 5.1% (p = 0.046). We can conclude that, for arterial stiffness, semaglutide seems better, but both drugs positively impact endothelial function and, thus, could also have a protective role in T1DM.","author":[{"dropping-particle":"","family":"Navodnik","given":"Maja Preložnik","non-dropping-particle":"","parse-names":false,"suffix":""},{"dropping-particle":"","family":"Janež","given":"Andrej","non-dropping-particle":"","parse-names":false,"suffix":""},{"dropping-particle":"","family":"Žuran","given":"Ivan","non-dropping-particle":"","parse-names":false,"suffix":""}],"container-title":"Pharmaceutics","id":"ITEM-1","issue":"7","issued":{"date-parts":[["2023","7"]]},"language":"eng","publisher-place":"Switzerland","title":"The Effect of Additional Treatment with Empagliflozin or Semaglutide on  Endothelial Function and Arterial Stiffness in Subjects with Type 1 Diabetes Mellitus-ENDIS Study.","type":"article-journal","volume":"15"},"uris":["http://www.mendeley.com/documents/?uuid=618f6686-3a3b-446b-aa93-aa262dcca151"]}],"mendeley":{"formattedCitation":"[18]","plainTextFormattedCitation":"[18]","previouslyFormattedCitation":"(18)"},"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[18]</w:t>
      </w:r>
      <w:r w:rsidR="00A376DA" w:rsidRPr="00560B5B">
        <w:rPr>
          <w:rFonts w:ascii="Times New Roman" w:eastAsia="Times New Roman" w:hAnsi="Times New Roman" w:cs="Times New Roman"/>
          <w:color w:val="000000" w:themeColor="text1"/>
          <w:sz w:val="24"/>
          <w:szCs w:val="24"/>
        </w:rPr>
        <w:fldChar w:fldCharType="end"/>
      </w:r>
      <w:r w:rsidR="002506F6" w:rsidRPr="00560B5B">
        <w:rPr>
          <w:rFonts w:ascii="Times New Roman" w:eastAsia="Times New Roman" w:hAnsi="Times New Roman" w:cs="Times New Roman"/>
          <w:color w:val="000000" w:themeColor="text1"/>
          <w:sz w:val="24"/>
          <w:szCs w:val="24"/>
        </w:rPr>
        <w:t>.</w:t>
      </w:r>
      <w:r w:rsidR="004E2CA6" w:rsidRPr="00560B5B">
        <w:rPr>
          <w:rFonts w:ascii="Times New Roman" w:eastAsia="Times New Roman" w:hAnsi="Times New Roman" w:cs="Times New Roman"/>
          <w:color w:val="000000" w:themeColor="text1"/>
          <w:sz w:val="24"/>
          <w:szCs w:val="24"/>
        </w:rPr>
        <w:t xml:space="preserve"> </w:t>
      </w:r>
      <w:r w:rsidR="002506F6" w:rsidRPr="00560B5B">
        <w:rPr>
          <w:rFonts w:ascii="Times New Roman" w:eastAsia="Times New Roman" w:hAnsi="Times New Roman" w:cs="Times New Roman"/>
          <w:color w:val="000000" w:themeColor="text1"/>
          <w:sz w:val="24"/>
          <w:szCs w:val="24"/>
        </w:rPr>
        <w:t xml:space="preserve"> This data was directly used in </w:t>
      </w:r>
      <w:proofErr w:type="spellStart"/>
      <w:r w:rsidR="002506F6" w:rsidRPr="00560B5B">
        <w:rPr>
          <w:rFonts w:ascii="Times New Roman" w:eastAsia="Times New Roman" w:hAnsi="Times New Roman" w:cs="Times New Roman"/>
          <w:color w:val="000000" w:themeColor="text1"/>
          <w:sz w:val="24"/>
          <w:szCs w:val="24"/>
        </w:rPr>
        <w:t>Revman</w:t>
      </w:r>
      <w:proofErr w:type="spellEnd"/>
      <w:r w:rsidR="002506F6" w:rsidRPr="00560B5B">
        <w:rPr>
          <w:rFonts w:ascii="Times New Roman" w:eastAsia="Times New Roman" w:hAnsi="Times New Roman" w:cs="Times New Roman"/>
          <w:color w:val="000000" w:themeColor="text1"/>
          <w:sz w:val="24"/>
          <w:szCs w:val="24"/>
        </w:rPr>
        <w:t xml:space="preserve">. </w:t>
      </w:r>
    </w:p>
    <w:p w14:paraId="0B7EC8FD" w14:textId="7FD06DE6" w:rsidR="004D3D1A"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t xml:space="preserve">Sarkar </w:t>
      </w:r>
      <w:r w:rsidR="004D4F9C" w:rsidRPr="00560B5B">
        <w:rPr>
          <w:rFonts w:ascii="Times New Roman" w:eastAsia="Times New Roman" w:hAnsi="Times New Roman" w:cs="Times New Roman"/>
          <w:color w:val="000000" w:themeColor="text1"/>
          <w:sz w:val="24"/>
          <w:szCs w:val="24"/>
        </w:rPr>
        <w:t xml:space="preserve">et al. reported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4D4F9C" w:rsidRPr="00560B5B">
        <w:rPr>
          <w:rFonts w:ascii="Times New Roman" w:eastAsia="Times New Roman" w:hAnsi="Times New Roman" w:cs="Times New Roman"/>
          <w:color w:val="000000" w:themeColor="text1"/>
          <w:sz w:val="24"/>
          <w:szCs w:val="24"/>
        </w:rPr>
        <w:t xml:space="preserve"> on and off </w:t>
      </w:r>
      <w:proofErr w:type="spellStart"/>
      <w:r w:rsidR="004D4F9C" w:rsidRPr="00560B5B">
        <w:rPr>
          <w:rFonts w:ascii="Times New Roman" w:eastAsia="Times New Roman" w:hAnsi="Times New Roman" w:cs="Times New Roman"/>
          <w:color w:val="000000" w:themeColor="text1"/>
          <w:sz w:val="24"/>
          <w:szCs w:val="24"/>
        </w:rPr>
        <w:t>exenatide</w:t>
      </w:r>
      <w:proofErr w:type="spellEnd"/>
      <w:r w:rsidR="00A376DA" w:rsidRPr="00560B5B">
        <w:rPr>
          <w:rFonts w:ascii="Times New Roman" w:eastAsia="Times New Roman" w:hAnsi="Times New Roman" w:cs="Times New Roman"/>
          <w:color w:val="000000" w:themeColor="text1"/>
          <w:sz w:val="24"/>
          <w:szCs w:val="24"/>
        </w:rPr>
        <w:t xml:space="preserve"> </w:t>
      </w:r>
      <w:r w:rsidR="00A376DA"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{"citationItems":[{"id":"ITEM-1","itemData":{"DOI":"10.2337/dc13-1473","abstract":"OBJECTIVE: Exenatide treatment improves glycemia in adults with type 2 diabetes and has been shown to reduce postprandial hyperglycemia in adolescents with type 1 diabetes. We studied the effects of exenatide on glucose homeostasis in adults with long‐standing type 1 diabetes. RESEARCH DESIGN AND METHODS: Fourteen patients with type 1 diabetes participated in a crossover study of 6 months' duration on exenatide (10 μg four times a day) and 6 months off exenatide. We assessed changes in fasting and postprandial blood glucose and changes in insulin sensitivity before and after each study period. RESULTS: High‐dose exenatide therapy reduced postprandial blood glucose but was associated with higher fasting glucose concentrations without net changes in hemoglobin A1c. Exenatide increased insulin sensitivity beyond the effects expected as a result of weight reduction. CONCLUSIONS: Exenatide is a promising adjunctive agent to insulin therapy because of its beneficial effects on postprandial blood glucose and insulin sensitivity in patients with type 1 diabetes.","author":[{"dropping-particle":"","family":"Sarkar","given":"G","non-dropping-particle":"","parse-names":false,"suffix":""},{"dropping-particle":"","family":"Alattar","given":"M","non-dropping-particle":"","parse-names":false,"suffix":""},{"dropping-particle":"","family":"Brown","given":"R J","non-dropping-particle":"","parse-names":false,"suffix":""},{"dropping-particle":"","family":"Quon","given":"M J","non-dropping-particle":"","parse-names":false,"suffix":""},{"dropping-particle":"","family":"Harlan","given":"D M","non-dropping-particle":"","parse-names":false,"suffix":""},{"dropping-particle":"","family":"Rother","given":"K I","non-dropping-particle":"","parse-names":false,"suffix":""}],"container-title":"Diabetes care","id":"ITEM-1","issue":"3","issued":{"date-parts":[["2014"]]},"page":"666‐670","title":"Exenatide treatment for 6 months improves insulin sensitivity in adults with type 1 diabetes","type":"article-journal","volume":"37"},"uris":["http://www.mendeley.com/documents/?uuid=13e2710b-ebf3-4d56-bb70-4bb4d8b8594b"]}],"mendeley":{"formattedCitation":"[19]","plainTextFormattedCitation":"[19]","previouslyFormattedCitation":"(19)"},"properties":{"noteIndex":0},"schema":"https://github.com/citation-style-language/schema/raw/master/csl-citation.json"}</w:instrText>
      </w:r>
      <w:r w:rsidR="00A376DA"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[19]</w:t>
      </w:r>
      <w:r w:rsidR="00A376DA" w:rsidRPr="00560B5B">
        <w:rPr>
          <w:rFonts w:ascii="Times New Roman" w:eastAsia="Times New Roman" w:hAnsi="Times New Roman" w:cs="Times New Roman"/>
          <w:color w:val="000000" w:themeColor="text1"/>
          <w:sz w:val="24"/>
          <w:szCs w:val="24"/>
        </w:rPr>
        <w:fldChar w:fldCharType="end"/>
      </w:r>
      <w:r w:rsidR="004D4F9C" w:rsidRPr="00560B5B">
        <w:rPr>
          <w:rFonts w:ascii="Times New Roman" w:eastAsia="Times New Roman" w:hAnsi="Times New Roman" w:cs="Times New Roman"/>
          <w:color w:val="000000" w:themeColor="text1"/>
          <w:sz w:val="24"/>
          <w:szCs w:val="24"/>
        </w:rPr>
        <w:t xml:space="preserve">. Imputation was used to calculate SE of the change. </w:t>
      </w:r>
    </w:p>
    <w:p w14:paraId="03ABDA85" w14:textId="483145B8" w:rsidR="004D3D1A" w:rsidRPr="00560B5B"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Thivolet</w:t>
      </w:r>
      <w:proofErr w:type="spellEnd"/>
      <w:r w:rsidRPr="00560B5B">
        <w:rPr>
          <w:rFonts w:ascii="Times New Roman" w:eastAsia="Times New Roman" w:hAnsi="Times New Roman" w:cs="Times New Roman"/>
          <w:color w:val="000000" w:themeColor="text1"/>
          <w:sz w:val="24"/>
          <w:szCs w:val="24"/>
        </w:rPr>
        <w:t xml:space="preserve"> </w:t>
      </w:r>
      <w:r w:rsidR="004D4F9C" w:rsidRPr="00560B5B">
        <w:rPr>
          <w:rFonts w:ascii="Times New Roman" w:eastAsia="Times New Roman" w:hAnsi="Times New Roman" w:cs="Times New Roman"/>
          <w:color w:val="000000" w:themeColor="text1"/>
          <w:sz w:val="24"/>
          <w:szCs w:val="24"/>
        </w:rPr>
        <w:t xml:space="preserve">et al. reported </w:t>
      </w:r>
      <w:r w:rsidR="00845FA0" w:rsidRPr="00560B5B">
        <w:rPr>
          <w:rFonts w:ascii="Times New Roman" w:eastAsia="Times New Roman" w:hAnsi="Times New Roman" w:cs="Times New Roman"/>
          <w:color w:val="000000" w:themeColor="text1"/>
          <w:sz w:val="24"/>
          <w:szCs w:val="24"/>
        </w:rPr>
        <w:t>HbA</w:t>
      </w:r>
      <w:r w:rsidR="00845FA0" w:rsidRPr="00560B5B">
        <w:rPr>
          <w:rFonts w:ascii="Times New Roman" w:eastAsia="Times New Roman" w:hAnsi="Times New Roman" w:cs="Times New Roman"/>
          <w:color w:val="000000" w:themeColor="text1"/>
          <w:sz w:val="24"/>
          <w:szCs w:val="24"/>
          <w:vertAlign w:val="subscript"/>
        </w:rPr>
        <w:t>1c</w:t>
      </w:r>
      <w:r w:rsidR="004D4F9C" w:rsidRPr="00560B5B">
        <w:rPr>
          <w:rFonts w:ascii="Times New Roman" w:eastAsia="Times New Roman" w:hAnsi="Times New Roman" w:cs="Times New Roman"/>
          <w:color w:val="000000" w:themeColor="text1"/>
          <w:sz w:val="24"/>
          <w:szCs w:val="24"/>
        </w:rPr>
        <w:t xml:space="preserve"> in median [95% CI]</w:t>
      </w:r>
      <w:r w:rsidR="00D162C5" w:rsidRPr="00560B5B">
        <w:rPr>
          <w:rFonts w:ascii="Times New Roman" w:eastAsia="Times New Roman" w:hAnsi="Times New Roman" w:cs="Times New Roman"/>
          <w:color w:val="000000" w:themeColor="text1"/>
          <w:sz w:val="24"/>
          <w:szCs w:val="24"/>
        </w:rPr>
        <w:t xml:space="preserve"> </w:t>
      </w:r>
      <w:r w:rsidR="00D162C5"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10.1016/j.diabet.2023.101433","author":[{"dropping-particle":"","family":"Thivolet","given":"C","non-dropping-particle":"","parse-names":false,"suffix":""},{"dropping-particle":"","family":"Larger","given":"E","non-dropping-particle":"","parse-names":false,"suffix":""},{"dropping-particle":"","family":"Cariou","given":"B","non-dropping-particle":"","parse-names":false,"suffix":""},{"dropping-particle":"","family":"Renard","given":"E","non-dropping-particle":"","parse-names":false,"suffix":""},{"dropping-particle":"","family":"Hanaire","given":"H","non-dropping-particle":"","parse-names":false,"suffix":""},{"dropping-particle":"","family":"Benhamou","given":"P Y","non-dropping-particle":"","parse-names":false,"suffix":""},{"dropping-particle":"","family":"Guerci","given":"B","non-dropping-particle":"","parse-names":false,"suffix":""},{"dropping-particle":"","family":"Mathiotte","given":"É","non-dropping-particle":"","parse-names":false,"suffix":""},{"dropping-particle":"","family":"Chikh","given":"K","non-dropping-particle":"","parse-names":false,"suffix":""}],"container-title":"Diabetes &amp; metabolism","id":"ITEM-1","issue":"2","issued":{"date-parts":[["2023"]]},"page":"101433","title":"Dulaglutide and insulin microsecretion in people with type 1 diabetes (DIAMOND-GLP-1): a randomized double-blind placebo-controlled trial","type":"article-journal","volume":"49"},"uris":["http://www.mendeley.com/documents/?uuid=4f839b8e-f40f-44b2-985b-f643660f2c2b"]}],"mendeley":{"formattedCitation":"[20]","plainTextFormattedCitation":"[20]","previouslyFormattedCitation":"(20)"},"properties":{"noteIndex":0},"schema":"https://github.com/citation-style-language/schema/raw/master/csl-citation.json"}</w:instrText>
      </w:r>
      <w:r w:rsidR="00D162C5"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[20]</w:t>
      </w:r>
      <w:r w:rsidR="00D162C5" w:rsidRPr="00560B5B">
        <w:rPr>
          <w:rFonts w:ascii="Times New Roman" w:eastAsia="Times New Roman" w:hAnsi="Times New Roman" w:cs="Times New Roman"/>
          <w:color w:val="000000" w:themeColor="text1"/>
          <w:sz w:val="24"/>
          <w:szCs w:val="24"/>
        </w:rPr>
        <w:fldChar w:fldCharType="end"/>
      </w:r>
      <w:r w:rsidR="004D4F9C" w:rsidRPr="00560B5B">
        <w:rPr>
          <w:rFonts w:ascii="Times New Roman" w:eastAsia="Times New Roman" w:hAnsi="Times New Roman" w:cs="Times New Roman"/>
          <w:color w:val="000000" w:themeColor="text1"/>
          <w:sz w:val="24"/>
          <w:szCs w:val="24"/>
        </w:rPr>
        <w:t xml:space="preserve">. Transformation was first used to calculate mean and SD. Imputation was used to calculate SE of the change. </w:t>
      </w:r>
    </w:p>
    <w:p w14:paraId="37BB10C8" w14:textId="2A8D10FD" w:rsidR="004D3D1A" w:rsidRPr="00560B5B" w:rsidRDefault="004D3D1A" w:rsidP="009730FD">
      <w:pPr>
        <w:rPr>
          <w:rFonts w:ascii="Times New Roman" w:eastAsia="Times New Roman" w:hAnsi="Times New Roman" w:cs="Times New Roman"/>
          <w:color w:val="000000" w:themeColor="text1"/>
          <w:sz w:val="24"/>
          <w:szCs w:val="24"/>
        </w:rPr>
      </w:pPr>
      <w:r w:rsidRPr="00560B5B">
        <w:rPr>
          <w:rFonts w:ascii="Times New Roman" w:eastAsia="Times New Roman" w:hAnsi="Times New Roman" w:cs="Times New Roman"/>
          <w:color w:val="000000" w:themeColor="text1"/>
          <w:sz w:val="24"/>
          <w:szCs w:val="24"/>
        </w:rPr>
        <w:t xml:space="preserve">Von </w:t>
      </w:r>
      <w:proofErr w:type="spellStart"/>
      <w:r w:rsidRPr="00560B5B">
        <w:rPr>
          <w:rFonts w:ascii="Times New Roman" w:eastAsia="Times New Roman" w:hAnsi="Times New Roman" w:cs="Times New Roman"/>
          <w:color w:val="000000" w:themeColor="text1"/>
          <w:sz w:val="24"/>
          <w:szCs w:val="24"/>
        </w:rPr>
        <w:t>Herrath</w:t>
      </w:r>
      <w:proofErr w:type="spellEnd"/>
      <w:r w:rsidR="00926350" w:rsidRPr="00560B5B">
        <w:rPr>
          <w:rFonts w:ascii="Times New Roman" w:eastAsia="Times New Roman" w:hAnsi="Times New Roman" w:cs="Times New Roman"/>
          <w:color w:val="000000" w:themeColor="text1"/>
          <w:sz w:val="24"/>
          <w:szCs w:val="24"/>
        </w:rPr>
        <w:t xml:space="preserve"> et al. reported ETD</w:t>
      </w:r>
      <w:r w:rsidR="00D162C5" w:rsidRPr="00560B5B">
        <w:rPr>
          <w:rFonts w:ascii="Times New Roman" w:eastAsia="Times New Roman" w:hAnsi="Times New Roman" w:cs="Times New Roman"/>
          <w:color w:val="000000" w:themeColor="text1"/>
          <w:sz w:val="24"/>
          <w:szCs w:val="24"/>
        </w:rPr>
        <w:t xml:space="preserve"> </w:t>
      </w:r>
      <w:r w:rsidR="00D162C5"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{"citationItems":[{"id":"ITEM-1","itemData":{"DOI":"10.1016/S2213-8587(21)00019-X","abstract":"BACKGROUND: Type 1 diabetes is characterised by progressive loss of functional β‐cell mass, necessitating insulin treatment. We aimed to investigate the hypothesis that combining anti‐interleukin (IL)‐21 antibody (for low‐grade and transient immunomodulation) with liraglutide (to improve β‐cell function) could enable β‐cell survival with a reduced risk of complications compared with traditional immunomodulation. METHODS: This randomised, parallel‐group, placebo‐controlled, double‐dummy, double‐blind, phase 2 trial was done at 94 sites (university hospitals and medical centres) in 17 countries. Eligible participants were adults aged 18‐45 years with recently diagnosed type 1 diabetes and residual β‐cell function. Individuals with unstable type 1 diabetes (defined by an episode of severe diabetic ketoacidosis within 2 weeks of enrolment) or active or latent chronic infections were excluded. Participants were randomly assigned (1:1:1:1), with stratification by baseline stimulated peak C‐peptide concentration (mixed‐meal tolerance test [MMTT]), to the combination of anti‐IL‐21 and liraglutide, anti‐IL‐21 alone, liraglutide alone, or placebo, all as an adjunct to insulin. Investigators, participants, and funder personnel were masked throughout the treatment period. The primary outcome was the change in MMTT‐stimulated C‐peptide concentration at week 54 (end of treatment) relative to baseline, measured via the area under the concentration‐time curve (AUC) over a 4 h period for the full analysis set (intention‐to‐treat population consisting of all participants who were randomly assigned). After treatment cessation, participants were followed up for an additional 26‐week off‐treatment observation period. This trial is registered with ClinicalTrials.gov, NCT02443155. FINDINGS: Between Nov 10, 2015, and Feb 27, 2019, 553 adults were assessed for eligibility, of whom 308 were randomly assigned to receive either anti‐IL‐21 plus liraglutide, anti‐IL‐21, liraglutide, or placebo (77 assigned to each group). Compared with placebo (ratio to baseline 0·61, 39% decrease), the decrease in MMTT‐stimulated C‐peptide concentration from baseline to week 54 was significantly smaller with combination treatment (0·90, 10% decrease; estimated treatment ratio 1·48, 95% CI 1·16‐1·89; p=0·0017), but not with anti‐IL‐21 alone (1·23, 0·97‐1·57; p=0·093) or liraglutide alone (1·12, 0·87‐1·42; p=0·38). Despite greater insulin use in the placebo group, the decrease in HbA1c (a key seconda…","author":[{"dropping-particle":"","family":"Herrath","given":"M","non-dropping-particle":"von","parse-names":false,"suffix":""},{"dropping-particle":"","family":"Bain","given":"S C","non-dropping-particle":"","parse-names":false,"suffix":""},{"dropping-particle":"","family":"Bode","given":"B","non-dropping-particle":"","parse-names":false,"suffix":""},{"dropping-particle":"","family":"Clausen","given":"J O","non-dropping-particle":"","parse-names":false,"suffix":""},{"dropping-particle":"","family":"Coppieters","given":"K","non-dropping-particle":"","parse-names":false,"suffix":""},{"dropping-particle":"","family":"Gaysina","given":"L","non-dropping-particle":"","parse-names":false,"suffix":""},{"dropping-particle":"","family":"Gumprecht","given":"J","non-dropping-particle":"","parse-names":false,"suffix":""},{"dropping-particle":"","family":"Hansen","given":"T K","non-dropping-particle":"","parse-names":false,"suffix":""},{"dropping-particle":"","family":"Mathieu","given":"C","non-dropping-particle":"","parse-names":false,"suffix":""},{"dropping-particle":"","family":"Morales","given":"C","non-dropping-particle":"","parse-names":false,"suffix":""},{"dropping-particle":"","family":"al.","given":"et","non-dropping-particle":"","parse-names":false,"suffix":""}],"container-title":"The lancet. Diabetes &amp; endocrinology","id":"ITEM-1","issue":"4","issued":{"date-parts":[["2021"]]},"page":"212‐224","title":"Anti-interleukin-21 antibody and liraglutide for the preservation of β-cell function in adults with recent-onset type 1 diabetes: a randomised, double-blind, placebo-controlled, phase 2 trial","type":"article-journal","volume":"9"},"uris":["http://www.mendeley.com/documents/?uuid=0a2f5911-a9a1-4f8c-a1b8-96810a08ad14"]}],"mendeley":{"formattedCitation":"[21]","plainTextFormattedCitation":"[21]","previouslyFormattedCitation":"(21)"},"properties":{"noteIndex":0},"schema":"https://github.com/citation-style-language/schema/raw/master/csl-citation.json"}</w:instrText>
      </w:r>
      <w:r w:rsidR="00D162C5"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[21]</w:t>
      </w:r>
      <w:r w:rsidR="00D162C5" w:rsidRPr="00560B5B">
        <w:rPr>
          <w:rFonts w:ascii="Times New Roman" w:eastAsia="Times New Roman" w:hAnsi="Times New Roman" w:cs="Times New Roman"/>
          <w:color w:val="000000" w:themeColor="text1"/>
          <w:sz w:val="24"/>
          <w:szCs w:val="24"/>
        </w:rPr>
        <w:fldChar w:fldCharType="end"/>
      </w:r>
      <w:r w:rsidR="00926350" w:rsidRPr="00560B5B">
        <w:rPr>
          <w:rFonts w:ascii="Times New Roman" w:eastAsia="Times New Roman" w:hAnsi="Times New Roman" w:cs="Times New Roman"/>
          <w:color w:val="000000" w:themeColor="text1"/>
          <w:sz w:val="24"/>
          <w:szCs w:val="24"/>
        </w:rPr>
        <w:t xml:space="preserve">. This data was directly used in </w:t>
      </w:r>
      <w:proofErr w:type="spellStart"/>
      <w:r w:rsidR="00926350" w:rsidRPr="00560B5B">
        <w:rPr>
          <w:rFonts w:ascii="Times New Roman" w:eastAsia="Times New Roman" w:hAnsi="Times New Roman" w:cs="Times New Roman"/>
          <w:color w:val="000000" w:themeColor="text1"/>
          <w:sz w:val="24"/>
          <w:szCs w:val="24"/>
        </w:rPr>
        <w:t>Revman</w:t>
      </w:r>
      <w:proofErr w:type="spellEnd"/>
      <w:r w:rsidR="00926350" w:rsidRPr="00560B5B">
        <w:rPr>
          <w:rFonts w:ascii="Times New Roman" w:eastAsia="Times New Roman" w:hAnsi="Times New Roman" w:cs="Times New Roman"/>
          <w:color w:val="000000" w:themeColor="text1"/>
          <w:sz w:val="24"/>
          <w:szCs w:val="24"/>
        </w:rPr>
        <w:t xml:space="preserve">. </w:t>
      </w:r>
    </w:p>
    <w:p w14:paraId="77ABB6BB" w14:textId="73C0C7A7" w:rsidR="004D3D1A" w:rsidRPr="00845FA0" w:rsidRDefault="004D3D1A" w:rsidP="009730FD">
      <w:pPr>
        <w:rPr>
          <w:rFonts w:ascii="Times New Roman" w:eastAsia="Times New Roman" w:hAnsi="Times New Roman" w:cs="Times New Roman"/>
          <w:color w:val="000000" w:themeColor="text1"/>
          <w:sz w:val="24"/>
          <w:szCs w:val="24"/>
        </w:rPr>
      </w:pPr>
      <w:proofErr w:type="spellStart"/>
      <w:r w:rsidRPr="00560B5B">
        <w:rPr>
          <w:rFonts w:ascii="Times New Roman" w:eastAsia="Times New Roman" w:hAnsi="Times New Roman" w:cs="Times New Roman"/>
          <w:color w:val="000000" w:themeColor="text1"/>
          <w:sz w:val="24"/>
          <w:szCs w:val="24"/>
        </w:rPr>
        <w:t>Zenz</w:t>
      </w:r>
      <w:proofErr w:type="spellEnd"/>
      <w:r w:rsidR="00926350" w:rsidRPr="00560B5B">
        <w:rPr>
          <w:rFonts w:ascii="Times New Roman" w:eastAsia="Times New Roman" w:hAnsi="Times New Roman" w:cs="Times New Roman"/>
          <w:color w:val="000000" w:themeColor="text1"/>
          <w:sz w:val="24"/>
          <w:szCs w:val="24"/>
        </w:rPr>
        <w:t xml:space="preserve"> et al. reported differences between baseline and EOT as median (min, max)</w:t>
      </w:r>
      <w:r w:rsidR="00D162C5" w:rsidRPr="00560B5B">
        <w:rPr>
          <w:rFonts w:ascii="Times New Roman" w:eastAsia="Times New Roman" w:hAnsi="Times New Roman" w:cs="Times New Roman"/>
          <w:color w:val="000000" w:themeColor="text1"/>
          <w:sz w:val="24"/>
          <w:szCs w:val="24"/>
        </w:rPr>
        <w:t xml:space="preserve"> </w:t>
      </w:r>
      <w:r w:rsidR="00D162C5" w:rsidRPr="00560B5B">
        <w:rPr>
          <w:rFonts w:ascii="Times New Roman" w:eastAsia="Times New Roman" w:hAnsi="Times New Roman" w:cs="Times New Roman"/>
          <w:color w:val="000000" w:themeColor="text1"/>
          <w:sz w:val="24"/>
          <w:szCs w:val="24"/>
        </w:rPr>
        <w:fldChar w:fldCharType="begin" w:fldLock="1"/>
      </w:r>
      <w:r w:rsidR="001573AA" w:rsidRPr="00560B5B">
        <w:rPr>
          <w:rFonts w:ascii="Times New Roman" w:eastAsia="Times New Roman" w:hAnsi="Times New Roman" w:cs="Times New Roman"/>
          <w:color w:val="000000" w:themeColor="text1"/>
          <w:sz w:val="24"/>
          <w:szCs w:val="24"/>
        </w:rPr>
        <w:instrText>ADDIN CSL_CITATION {"citationItems":[{"id":"ITEM-1","itemData":{"DOI":"10.1210/clinem/dgac369","abstract":"CONTEXT: The effect of liraglutide in C‐peptide‐positive (C‐pos) type 1 diabetes (T1D) patients during hypoglycemia remains unclear. OBJECTIVE: To investigate the effect of a 12‐week liraglutide treatment on the body glucose fluxes during a hypoglycemic clamp in C‐pos T1D patients and its impact on the alpha‐ and beta‐cell responses during hypoglycemia. DESIGN: This was a randomized, double‐blind, crossover study. Each C‐pos T1D patient was allocated to the treatment sequence liraglutide/placebo or placebo/liraglutide with daily injections for 12 weeks adjunct to insulin treatment, separated by a 4‐week washout period. SETTING AND PARTICIPANTS: Fourteen T1D patients with fasting C‐peptide ≥ 0.1 nmol/L. INTERVENTION(S): All patients underwent a hyperinsulinemic‐stepwise‐hypoglycemic clamp with isotope tracer [plasma glucose (PG) plateaus: 5.5, 3.5, 2.5, and 3.9 mmol/L] after a 3‐month liraglutide (1.2 mg) or placebo treatment. MAIN OUTCOME MEASURE(S): The responses of endogenous glucose production (EGP) and rate of peripheral glucose disposal (Rd) were similar for liraglutide and placebo treatment during the clamp. RESULTS: The numbers of hypoglycemic events were similar in both groups. At the clamp, mean glucagon levels were significantly lower at PG plateau 5.5 mmol/L in the liraglutide than in the placebo group but showed similar responses to hypoglycemia in both groups. Mean C‐peptide levels were significantly higher at PG‐plateaus 5.5 and 3.5 mmol/L after liraglutide treatment, but this effect was not reflected in EGP and Rd. Hemoglobin A1c and body weight were lower, and a trend for reduced insulin was seen after liraglutide treatment. CONCLUSIONS: The results indicate that 3 months of liraglutide treatment does not promote or prolong hypoglycemia in C‐pos T1D patients.","author":[{"dropping-particle":"","family":"Zenz","given":"S","non-dropping-particle":"","parse-names":false,"suffix":""},{"dropping-particle":"","family":"Regittnig","given":"W","non-dropping-particle":"","parse-names":false,"suffix":""},{"dropping-particle":"","family":"Boulgaropoulos","given":"B","non-dropping-particle":"","parse-names":false,"suffix":""},{"dropping-particle":"","family":"Augustin","given":"T","non-dropping-particle":"","parse-names":false,"suffix":""},{"dropping-particle":"","family":"Brunner","given":"M","non-dropping-particle":"","parse-names":false,"suffix":""},{"dropping-particle":"","family":"Korsatko","given":"S","non-dropping-particle":"","parse-names":false,"suffix":""},{"dropping-particle":"","family":"Munzker","given":"J","non-dropping-particle":"","parse-names":false,"suffix":""},{"dropping-particle":"","family":"Narath","given":"S H","non-dropping-particle":"","parse-names":false,"suffix":""},{"dropping-particle":"","family":"Raml","given":"R","non-dropping-particle":"","parse-names":false,"suffix":""},{"dropping-particle":"","family":"Magnes","given":"C","non-dropping-particle":"","parse-names":false,"suffix":""},{"dropping-particle":"","family":"al.","given":"et","non-dropping-particle":"","parse-names":false,"suffix":""}],"container-title":"Journal of clinical endocrinology and metabolism","id":"ITEM-1","issue":"9","issued":{"date-parts":[["2022"]]},"page":"e3583‐e3593","title":"Effect of Liraglutide Treatment on Whole-body Glucose Fluxes in C-peptide-Positive Type 1 Diabetes During Hypoglycemia","type":"article-journal","volume":"107"},"uris":["http://www.mendeley.com/documents/?uuid=243cb4e5-b376-45cf-a5e6-e051a939d3c7"]}],"mendeley":{"formattedCitation":"[22]","plainTextFormattedCitation":"[22]","previouslyFormattedCitation":"(22)"},"properties":{"noteIndex":0},"schema":"https://github.com/citation-style-language/schema/raw/master/csl-citation.json"}</w:instrText>
      </w:r>
      <w:r w:rsidR="00D162C5" w:rsidRPr="00560B5B">
        <w:rPr>
          <w:rFonts w:ascii="Times New Roman" w:eastAsia="Times New Roman" w:hAnsi="Times New Roman" w:cs="Times New Roman"/>
          <w:color w:val="000000" w:themeColor="text1"/>
          <w:sz w:val="24"/>
          <w:szCs w:val="24"/>
        </w:rPr>
        <w:fldChar w:fldCharType="separate"/>
      </w:r>
      <w:r w:rsidR="001573AA" w:rsidRPr="00560B5B">
        <w:rPr>
          <w:rFonts w:ascii="Times New Roman" w:eastAsia="Times New Roman" w:hAnsi="Times New Roman" w:cs="Times New Roman"/>
          <w:noProof/>
          <w:color w:val="000000" w:themeColor="text1"/>
          <w:sz w:val="24"/>
          <w:szCs w:val="24"/>
        </w:rPr>
        <w:t>[22]</w:t>
      </w:r>
      <w:r w:rsidR="00D162C5" w:rsidRPr="00560B5B">
        <w:rPr>
          <w:rFonts w:ascii="Times New Roman" w:eastAsia="Times New Roman" w:hAnsi="Times New Roman" w:cs="Times New Roman"/>
          <w:color w:val="000000" w:themeColor="text1"/>
          <w:sz w:val="24"/>
          <w:szCs w:val="24"/>
        </w:rPr>
        <w:fldChar w:fldCharType="end"/>
      </w:r>
      <w:r w:rsidR="00926350" w:rsidRPr="00560B5B">
        <w:rPr>
          <w:rFonts w:ascii="Times New Roman" w:eastAsia="Times New Roman" w:hAnsi="Times New Roman" w:cs="Times New Roman"/>
          <w:color w:val="000000" w:themeColor="text1"/>
          <w:sz w:val="24"/>
          <w:szCs w:val="24"/>
        </w:rPr>
        <w:t xml:space="preserve">.  </w:t>
      </w:r>
      <w:r w:rsidR="007B2A32" w:rsidRPr="00560B5B">
        <w:rPr>
          <w:rFonts w:ascii="Times New Roman" w:eastAsia="Times New Roman" w:hAnsi="Times New Roman" w:cs="Times New Roman"/>
          <w:color w:val="000000" w:themeColor="text1"/>
          <w:sz w:val="24"/>
          <w:szCs w:val="24"/>
        </w:rPr>
        <w:t>Transformation was first used to</w:t>
      </w:r>
      <w:r w:rsidR="007B2A32" w:rsidRPr="00845FA0">
        <w:rPr>
          <w:rFonts w:ascii="Times New Roman" w:eastAsia="Times New Roman" w:hAnsi="Times New Roman" w:cs="Times New Roman"/>
          <w:color w:val="000000" w:themeColor="text1"/>
          <w:sz w:val="24"/>
          <w:szCs w:val="24"/>
        </w:rPr>
        <w:t xml:space="preserve"> calculate mean and SD based on Wan et al.</w:t>
      </w:r>
      <w:r w:rsidR="007B2A32">
        <w:rPr>
          <w:rFonts w:ascii="Times New Roman" w:eastAsia="Times New Roman" w:hAnsi="Times New Roman" w:cs="Times New Roman"/>
          <w:color w:val="000000" w:themeColor="text1"/>
          <w:sz w:val="24"/>
          <w:szCs w:val="24"/>
        </w:rPr>
        <w:t xml:space="preserve"> </w:t>
      </w:r>
      <w:r w:rsidR="007B2A32">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{"citationItems":[{"id":"ITEM-1","itemData":{"DOI":"10.1186/1471-2288-14-135","ISSN":"1471-2288 (Electronic)","PMID":"25524443","abstract":"BACKGROUND: In systematic reviews and meta-analysis, researchers often pool the  results of the sample mean and standard deviation from a set of similar clinical trials. A number of the trials, however, reported the study using the median, the minimum and maximum values, and/or the first and third quartiles. Hence, in order to combine results, one may have to estimate the sample mean and standard deviation for such trials. METHODS: In this paper, we propose to improve the existing literature in several directions. First, we show that the sample standard deviation estimation in Hozo et al.'s method (BMC Med Res Methodol 5:13, 2005) has some serious limitations and is always less satisfactory in practice. Inspired by this, we propose a new estimation method by incorporating the sample size. Second, we systematically study the sample mean and standard deviation estimation problem under several other interesting settings where the interquartile range is also available for the trials. RESULTS: We demonstrate the performance of the proposed methods through simulation studies for the three frequently encountered scenarios, respectively. For the first two scenarios, our method greatly improves existing methods and provides a nearly unbiased estimate of the true sample standard deviation for normal data and a slightly biased estimate for skewed data. For the third scenario, our method still performs very well for both normal data and skewed data. Furthermore, we compare the estimators of the sample mean and standard deviation under all three scenarios and present some suggestions on which scenario is preferred in real-world applications. CONCLUSIONS: In this paper, we discuss different approximation methods in the estimation of the sample mean and standard deviation and propose some new estimation methods to improve the existing literature. We conclude our work with a summary table (an Excel spread sheet including all formulas) that serves as a comprehensive guidance for performing meta-analysis in different situations.","author":[{"dropping-particle":"","family":"Wan","given":"Xiang","non-dropping-particle":"","parse-names":false,"suffix":""},{"dropping-particle":"","family":"Wang","given":"Wenqian","non-dropping-particle":"","parse-names":false,"suffix":""},{"dropping-particle":"","family":"Liu","given":"Jiming","non-dropping-particle":"","parse-names":false,"suffix":""},{"dropping-particle":"","family":"Tong","given":"Tiejun","non-dropping-particle":"","parse-names":false,"suffix":""}],"container-title":"BMC medical research methodology","id":"ITEM-1","issued":{"date-parts":[["2014","12"]]},"language":"eng","page":"135","publisher-place":"England","title":"Estimating the sample mean and standard deviation from the sample size, median,  range and/or interquartile range.","type":"article-journal","volume":"14"},"uris":["http://www.mendeley.com/documents/?uuid=40004c7b-b743-4293-8815-6dc78f0d8ef5"]}],"mendeley":{"formattedCitation":"[4]","plainTextFormattedCitation":"[4]","previouslyFormattedCitation":"(4)"},"properties":{"noteIndex":0},"schema":"https://github.com/citation-style-language/schema/raw/master/csl-citation.json"}</w:instrText>
      </w:r>
      <w:r w:rsidR="007B2A32">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[4]</w:t>
      </w:r>
      <w:r w:rsidR="007B2A32">
        <w:rPr>
          <w:rFonts w:ascii="Times New Roman" w:eastAsia="Times New Roman" w:hAnsi="Times New Roman" w:cs="Times New Roman"/>
          <w:color w:val="000000" w:themeColor="text1"/>
          <w:sz w:val="24"/>
          <w:szCs w:val="24"/>
        </w:rPr>
        <w:fldChar w:fldCharType="end"/>
      </w:r>
      <w:r w:rsidR="007B2A32">
        <w:rPr>
          <w:rFonts w:ascii="Times New Roman" w:eastAsia="Times New Roman" w:hAnsi="Times New Roman" w:cs="Times New Roman"/>
          <w:color w:val="000000" w:themeColor="text1"/>
          <w:sz w:val="24"/>
          <w:szCs w:val="24"/>
        </w:rPr>
        <w:t>.</w:t>
      </w:r>
    </w:p>
    <w:p w14:paraId="58DBD692" w14:textId="37797ED9" w:rsidR="004D3D1A" w:rsidRPr="00845FA0" w:rsidRDefault="004D3D1A" w:rsidP="009730FD">
      <w:pPr>
        <w:rPr>
          <w:rFonts w:ascii="Times New Roman" w:eastAsia="Times New Roman" w:hAnsi="Times New Roman" w:cs="Times New Roman"/>
          <w:b/>
          <w:color w:val="000000" w:themeColor="text1"/>
          <w:sz w:val="24"/>
          <w:szCs w:val="24"/>
        </w:rPr>
      </w:pPr>
    </w:p>
    <w:p w14:paraId="3FE8E61B" w14:textId="03365B1D" w:rsidR="00817900" w:rsidRPr="00845FA0" w:rsidRDefault="00817900" w:rsidP="00817900">
      <w:pPr>
        <w:rPr>
          <w:rFonts w:ascii="Times New Roman" w:hAnsi="Times New Roman" w:cs="Times New Roman"/>
          <w:sz w:val="24"/>
          <w:szCs w:val="24"/>
        </w:rPr>
      </w:pPr>
      <w:r w:rsidRPr="00845FA0">
        <w:rPr>
          <w:rFonts w:ascii="Times New Roman" w:hAnsi="Times New Roman" w:cs="Times New Roman"/>
          <w:b/>
          <w:sz w:val="24"/>
          <w:szCs w:val="24"/>
        </w:rPr>
        <w:t>2.2 Time-in-range (%)</w:t>
      </w:r>
    </w:p>
    <w:p w14:paraId="64D07931" w14:textId="5DBC473C" w:rsidR="00817900" w:rsidRPr="00845FA0" w:rsidRDefault="00A376DA" w:rsidP="00817900">
      <w:pPr>
        <w:rPr>
          <w:rFonts w:ascii="Times New Roman" w:hAnsi="Times New Roman" w:cs="Times New Roman"/>
          <w:sz w:val="24"/>
          <w:szCs w:val="24"/>
        </w:rPr>
      </w:pPr>
      <w:proofErr w:type="spellStart"/>
      <w:r>
        <w:rPr>
          <w:rFonts w:ascii="Times New Roman" w:hAnsi="Times New Roman" w:cs="Times New Roman"/>
          <w:sz w:val="24"/>
          <w:szCs w:val="24"/>
        </w:rPr>
        <w:t>Dejgaard</w:t>
      </w:r>
      <w:proofErr w:type="spellEnd"/>
      <w:r>
        <w:rPr>
          <w:rFonts w:ascii="Times New Roman" w:hAnsi="Times New Roman" w:cs="Times New Roman"/>
          <w:sz w:val="24"/>
          <w:szCs w:val="24"/>
        </w:rPr>
        <w:t xml:space="preserve"> et al. (2016)</w:t>
      </w:r>
      <w:r w:rsidR="00817900" w:rsidRPr="00845FA0">
        <w:rPr>
          <w:rFonts w:ascii="Times New Roman" w:hAnsi="Times New Roman" w:cs="Times New Roman"/>
          <w:sz w:val="24"/>
          <w:szCs w:val="24"/>
        </w:rPr>
        <w:t xml:space="preserve"> used blinded CGM for 6 consecutive days at baseline and EOT and reported the </w:t>
      </w:r>
      <w:r w:rsidR="00817900" w:rsidRPr="00845FA0">
        <w:rPr>
          <w:rFonts w:ascii="Times New Roman" w:eastAsia="Shaker2Lancet-Regular" w:hAnsi="Times New Roman" w:cs="Times New Roman"/>
          <w:sz w:val="24"/>
          <w:szCs w:val="24"/>
        </w:rPr>
        <w:t xml:space="preserve">between-group differences </w:t>
      </w:r>
      <w:r w:rsidR="00817900" w:rsidRPr="00845FA0">
        <w:rPr>
          <w:rFonts w:ascii="Times New Roman" w:hAnsi="Times New Roman" w:cs="Times New Roman"/>
          <w:sz w:val="24"/>
          <w:szCs w:val="24"/>
        </w:rPr>
        <w:t>in TIR in ho</w:t>
      </w:r>
      <w:r>
        <w:rPr>
          <w:rFonts w:ascii="Times New Roman" w:hAnsi="Times New Roman" w:cs="Times New Roman"/>
          <w:sz w:val="24"/>
          <w:szCs w:val="24"/>
        </w:rPr>
        <w:t>urs per day as means and 95% CI</w:t>
      </w:r>
      <w:r w:rsidR="00817900" w:rsidRPr="00845FA0">
        <w:rPr>
          <w:rFonts w:ascii="Times New Roman" w:hAnsi="Times New Roman" w:cs="Times New Roman"/>
          <w:sz w:val="24"/>
          <w:szCs w:val="24"/>
        </w:rPr>
        <w:t xml:space="preserve"> </w:t>
      </w:r>
      <w:r w:rsidR="00817900"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{"citationItems":[{"id":"ITEM-1","itemData":{"DOI":"10.1016/S2213-8587(15)00436-2","abstract":"BACKGROUND: The combination of insulin and glucagon‐like peptide‐1 (GLP‐1) receptor agonist therapy improves glycaemic control, induces weight loss, and reduces insulin dose needed in type 2 diabetes. We assessed the efficacy and safety of the GLP‐1 receptor agonist liraglutide as an add‐on therapy to insulin for overweight adult patients with type 1 diabetes. METHODS: We did a randomised, double‐blind, placebo‐controlled trial at Steno Diabetes Center (Gentofte, Denmark). Patients aged 18 years or older with type 1 diabetes, insufficient glycaemic control (HbA1c &gt;8% [64 mmol/mol]), and overweight (BMI &gt;25 kg/m(2)) were randomly assigned (1:1) to receive insulin treatment plus either liraglutide or placebo (saline solution) by subcutaneous injection once per day. Randomisation was done in blocks of four. Treatment assignment was masked to investigators and patients. Treatment lasted 24 weeks and liraglutide was started at a dose of 0·6 mg per day, escalated to 1·2 mg per day after 1 week, and then again to 1·8 mg per day after another week. Intervals between dose increments could be extended at the discretion of the investigator. The primary endpoint was change in HbA1c from baseline to week 24. Secondary endpoints were changes in hypoglycaemic events, glycaemic variability, glycaemic excursions, insulin dose, bodyweight, postprandial plasma concentrations of glucagon and GLP‐1, gastric emptying, blood pressure, heart rate, patient‐reported outcome measures, time spent in hypoglycaemia, near‐normoglycaemia, and hyperglycaemia, plasma fasting glucose, mean glucose, and cholesterol. Efficacy analyses were calculated by use of a mixed model, whereby a patient's data are used as long as the patient is in the study. The safety analyses were done in the intention‐to‐treat population, which consisted of all patients who received at least one dose of their randomly assigned study drug. This study is registered with ClinicalTrials.gov, number NCT01612468. INTERPRETATION: In patients with type 1 diabetes, overweight, and insufficient glycaemic control, the reduction in HbA1c did not differ between insulin plus placebo and insulin plus liraglutide treatment. Liraglutide was associated with reductions in hypoglycaemic events, bolus and total insulin dose, and bodyweight, and increased heart rate. FUNDING: Novo Nordisk. FINDINGS: Between July 10, 2012, and May 30, 2014, we enrolled 100 patients with type 1 diabetes, with 50 patients allocated liraglutide and 50 to p…","author":[{"dropping-particle":"","family":"Dejgaard","given":"T F","non-dropping-particle":"","parse-names":false,"suffix":""},{"dropping-particle":"","family":"Frandsen","given":"C S","non-dropping-particle":"","parse-names":false,"suffix":""},{"dropping-particle":"","family":"Hansen","given":"T S","non-dropping-particle":"","parse-names":false,"suffix":""},{"dropping-particle":"","family":"Almdal","given":"T","non-dropping-particle":"","parse-names":false,"suffix":""},{"dropping-particle":"","family":"Urhammer","given":"S","non-dropping-particle":"","parse-names":false,"suffix":""},{"dropping-particle":"","family":"Pedersen-Bjergaard","given":"U","non-dropping-particle":"","parse-names":false,"suffix":""},{"dropping-particle":"","family":"Jensen","given":"T","non-dropping-particle":"","parse-names":false,"suffix":""},{"dropping-particle":"","family":"Jensen","given":"A K","non-dropping-particle":"","parse-names":false,"suffix":""},{"dropping-particle":"","family":"Holst","given":"J J","non-dropping-particle":"","parse-names":false,"suffix":""},{"dropping-particle":"","family":"Tarnow","given":"L","non-dropping-particle":"","parse-names":false,"suffix":""},{"dropping-particle":"","family":"al.","given":"et","non-dropping-particle":"","parse-names":false,"suffix":""}],"container-title":"The lancet. Diabetes &amp; endocrinology","id":"ITEM-1","issue":"3 CC  -  Metabolic and Endocrine Disorders","issued":{"date-parts":[["2016"]]},"page":"221‐232","title":"Efficacy and safety of liraglutide for overweight adult patients with type 1 diabetes and insufficient glycaemic control (Lira-1): a randomised, double-blind, placebo-controlled trial","type":"article-journal","volume":"4"},"uris":["http://www.mendeley.com/documents/?uuid=95e54359-256c-41b1-bd7f-c1bc035a81f8"]}],"mendeley":{"formattedCitation":"[6]","plainTextFormattedCitation":"[6]","previouslyFormattedCitation":"(6)"},"properties":{"noteIndex":0},"schema":"https://github.com/citation-style-language/schema/raw/master/csl-citation.json"}</w:instrText>
      </w:r>
      <w:r w:rsidR="00817900"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[6]</w:t>
      </w:r>
      <w:r w:rsidR="00817900" w:rsidRPr="00845FA0">
        <w:rPr>
          <w:rFonts w:ascii="Times New Roman" w:hAnsi="Times New Roman" w:cs="Times New Roman"/>
          <w:sz w:val="24"/>
          <w:szCs w:val="24"/>
        </w:rPr>
        <w:fldChar w:fldCharType="end"/>
      </w:r>
      <w:r w:rsidR="00817900" w:rsidRPr="00845FA0">
        <w:rPr>
          <w:rFonts w:ascii="Times New Roman" w:hAnsi="Times New Roman" w:cs="Times New Roman"/>
          <w:sz w:val="24"/>
          <w:szCs w:val="24"/>
        </w:rPr>
        <w:t xml:space="preserve">.  We calculated TIR (%) by multiplying these values by 100 and dividing by 24. </w:t>
      </w:r>
    </w:p>
    <w:p w14:paraId="2CC62F68" w14:textId="51049243"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Dejgaard</w:t>
      </w:r>
      <w:proofErr w:type="spellEnd"/>
      <w:r w:rsidRPr="00845FA0">
        <w:rPr>
          <w:rFonts w:ascii="Times New Roman" w:hAnsi="Times New Roman" w:cs="Times New Roman"/>
          <w:sz w:val="24"/>
          <w:szCs w:val="24"/>
        </w:rPr>
        <w:t xml:space="preserve"> </w:t>
      </w:r>
      <w:r w:rsidR="00A376DA">
        <w:rPr>
          <w:rFonts w:ascii="Times New Roman" w:hAnsi="Times New Roman" w:cs="Times New Roman"/>
          <w:sz w:val="24"/>
          <w:szCs w:val="24"/>
        </w:rPr>
        <w:t>et al. (</w:t>
      </w:r>
      <w:r w:rsidRPr="00845FA0">
        <w:rPr>
          <w:rFonts w:ascii="Times New Roman" w:hAnsi="Times New Roman" w:cs="Times New Roman"/>
          <w:sz w:val="24"/>
          <w:szCs w:val="24"/>
        </w:rPr>
        <w:t>2020</w:t>
      </w:r>
      <w:r w:rsidR="00A376DA">
        <w:rPr>
          <w:rFonts w:ascii="Times New Roman" w:hAnsi="Times New Roman" w:cs="Times New Roman"/>
          <w:sz w:val="24"/>
          <w:szCs w:val="24"/>
        </w:rPr>
        <w:t>)</w:t>
      </w:r>
      <w:r w:rsidRPr="00845FA0">
        <w:rPr>
          <w:rFonts w:ascii="Times New Roman" w:hAnsi="Times New Roman" w:cs="Times New Roman"/>
          <w:b/>
          <w:sz w:val="24"/>
          <w:szCs w:val="24"/>
        </w:rPr>
        <w:t xml:space="preserve"> </w:t>
      </w:r>
      <w:r w:rsidRPr="00845FA0">
        <w:rPr>
          <w:rFonts w:ascii="Times New Roman" w:hAnsi="Times New Roman" w:cs="Times New Roman"/>
          <w:sz w:val="24"/>
          <w:szCs w:val="24"/>
        </w:rPr>
        <w:t xml:space="preserve">used blinded CGM for 6 consecutive days and reported the </w:t>
      </w:r>
      <w:r w:rsidRPr="00845FA0">
        <w:rPr>
          <w:rFonts w:ascii="Times New Roman" w:eastAsia="Shaker2Lancet-Regular" w:hAnsi="Times New Roman" w:cs="Times New Roman"/>
          <w:sz w:val="24"/>
          <w:szCs w:val="24"/>
        </w:rPr>
        <w:t xml:space="preserve">between-group differences </w:t>
      </w:r>
      <w:r w:rsidRPr="00845FA0">
        <w:rPr>
          <w:rFonts w:ascii="Times New Roman" w:hAnsi="Times New Roman" w:cs="Times New Roman"/>
          <w:sz w:val="24"/>
          <w:szCs w:val="24"/>
        </w:rPr>
        <w:t xml:space="preserve">in TIR in % per day as means and 95% CI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{"citationItems":[{"id":"ITEM-1","itemData":{"DOI":"10.1111/dom.13911","abstract":"AIM: To investigate the efficacy of adding the glucagon‐like peptide‐1 receptor agonist liraglutide to continuous subcutaneous insulin infusion (CSII) in overweight or obese persons with type 1 diabetes and non‐optimal glycaemic control. MATERIALS AND METHODS: A 26‐week, randomized, double‐blind, placebo‐controlled trial including 44 overweight or obese adults with type 1 diabetes randomized 1:1 to liraglutide 1.8 mg once daily (QD) or placebo added to CSII treatment. The primary endpoint was change in haemoglobin A1c (HbA1c). Secondary endpoints included change in insulin dose, CSII settings, glycaemic variability, body weight and patient‐reported outcome measures. Finally, adverse effects including hypoglycaemic events were registered. RESULTS: HbA1c was reduced by 5 mmol/mol (0.5%) from a baseline of 66 mmol/mol (8.2%) in patients treated with liraglutide compared with a non‐significant change of +2.3 mmol/mol (0.2%) from a baseline of 66 mmol/mol (8.1%) in patients treated with placebo (between‐group difference 7 mmol/mol [0.7%], P &lt; 0.001). Liraglutide reduced total insulin dose by 8 units/day or 16% of total insulin dose (P = 0.008). Mean body weight was reduced by 6.3 kg (P &lt; 0.001) compared with placebo. Concomitantly, time spent in glycaemic target range 4‐10 mmol/L (71‐180 mg/dL) increased while the risk of hypoglycaemia did not differ between groups at the end of treatment. CONCLUSION: Liraglutide treatment reduced HbA1c, total daily insulin dose and body weight without increasing the risk of hypoglycaemia in CSII‐treated patients with type 1 diabetes and insufficient glycaemic control. Liraglutide may be considered a potential add‐on therapy to insulin in this subgroup of patients.","author":[{"dropping-particle":"","family":"Dejgaard","given":"T F","non-dropping-particle":"","parse-names":false,"suffix":""},{"dropping-particle":"","family":"Schmidt","given":"S","non-dropping-particle":"","parse-names":false,"suffix":""},{"dropping-particle":"","family":"Frandsen","given":"C S","non-dropping-particle":"","parse-names":false,"suffix":""},{"dropping-particle":"","family":"Vistisen","given":"D","non-dropping-particle":"","parse-names":false,"suffix":""},{"dropping-particle":"","family":"Madsbad","given":"S","non-dropping-particle":"","parse-names":false,"suffix":""},{"dropping-particle":"","family":"Andersen","given":"H U","non-dropping-particle":"","parse-names":false,"suffix":""},{"dropping-particle":"","family":"Nørgaard","given":"K","non-dropping-particle":"","parse-names":false,"suffix":""}],"container-title":"Diabetes, obesity &amp; metabolism","id":"ITEM-1","issue":"4 CC  -  Metabolic and Endocrine Disorders","issued":{"date-parts":[["2020"]]},"page":"492‐500","title":"Liraglutide reduces hyperglycaemia and body weight in overweight, dysregulated insulin-pump-treated patients with type 1 diabetes: the Lira Pump trial-a randomized, double-blinded, placebo-controlled trial","type":"article-journal","volume":"22"},"uris":["http://www.mendeley.com/documents/?uuid=30033114-16c2-40b7-97e5-fdcb06f293ee"]}],"mendeley":{"formattedCitation":"[8]","plainTextFormattedCitation":"[8]","previouslyFormattedCitation":"(8)"},"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[8]</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and thus the data were used directly in </w:t>
      </w:r>
      <w:proofErr w:type="spellStart"/>
      <w:r w:rsidRPr="00845FA0">
        <w:rPr>
          <w:rFonts w:ascii="Times New Roman" w:hAnsi="Times New Roman" w:cs="Times New Roman"/>
          <w:sz w:val="24"/>
          <w:szCs w:val="24"/>
        </w:rPr>
        <w:t>RevMan</w:t>
      </w:r>
      <w:proofErr w:type="spellEnd"/>
      <w:r w:rsidRPr="00845FA0">
        <w:rPr>
          <w:rFonts w:ascii="Times New Roman" w:hAnsi="Times New Roman" w:cs="Times New Roman"/>
          <w:sz w:val="24"/>
          <w:szCs w:val="24"/>
        </w:rPr>
        <w:t xml:space="preserve">. </w:t>
      </w:r>
    </w:p>
    <w:p w14:paraId="4A15841E" w14:textId="412E8061" w:rsidR="00817900" w:rsidRPr="00845FA0" w:rsidRDefault="00817900" w:rsidP="00817900">
      <w:pPr>
        <w:rPr>
          <w:rFonts w:ascii="Times New Roman" w:hAnsi="Times New Roman" w:cs="Times New Roman"/>
          <w:b/>
          <w:sz w:val="24"/>
          <w:szCs w:val="24"/>
        </w:rPr>
      </w:pPr>
      <w:proofErr w:type="spellStart"/>
      <w:r w:rsidRPr="00845FA0">
        <w:rPr>
          <w:rFonts w:ascii="Times New Roman" w:hAnsi="Times New Roman" w:cs="Times New Roman"/>
          <w:sz w:val="24"/>
          <w:szCs w:val="24"/>
        </w:rPr>
        <w:t>Dube</w:t>
      </w:r>
      <w:proofErr w:type="spellEnd"/>
      <w:r w:rsidRPr="00845FA0">
        <w:rPr>
          <w:rFonts w:ascii="Times New Roman" w:hAnsi="Times New Roman" w:cs="Times New Roman"/>
          <w:sz w:val="24"/>
          <w:szCs w:val="24"/>
        </w:rPr>
        <w:t xml:space="preserve"> et al. used a more stringent blood glucose control to define TIR (3.8-7.8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/L)</w:t>
      </w:r>
      <w:r w:rsidR="007C7ED8">
        <w:rPr>
          <w:rFonts w:ascii="Times New Roman" w:hAnsi="Times New Roman" w:cs="Times New Roman"/>
          <w:sz w:val="24"/>
          <w:szCs w:val="24"/>
        </w:rPr>
        <w:t xml:space="preserve"> </w:t>
      </w:r>
      <w:r w:rsidR="007C7ED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{"citationItems":[{"id":"ITEM-1","itemData":{"DOI":"10.1111/dom.13063","abstract":"AIMS: To investigate the effects of 24 weeks of treatment with liraglutide added to basal/bolus insulin on anthropometric and metabolic parameters in overweight participants with type 1 diabetes. METHODS: In a double‐blinded cross‐over fashion, 15 participants were randomly assigned (1:1) to receive placebo (saline solution) or liraglutide for 24 weeks including a 1‐month titration period from 0.6 to 1.2 to 1.8 mg, in addition to their insulin. The treatment was followed by a 1‐month wash‐out period. Participants were then assigned to the other treatment for another 24 weeks. Paired rank tests were used to compare the metabolic parameters. RESULTS: There was no treatment effect on HbA1c nor on insulin dose. Heart rate was increased by about 8 beats per minute with liraglutide. There were significant reductions in metabolic measures: weight, body mass index, waist and hip circumferences, body fatness, computed tomography scan abdominal and mid‐thigh measurements, systolic and diastolic blood pressures (all P ≤ .05). There was no increase in time spent in hypoglycaemia with liraglutide. CONCLUSIONS: The addition of liraglutide to basal/bolus insulin therapy for 24 weeks in overweight/obese individuals with type 1 diabetes improved the anthropometric and metabolic profiles without an increase in hypoglycaemia. Clinical Trials.gov No: NCT01787916.","author":[{"dropping-particle":"","family":"Dubé","given":"M C","non-dropping-particle":"","parse-names":false,"suffix":""},{"dropping-particle":"","family":"D'Amours","given":"M","non-dropping-particle":"","parse-names":false,"suffix":""},{"dropping-particle":"","family":"Weisnagel","given":"S J","non-dropping-particle":"","parse-names":false,"suffix":""}],"container-title":"Diabetes, obesity &amp; metabolism","id":"ITEM-1","issue":"1","issued":{"date-parts":[["2018"]]},"page":"178‐184","title":"Beyond glycaemic control: a cross-over, double-blinded, 24-week intervention with liraglutide in type 1 diabetes","type":"article-journal","volume":"20"},"uris":["http://www.mendeley.com/documents/?uuid=b1edaaca-d40b-463d-8ce1-985755b4ac49"]}],"mendeley":{"formattedCitation":"[9]","plainTextFormattedCitation":"[9]","previouslyFormattedCitation":"(9)"},"properties":{"noteIndex":0},"schema":"https://github.com/citation-style-language/schema/raw/master/csl-citation.json"}</w:instrText>
      </w:r>
      <w:r w:rsidR="007C7ED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[9]</w:t>
      </w:r>
      <w:r w:rsidR="007C7ED8">
        <w:rPr>
          <w:rFonts w:ascii="Times New Roman" w:hAnsi="Times New Roman" w:cs="Times New Roman"/>
          <w:sz w:val="24"/>
          <w:szCs w:val="24"/>
        </w:rPr>
        <w:fldChar w:fldCharType="end"/>
      </w:r>
      <w:r w:rsidRPr="00845FA0">
        <w:rPr>
          <w:rFonts w:ascii="Times New Roman" w:hAnsi="Times New Roman" w:cs="Times New Roman"/>
          <w:sz w:val="24"/>
          <w:szCs w:val="24"/>
        </w:rPr>
        <w:t xml:space="preserve">.  Participants used the CGM for 3 to 7 days.  There was no mention if CGM was blinded in this study. They reported TIR outcomes in % at baseline and EOT.  As SD of the change was not given in this study the average of the SD at baseline and EOT was used.  </w:t>
      </w:r>
    </w:p>
    <w:p w14:paraId="367A5CD9" w14:textId="2A974931"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Frandsen</w:t>
      </w:r>
      <w:proofErr w:type="spellEnd"/>
      <w:r w:rsidRPr="00845FA0">
        <w:rPr>
          <w:rFonts w:ascii="Times New Roman" w:hAnsi="Times New Roman" w:cs="Times New Roman"/>
          <w:sz w:val="24"/>
          <w:szCs w:val="24"/>
        </w:rPr>
        <w:t xml:space="preserve"> </w:t>
      </w:r>
      <w:r w:rsidR="00C91E8B">
        <w:rPr>
          <w:rFonts w:ascii="Times New Roman" w:hAnsi="Times New Roman" w:cs="Times New Roman"/>
          <w:sz w:val="24"/>
          <w:szCs w:val="24"/>
        </w:rPr>
        <w:t xml:space="preserve">et al. </w:t>
      </w:r>
      <w:r w:rsidRPr="00845FA0">
        <w:rPr>
          <w:rFonts w:ascii="Times New Roman" w:hAnsi="Times New Roman" w:cs="Times New Roman"/>
          <w:sz w:val="24"/>
          <w:szCs w:val="24"/>
        </w:rPr>
        <w:t>used blinded CGM for 4 days at baseline and EOT</w:t>
      </w:r>
      <w:r w:rsidR="007C7ED8">
        <w:rPr>
          <w:rFonts w:ascii="Times New Roman" w:hAnsi="Times New Roman" w:cs="Times New Roman"/>
          <w:sz w:val="24"/>
          <w:szCs w:val="24"/>
        </w:rPr>
        <w:t xml:space="preserve"> </w:t>
      </w:r>
      <w:r w:rsidR="007C7ED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{"citationItems":[{"id":"ITEM-1","itemData":{"DOI":"10.2337/dc15-1037","abstract":"OBJECTIVE: This study investigated the efficacy and safety of once‐daily liraglutide 1.2 mg versus placebo as add‐on to insulin treatment in normal‐weight patients with poorly controlled type 1 diabetes. RESEARCH DESIGN AND METHODS: In a randomized (1:1), double‐blind, placebo‐controlled design, 40 patients with type 1 diabetes (HbA1c ≥8% [64 mmol/mol]) received once‐daily liraglutide 1.2 mg or placebo for 12 weeks. Continuous glucose monitoring was performed before and at the end of treatment. The primary end point was change in HbA1c. Secondary end points included change in insulin dose, weight, glycemic excursions, heart rate, and blood pressure. RESULTS: Baseline HbA1c was similar in the liraglutide and placebo group (8.8 ± 0.2 and 8.7 ± 0.1% [72.5 ± 2.2 and 71.8 ± 1.5 mmol/mol]). Change in HbA1c from baseline was ‐0.6 ± 0.2% (‐6.22 ± 1.71 mmol/mol) with liraglutide and ‐0.5 ± 0.2% (‐5.56 ± 1.67 mmol/mol) with placebo (P = 0.62). Variation in glycemic excursions did not change in either group. Change in body weight was ‐3.13 ± 0.58 and +1.12 ± 0.42 kg (P &lt; 0.0001) with liraglutide and placebo, respectively. The bolus insulin dose decreased in liraglutide‐treated patients and did not change with placebo treatment (4.0 ± 1.3 vs. 0.0 ± 1.0 IU, P = 0.02). Heart rate increased within the liraglutide group (P = 0.04) but not compared with placebo, whereas mean systolic blood pressure decreased compared with placebo (between‐group difference 3.21 mmHg [95% CI ‐8.31 to 1.90], P = 0.04). Liraglutide was more frequently associated with gastrointestinal adverse effects. The incidence of hypoglycemia did not differ between groups. CONCLUSIONS: Liraglutide significantly reduces body weight and insulin requirements but has no additional effect on HbA1c in normal‐weight patients with type 1 diabetes inadequately controlled on insulin alone.","author":[{"dropping-particle":"","family":"Frandsen","given":"C S","non-dropping-particle":"","parse-names":false,"suffix":""},{"dropping-particle":"","family":"Dejgaard","given":"T F","non-dropping-particle":"","parse-names":false,"suffix":""},{"dropping-particle":"","family":"Holst","given":"J J","non-dropping-particle":"","parse-names":false,"suffix":""},{"dropping-particle":"","family":"Andersen","given":"H U","non-dropping-particle":"","parse-names":false,"suffix":""},{"dropping-particle":"","family":"Thorsteinsson","given":"B","non-dropping-particle":"","parse-names":false,"suffix":""},{"dropping-particle":"","family":"Madsbad","given":"S","non-dropping-particle":"","parse-names":false,"suffix":""}],"container-title":"Diabetes care","id":"ITEM-1","issue":"12 CC  -  Metabolic and Endocrine Disorders","issued":{"date-parts":[["2015"]]},"page":"2250‐2257","title":"Twelve-Week Treatment With Liraglutide as Add-on to Insulin in Normal-Weight Patients With Poorly Controlled Type 1 Diabetes: a Randomized, Placebo-Controlled, Double-Blind Parallel Study","type":"article-journal","volume":"38"},"uris":["http://www.mendeley.com/documents/?uuid=124b557f-72b4-4c7e-b25e-2d198267dda6"]}],"mendeley":{"formattedCitation":"[10]","plainTextFormattedCitation":"[10]","previouslyFormattedCitation":"(10)"},"properties":{"noteIndex":0},"schema":"https://github.com/citation-style-language/schema/raw/master/csl-citation.json"}</w:instrText>
      </w:r>
      <w:r w:rsidR="007C7ED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[10]</w:t>
      </w:r>
      <w:r w:rsidR="007C7ED8">
        <w:rPr>
          <w:rFonts w:ascii="Times New Roman" w:hAnsi="Times New Roman" w:cs="Times New Roman"/>
          <w:sz w:val="24"/>
          <w:szCs w:val="24"/>
        </w:rPr>
        <w:fldChar w:fldCharType="end"/>
      </w:r>
      <w:r w:rsidRPr="00845FA0">
        <w:rPr>
          <w:rFonts w:ascii="Times New Roman" w:hAnsi="Times New Roman" w:cs="Times New Roman"/>
          <w:sz w:val="24"/>
          <w:szCs w:val="24"/>
        </w:rPr>
        <w:t xml:space="preserve">.  They reported changes in TIR for each group separately in h/day.  We calculated TIR (%) by multiplying these values by 100 and dividing by 24. </w:t>
      </w:r>
    </w:p>
    <w:p w14:paraId="0F48C488" w14:textId="100FCB4E"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Ghanim</w:t>
      </w:r>
      <w:proofErr w:type="spellEnd"/>
      <w:r w:rsidRPr="00845FA0">
        <w:rPr>
          <w:rFonts w:ascii="Times New Roman" w:hAnsi="Times New Roman" w:cs="Times New Roman"/>
          <w:sz w:val="24"/>
          <w:szCs w:val="24"/>
        </w:rPr>
        <w:t xml:space="preserve"> </w:t>
      </w:r>
      <w:r w:rsidR="00C91E8B">
        <w:rPr>
          <w:rFonts w:ascii="Times New Roman" w:hAnsi="Times New Roman" w:cs="Times New Roman"/>
          <w:sz w:val="24"/>
          <w:szCs w:val="24"/>
        </w:rPr>
        <w:t>et al.</w:t>
      </w:r>
      <w:r w:rsidRPr="00845FA0">
        <w:rPr>
          <w:rFonts w:ascii="Times New Roman" w:hAnsi="Times New Roman" w:cs="Times New Roman"/>
          <w:sz w:val="24"/>
          <w:szCs w:val="24"/>
        </w:rPr>
        <w:t xml:space="preserve"> used blinded CGM for 2 weeks and a more stringent </w:t>
      </w:r>
      <w:proofErr w:type="spellStart"/>
      <w:r w:rsidRPr="00845FA0">
        <w:rPr>
          <w:rFonts w:ascii="Times New Roman" w:hAnsi="Times New Roman" w:cs="Times New Roman"/>
          <w:sz w:val="24"/>
          <w:szCs w:val="24"/>
        </w:rPr>
        <w:t>glycemic</w:t>
      </w:r>
      <w:proofErr w:type="spellEnd"/>
      <w:r w:rsidRPr="00845FA0">
        <w:rPr>
          <w:rFonts w:ascii="Times New Roman" w:hAnsi="Times New Roman" w:cs="Times New Roman"/>
          <w:sz w:val="24"/>
          <w:szCs w:val="24"/>
        </w:rPr>
        <w:t xml:space="preserve"> control between 3.89–8.89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/L to define TIR</w:t>
      </w:r>
      <w:r w:rsidR="007C7ED8">
        <w:rPr>
          <w:rFonts w:ascii="Times New Roman" w:hAnsi="Times New Roman" w:cs="Times New Roman"/>
          <w:sz w:val="24"/>
          <w:szCs w:val="24"/>
        </w:rPr>
        <w:t xml:space="preserve"> </w:t>
      </w:r>
      <w:r w:rsidR="007C7ED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{"citationItems":[{"id":"ITEM-1","itemData":{"DOI":"10.1111/dom.14090","abstract":"AIM: To investigate the effects of liraglutide treatment on glycaemic control and adipose tissue metabolism in overweight and obese people with type 1 diabetes (T1DM). RESEARCH DESIGN AND METHODS: A total of 84 adult overweight and obese patients with T1DM, with no detectable C‐peptide, were randomized (1:1) to either placebo or 1.8 mg/d liraglutide for 6 months. Blood samples were collected at 0, 12 and 26 weeks. Subcutaneous adipose tissue biopsies, a high‐calorie high‐fat meal challenge test, continuous glucose monitoring, dual‐energy X‐ray absorptiometry and MRI were performed before and at the end of treatment. RESULTS: In all, 37 and 27 patients who received liraglutide and placebo, respectively, completed the study. Glycated haemoglobin fell by 0.41 ± 0.18% (4.5±1.4 mmol/mol) from baseline after liraglutide treatment (P = 0.001), and by 0.29 ± 0.19% (3.1±2.0 mmol/mol) compared to placebo (P = 0.1). There was no increase in hypoglycaemia, while the time spent in normal glycaemia increased (P = 0.015) and time spent in hyperglycaemia decreased (P = 0.019). Body weight fell significantly in the liraglutide group, mostly in the form of fat mass loss (including visceral fat), with no change in lean mass. Systolic blood pressure (SBP) also fell after liraglutide treatment. Liraglutide also caused a significant increase in the expression of adipose tissue triglyceride lipase, carnitine palmitoyl transferase‐1, peroxisome proliferator‐activated receptor (PPAR)α, PPARδ, uncoupling protein‐2 and type 2 iodothyronine deiodinase in the adipose tissue. CONCLUSIONS: Liraglutide improves glycaemia, reduces adiposity and SBP. Liraglutide also stimulates mechanisms involved with an increase in lipid oxidation and thermogenesis, while conserving lean body mass.","author":[{"dropping-particle":"","family":"Ghanim","given":"H","non-dropping-particle":"","parse-names":false,"suffix":""},{"dropping-particle":"","family":"Batra","given":"M","non-dropping-particle":"","parse-names":false,"suffix":""},{"dropping-particle":"","family":"Green","given":"K","non-dropping-particle":"","parse-names":false,"suffix":""},{"dropping-particle":"","family":"Abuaysheh","given":"S","non-dropping-particle":"","parse-names":false,"suffix":""},{"dropping-particle":"","family":"Hejna","given":"J","non-dropping-particle":"","parse-names":false,"suffix":""},{"dropping-particle":"","family":"Makdissi","given":"A","non-dropping-particle":"","parse-names":false,"suffix":""},{"dropping-particle":"","family":"Borowski","given":"R","non-dropping-particle":"","parse-names":false,"suffix":""},{"dropping-particle":"","family":"Kuhadiya","given":"N D","non-dropping-particle":"","parse-names":false,"suffix":""},{"dropping-particle":"","family":"Chaudhuri","given":"A","non-dropping-particle":"","parse-names":false,"suffix":""},{"dropping-particle":"","family":"Dandona","given":"P","non-dropping-particle":"","parse-names":false,"suffix":""}],"container-title":"Diabetes, obesity &amp; metabolism","id":"ITEM-1","issue":"10","issued":{"date-parts":[["2020"]]},"page":"1742‐1752","title":"Liraglutide treatment in overweight and obese patients with type 1 diabetes: a 26-week randomized controlled trial; mechanisms of weight loss","type":"article-journal","volume":"22"},"uris":["http://www.mendeley.com/documents/?uuid=98c5494f-c924-445e-9208-9c40477a4a83"]}],"mendeley":{"formattedCitation":"[11]","plainTextFormattedCitation":"[11]","previouslyFormattedCitation":"(11)"},"properties":{"noteIndex":0},"schema":"https://github.com/citation-style-language/schema/raw/master/csl-citation.json"}</w:instrText>
      </w:r>
      <w:r w:rsidR="007C7ED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[11]</w:t>
      </w:r>
      <w:r w:rsidR="007C7ED8">
        <w:rPr>
          <w:rFonts w:ascii="Times New Roman" w:hAnsi="Times New Roman" w:cs="Times New Roman"/>
          <w:sz w:val="24"/>
          <w:szCs w:val="24"/>
        </w:rPr>
        <w:fldChar w:fldCharType="end"/>
      </w:r>
      <w:r w:rsidRPr="00845FA0">
        <w:rPr>
          <w:rFonts w:ascii="Times New Roman" w:hAnsi="Times New Roman" w:cs="Times New Roman"/>
          <w:sz w:val="24"/>
          <w:szCs w:val="24"/>
        </w:rPr>
        <w:t>.  T</w:t>
      </w:r>
      <w:r w:rsidR="007C7ED8">
        <w:rPr>
          <w:rFonts w:ascii="Times New Roman" w:hAnsi="Times New Roman" w:cs="Times New Roman"/>
          <w:sz w:val="24"/>
          <w:szCs w:val="24"/>
        </w:rPr>
        <w:t>IR data were given in % per day</w:t>
      </w:r>
      <w:r w:rsidRPr="00845FA0">
        <w:rPr>
          <w:rFonts w:ascii="Times New Roman" w:hAnsi="Times New Roman" w:cs="Times New Roman"/>
          <w:sz w:val="24"/>
          <w:szCs w:val="24"/>
        </w:rPr>
        <w:t xml:space="preserve"> and thus the data were used directly in </w:t>
      </w:r>
      <w:proofErr w:type="spellStart"/>
      <w:r w:rsidRPr="00845FA0">
        <w:rPr>
          <w:rFonts w:ascii="Times New Roman" w:hAnsi="Times New Roman" w:cs="Times New Roman"/>
          <w:sz w:val="24"/>
          <w:szCs w:val="24"/>
        </w:rPr>
        <w:t>RevMan</w:t>
      </w:r>
      <w:proofErr w:type="spellEnd"/>
      <w:r w:rsidRPr="00845FA0">
        <w:rPr>
          <w:rFonts w:ascii="Times New Roman" w:hAnsi="Times New Roman" w:cs="Times New Roman"/>
          <w:sz w:val="24"/>
          <w:szCs w:val="24"/>
        </w:rPr>
        <w:t xml:space="preserve">.  </w:t>
      </w:r>
    </w:p>
    <w:p w14:paraId="75A844C2" w14:textId="54E71233" w:rsidR="00817900" w:rsidRPr="00845FA0" w:rsidRDefault="00817900" w:rsidP="00817900">
      <w:pPr>
        <w:rPr>
          <w:rFonts w:ascii="Times New Roman" w:hAnsi="Times New Roman" w:cs="Times New Roman"/>
          <w:sz w:val="24"/>
          <w:szCs w:val="24"/>
        </w:rPr>
      </w:pPr>
      <w:r w:rsidRPr="00845FA0">
        <w:rPr>
          <w:rFonts w:ascii="Times New Roman" w:hAnsi="Times New Roman" w:cs="Times New Roman"/>
          <w:sz w:val="24"/>
          <w:szCs w:val="24"/>
        </w:rPr>
        <w:lastRenderedPageBreak/>
        <w:t xml:space="preserve">Jiang </w:t>
      </w:r>
      <w:r w:rsidR="00C91E8B">
        <w:rPr>
          <w:rFonts w:ascii="Times New Roman" w:hAnsi="Times New Roman" w:cs="Times New Roman"/>
          <w:sz w:val="24"/>
          <w:szCs w:val="24"/>
        </w:rPr>
        <w:t>et al.</w:t>
      </w:r>
      <w:r w:rsidRPr="00845FA0">
        <w:rPr>
          <w:rFonts w:ascii="Times New Roman" w:hAnsi="Times New Roman" w:cs="Times New Roman"/>
          <w:sz w:val="24"/>
          <w:szCs w:val="24"/>
        </w:rPr>
        <w:t xml:space="preserve"> used for 3 days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{"citationItems":[{"id":"ITEM-1","itemData":{"DOI":"10.1007/s40618-017-0765-0","abstract":"OBJECTIVE: To investigate the effect of add‐on exenatide to insulin on glycemic excursion and the counter‐regulatory hormone in response to hypoglycemia in patients with type 1 diabetes mellitus (T1DM). METHODS: 30 patients with T1DM were recruited and randomly assigned to exenatide + insulin‐treated group (group 1, n = 15) or insulin‐only‐treated group (group 2, n = 15) for 4 weeks. All patients had continuous glucose monitor system (CGMS) applied at before (week‐0) and after (week‐4) treatment to evaluate the glycemic variability. All patients had an arginine‐stimulated test at before and after treatment. Six patients from each group also had hypoglycemic clamp test to assess counter‐regulatory hormone level. RESULTS: Patients in the exenatide group had significant reductions in body weight, body mass index (BMI), total insulin dose, bolus insulin dose, fructosamine, and glycemic excursion after 4 weeks' treatment. Compared with patients in group 2, the mean amplitude of glycemic excursion (MAGE) and coefficient of variation (CV) of exenatide group decreased significantly. Similarly, a significant decrease of glucagon (GLC) in the arginine‐stimulated test was found in group 1. No significant changes of GLC, growth hormone (GH), cortisol (COR), epinephrine (E), and norepinephrine (NE) were found in both groups during hypoglycemia clamp test. However, patients who had residual islet function in group 1 showed an upward trend of basic C‐peptide (C‐P) and GLC during the hypoglycemia period. CONCLUSION: Although exenatide could inhibit glucagon secretion during euglycemia or hyperglycemia in patients with T1DM, it has no effect on GLC and counter‐regulatory hormones during hypoglycemia clamp in patients with no functional residual islet test.","author":[{"dropping-particle":"","family":"Jiang","given":"L L","non-dropping-particle":"","parse-names":false,"suffix":""},{"dropping-particle":"","family":"Wang","given":"S Q","non-dropping-particle":"","parse-names":false,"suffix":""},{"dropping-particle":"","family":"Ding","given":"B","non-dropping-particle":"","parse-names":false,"suffix":""},{"dropping-particle":"","family":"Zhu","given":"J","non-dropping-particle":"","parse-names":false,"suffix":""},{"dropping-particle":"","family":"Jing","given":"T","non-dropping-particle":"","parse-names":false,"suffix":""},{"dropping-particle":"","family":"Ye","given":"L","non-dropping-particle":"","parse-names":false,"suffix":""},{"dropping-particle":"","family":"Lee","given":"K O","non-dropping-particle":"","parse-names":false,"suffix":""},{"dropping-particle":"","family":"Wu","given":"J D","non-dropping-particle":"","parse-names":false,"suffix":""},{"dropping-particle":"","family":"Ma","given":"J H","non-dropping-particle":"","parse-names":false,"suffix":""}],"container-title":"Journal of endocrinological investigation","id":"ITEM-1","issue":"5","issued":{"date-parts":[["2018"]]},"page":"539‐547","title":"The effects of add-on exenatide to insulin on glycemic variability and hypoglycemia in patients with type 1 diabetes mellitus","type":"article-journal","volume":"41"},"uris":["http://www.mendeley.com/documents/?uuid=3fafabca-e1cc-4985-920c-9a28da145725"]}],"mendeley":{"formattedCitation":"[23]","plainTextFormattedCitation":"[23]","previouslyFormattedCitation":"(23)"},"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[23]</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There </w:t>
      </w:r>
      <w:r w:rsidR="00E401CF" w:rsidRPr="00845FA0">
        <w:rPr>
          <w:rFonts w:ascii="Times New Roman" w:hAnsi="Times New Roman" w:cs="Times New Roman"/>
          <w:sz w:val="24"/>
          <w:szCs w:val="24"/>
        </w:rPr>
        <w:t xml:space="preserve">was no mention if CGM was </w:t>
      </w:r>
      <w:r w:rsidRPr="00845FA0">
        <w:rPr>
          <w:rFonts w:ascii="Times New Roman" w:hAnsi="Times New Roman" w:cs="Times New Roman"/>
          <w:sz w:val="24"/>
          <w:szCs w:val="24"/>
        </w:rPr>
        <w:t xml:space="preserve">blinded in this study.  They reported the CGM outcomes at baseline and EOT for the two groups separately as percentage of time below 3.9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 xml:space="preserve">/L (PT1) and percentage of time above 10 </w:t>
      </w:r>
      <w:proofErr w:type="spellStart"/>
      <w:r w:rsidRPr="00845FA0">
        <w:rPr>
          <w:rFonts w:ascii="Times New Roman" w:hAnsi="Times New Roman" w:cs="Times New Roman"/>
          <w:sz w:val="24"/>
          <w:szCs w:val="24"/>
        </w:rPr>
        <w:t>mmo</w:t>
      </w:r>
      <w:r w:rsidR="005A2BF9">
        <w:rPr>
          <w:rFonts w:ascii="Times New Roman" w:hAnsi="Times New Roman" w:cs="Times New Roman"/>
          <w:sz w:val="24"/>
          <w:szCs w:val="24"/>
        </w:rPr>
        <w:t>l</w:t>
      </w:r>
      <w:proofErr w:type="spellEnd"/>
      <w:r w:rsidR="005A2BF9">
        <w:rPr>
          <w:rFonts w:ascii="Times New Roman" w:hAnsi="Times New Roman" w:cs="Times New Roman"/>
          <w:sz w:val="24"/>
          <w:szCs w:val="24"/>
        </w:rPr>
        <w:t xml:space="preserve">/L (PT3).  We thus subtracted </w:t>
      </w:r>
      <w:r w:rsidRPr="00845FA0">
        <w:rPr>
          <w:rFonts w:ascii="Times New Roman" w:hAnsi="Times New Roman" w:cs="Times New Roman"/>
          <w:sz w:val="24"/>
          <w:szCs w:val="24"/>
        </w:rPr>
        <w:t xml:space="preserve">PT1 and PT3 from 100 to calculate TIR. As SD of the change in TIR was not given in this study, SD was </w:t>
      </w:r>
      <w:r w:rsidR="00E401CF" w:rsidRPr="00845FA0">
        <w:rPr>
          <w:rFonts w:ascii="Times New Roman" w:hAnsi="Times New Roman" w:cs="Times New Roman"/>
          <w:sz w:val="24"/>
          <w:szCs w:val="24"/>
        </w:rPr>
        <w:t>imputed</w:t>
      </w:r>
      <w:r w:rsidRPr="00845FA0">
        <w:rPr>
          <w:rFonts w:ascii="Times New Roman" w:hAnsi="Times New Roman" w:cs="Times New Roman"/>
          <w:sz w:val="24"/>
          <w:szCs w:val="24"/>
        </w:rPr>
        <w:t>.</w:t>
      </w:r>
    </w:p>
    <w:p w14:paraId="5362BEE3" w14:textId="47B3DBD2" w:rsidR="00817900" w:rsidRPr="00845FA0" w:rsidRDefault="00817900" w:rsidP="00817900">
      <w:pPr>
        <w:rPr>
          <w:rFonts w:ascii="Times New Roman" w:hAnsi="Times New Roman" w:cs="Times New Roman"/>
          <w:sz w:val="24"/>
          <w:szCs w:val="24"/>
        </w:rPr>
      </w:pPr>
      <w:r w:rsidRPr="00845FA0">
        <w:rPr>
          <w:rFonts w:ascii="Times New Roman" w:hAnsi="Times New Roman" w:cs="Times New Roman"/>
          <w:sz w:val="24"/>
          <w:szCs w:val="24"/>
        </w:rPr>
        <w:t xml:space="preserve">Johansen </w:t>
      </w:r>
      <w:r w:rsidR="00C91E8B">
        <w:rPr>
          <w:rFonts w:ascii="Times New Roman" w:hAnsi="Times New Roman" w:cs="Times New Roman"/>
          <w:sz w:val="24"/>
          <w:szCs w:val="24"/>
        </w:rPr>
        <w:t xml:space="preserve">et al. </w:t>
      </w:r>
      <w:r w:rsidRPr="00845FA0">
        <w:rPr>
          <w:rFonts w:ascii="Times New Roman" w:hAnsi="Times New Roman" w:cs="Times New Roman"/>
          <w:sz w:val="24"/>
          <w:szCs w:val="24"/>
        </w:rPr>
        <w:t xml:space="preserve">used blinded CGM for 6 consecutive days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{"citationItems":[{"id":"ITEM-1","itemData":{"DOI":"10.1016/S2213-8587(20)30030-9","abstract":"BACKGROUND: In type 2 diabetes, long‐acting GLP‐1 receptor agonists lower fasting plasma glucose and improve glycaemic control via their insulinotropic and glucagonostatic effects. In type 1 diabetes, their efficacy as an add‐on treatment to insulin therapy is modest. Short‐acting GLP‐1 receptor agonists also lower postprandial glucose excursions in type 2 diabetes by decelerating gastric emptying rate. We aimed to test the efficacy of a short‐acting GLP‐1 receptor agonist in type 1 diabetes. METHODS: In the single‐centre, parallel‐group, randomised, double‐blind, placebo‐controlled MAG1C trial, patients with type 1 diabetes on multiple daily injection therapy aged 18 years and older with HbA1c 59‐88 mmol/mol (7·5‐10·0%) and a BMI of more than 22·0 kg/m2 were randomly assigned (1:1) through a computer‐generated randomisation list to preprandial subcutaneous injection of 10 μg exenatide (Byetta) or placebo three times daily for 26 weeks as an add‐on treatment to usual insulin therapy. Clinically assessed insulin titration was done by study staff. Participants and investigators were masked to treatment allocation. The primary endpoint was between‐group difference in HbA1c after 26 weeks. Data were analysed with a baseline‐adjusted linear mixed model in the intention‐to‐treat population. This study is registered with ClinicalTrials.gov, NCT03017352, and is completed. FINDINGS: Between Jan 4, 2017, and Jan 16, 2019, 108 participants were randomly assigned, 54 to exenatide and 54 to placebo; 23 participants discontinued treatment (17 in the exenatide group and six in the placebo group). From a baseline‐adjusted mean of 66·4 mmol/mol (95% CI 64·9‐67·8 [8·2%, 8·1‐8·4]), HbA1c changed by ‐3·2 mmol/mol (‐5·0 to ‐1·4 [‐0·3%, ‐0·5 to ‐0·1]) with exenatide and ‐2·1 mmol/mol (‐3·7 to ‐0·6 [‐0·2%, ‐0·3 to ‐0·1]) with placebo after 26 weeks (estimated treatment difference of ‐1·1 mmol/mol (‐3·4 to 1·2 [‐0·1%, ‐0·3 to 0·1]; p=0·36). Exenatide increased the number of self‐reported gastrointestinal adverse events (primarily nausea [48 events among 37 patients with exenatide, nine with placebo among 9 patients]). Two serious adverse events occurred in the exenatide group, and six occurred in the placebo group (none were considered to be related to the study drug). INTERPRETATION: Short‐acting exenatide does not seem to have a future as a standard add‐on treatment to insulin therapy in type 1 diabetes. FUNDING: AstraZeneca.","author":[{"dropping-particle":"","family":"Johansen","given":"N J","non-dropping-particle":"","parse-names":false,"suffix":""},{"dropping-particle":"","family":"Dejgaard","given":"T F","non-dropping-particle":"","parse-names":false,"suffix":""},{"dropping-particle":"","family":"Lund","given":"A","non-dropping-particle":"","parse-names":false,"suffix":""},{"dropping-particle":"","family":"Schlüntz","given":"C","non-dropping-particle":"","parse-names":false,"suffix":""},{"dropping-particle":"","family":"Frandsen","given":"C S","non-dropping-particle":"","parse-names":false,"suffix":""},{"dropping-particle":"","family":"Forman","given":"J L","non-dropping-particle":"","parse-names":false,"suffix":""},{"dropping-particle":"","family":"Wewer Albrechtsen","given":"N J","non-dropping-particle":"","parse-names":false,"suffix":""},{"dropping-particle":"","family":"Holst","given":"J J","non-dropping-particle":"","parse-names":false,"suffix":""},{"dropping-particle":"","family":"Pedersen-Bjergaard","given":"U","non-dropping-particle":"","parse-names":false,"suffix":""},{"dropping-particle":"","family":"Madsbad","given":"S","non-dropping-particle":"","parse-names":false,"suffix":""},{"dropping-particle":"","family":"al.","given":"et","non-dropping-particle":"","parse-names":false,"suffix":""}],"container-title":"The lancet. Diabetes &amp; endocrinology","id":"ITEM-1","issue":"4 CC  -  Metabolic and Endocrine Disorders","issued":{"date-parts":[["2020"]]},"page":"313‐324","title":"Efficacy and safety of meal-time administration of short-acting exenatide for glycaemic control in type 1 diabetes (MAG1C): a randomised, double-blind, placebo-controlled trial","type":"article-journal","volume":"8"},"uris":["http://www.mendeley.com/documents/?uuid=b74ce5f7-cd95-4f03-9a66-569416b63985"]}],"mendeley":{"formattedCitation":"[14]","plainTextFormattedCitation":"[14]","previouslyFormattedCitation":"(14)"},"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[14]</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They reported % TIR change between the two </w:t>
      </w:r>
      <w:proofErr w:type="gramStart"/>
      <w:r w:rsidRPr="00845FA0">
        <w:rPr>
          <w:rFonts w:ascii="Times New Roman" w:hAnsi="Times New Roman" w:cs="Times New Roman"/>
          <w:sz w:val="24"/>
          <w:szCs w:val="24"/>
        </w:rPr>
        <w:t>intervention</w:t>
      </w:r>
      <w:proofErr w:type="gramEnd"/>
      <w:r w:rsidRPr="00845FA0">
        <w:rPr>
          <w:rFonts w:ascii="Times New Roman" w:hAnsi="Times New Roman" w:cs="Times New Roman"/>
          <w:sz w:val="24"/>
          <w:szCs w:val="24"/>
        </w:rPr>
        <w:t xml:space="preserve"> as ETD.  The data were directly used in </w:t>
      </w:r>
      <w:proofErr w:type="spellStart"/>
      <w:r w:rsidRPr="00845FA0">
        <w:rPr>
          <w:rFonts w:ascii="Times New Roman" w:hAnsi="Times New Roman" w:cs="Times New Roman"/>
          <w:sz w:val="24"/>
          <w:szCs w:val="24"/>
        </w:rPr>
        <w:t>Revman</w:t>
      </w:r>
      <w:proofErr w:type="spellEnd"/>
      <w:r w:rsidRPr="00845FA0">
        <w:rPr>
          <w:rFonts w:ascii="Times New Roman" w:hAnsi="Times New Roman" w:cs="Times New Roman"/>
          <w:sz w:val="24"/>
          <w:szCs w:val="24"/>
        </w:rPr>
        <w:t xml:space="preserve">.  </w:t>
      </w:r>
    </w:p>
    <w:p w14:paraId="0E41E069" w14:textId="6D588E91"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Kielgast</w:t>
      </w:r>
      <w:proofErr w:type="spellEnd"/>
      <w:r w:rsidRPr="00845FA0">
        <w:rPr>
          <w:rFonts w:ascii="Times New Roman" w:hAnsi="Times New Roman" w:cs="Times New Roman"/>
          <w:sz w:val="24"/>
          <w:szCs w:val="24"/>
        </w:rPr>
        <w:t xml:space="preserve"> </w:t>
      </w:r>
      <w:r w:rsidR="00C91E8B">
        <w:rPr>
          <w:rFonts w:ascii="Times New Roman" w:hAnsi="Times New Roman" w:cs="Times New Roman"/>
          <w:sz w:val="24"/>
          <w:szCs w:val="24"/>
        </w:rPr>
        <w:t>et al.</w:t>
      </w:r>
      <w:r w:rsidRPr="00845FA0">
        <w:rPr>
          <w:rFonts w:ascii="Times New Roman" w:hAnsi="Times New Roman" w:cs="Times New Roman"/>
          <w:sz w:val="24"/>
          <w:szCs w:val="24"/>
        </w:rPr>
        <w:t xml:space="preserve"> used blinded CGM for 3 days</w:t>
      </w:r>
      <w:r w:rsidR="00C91E8B">
        <w:rPr>
          <w:rFonts w:ascii="Times New Roman" w:hAnsi="Times New Roman" w:cs="Times New Roman"/>
          <w:sz w:val="24"/>
          <w:szCs w:val="24"/>
        </w:rPr>
        <w:t xml:space="preserve"> </w:t>
      </w:r>
      <w:r w:rsidR="00C91E8B">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{"citationItems":[{"id":"ITEM-1","itemData":{"DOI":"10.2337/dc11-0096","abstract":"OBJECTIVE: To investigate the effect of 4 weeks of treatment with liraglutide on insulin dose and glycemic control in type 1 diabetic patients with and without residual β‐cell function. RESEARCH DESIGN AND METHODS: Ten type 1 diabetic patients with residual β‐cell function (C‐peptide positive) and 19 without (C‐peptide negative) were studied. All C‐peptide‐positive patients were treated with liraglutide plus insulin, whereas C‐peptide‐negative patients were randomly assigned to liraglutide plus insulin or insulin monotherapy. Continuous glucose monitoring with identical food intake and physical activity was performed before (week 0) and during (week 4) treatment. Differences in insulin dose; HbA1c; time spent with blood glucose&lt;3.9, &gt;10, and 3.9‐9.9 mmol/L; and body weight were evaluated. RESULTS: Insulin dose decreased from 0.50±0.06 to 0.31±0.08 units/kg per day (P&lt;0.001) in C‐peptide‐positive patients and from 0.72±0.08 to 0.59±0.06 units/kg per day (P&lt;0.01) in C‐peptide‐negative patients treated with liraglutide but did not change with insulin monotherapy. HbA1c decreased in both liraglutide‐treated groups. The percent reduction in daily insulin dose was positively correlated with β‐cell function at baseline, and two patients discontinued insulin treatment. In C‐peptide‐positive patients, time spent with blood glucose&lt;3.9 mmol/L decreased from 3.0 to 1.0 h (P=0.03). A total of 18 of 19 patients treated with liraglutide lost weight during treatment (mean [range] ‐2.3±0.3 kg [‐0.5 to ‐5.1]; P&lt;0.001). Transient gastrointestinal adverse effects occurred in almost all patients treated with liraglutide. CONCLUSIONS: Treatment with liraglutide in type 1 diabetic patients reduces insulin dose with improved or unaltered glycemic control.","author":[{"dropping-particle":"","family":"Kielgast","given":"U","non-dropping-particle":"","parse-names":false,"suffix":""},{"dropping-particle":"","family":"Krarup","given":"T","non-dropping-particle":"","parse-names":false,"suffix":""},{"dropping-particle":"","family":"Holst","given":"J J","non-dropping-particle":"","parse-names":false,"suffix":""},{"dropping-particle":"","family":"Madsbad","given":"S","non-dropping-particle":"","parse-names":false,"suffix":""}],"container-title":"Diabetes care","id":"ITEM-1","issue":"7","issued":{"date-parts":[["2011"]]},"page":"1463‐1468","title":"Four weeks of treatment with liraglutide reduces insulin dose without loss of glycemic control in type 1 diabetic patients with and without residual beta-cell function","type":"article-journal","volume":"34"},"uris":["http://www.mendeley.com/documents/?uuid=cd3bce2a-b585-48fd-a3b0-23e1ac9b1c71"]}],"mendeley":{"formattedCitation":"[24]","plainTextFormattedCitation":"[24]","previouslyFormattedCitation":"(24)"},"properties":{"noteIndex":0},"schema":"https://github.com/citation-style-language/schema/raw/master/csl-citation.json"}</w:instrText>
      </w:r>
      <w:r w:rsidR="00C91E8B">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[24]</w:t>
      </w:r>
      <w:r w:rsidR="00C91E8B">
        <w:rPr>
          <w:rFonts w:ascii="Times New Roman" w:hAnsi="Times New Roman" w:cs="Times New Roman"/>
          <w:sz w:val="24"/>
          <w:szCs w:val="24"/>
        </w:rPr>
        <w:fldChar w:fldCharType="end"/>
      </w:r>
      <w:r w:rsidRPr="00845FA0">
        <w:rPr>
          <w:rFonts w:ascii="Times New Roman" w:hAnsi="Times New Roman" w:cs="Times New Roman"/>
          <w:sz w:val="24"/>
          <w:szCs w:val="24"/>
        </w:rPr>
        <w:t>.  Baseline and EOT TIR data were given as hours/day.</w:t>
      </w:r>
      <w:r w:rsidRPr="00845FA0">
        <w:rPr>
          <w:rFonts w:ascii="Times New Roman" w:hAnsi="Times New Roman" w:cs="Times New Roman"/>
          <w:b/>
          <w:sz w:val="24"/>
          <w:szCs w:val="24"/>
        </w:rPr>
        <w:t xml:space="preserve">  </w:t>
      </w:r>
      <w:r w:rsidRPr="00845FA0">
        <w:rPr>
          <w:rFonts w:ascii="Times New Roman" w:hAnsi="Times New Roman" w:cs="Times New Roman"/>
          <w:sz w:val="24"/>
          <w:szCs w:val="24"/>
        </w:rPr>
        <w:t xml:space="preserve">We calculated TIR (%) by multiplying these values by 100 and dividing by 24.  As only baseline and EOT mean and SD were given, SD of the change was assumed to be similar as the mean SD of the baseline and EOT. </w:t>
      </w:r>
    </w:p>
    <w:p w14:paraId="104ADCBC" w14:textId="7ADA3715"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Kuhadiya</w:t>
      </w:r>
      <w:proofErr w:type="spellEnd"/>
      <w:r w:rsidRPr="00845FA0">
        <w:rPr>
          <w:rFonts w:ascii="Times New Roman" w:hAnsi="Times New Roman" w:cs="Times New Roman"/>
          <w:sz w:val="24"/>
          <w:szCs w:val="24"/>
        </w:rPr>
        <w:t xml:space="preserve"> et al. used blinded CGM for 12 weeks – i.e. the entire study duration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{"citationItems":[{"id":"ITEM-1","itemData":{"DOI":"10.2337/dc15-1136","abstract":"OBJECTIVE: To investigate whether addition of three different doses of liraglutide to insulin in patients with type 1 diabetes (T1D) results in significant reduction in glycemia, body weight, and insulin dose. RESEARCH DESIGN AND METHODS: We randomized 72 patients (placebo = 18, liraglutide = 54) with T1D to receive placebo and 0.6, 1.2, and 1.8 mg liraglutide daily for 12 weeks. RESULTS: In the 1.2‐mg and 1.8‐mg groups, the mean weekly reduction in average blood glucose was ‐0.55 ± 0.11 mmol/L (10 ± 2 mg/dL) and ‐0.55 ± 0.05 mmol/L (10 ± 1 mg/dL), respectively (P &lt; 0.0001), while it remained unchanged in the 0.6‐mg and placebo groups. In the 1.2‐mg group, HbA1c fell significantly (‐0.78 ± 15%, ‐8.5 ± 1.6 mmol/mol, P &lt; 0.01), while it did not in the 1.8‐mg group (‐0.42 ± 0.15%, ‐4.6 ± 1.6 mmol/mol, P = 0.39) and 0.6‐mg group (‐0.26 ± 0.17%, ‐2.8 ± 1.9 mmol/mol, P = 0.81) vs. the placebo group (‐0.3 ± 0.15%, ‐3.3 ± 1.6 mmol/mol). Glycemic variability was reduced by 5 ± 1% (P &lt; 0.01) in the 1.2‐mg group only. Total daily insulin dose fell significantly only in the 1.2‐mg and 1.8‐mg groups (P &lt; 0.05). There was a 5 ± 1 kg weight loss in the two higher‐dose groups (P &lt; 0.05) and by 2.7 ± 0.6 kg (P &lt; 0.01) in the 0.6‐mg group vs. none in the placebo group. In the 1.2‐ and 1.8‐mg groups, postprandial plasma glucagon concentration fell by 72 ± 12% and 47 ± 12%, respectively (P &lt; 0.05). Liraglutide led to higher gastrointestinal adverse events (P &lt; 0.05) and ≤1% increases (not significant) in percent time spent in hypoglycemia (&lt;55 mg/dL, 3.05 mmol/L). CONCLUSIONS: Addition of 1.2 mg and 1.8 mg liraglutide to insulin over a 12‐week period in overweight and obese patients with T1D results in modest reductions of weekly mean glucose levels with significant weight loss, small insulin dose reductions, and frequent gastrointestinal side effects. These findings do not justify the use of liraglutide in all patients with T1D.","author":[{"dropping-particle":"","family":"Kuhadiya","given":"N D","non-dropping-particle":"","parse-names":false,"suffix":""},{"dropping-particle":"","family":"Dhindsa","given":"S","non-dropping-particle":"","parse-names":false,"suffix":""},{"dropping-particle":"","family":"Ghanim","given":"H","non-dropping-particle":"","parse-names":false,"suffix":""},{"dropping-particle":"","family":"Mehta","given":"A","non-dropping-particle":"","parse-names":false,"suffix":""},{"dropping-particle":"","family":"Makdissi","given":"A","non-dropping-particle":"","parse-names":false,"suffix":""},{"dropping-particle":"","family":"Batra","given":"M","non-dropping-particle":"","parse-names":false,"suffix":""},{"dropping-particle":"","family":"Sandhu","given":"S","non-dropping-particle":"","parse-names":false,"suffix":""},{"dropping-particle":"","family":"Hejna","given":"J","non-dropping-particle":"","parse-names":false,"suffix":""},{"dropping-particle":"","family":"Green","given":"K","non-dropping-particle":"","parse-names":false,"suffix":""},{"dropping-particle":"","family":"Bellini","given":"N","non-dropping-particle":"","parse-names":false,"suffix":""},{"dropping-particle":"","family":"al.","given":"et","non-dropping-particle":"","parse-names":false,"suffix":""}],"container-title":"Diabetes care","id":"ITEM-1","issue":"6 CC  -  Metabolic and Endocrine Disorders","issued":{"date-parts":[["2016"]]},"page":"1027‐1035","title":"Addition of Liraglutide to Insulin in Patients With Type 1 Diabetes: a Randomized Placebo-Controlled Clinical Trial of 12 Weeks","type":"article-journal","volume":"39"},"uris":["http://www.mendeley.com/documents/?uuid=9aeac1bf-548b-461f-af0f-dff4c4db1e6d"]}],"mendeley":{"formattedCitation":"[15]","plainTextFormattedCitation":"[15]","previouslyFormattedCitation":"(15)"},"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[15]</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They used a more stringent blood glucose control to define TIR (70-160 mg/dl, 3.8-8.8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 xml:space="preserve">/L).  Changed over 12 weeks in TIR in % was given in table 2. This data was used in </w:t>
      </w:r>
      <w:proofErr w:type="spellStart"/>
      <w:r w:rsidRPr="00845FA0">
        <w:rPr>
          <w:rFonts w:ascii="Times New Roman" w:hAnsi="Times New Roman" w:cs="Times New Roman"/>
          <w:sz w:val="24"/>
          <w:szCs w:val="24"/>
        </w:rPr>
        <w:t>Revman</w:t>
      </w:r>
      <w:proofErr w:type="spellEnd"/>
      <w:r w:rsidRPr="00845FA0">
        <w:rPr>
          <w:rFonts w:ascii="Times New Roman" w:hAnsi="Times New Roman" w:cs="Times New Roman"/>
          <w:sz w:val="24"/>
          <w:szCs w:val="24"/>
        </w:rPr>
        <w:t xml:space="preserve">. </w:t>
      </w:r>
    </w:p>
    <w:p w14:paraId="2302E1CE" w14:textId="79607F2B"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Navodnik</w:t>
      </w:r>
      <w:proofErr w:type="spellEnd"/>
      <w:r w:rsidRPr="00845FA0">
        <w:rPr>
          <w:rFonts w:ascii="Times New Roman" w:hAnsi="Times New Roman" w:cs="Times New Roman"/>
          <w:sz w:val="24"/>
          <w:szCs w:val="24"/>
        </w:rPr>
        <w:t xml:space="preserve"> et al. used CGM for the entire study duration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{"citationItems":[{"id":"ITEM-1","itemData":{"DOI":"10.3390/pharmaceutics15071945","ISSN":"1999-4923 (Print)","PMID":"37514131","abstract":"We investigated the effect of additional treatment with newer antidiabetic drugs  on endothelium function and arterial stiffness in subjects with type 1 diabetes mellitus (T1DM) without cardiovascular diseases. A total of 89 participants, all users of CGMS (continuous monitoring glucose system), were randomized into three comparable groups, receiving empagliflozin (E; n = 30), receiving semaglutide (S; n = 30), and a control group (C; n = 29). At baseline and 12 weeks post treatment, we measured FMD (brachial artery flow-mediated dilation) and FBF (forearm blood flow as reactive hyperemia assessed with strain gauge plethysmography) as parameters of endothelial function, as well as pulse wave velocity (PWV) and peripheral resistance as parameters of arterial stiffness. Improvement in FMD was significant in both intervention groups compared to controls (E group 2.0-fold, p = 0.000 and S group 1.9-fold, p = 0.000), with no changes between those two groups (p = 0.745). During the evaluation of FBF, there were statistically insignificant improvements in both therapeutic groups compared to controls (E group 1.39-fold, p = 0.074 and S group 1.22-fold, p = 0.701). In arterial stiffness parameters, improvements were seen only in the semaglutide group, with a decline in peripheral resistance by 5.1% (p = 0.046). We can conclude that, for arterial stiffness, semaglutide seems better, but both drugs positively impact endothelial function and, thus, could also have a protective role in T1DM.","author":[{"dropping-particle":"","family":"Navodnik","given":"Maja Preložnik","non-dropping-particle":"","parse-names":false,"suffix":""},{"dropping-particle":"","family":"Janež","given":"Andrej","non-dropping-particle":"","parse-names":false,"suffix":""},{"dropping-particle":"","family":"Žuran","given":"Ivan","non-dropping-particle":"","parse-names":false,"suffix":""}],"container-title":"Pharmaceutics","id":"ITEM-1","issue":"7","issued":{"date-parts":[["2023","7"]]},"language":"eng","publisher-place":"Switzerland","title":"The Effect of Additional Treatment with Empagliflozin or Semaglutide on  Endothelial Function and Arterial Stiffness in Subjects with Type 1 Diabetes Mellitus-ENDIS Study.","type":"article-journal","volume":"15"},"uris":["http://www.mendeley.com/documents/?uuid=618f6686-3a3b-446b-aa93-aa262dcca151"]}],"mendeley":{"formattedCitation":"[18]","plainTextFormattedCitation":"[18]","previouslyFormattedCitation":"(18)"},"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[18]</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There was no mention if CGM were blinded in this study.  TIR was defined as 3.9-10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 xml:space="preserve">/L. Change in TIR (%) was given in Table 2. This information was directly used in </w:t>
      </w:r>
      <w:proofErr w:type="spellStart"/>
      <w:r w:rsidRPr="00845FA0">
        <w:rPr>
          <w:rFonts w:ascii="Times New Roman" w:hAnsi="Times New Roman" w:cs="Times New Roman"/>
          <w:sz w:val="24"/>
          <w:szCs w:val="24"/>
        </w:rPr>
        <w:t>Revman</w:t>
      </w:r>
      <w:proofErr w:type="spellEnd"/>
      <w:r w:rsidRPr="00845FA0">
        <w:rPr>
          <w:rFonts w:ascii="Times New Roman" w:hAnsi="Times New Roman" w:cs="Times New Roman"/>
          <w:sz w:val="24"/>
          <w:szCs w:val="24"/>
        </w:rPr>
        <w:t xml:space="preserve">. </w:t>
      </w:r>
    </w:p>
    <w:p w14:paraId="409D5694" w14:textId="7CEE0FE5" w:rsidR="00817900" w:rsidRPr="00845FA0" w:rsidRDefault="00817900" w:rsidP="00817900">
      <w:pPr>
        <w:rPr>
          <w:rFonts w:ascii="Times New Roman" w:hAnsi="Times New Roman" w:cs="Times New Roman"/>
          <w:sz w:val="24"/>
          <w:szCs w:val="24"/>
        </w:rPr>
      </w:pPr>
      <w:proofErr w:type="spellStart"/>
      <w:r w:rsidRPr="00845FA0">
        <w:rPr>
          <w:rFonts w:ascii="Times New Roman" w:hAnsi="Times New Roman" w:cs="Times New Roman"/>
          <w:sz w:val="24"/>
          <w:szCs w:val="24"/>
        </w:rPr>
        <w:t>Pieber</w:t>
      </w:r>
      <w:proofErr w:type="spellEnd"/>
      <w:r w:rsidRPr="00845FA0">
        <w:rPr>
          <w:rFonts w:ascii="Times New Roman" w:hAnsi="Times New Roman" w:cs="Times New Roman"/>
          <w:sz w:val="24"/>
          <w:szCs w:val="24"/>
        </w:rPr>
        <w:t xml:space="preserve"> et al. reported the CCM methods and results in the Supplement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{"citationItems":[{"id":"ITEM-1","itemData":{"DOI":"10.1111/dom.12473","abstract":"AIMS: To investigate the effect of glucagon‐like peptide 1 receptor agonist liraglutide on the counter‐regulatory hormone response to hypoglycaemia in type 1 diabetes. METHODS: We conducted a randomized, double‐blind, placebo‐controlled, single‐centre trial, in which a total of 45 adults with type 1 diabetes [mean ± standard deviation age 34.5 ± 11.2 years, BMI 23.9 ± 2.4 kg/m(2) , glycated haemoglobin (HbA1c) 7.6 ± 0.8%, diabetes duration 16.6 ± 9.4 years] underwent a hypoglycaemic clamp after 4 weeks' crossover treatment with once‐daily liraglutide/placebo added to insulin in one of three liraglutide dose groups: 0.6 mg (n = 15); 1.2 mg (n = 14); and 1.8 mg (n = 16). The main outcome measure was glucagon concentration at nadir plasma glucose (2.5 mmol/l). Clinical outcomes were also evaluated. Five participants were withdrawn from the trial; three because of adverse events. All participants were included in the analysis. RESULTS: Glucagon concentration at nadir plasma glucose was modest, trending towards lower concentrations at increasing liraglutide dose versus placebo: 34.7 versus 38.1 pg/ml, p = 0.555 (0.6 mg); 28.8 versus 37.2 pg/ml, p = 0.126 (1.2 mg); and 28.4 versus 37.5 pg/ml, p = 0.092 (1.8 mg). There was no difference, however, between liraglutide and placebo in incremental change in glucagon during hypoglycaemia. Other counter‐regulatory hormone levels increased during hypoglycaemia with no systematic differences between groups. Glucose infusion rates were significantly lower with liraglutide versus placebo during the clamp. After 4 weeks' treatment, HbA1c remained unchanged in the liraglutide and placebo groups. Greater reductions in insulin dose and body weight were seen with liraglutide versus placebo. CONCLUSIONS: Liraglutide did not compromise hypoglycaemic responses in type 1 diabetes after 4 weeks' treatment.","author":[{"dropping-particle":"","family":"Pieber","given":"T R","non-dropping-particle":"","parse-names":false,"suffix":""},{"dropping-particle":"","family":"Deller","given":"S","non-dropping-particle":"","parse-names":false,"suffix":""},{"dropping-particle":"","family":"Korsatko","given":"S","non-dropping-particle":"","parse-names":false,"suffix":""},{"dropping-particle":"","family":"Jensen","given":"L","non-dropping-particle":"","parse-names":false,"suffix":""},{"dropping-particle":"","family":"Christiansen","given":"E","non-dropping-particle":"","parse-names":false,"suffix":""},{"dropping-particle":"","family":"Madsen","given":"J","non-dropping-particle":"","parse-names":false,"suffix":""},{"dropping-particle":"","family":"Heller","given":"S R","non-dropping-particle":"","parse-names":false,"suffix":""}],"container-title":"Diabetes, obesity &amp; metabolism","id":"ITEM-1","issue":"8","issued":{"date-parts":[["2015"]]},"page":"742‐750","title":"Counter-regulatory hormone responses to hypoglycaemia in people with type 1 diabetes after 4 weeks of treatment with liraglutide adjunct to insulin: a randomized, placebo-controlled, double-blind, crossover trial","type":"article-journal","volume":"17"},"uris":["http://www.mendeley.com/documents/?uuid=29589b12-f148-4c74-a2d1-d2013e309ddb"]}],"mendeley":{"formattedCitation":"[25]","plainTextFormattedCitation":"[25]","previouslyFormattedCitation":"(25)"},"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[25]</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Blinded CGM was used for 3-6 days at baseline and at the EOT.  Duration of low interstitial glucose (IG) ((≤3.9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 xml:space="preserve">/L) (h) and duration of high IG (≥10.0 </w:t>
      </w:r>
      <w:proofErr w:type="spellStart"/>
      <w:r w:rsidRPr="00845FA0">
        <w:rPr>
          <w:rFonts w:ascii="Times New Roman" w:hAnsi="Times New Roman" w:cs="Times New Roman"/>
          <w:sz w:val="24"/>
          <w:szCs w:val="24"/>
        </w:rPr>
        <w:t>mmol</w:t>
      </w:r>
      <w:proofErr w:type="spellEnd"/>
      <w:r w:rsidRPr="00845FA0">
        <w:rPr>
          <w:rFonts w:ascii="Times New Roman" w:hAnsi="Times New Roman" w:cs="Times New Roman"/>
          <w:sz w:val="24"/>
          <w:szCs w:val="24"/>
        </w:rPr>
        <w:t>/L) (h) were given as ETD and 95% CI.  As time-in-range was not directly reported in this study, duration of normal IG was first calculating by subtracting low and high IG from 24 to calculate TIR in h.  TIR in % was then calculated by multiplying</w:t>
      </w:r>
      <w:r w:rsidR="005A2BF9">
        <w:rPr>
          <w:rFonts w:ascii="Times New Roman" w:hAnsi="Times New Roman" w:cs="Times New Roman"/>
          <w:sz w:val="24"/>
          <w:szCs w:val="24"/>
        </w:rPr>
        <w:t xml:space="preserve"> by 100 and dividing by 24.  </w:t>
      </w:r>
      <w:r w:rsidRPr="00845FA0">
        <w:rPr>
          <w:rFonts w:ascii="Times New Roman" w:hAnsi="Times New Roman" w:cs="Times New Roman"/>
          <w:sz w:val="24"/>
          <w:szCs w:val="24"/>
        </w:rPr>
        <w:t xml:space="preserve">As it was not possible to estimate SD of the change from this data, it was imputed from a similar study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{"citationItems":[{"id":"ITEM-1","itemData":{"DOI":"10.1111/dom.13911","abstract":"AIM: To investigate the efficacy of adding the glucagon‐like peptide‐1 receptor agonist liraglutide to continuous subcutaneous insulin infusion (CSII) in overweight or obese persons with type 1 diabetes and non‐optimal glycaemic control. MATERIALS AND METHODS: A 26‐week, randomized, double‐blind, placebo‐controlled trial including 44 overweight or obese adults with type 1 diabetes randomized 1:1 to liraglutide 1.8 mg once daily (QD) or placebo added to CSII treatment. The primary endpoint was change in haemoglobin A1c (HbA1c). Secondary endpoints included change in insulin dose, CSII settings, glycaemic variability, body weight and patient‐reported outcome measures. Finally, adverse effects including hypoglycaemic events were registered. RESULTS: HbA1c was reduced by 5 mmol/mol (0.5%) from a baseline of 66 mmol/mol (8.2%) in patients treated with liraglutide compared with a non‐significant change of +2.3 mmol/mol (0.2%) from a baseline of 66 mmol/mol (8.1%) in patients treated with placebo (between‐group difference 7 mmol/mol [0.7%], P &lt; 0.001). Liraglutide reduced total insulin dose by 8 units/day or 16% of total insulin dose (P = 0.008). Mean body weight was reduced by 6.3 kg (P &lt; 0.001) compared with placebo. Concomitantly, time spent in glycaemic target range 4‐10 mmol/L (71‐180 mg/dL) increased while the risk of hypoglycaemia did not differ between groups at the end of treatment. CONCLUSION: Liraglutide treatment reduced HbA1c, total daily insulin dose and body weight without increasing the risk of hypoglycaemia in CSII‐treated patients with type 1 diabetes and insufficient glycaemic control. Liraglutide may be considered a potential add‐on therapy to insulin in this subgroup of patients.","author":[{"dropping-particle":"","family":"Dejgaard","given":"T F","non-dropping-particle":"","parse-names":false,"suffix":""},{"dropping-particle":"","family":"Schmidt","given":"S","non-dropping-particle":"","parse-names":false,"suffix":""},{"dropping-particle":"","family":"Frandsen","given":"C S","non-dropping-particle":"","parse-names":false,"suffix":""},{"dropping-particle":"","family":"Vistisen","given":"D","non-dropping-particle":"","parse-names":false,"suffix":""},{"dropping-particle":"","family":"Madsbad","given":"S","non-dropping-particle":"","parse-names":false,"suffix":""},{"dropping-particle":"","family":"Andersen","given":"H U","non-dropping-particle":"","parse-names":false,"suffix":""},{"dropping-particle":"","family":"Nørgaard","given":"K","non-dropping-particle":"","parse-names":false,"suffix":""}],"container-title":"Diabetes, obesity &amp; metabolism","id":"ITEM-1","issue":"4 CC  -  Metabolic and Endocrine Disorders","issued":{"date-parts":[["2020"]]},"page":"492‐500","title":"Liraglutide reduces hyperglycaemia and body weight in overweight, dysregulated insulin-pump-treated patients with type 1 diabetes: the Lira Pump trial-a randomized, double-blinded, placebo-controlled trial","type":"article-journal","volume":"22"},"uris":["http://www.mendeley.com/documents/?uuid=30033114-16c2-40b7-97e5-fdcb06f293ee"]}],"mendeley":{"formattedCitation":"[8]","plainTextFormattedCitation":"[8]","previouslyFormattedCitation":"(8)"},"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[8]</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w:t>
      </w:r>
    </w:p>
    <w:p w14:paraId="01733D61" w14:textId="7E02D419" w:rsidR="00817900" w:rsidRPr="00845FA0" w:rsidRDefault="00817900" w:rsidP="009730FD">
      <w:pPr>
        <w:rPr>
          <w:rFonts w:ascii="Times New Roman" w:eastAsia="Times New Roman" w:hAnsi="Times New Roman" w:cs="Times New Roman"/>
          <w:b/>
          <w:color w:val="000000" w:themeColor="text1"/>
          <w:sz w:val="24"/>
          <w:szCs w:val="24"/>
        </w:rPr>
      </w:pPr>
    </w:p>
    <w:p w14:paraId="5FA6D4DF" w14:textId="3FF461C7" w:rsidR="00817900" w:rsidRPr="00845FA0" w:rsidRDefault="00817900" w:rsidP="00946153">
      <w:pPr>
        <w:rPr>
          <w:rFonts w:ascii="Times New Roman" w:hAnsi="Times New Roman" w:cs="Times New Roman"/>
          <w:b/>
          <w:sz w:val="24"/>
          <w:szCs w:val="24"/>
        </w:rPr>
      </w:pPr>
      <w:r w:rsidRPr="00845FA0">
        <w:rPr>
          <w:rFonts w:ascii="Times New Roman" w:hAnsi="Times New Roman" w:cs="Times New Roman"/>
          <w:b/>
          <w:sz w:val="24"/>
          <w:szCs w:val="24"/>
        </w:rPr>
        <w:t>2.3 Body weight</w:t>
      </w:r>
      <w:r w:rsidR="00845FA0">
        <w:rPr>
          <w:rFonts w:ascii="Times New Roman" w:hAnsi="Times New Roman" w:cs="Times New Roman"/>
          <w:b/>
          <w:sz w:val="24"/>
          <w:szCs w:val="24"/>
        </w:rPr>
        <w:t xml:space="preserve"> (Kg)</w:t>
      </w:r>
    </w:p>
    <w:p w14:paraId="76D2A0AD" w14:textId="708CEA15" w:rsidR="00817900" w:rsidRPr="00845FA0" w:rsidRDefault="00817900" w:rsidP="00817900">
      <w:pPr>
        <w:rPr>
          <w:rFonts w:ascii="Times New Roman" w:hAnsi="Times New Roman" w:cs="Times New Roman"/>
          <w:sz w:val="24"/>
          <w:szCs w:val="24"/>
        </w:rPr>
      </w:pPr>
      <w:proofErr w:type="spellStart"/>
      <w:r w:rsidRPr="00845FA0">
        <w:rPr>
          <w:rFonts w:ascii="Times New Roman" w:eastAsia="Times New Roman" w:hAnsi="Times New Roman" w:cs="Times New Roman"/>
          <w:color w:val="000000" w:themeColor="text1"/>
          <w:sz w:val="24"/>
          <w:szCs w:val="24"/>
        </w:rPr>
        <w:t>Ahren</w:t>
      </w:r>
      <w:proofErr w:type="spellEnd"/>
      <w:r w:rsidRPr="00845FA0">
        <w:rPr>
          <w:rFonts w:ascii="Times New Roman" w:eastAsia="Times New Roman" w:hAnsi="Times New Roman" w:cs="Times New Roman"/>
          <w:color w:val="000000" w:themeColor="text1"/>
          <w:sz w:val="24"/>
          <w:szCs w:val="24"/>
        </w:rPr>
        <w:t xml:space="preserve"> et al. reported </w:t>
      </w:r>
      <w:r w:rsidR="00187817" w:rsidRPr="00845FA0">
        <w:rPr>
          <w:rFonts w:ascii="Times New Roman" w:eastAsia="Times New Roman" w:hAnsi="Times New Roman" w:cs="Times New Roman"/>
          <w:color w:val="000000" w:themeColor="text1"/>
          <w:sz w:val="24"/>
          <w:szCs w:val="24"/>
        </w:rPr>
        <w:t>change in body in Figure 1C</w:t>
      </w:r>
      <w:r w:rsidR="00C803BB">
        <w:rPr>
          <w:rFonts w:ascii="Times New Roman" w:eastAsia="Times New Roman" w:hAnsi="Times New Roman" w:cs="Times New Roman"/>
          <w:color w:val="000000" w:themeColor="text1"/>
          <w:sz w:val="24"/>
          <w:szCs w:val="24"/>
        </w:rPr>
        <w:t xml:space="preserve"> </w:t>
      </w:r>
      <w:r w:rsidR="00C803BB">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{"citationItems":[{"id":"ITEM-1","itemData":{"DOI":"10.2337/dc16-0690","abstract":"OBJECTIVE: To investigate the efficacy and safety of liraglutide added to capped insulin doses in subjects with type 1 diabetes. RESEARCH DESIGN AND METHODS: A 26‐week, placebo‐controlled, double‐blind, parallel‐group trial enrolling 835 subjects randomized 3:1 receiving once‐daily subcutaneous liraglutide (1.8, 1.2, and 0.6 mg) or placebo added to an individually capped total daily dose of insulin. RESULTS: Mean baseline glycated hemoglobin (HbA1c) (8.1% [65.0 mmol/mol]) was significantly decreased with liraglutide versus placebo at week 26 (1.8 mg: ‐0.33% [3.6 mmol/mol]; 1.2 mg: ‐0.22% [2.4 mmol/mol]; 0.6 mg: ‐0.23% [2.5 mmol/mol]; placebo: 0.01% [0.1 mmol/mol]). Liraglutide significantly reduced mean body weight (‐5.1, ‐4.0, and ‐2.5 kg for 1.8, 1.2, and 0.6 mg, respectively) versus placebo (‐0.2 kg). Significant reductions in daily insulin dose and increases in quality of life were seen with liraglutide versus placebo. There were higher rates of symptomatic hypoglycemia (21.3 vs. 16.6 events/patient/year; P = 0.03) with liraglutide 1.2 mg vs. placebo and of hyperglycemia with ketosis &gt;1.5 mmol/L with liraglutide 1.8 mg vs. placebo (0.5 vs. 0.1 events/patient/year; P = 0.01). CONCLUSIONS: In a broad population of subjects with long‐standing type 1 diabetes, liraglutide added to capped insulin reduced HbA1c, body weight, and insulin requirements but with higher rates of hypoglycemia for liraglutide 1.2 mg and hyperglycemia with ketosis for liraglutide 1.8 mg.","author":[{"dropping-particle":"","family":"Ahrén","given":"B","non-dropping-particle":"","parse-names":false,"suffix":""},{"dropping-particle":"","family":"Hirsch","given":"I B","non-dropping-particle":"","parse-names":false,"suffix":""},{"dropping-particle":"","family":"Pieber","given":"T R","non-dropping-particle":"","parse-names":false,"suffix":""},{"dropping-particle":"","family":"Mathieu","given":"C","non-dropping-particle":"","parse-names":false,"suffix":""},{"dropping-particle":"","family":"Gómez-Peralta","given":"F","non-dropping-particle":"","parse-names":false,"suffix":""},{"dropping-particle":"","family":"Hansen","given":"T K","non-dropping-particle":"","parse-names":false,"suffix":""},{"dropping-particle":"","family":"Philotheou","given":"A","non-dropping-particle":"","parse-names":false,"suffix":""},{"dropping-particle":"","family":"Birch","given":"S","non-dropping-particle":"","parse-names":false,"suffix":""},{"dropping-particle":"","family":"Christiansen","given":"E","non-dropping-particle":"","parse-names":false,"suffix":""},{"dropping-particle":"","family":"Jensen","given":"T J","non-dropping-particle":"","parse-names":false,"suffix":""},{"dropping-particle":"","family":"al.","given":"et","non-dropping-particle":"","parse-names":false,"suffix":""}],"container-title":"Diabetes care","id":"ITEM-1","issue":"10 CC  -  Metabolic and Endocrine Disorders","issued":{"date-parts":[["2016"]]},"page":"1693‐1701","title":"Efficacy and Safety of Liraglutide Added to Capped Insulin Treatment in Subjects With Type 1 Diabetes: the ADJUNCT TWO Randomized Trial","type":"article-journal","volume":"39"},"uris":["http://www.mendeley.com/documents/?uuid=5889bfe8-92b9-4436-85e3-cc47838abadc"]}],"mendeley":{"formattedCitation":"[1]","plainTextFormattedCitation":"[1]","previouslyFormattedCitation":"(1)"},"properties":{"noteIndex":0},"schema":"https://github.com/citation-style-language/schema/raw/master/csl-citation.json"}</w:instrText>
      </w:r>
      <w:r w:rsidR="00C803BB">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w:t>
      </w:r>
      <w:r w:rsidR="00C803BB">
        <w:rPr>
          <w:rFonts w:ascii="Times New Roman" w:eastAsia="Times New Roman" w:hAnsi="Times New Roman" w:cs="Times New Roman"/>
          <w:color w:val="000000" w:themeColor="text1"/>
          <w:sz w:val="24"/>
          <w:szCs w:val="24"/>
        </w:rPr>
        <w:fldChar w:fldCharType="end"/>
      </w:r>
      <w:r w:rsidR="00187817" w:rsidRPr="00845FA0">
        <w:rPr>
          <w:rFonts w:ascii="Times New Roman" w:eastAsia="Times New Roman" w:hAnsi="Times New Roman" w:cs="Times New Roman"/>
          <w:color w:val="000000" w:themeColor="text1"/>
          <w:sz w:val="24"/>
          <w:szCs w:val="24"/>
        </w:rPr>
        <w:t>. We use</w:t>
      </w:r>
      <w:r w:rsidR="00BE108A" w:rsidRPr="00845FA0">
        <w:rPr>
          <w:rFonts w:ascii="Times New Roman" w:eastAsia="Times New Roman" w:hAnsi="Times New Roman" w:cs="Times New Roman"/>
          <w:color w:val="000000" w:themeColor="text1"/>
          <w:sz w:val="24"/>
          <w:szCs w:val="24"/>
        </w:rPr>
        <w:t xml:space="preserve">d </w:t>
      </w:r>
      <w:proofErr w:type="spellStart"/>
      <w:r w:rsidR="00BE108A" w:rsidRPr="00845FA0">
        <w:rPr>
          <w:rFonts w:ascii="Times New Roman" w:eastAsia="Times New Roman" w:hAnsi="Times New Roman" w:cs="Times New Roman"/>
          <w:color w:val="000000" w:themeColor="text1"/>
          <w:sz w:val="24"/>
          <w:szCs w:val="24"/>
        </w:rPr>
        <w:t>Plotdigitizer</w:t>
      </w:r>
      <w:proofErr w:type="spellEnd"/>
      <w:r w:rsidR="00187817" w:rsidRPr="00845FA0">
        <w:rPr>
          <w:rFonts w:ascii="Times New Roman" w:eastAsia="Times New Roman" w:hAnsi="Times New Roman" w:cs="Times New Roman"/>
          <w:color w:val="000000" w:themeColor="text1"/>
          <w:sz w:val="24"/>
          <w:szCs w:val="24"/>
        </w:rPr>
        <w:t xml:space="preserve"> to extract the data. </w:t>
      </w:r>
      <w:r w:rsidRPr="00845FA0">
        <w:rPr>
          <w:rFonts w:ascii="Times New Roman" w:hAnsi="Times New Roman" w:cs="Times New Roman"/>
          <w:sz w:val="24"/>
          <w:szCs w:val="24"/>
        </w:rPr>
        <w:t>As this study had 3 treatment arms and a PBO arm, we used the formula SQRT ((4+1)/2</w:t>
      </w:r>
      <w:proofErr w:type="gramStart"/>
      <w:r w:rsidRPr="00845FA0">
        <w:rPr>
          <w:rFonts w:ascii="Times New Roman" w:hAnsi="Times New Roman" w:cs="Times New Roman"/>
          <w:sz w:val="24"/>
          <w:szCs w:val="24"/>
        </w:rPr>
        <w:t>)=</w:t>
      </w:r>
      <w:proofErr w:type="gramEnd"/>
      <w:r w:rsidRPr="00845FA0">
        <w:rPr>
          <w:rFonts w:ascii="Times New Roman" w:hAnsi="Times New Roman" w:cs="Times New Roman"/>
          <w:sz w:val="24"/>
          <w:szCs w:val="24"/>
        </w:rPr>
        <w:t xml:space="preserve"> SQRT(2.5) = 1.58, to adjust SE. SE of each comparison to placebo, was thus multiplied by 1.58. </w:t>
      </w:r>
    </w:p>
    <w:p w14:paraId="00B84A89" w14:textId="4ABF7C40"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Brock et al. reported </w:t>
      </w:r>
      <w:r w:rsidR="00BE108A" w:rsidRPr="00845FA0">
        <w:rPr>
          <w:rFonts w:ascii="Times New Roman" w:eastAsia="Times New Roman" w:hAnsi="Times New Roman" w:cs="Times New Roman"/>
          <w:color w:val="000000" w:themeColor="text1"/>
          <w:sz w:val="24"/>
          <w:szCs w:val="24"/>
        </w:rPr>
        <w:t xml:space="preserve">the weight reduction with </w:t>
      </w:r>
      <w:proofErr w:type="spellStart"/>
      <w:r w:rsidR="00BE108A" w:rsidRPr="00845FA0">
        <w:rPr>
          <w:rFonts w:ascii="Times New Roman" w:eastAsia="Times New Roman" w:hAnsi="Times New Roman" w:cs="Times New Roman"/>
          <w:color w:val="000000" w:themeColor="text1"/>
          <w:sz w:val="24"/>
          <w:szCs w:val="24"/>
        </w:rPr>
        <w:t>Liraglutide</w:t>
      </w:r>
      <w:proofErr w:type="spellEnd"/>
      <w:r w:rsidR="00BE108A" w:rsidRPr="00845FA0">
        <w:rPr>
          <w:rFonts w:ascii="Times New Roman" w:eastAsia="Times New Roman" w:hAnsi="Times New Roman" w:cs="Times New Roman"/>
          <w:color w:val="000000" w:themeColor="text1"/>
          <w:sz w:val="24"/>
          <w:szCs w:val="24"/>
        </w:rPr>
        <w:t xml:space="preserve"> compared to placebo</w:t>
      </w:r>
      <w:r w:rsidR="00A21945">
        <w:rPr>
          <w:rFonts w:ascii="Times New Roman" w:eastAsia="Times New Roman" w:hAnsi="Times New Roman" w:cs="Times New Roman"/>
          <w:color w:val="000000" w:themeColor="text1"/>
          <w:sz w:val="24"/>
          <w:szCs w:val="24"/>
        </w:rPr>
        <w:t xml:space="preserve"> </w:t>
      </w:r>
      <w:r w:rsidR="00A2194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{"citationItems":[{"id":"ITEM-1","itemData":{"DOI":"10.1111/bcp.14063","abstract":"AIMS: Type 1 diabetes can be complicated with neuropathy that involves immune‐mediated and inflammatory pathways. Glucagon‐like peptide‐1 receptor agonists such as liraglutide, have shown anti‐inflammatory properties, and thus we hypothesized that long‐term treatment with liraglutide induced diminished inflammation and thus improved neuronal function. METHODS: The study was a randomized, double‐blinded, placebo‐controlled trial of adults with type 1 diabetes and confirmed symmetrical polyneuropathy. They were randomly assigned (1:1) to receive either liraglutide or placebo. Titration was 6 weeks to 1.2‐1.8 mg/d, continuing for 26 weeks. The primary endpoint was change in latency of early brain evoked potentials. Secondary endpoints were changes in proinflammatory cytokines, cortical evoked potential, autonomic function and peripheral neurophysiological testing. RESULTS: Thirty‐nine patients completed the study, of whom 19 received liraglutide. In comparison to placebo, liraglutide reduced interleukin‐6 (‐22.6%; 95% confidence interval [CI]: ‐38.1, ‐3.2; P = .025) with concomitant numerical reductions in other proinflammatory cytokines. However neuronal function was unaltered at the central, autonomic or peripheral level. Treatment was associated with ‐3.38 kg (95% CI: ‐5.29, ‐1.48; P &lt; .001] weight loss and a decrease in urine albumin/creatinine ratio (‐40.2%; 95% CI: ‐60.6, ‐9.5; P = .02). CONCLUSION: Hitherto, diabetic neuropathy has no cure. Speculations can be raised whether mechanism targeted treatment, e.g. lowering the systemic level of proinflammatory cytokines may lead to prevention or treatment of the neuroinflammatory component in early stages of diabetic neuropathy. If ever successful, this would serve as an example of how fundamental mechanistic principles are translated into clinical practice similar to those applied in the cardiovascular and nephrological clinic.","author":[{"dropping-particle":"","family":"Brock","given":"C","non-dropping-particle":"","parse-names":false,"suffix":""},{"dropping-particle":"","family":"Hansen","given":"C S","non-dropping-particle":"","parse-names":false,"suffix":""},{"dropping-particle":"","family":"Karmisholt","given":"J","non-dropping-particle":"","parse-names":false,"suffix":""},{"dropping-particle":"","family":"Møller","given":"H J","non-dropping-particle":"","parse-names":false,"suffix":""},{"dropping-particle":"","family":"Juhl","given":"A","non-dropping-particle":"","parse-names":false,"suffix":""},{"dropping-particle":"","family":"Farmer","given":"A D","non-dropping-particle":"","parse-names":false,"suffix":""},{"dropping-particle":"","family":"Drewes","given":"A M","non-dropping-particle":"","parse-names":false,"suffix":""},{"dropping-particle":"","family":"Riahi","given":"S","non-dropping-particle":"","parse-names":false,"suffix":""},{"dropping-particle":"","family":"Lervang","given":"H H","non-dropping-particle":"","parse-names":false,"suffix":""},{"dropping-particle":"","family":"Jakobsen","given":"P E","non-dropping-particle":"","parse-names":false,"suffix":""},{"dropping-particle":"","family":"al.","given":"et","non-dropping-particle":"","parse-names":false,"suffix":""}],"container-title":"British journal of clinical pharmacology","id":"ITEM-1","issue":"11","issued":{"date-parts":[["2019"]]},"page":"2512‐2523","title":"Liraglutide treatment reduced interleukin-6 in adults with type 1 diabetes but did not improve established autonomic or polyneuropathy","type":"article-journal","volume":"85"},"uris":["http://www.mendeley.com/documents/?uuid=701c0e8a-725a-4d91-a9ea-615e54565094"]}],"mendeley":{"formattedCitation":"[3]","plainTextFormattedCitation":"[3]","previouslyFormattedCitation":"(3)"},"properties":{"noteIndex":0},"schema":"https://github.com/citation-style-language/schema/raw/master/csl-citation.json"}</w:instrText>
      </w:r>
      <w:r w:rsidR="00A2194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[3]</w:t>
      </w:r>
      <w:r w:rsidR="00A21945">
        <w:rPr>
          <w:rFonts w:ascii="Times New Roman" w:eastAsia="Times New Roman" w:hAnsi="Times New Roman" w:cs="Times New Roman"/>
          <w:color w:val="000000" w:themeColor="text1"/>
          <w:sz w:val="24"/>
          <w:szCs w:val="24"/>
        </w:rPr>
        <w:fldChar w:fldCharType="end"/>
      </w:r>
      <w:r w:rsidR="00BE108A" w:rsidRPr="00845FA0">
        <w:rPr>
          <w:rFonts w:ascii="Times New Roman" w:eastAsia="Times New Roman" w:hAnsi="Times New Roman" w:cs="Times New Roman"/>
          <w:color w:val="000000" w:themeColor="text1"/>
          <w:sz w:val="24"/>
          <w:szCs w:val="24"/>
        </w:rPr>
        <w:t xml:space="preserve">.  This data was used in </w:t>
      </w:r>
      <w:proofErr w:type="spellStart"/>
      <w:r w:rsidR="00BE108A" w:rsidRPr="00845FA0">
        <w:rPr>
          <w:rFonts w:ascii="Times New Roman" w:eastAsia="Times New Roman" w:hAnsi="Times New Roman" w:cs="Times New Roman"/>
          <w:color w:val="000000" w:themeColor="text1"/>
          <w:sz w:val="24"/>
          <w:szCs w:val="24"/>
        </w:rPr>
        <w:t>Revman</w:t>
      </w:r>
      <w:proofErr w:type="spellEnd"/>
      <w:r w:rsidR="00BE108A" w:rsidRPr="00845FA0">
        <w:rPr>
          <w:rFonts w:ascii="Times New Roman" w:eastAsia="Times New Roman" w:hAnsi="Times New Roman" w:cs="Times New Roman"/>
          <w:color w:val="000000" w:themeColor="text1"/>
          <w:sz w:val="24"/>
          <w:szCs w:val="24"/>
        </w:rPr>
        <w:t>.</w:t>
      </w:r>
    </w:p>
    <w:p w14:paraId="39101FA5" w14:textId="09093A58"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Dandona</w:t>
      </w:r>
      <w:proofErr w:type="spellEnd"/>
      <w:r w:rsidRPr="00845FA0">
        <w:rPr>
          <w:rFonts w:ascii="Times New Roman" w:eastAsia="Times New Roman" w:hAnsi="Times New Roman" w:cs="Times New Roman"/>
          <w:color w:val="000000" w:themeColor="text1"/>
          <w:sz w:val="24"/>
          <w:szCs w:val="24"/>
        </w:rPr>
        <w:t xml:space="preserve"> et al. reported placebo adjusted change of </w:t>
      </w:r>
      <w:r w:rsidR="00B647BA" w:rsidRPr="00845FA0">
        <w:rPr>
          <w:rFonts w:ascii="Times New Roman" w:eastAsia="Times New Roman" w:hAnsi="Times New Roman" w:cs="Times New Roman"/>
          <w:color w:val="000000" w:themeColor="text1"/>
          <w:sz w:val="24"/>
          <w:szCs w:val="24"/>
        </w:rPr>
        <w:t>body weight</w:t>
      </w:r>
      <w:r w:rsidR="00A21945">
        <w:rPr>
          <w:rFonts w:ascii="Times New Roman" w:eastAsia="Times New Roman" w:hAnsi="Times New Roman" w:cs="Times New Roman"/>
          <w:color w:val="000000" w:themeColor="text1"/>
          <w:sz w:val="24"/>
          <w:szCs w:val="24"/>
        </w:rPr>
        <w:t xml:space="preserve"> </w:t>
      </w:r>
      <w:r w:rsidR="00A2194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{"citationItems":[{"id":"ITEM-1","itemData":{"abstract":"We have previously demonstrated that a 12‐week addition of liraglutide to insulin therapy in patients with type 1 diabetes (T1D) results in an improvement in glycemic control, weight loss and a reduction in systolic blood pressure (SBP). We have now conducted a 1 year randomized study investigating effects of liraglutide in patients with T1DM. All patients had T1D for at least one year, were on insulin therapy and had no detectable c‐peptide in plasma (mean BMI: 28.9±1.4kg/m2, mean HbA1c: 7.82±0.16%, mean age: 46.7±1.9 years, mean age of T1D diagnosis: 22.3±1.7 years). They were randomized to receive placebo, (n=20) or 1.8mg Liraglutide (n= 26) daily for 52 weeks. Continues glucose monitoring (CGM) was performed for 4 weeks before and at end of treatment. At the end of 52 weeks treatment with liraglutide, placebo adjusted HbA1c fell significantly by 0.57±0.17% (p=0.006 vs. placebo) from 7.920.15± to 7.45±0.12% (p=0.009). Weekly placebo adjusted average blood glucose fell by 15±4mg/dl (p=0.014 vs. placebo) from 174±5 to 156±6mg/dl (p=0.021) and fasting weekly glucose fell by 8±7mg/dl (p=0.075 vs. placebo) from 165±7 to 153±9mg/dl (p=0.032). There was no change in reported incidences of hypoglycemia and no change in percent time spent below 70mg/ dl based on CGM. Total insulin dose did not alter. There was a significant weight loss by 2.5±0.9kg (placebo adjusted, p=0.041 vs. placebo) from 83.6±4.1 to 80.5±4.0kg (p=0.01) in the liraglutide group. Placebo corrected SBP also fell following liraglutide treatment by 9±3mmHg (p=0.031) from 128±3 to 122±3 mmHg while placebo adjusted diastolic BP fell by 5±1mmHg from (79±2 to 75±2mmHg). We conclude that the addition of liraglutide to insulin treatment in type 1 diabetes significantly reduced HbA1c, mean and fasting blood glucose, blood pressure and body weight without significant increase in hypoglycemia.","author":[{"dropping-particle":"","family":"Dandona","given":"P","non-dropping-particle":"","parse-names":false,"suffix":""},{"dropping-particle":"","family":"Ghanim","given":"H","non-dropping-particle":"","parse-names":false,"suffix":""},{"dropping-particle":"","family":"Kuhadiya","given":"N D","non-dropping-particle":"","parse-names":false,"suffix":""},{"dropping-particle":"","family":"Shah","given":"T","non-dropping-particle":"","parse-names":false,"suffix":""},{"dropping-particle":"","family":"Hejna","given":"J M","non-dropping-particle":"","parse-names":false,"suffix":""},{"dropping-particle":"","family":"Makdissi","given":"A","non-dropping-particle":"","parse-names":false,"suffix":""},{"dropping-particle":"","family":"Batra","given":"M","non-dropping-particle":"","parse-names":false,"suffix":""},{"dropping-particle":"","family":"Chaudhuri","given":"A","non-dropping-particle":"","parse-names":false,"suffix":""}],"container-title":"Diabetes","id":"ITEM-1","issued":{"date-parts":[["2018"]]},"page":"LB1","title":"Liraglutide as an additional treatment to insulin in patients with type 1 diabetes mellitus-A 52-week randomized double-blinded placebo-controlled clinical trial","type":"article-journal","volume":"67 CC  -  "},"uris":["http://www.mendeley.com/documents/?uuid=62dfecc4-3cfe-4f0b-bf5c-0edd3cafff62"]}],"mendeley":{"formattedCitation":"[5]","plainTextFormattedCitation":"[5]","previouslyFormattedCitation":"(5)"},"properties":{"noteIndex":0},"schema":"https://github.com/citation-style-language/schema/raw/master/csl-citation.json"}</w:instrText>
      </w:r>
      <w:r w:rsidR="00A2194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[5]</w:t>
      </w:r>
      <w:r w:rsidR="00A21945">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information was directly used in the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 xml:space="preserve">. </w:t>
      </w:r>
    </w:p>
    <w:p w14:paraId="3A9AC76C" w14:textId="3715E9C6"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360183">
        <w:rPr>
          <w:rFonts w:ascii="Times New Roman" w:eastAsia="Times New Roman" w:hAnsi="Times New Roman" w:cs="Times New Roman"/>
          <w:color w:val="000000" w:themeColor="text1"/>
          <w:sz w:val="24"/>
          <w:szCs w:val="24"/>
        </w:rPr>
        <w:t>Dejgaard</w:t>
      </w:r>
      <w:proofErr w:type="spellEnd"/>
      <w:r w:rsidRPr="00360183">
        <w:rPr>
          <w:rFonts w:ascii="Times New Roman" w:eastAsia="Times New Roman" w:hAnsi="Times New Roman" w:cs="Times New Roman"/>
          <w:color w:val="000000" w:themeColor="text1"/>
          <w:sz w:val="24"/>
          <w:szCs w:val="24"/>
        </w:rPr>
        <w:t xml:space="preserve"> et al.</w:t>
      </w:r>
      <w:r w:rsidR="00C91E8B" w:rsidRPr="00360183">
        <w:rPr>
          <w:rFonts w:ascii="Times New Roman" w:eastAsia="Times New Roman" w:hAnsi="Times New Roman" w:cs="Times New Roman"/>
          <w:color w:val="000000" w:themeColor="text1"/>
          <w:sz w:val="24"/>
          <w:szCs w:val="24"/>
        </w:rPr>
        <w:t xml:space="preserve"> </w:t>
      </w:r>
      <w:r w:rsidR="00C91E8B" w:rsidRPr="001573AA">
        <w:rPr>
          <w:rFonts w:ascii="Times New Roman" w:eastAsia="Times New Roman" w:hAnsi="Times New Roman" w:cs="Times New Roman"/>
          <w:color w:val="000000" w:themeColor="text1"/>
          <w:sz w:val="24"/>
          <w:szCs w:val="24"/>
        </w:rPr>
        <w:t>(2016)</w:t>
      </w:r>
      <w:r w:rsidRPr="001573AA">
        <w:rPr>
          <w:rFonts w:ascii="Times New Roman" w:eastAsia="Times New Roman" w:hAnsi="Times New Roman" w:cs="Times New Roman"/>
          <w:color w:val="000000" w:themeColor="text1"/>
          <w:sz w:val="24"/>
          <w:szCs w:val="24"/>
        </w:rPr>
        <w:t xml:space="preserve"> reported ETD</w:t>
      </w:r>
      <w:r w:rsidR="007C7ED8" w:rsidRPr="001573AA">
        <w:rPr>
          <w:rFonts w:ascii="Times New Roman" w:eastAsia="Times New Roman" w:hAnsi="Times New Roman" w:cs="Times New Roman"/>
          <w:color w:val="000000" w:themeColor="text1"/>
          <w:sz w:val="24"/>
          <w:szCs w:val="24"/>
        </w:rPr>
        <w:t xml:space="preserve"> </w:t>
      </w:r>
      <w:r w:rsidR="007C7ED8">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{"citationItems":[{"id":"ITEM-1","itemData":{"DOI":"10.1016/S2213-8587(15)00436-2","abstract":"BACKGROUND: The combination of insulin and glucagon‐like peptide‐1 (GLP‐1) receptor agonist therapy improves glycaemic control, induces weight loss, and reduces insulin dose needed in type 2 diabetes. We assessed the efficacy and safety of the GLP‐1 receptor agonist liraglutide as an add‐on therapy to insulin for overweight adult patients with type 1 diabetes. METHODS: We did a randomised, double‐blind, placebo‐controlled trial at Steno Diabetes Center (Gentofte, Denmark). Patients aged 18 years or older with type 1 diabetes, insufficient glycaemic control (HbA1c &gt;8% [64 mmol/mol]), and overweight (BMI &gt;25 kg/m(2)) were randomly assigned (1:1) to receive insulin treatment plus either liraglutide or placebo (saline solution) by subcutaneous injection once per day. Randomisation was done in blocks of four. Treatment assignment was masked to investigators and patients. Treatment lasted 24 weeks and liraglutide was started at a dose of 0·6 mg per day, escalated to 1·2 mg per day after 1 week, and then again to 1·8 mg per day after another week. Intervals between dose increments could be extended at the discretion of the investigator. The primary endpoint was change in HbA1c from baseline to week 24. Secondary endpoints were changes in hypoglycaemic events, glycaemic variability, glycaemic excursions, insulin dose, bodyweight, postprandial plasma concentrations of glucagon and GLP‐1, gastric emptying, blood pressure, heart rate, patient‐reported outcome measures, time spent in hypoglycaemia, near‐normoglycaemia, and hyperglycaemia, plasma fasting glucose, mean glucose, and cholesterol. Efficacy analyses were calculated by use of a mixed model, whereby a patient's data are used as long as the patient is in the study. The safety analyses were done in the intention‐to‐treat population, which consisted of all patients who received at least one dose of their randomly assigned study drug. This study is registered with ClinicalTrials.gov, number NCT01612468. INTERPRETATION: In patients with type 1 diabetes, overweight, and insufficient glycaemic control, the reduction in HbA1c did not differ between insulin plus placebo and insulin plus liraglutide treatment. Liraglutide was associated with reductions in hypoglycaemic events, bolus and total insulin dose, and bodyweight, and increased heart rate. FUNDING: Novo Nordisk. FINDINGS: Between July 10, 2012, and May 30, 2014, we enrolled 100 patients with type 1 diabetes, with 50 patients allocated liraglutide and 50 to p…","author":[{"dropping-particle":"","family":"Dejgaard","given":"T F","non-dropping-particle":"","parse-names":false,"suffix":""},{"dropping-particle":"","family":"Frandsen","given":"C S","non-dropping-particle":"","parse-names":false,"suffix":""},{"dropping-particle":"","family":"Hansen","given":"T S","non-dropping-particle":"","parse-names":false,"suffix":""},{"dropping-particle":"","family":"Almdal","given":"T","non-dropping-particle":"","parse-names":false,"suffix":""},{"dropping-particle":"","family":"Urhammer","given":"S","non-dropping-particle":"","parse-names":false,"suffix":""},{"dropping-particle":"","family":"Pedersen-Bjergaard","given":"U","non-dropping-particle":"","parse-names":false,"suffix":""},{"dropping-particle":"","family":"Jensen","given":"T","non-dropping-particle":"","parse-names":false,"suffix":""},{"dropping-particle":"","family":"Jensen","given":"A K","non-dropping-particle":"","parse-names":false,"suffix":""},{"dropping-particle":"","family":"Holst","given":"J J","non-dropping-particle":"","parse-names":false,"suffix":""},{"dropping-particle":"","family":"Tarnow","given":"L","non-dropping-particle":"","parse-names":false,"suffix":""},{"dropping-particle":"","family":"al.","given":"et","non-dropping-particle":"","parse-names":false,"suffix":""}],"container-title":"The lancet. Diabetes &amp; endocrinology","id":"ITEM-1","issue":"3 CC  -  Metabolic and Endocrine Disorders","issued":{"date-parts":[["2016"]]},"page":"221‐232","title":"Efficacy and safety of liraglutide for overweight adult patients with type 1 diabetes and insufficient glycaemic control (Lira-1): a randomised, double-blind, placebo-controlled trial","type":"article-journal","volume":"4"},"uris":["http://www.mendeley.com/documents/?uuid=95e54359-256c-41b1-bd7f-c1bc035a81f8"]}],"mendeley":{"formattedCitation":"[6]","plainTextFormattedCitation":"[6]","previouslyFormattedCitation":"(6)"},"properties":{"noteIndex":0},"schema":"https://github.com/citation-style-language/schema/raw/master/csl-citation.json"}</w:instrText>
      </w:r>
      <w:r w:rsidR="007C7ED8">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[6]</w:t>
      </w:r>
      <w:r w:rsidR="007C7ED8">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data was directly used in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 xml:space="preserve">. </w:t>
      </w:r>
    </w:p>
    <w:p w14:paraId="5EE14E4D" w14:textId="0DF61DF2"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Dejgaard</w:t>
      </w:r>
      <w:proofErr w:type="spellEnd"/>
      <w:r w:rsidRPr="00845FA0">
        <w:rPr>
          <w:rFonts w:ascii="Times New Roman" w:eastAsia="Times New Roman" w:hAnsi="Times New Roman" w:cs="Times New Roman"/>
          <w:color w:val="000000" w:themeColor="text1"/>
          <w:sz w:val="24"/>
          <w:szCs w:val="24"/>
        </w:rPr>
        <w:t xml:space="preserve"> et al.</w:t>
      </w:r>
      <w:r w:rsidR="00C91E8B">
        <w:rPr>
          <w:rFonts w:ascii="Times New Roman" w:eastAsia="Times New Roman" w:hAnsi="Times New Roman" w:cs="Times New Roman"/>
          <w:color w:val="000000" w:themeColor="text1"/>
          <w:sz w:val="24"/>
          <w:szCs w:val="24"/>
        </w:rPr>
        <w:t xml:space="preserve"> (</w:t>
      </w:r>
      <w:r w:rsidR="00C91E8B" w:rsidRPr="00845FA0">
        <w:rPr>
          <w:rFonts w:ascii="Times New Roman" w:eastAsia="Times New Roman" w:hAnsi="Times New Roman" w:cs="Times New Roman"/>
          <w:color w:val="000000" w:themeColor="text1"/>
          <w:sz w:val="24"/>
          <w:szCs w:val="24"/>
        </w:rPr>
        <w:t>2019</w:t>
      </w:r>
      <w:r w:rsidR="00C91E8B">
        <w:rPr>
          <w:rFonts w:ascii="Times New Roman" w:eastAsia="Times New Roman" w:hAnsi="Times New Roman" w:cs="Times New Roman"/>
          <w:color w:val="000000" w:themeColor="text1"/>
          <w:sz w:val="24"/>
          <w:szCs w:val="24"/>
        </w:rPr>
        <w:t>)</w:t>
      </w:r>
      <w:r w:rsidRPr="00845FA0">
        <w:rPr>
          <w:rFonts w:ascii="Times New Roman" w:eastAsia="Times New Roman" w:hAnsi="Times New Roman" w:cs="Times New Roman"/>
          <w:color w:val="000000" w:themeColor="text1"/>
          <w:sz w:val="24"/>
          <w:szCs w:val="24"/>
        </w:rPr>
        <w:t xml:space="preserve"> reported </w:t>
      </w:r>
      <w:r w:rsidR="00B647BA" w:rsidRPr="00845FA0">
        <w:rPr>
          <w:rFonts w:ascii="Times New Roman" w:eastAsia="Times New Roman" w:hAnsi="Times New Roman" w:cs="Times New Roman"/>
          <w:color w:val="000000" w:themeColor="text1"/>
          <w:sz w:val="24"/>
          <w:szCs w:val="24"/>
        </w:rPr>
        <w:t>on BMI data</w:t>
      </w:r>
      <w:r w:rsidR="00A21945">
        <w:rPr>
          <w:rFonts w:ascii="Times New Roman" w:eastAsia="Times New Roman" w:hAnsi="Times New Roman" w:cs="Times New Roman"/>
          <w:color w:val="000000" w:themeColor="text1"/>
          <w:sz w:val="24"/>
          <w:szCs w:val="24"/>
        </w:rPr>
        <w:t xml:space="preserve"> </w:t>
      </w:r>
      <w:r w:rsidR="00A2194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{"citationItems":[{"id":"ITEM-1","itemData":{"author":[{"dropping-particle":"","family":"Dejgaard TF, Frandsen CS, Kielgast U","given":"et al.","non-dropping-particle":"","parse-names":false,"suffix":""}],"container-title":"Diabetes","id":"ITEM-1","issue":"Suppl 1","issued":{"date-parts":[["2019"]]},"page":"59-OR","title":"59-OR: Liraglutide 1, preserved insulin secretion in adults with newly diagnosed type 1):59-OR., diabetes: the NewLira trial.","type":"article-journal","volume":"68"},"uris":["http://www.mendeley.com/documents/?uuid=72a9a7e3-587d-4549-9ac5-8072504e3a02"]}],"mendeley":{"formattedCitation":"[7]","plainTextFormattedCitation":"[7]","previouslyFormattedCitation":"(7)"},"properties":{"noteIndex":0},"schema":"https://github.com/citation-style-language/schema/raw/master/csl-citation.json"}</w:instrText>
      </w:r>
      <w:r w:rsidR="00A2194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[7]</w:t>
      </w:r>
      <w:r w:rsidR="00A21945">
        <w:rPr>
          <w:rFonts w:ascii="Times New Roman" w:eastAsia="Times New Roman" w:hAnsi="Times New Roman" w:cs="Times New Roman"/>
          <w:color w:val="000000" w:themeColor="text1"/>
          <w:sz w:val="24"/>
          <w:szCs w:val="24"/>
        </w:rPr>
        <w:fldChar w:fldCharType="end"/>
      </w:r>
      <w:r w:rsidR="00B647BA" w:rsidRPr="00845FA0">
        <w:rPr>
          <w:rFonts w:ascii="Times New Roman" w:eastAsia="Times New Roman" w:hAnsi="Times New Roman" w:cs="Times New Roman"/>
          <w:color w:val="000000" w:themeColor="text1"/>
          <w:sz w:val="24"/>
          <w:szCs w:val="24"/>
        </w:rPr>
        <w:t xml:space="preserve">, thus this study was not used in the meta-analysis. </w:t>
      </w:r>
    </w:p>
    <w:p w14:paraId="0485D889" w14:textId="3DD75888" w:rsidR="00817900" w:rsidRPr="00845FA0" w:rsidRDefault="00C91E8B" w:rsidP="00817900">
      <w:pPr>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lang w:val="fr-FR"/>
        </w:rPr>
        <w:t>Dejgaard</w:t>
      </w:r>
      <w:proofErr w:type="spellEnd"/>
      <w:r w:rsidR="00817900" w:rsidRPr="00845FA0">
        <w:rPr>
          <w:rFonts w:ascii="Times New Roman" w:eastAsia="Times New Roman" w:hAnsi="Times New Roman" w:cs="Times New Roman"/>
          <w:color w:val="000000" w:themeColor="text1"/>
          <w:sz w:val="24"/>
          <w:szCs w:val="24"/>
          <w:lang w:val="fr-FR"/>
        </w:rPr>
        <w:t xml:space="preserve"> et al.</w:t>
      </w:r>
      <w:r>
        <w:rPr>
          <w:rFonts w:ascii="Times New Roman" w:eastAsia="Times New Roman" w:hAnsi="Times New Roman" w:cs="Times New Roman"/>
          <w:color w:val="000000" w:themeColor="text1"/>
          <w:sz w:val="24"/>
          <w:szCs w:val="24"/>
          <w:lang w:val="fr-FR"/>
        </w:rPr>
        <w:t xml:space="preserve"> (</w:t>
      </w:r>
      <w:r w:rsidRPr="00845FA0">
        <w:rPr>
          <w:rFonts w:ascii="Times New Roman" w:eastAsia="Times New Roman" w:hAnsi="Times New Roman" w:cs="Times New Roman"/>
          <w:color w:val="000000" w:themeColor="text1"/>
          <w:sz w:val="24"/>
          <w:szCs w:val="24"/>
          <w:lang w:val="fr-FR"/>
        </w:rPr>
        <w:t>2020</w:t>
      </w:r>
      <w:r>
        <w:rPr>
          <w:rFonts w:ascii="Times New Roman" w:eastAsia="Times New Roman" w:hAnsi="Times New Roman" w:cs="Times New Roman"/>
          <w:color w:val="000000" w:themeColor="text1"/>
          <w:sz w:val="24"/>
          <w:szCs w:val="24"/>
          <w:lang w:val="fr-FR"/>
        </w:rPr>
        <w:t>)</w:t>
      </w:r>
      <w:r w:rsidR="00817900" w:rsidRPr="00845FA0">
        <w:rPr>
          <w:rFonts w:ascii="Times New Roman" w:eastAsia="Times New Roman" w:hAnsi="Times New Roman" w:cs="Times New Roman"/>
          <w:color w:val="000000" w:themeColor="text1"/>
          <w:sz w:val="24"/>
          <w:szCs w:val="24"/>
          <w:lang w:val="fr-FR"/>
        </w:rPr>
        <w:t xml:space="preserve"> </w:t>
      </w:r>
      <w:proofErr w:type="spellStart"/>
      <w:r w:rsidR="00817900" w:rsidRPr="00845FA0">
        <w:rPr>
          <w:rFonts w:ascii="Times New Roman" w:eastAsia="Times New Roman" w:hAnsi="Times New Roman" w:cs="Times New Roman"/>
          <w:color w:val="000000" w:themeColor="text1"/>
          <w:sz w:val="24"/>
          <w:szCs w:val="24"/>
          <w:lang w:val="fr-FR"/>
        </w:rPr>
        <w:t>reported</w:t>
      </w:r>
      <w:proofErr w:type="spellEnd"/>
      <w:r w:rsidR="00817900" w:rsidRPr="00845FA0">
        <w:rPr>
          <w:rFonts w:ascii="Times New Roman" w:eastAsia="Times New Roman" w:hAnsi="Times New Roman" w:cs="Times New Roman"/>
          <w:color w:val="000000" w:themeColor="text1"/>
          <w:sz w:val="24"/>
          <w:szCs w:val="24"/>
          <w:lang w:val="fr-FR"/>
        </w:rPr>
        <w:t xml:space="preserve"> ETD</w:t>
      </w:r>
      <w:r w:rsidR="007C7ED8">
        <w:rPr>
          <w:rFonts w:ascii="Times New Roman" w:eastAsia="Times New Roman" w:hAnsi="Times New Roman" w:cs="Times New Roman"/>
          <w:color w:val="000000" w:themeColor="text1"/>
          <w:sz w:val="24"/>
          <w:szCs w:val="24"/>
          <w:lang w:val="fr-FR"/>
        </w:rPr>
        <w:t xml:space="preserve"> </w:t>
      </w:r>
      <w:r w:rsidR="007C7ED8">
        <w:rPr>
          <w:rFonts w:ascii="Times New Roman" w:eastAsia="Times New Roman" w:hAnsi="Times New Roman" w:cs="Times New Roman"/>
          <w:color w:val="000000" w:themeColor="text1"/>
          <w:sz w:val="24"/>
          <w:szCs w:val="24"/>
          <w:lang w:val="fr-FR"/>
        </w:rPr>
        <w:fldChar w:fldCharType="begin" w:fldLock="1"/>
      </w:r>
      <w:r w:rsidR="001573AA">
        <w:rPr>
          <w:rFonts w:ascii="Times New Roman" w:eastAsia="Times New Roman" w:hAnsi="Times New Roman" w:cs="Times New Roman"/>
          <w:color w:val="000000" w:themeColor="text1"/>
          <w:sz w:val="24"/>
          <w:szCs w:val="24"/>
          <w:lang w:val="fr-FR"/>
        </w:rPr>
        <w:instrText>ADDIN CSL_CITATION {"citationItems":[{"id":"ITEM-1","itemData":{"DOI":"10.1111/dom.13911","abstract":"AIM: To investigate the efficacy of adding the glucagon‐like peptide‐1 receptor agonist liraglutide to continuous subcutaneous insulin infusion (CSII) in overweight or obese persons with type 1 diabetes and non‐optimal glycaemic control. MATERIALS AND METHODS: A 26‐week, randomized, double‐blind, placebo‐controlled trial including 44 overweight or obese adults with type 1 diabetes randomized 1:1 to liraglutide 1.8 mg once daily (QD) or placebo added to CSII treatment. The primary endpoint was change in haemoglobin A1c (HbA1c). Secondary endpoints included change in insulin dose, CSII settings, glycaemic variability, body weight and patient‐reported outcome measures. Finally, adverse effects including hypoglycaemic events were registered. RESULTS: HbA1c was reduced by 5 mmol/mol (0.5%) from a baseline of 66 mmol/mol (8.2%) in patients treated with liraglutide compared with a non‐significant change of +2.3 mmol/mol (0.2%) from a baseline of 66 mmol/mol (8.1%) in patients treated with placebo (between‐group difference 7 mmol/mol [0.7%], P &lt; 0.001). Liraglutide reduced total insulin dose by 8 units/day or 16% of total insulin dose (P = 0.008). Mean body weight was reduced by 6.3 kg (P &lt; 0.001) compared with placebo. Concomitantly, time spent in glycaemic target range 4‐10 mmol/L (71‐180 mg/dL) increased while the risk of hypoglycaemia did not differ between groups at the end of treatment. CONCLUSION: Liraglutide treatment reduced HbA1c, total daily insulin dose and body weight without increasing the risk of hypoglycaemia in CSII‐treated patients with type 1 diabetes and insufficient glycaemic control. Liraglutide may be considered a potential add‐on therapy to insulin in this subgroup of patients.","author":[{"dropping-particle":"","family":"Dejgaard","given":"T F","non-</w:instrText>
      </w:r>
      <w:r w:rsidR="001573AA" w:rsidRPr="00560B5B">
        <w:rPr>
          <w:rFonts w:ascii="Times New Roman" w:eastAsia="Times New Roman" w:hAnsi="Times New Roman" w:cs="Times New Roman"/>
          <w:color w:val="000000" w:themeColor="text1"/>
          <w:sz w:val="24"/>
          <w:szCs w:val="24"/>
        </w:rPr>
        <w:instrText xml:space="preserve">dropping-particle":"","parse-names":false,"suffix":""},{"dropping-particle":"","family":"Schmidt","given":"S","non-dropping-particle":"","parse-names":false,"suffix":""},{"dropping-particle":"","family":"Frandsen","given":"C S","non-dropping-particle":"","parse-names":false,"suffix":""},{"dropping-particle":"","family":"Vistisen","given":"D","non-dropping-particle":"","parse-names":false,"suffix":""},{"dropping-particle":"","family":"Madsbad","given":"S","non-dropping-particle":"","parse-names":false,"suffix":""},{"dropping-particle":"","family":"Andersen","given":"H U","non-dropping-particle":"","parse-names":false,"suffix":""},{"dropping-particle":"","family":"Nørgaard","given":"K","non-dropping-particle":"","parse-names":false,"suffix":""}],"container-title":"Diabetes, obesity &amp; metabolism","id":"ITEM-1","issue":"4 CC  -  Metabolic and Endocrine Disorders","issued":{"date-parts":[["2020"]]},"page":"492‐500","title":"Liraglutide reduces hyperglycaemia and body weight in overweight, dysregulated insulin-pump-treated patients with type 1 diabetes: </w:instrText>
      </w:r>
      <w:r w:rsidR="001573AA" w:rsidRPr="001573AA">
        <w:rPr>
          <w:rFonts w:ascii="Times New Roman" w:eastAsia="Times New Roman" w:hAnsi="Times New Roman" w:cs="Times New Roman"/>
          <w:color w:val="000000" w:themeColor="text1"/>
          <w:sz w:val="24"/>
          <w:szCs w:val="24"/>
        </w:rPr>
        <w:instrText>the Lira Pump trial-a randomized, double-blinded, placebo-controlled trial","type":"article-journal","volume":"22"},"uris":["http://www.mendeley.com/documents/?uuid=30033114-16c2-40b7-97e5-fdcb06f293ee"]}],"mendeley":{"formattedCitation":"[8]","plainTextFormattedCitation":"[8]","previouslyFormattedCitation":"(8)"},"properties":{"noteIndex":0},"schema":"https://github.com/citation-style-language/schema/raw/master/csl-citation.json"}</w:instrText>
      </w:r>
      <w:r w:rsidR="007C7ED8">
        <w:rPr>
          <w:rFonts w:ascii="Times New Roman" w:eastAsia="Times New Roman" w:hAnsi="Times New Roman" w:cs="Times New Roman"/>
          <w:color w:val="000000" w:themeColor="text1"/>
          <w:sz w:val="24"/>
          <w:szCs w:val="24"/>
          <w:lang w:val="fr-FR"/>
        </w:rPr>
        <w:fldChar w:fldCharType="separate"/>
      </w:r>
      <w:r w:rsidR="001573AA" w:rsidRPr="001573AA">
        <w:rPr>
          <w:rFonts w:ascii="Times New Roman" w:eastAsia="Times New Roman" w:hAnsi="Times New Roman" w:cs="Times New Roman"/>
          <w:noProof/>
          <w:color w:val="000000" w:themeColor="text1"/>
          <w:sz w:val="24"/>
          <w:szCs w:val="24"/>
        </w:rPr>
        <w:t>[8]</w:t>
      </w:r>
      <w:r w:rsidR="007C7ED8">
        <w:rPr>
          <w:rFonts w:ascii="Times New Roman" w:eastAsia="Times New Roman" w:hAnsi="Times New Roman" w:cs="Times New Roman"/>
          <w:color w:val="000000" w:themeColor="text1"/>
          <w:sz w:val="24"/>
          <w:szCs w:val="24"/>
          <w:lang w:val="fr-FR"/>
        </w:rPr>
        <w:fldChar w:fldCharType="end"/>
      </w:r>
      <w:r w:rsidR="00817900" w:rsidRPr="007C7ED8">
        <w:rPr>
          <w:rFonts w:ascii="Times New Roman" w:eastAsia="Times New Roman" w:hAnsi="Times New Roman" w:cs="Times New Roman"/>
          <w:color w:val="000000" w:themeColor="text1"/>
          <w:sz w:val="24"/>
          <w:szCs w:val="24"/>
        </w:rPr>
        <w:t xml:space="preserve">.  </w:t>
      </w:r>
      <w:r w:rsidR="00817900" w:rsidRPr="00845FA0">
        <w:rPr>
          <w:rFonts w:ascii="Times New Roman" w:eastAsia="Times New Roman" w:hAnsi="Times New Roman" w:cs="Times New Roman"/>
          <w:color w:val="000000" w:themeColor="text1"/>
          <w:sz w:val="24"/>
          <w:szCs w:val="24"/>
        </w:rPr>
        <w:t xml:space="preserve">This data was directly used in </w:t>
      </w:r>
      <w:proofErr w:type="spellStart"/>
      <w:r w:rsidR="00817900" w:rsidRPr="00845FA0">
        <w:rPr>
          <w:rFonts w:ascii="Times New Roman" w:eastAsia="Times New Roman" w:hAnsi="Times New Roman" w:cs="Times New Roman"/>
          <w:color w:val="000000" w:themeColor="text1"/>
          <w:sz w:val="24"/>
          <w:szCs w:val="24"/>
        </w:rPr>
        <w:t>Revman</w:t>
      </w:r>
      <w:proofErr w:type="spellEnd"/>
      <w:r w:rsidR="00817900" w:rsidRPr="00845FA0">
        <w:rPr>
          <w:rFonts w:ascii="Times New Roman" w:eastAsia="Times New Roman" w:hAnsi="Times New Roman" w:cs="Times New Roman"/>
          <w:color w:val="000000" w:themeColor="text1"/>
          <w:sz w:val="24"/>
          <w:szCs w:val="24"/>
        </w:rPr>
        <w:t>.</w:t>
      </w:r>
    </w:p>
    <w:p w14:paraId="1DD0BD37" w14:textId="4B9588B2"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lastRenderedPageBreak/>
        <w:t>Dube</w:t>
      </w:r>
      <w:proofErr w:type="spellEnd"/>
      <w:r w:rsidRPr="00845FA0">
        <w:rPr>
          <w:rFonts w:ascii="Times New Roman" w:eastAsia="Times New Roman" w:hAnsi="Times New Roman" w:cs="Times New Roman"/>
          <w:color w:val="000000" w:themeColor="text1"/>
          <w:sz w:val="24"/>
          <w:szCs w:val="24"/>
        </w:rPr>
        <w:t xml:space="preserve"> et al.</w:t>
      </w:r>
      <w:r w:rsidR="00B647BA" w:rsidRPr="00845FA0">
        <w:rPr>
          <w:rFonts w:ascii="Times New Roman" w:eastAsia="Times New Roman" w:hAnsi="Times New Roman" w:cs="Times New Roman"/>
          <w:color w:val="000000" w:themeColor="text1"/>
          <w:sz w:val="24"/>
          <w:szCs w:val="24"/>
        </w:rPr>
        <w:t xml:space="preserve"> reported baseline a</w:t>
      </w:r>
      <w:r w:rsidRPr="00845FA0">
        <w:rPr>
          <w:rFonts w:ascii="Times New Roman" w:eastAsia="Times New Roman" w:hAnsi="Times New Roman" w:cs="Times New Roman"/>
          <w:color w:val="000000" w:themeColor="text1"/>
          <w:sz w:val="24"/>
          <w:szCs w:val="24"/>
        </w:rPr>
        <w:t xml:space="preserve">nd EOT </w:t>
      </w:r>
      <w:r w:rsidR="00B647BA" w:rsidRPr="00845FA0">
        <w:rPr>
          <w:rFonts w:ascii="Times New Roman" w:eastAsia="Times New Roman" w:hAnsi="Times New Roman" w:cs="Times New Roman"/>
          <w:color w:val="000000" w:themeColor="text1"/>
          <w:sz w:val="24"/>
          <w:szCs w:val="24"/>
        </w:rPr>
        <w:t>BW</w:t>
      </w:r>
      <w:r w:rsidRPr="00845FA0">
        <w:rPr>
          <w:rFonts w:ascii="Times New Roman" w:eastAsia="Times New Roman" w:hAnsi="Times New Roman" w:cs="Times New Roman"/>
          <w:color w:val="000000" w:themeColor="text1"/>
          <w:sz w:val="24"/>
          <w:szCs w:val="24"/>
        </w:rPr>
        <w:t xml:space="preserve"> values as means ± SEM</w:t>
      </w:r>
      <w:r w:rsidR="007C7ED8">
        <w:rPr>
          <w:rFonts w:ascii="Times New Roman" w:eastAsia="Times New Roman" w:hAnsi="Times New Roman" w:cs="Times New Roman"/>
          <w:color w:val="000000" w:themeColor="text1"/>
          <w:sz w:val="24"/>
          <w:szCs w:val="24"/>
        </w:rPr>
        <w:t xml:space="preserve"> </w:t>
      </w:r>
      <w:r w:rsidR="007C7ED8">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{"citationItems":[{"id":"ITEM-1","itemData":{"DOI":"10.1111/dom.13063","abstract":"AIMS: To investigate the effects of 24 weeks of treatment with liraglutide added to basal/bolus insulin on anthropometric and metabolic parameters in overweight participants with type 1 diabetes. METHODS: In a double‐blinded cross‐over fashion, 15 participants were randomly assigned (1:1) to receive placebo (saline solution) or liraglutide for 24 weeks including a 1‐month titration period from 0.6 to 1.2 to 1.8 mg, in addition to their insulin. The treatment was followed by a 1‐month wash‐out period. Participants were then assigned to the other treatment for another 24 weeks. Paired rank tests were used to compare the metabolic parameters. RESULTS: There was no treatment effect on HbA1c nor on insulin dose. Heart rate was increased by about 8 beats per minute with liraglutide. There were significant reductions in metabolic measures: weight, body mass index, waist and hip circumferences, body fatness, computed tomography scan abdominal and mid‐thigh measurements, systolic and diastolic blood pressures (all P ≤ .05). There was no increase in time spent in hypoglycaemia with liraglutide. CONCLUSIONS: The addition of liraglutide to basal/bolus insulin therapy for 24 weeks in overweight/obese individuals with type 1 diabetes improved the anthropometric and metabolic profiles without an increase in hypoglycaemia. Clinical Trials.gov No: NCT01787916.","author":[{"dropping-particle":"","family":"Dubé","given":"M C","non-dropping-particle":"","parse-names":false,"suffix":""},{"dropping-particle":"","family":"D'Amours","given":"M","non-dropping-particle":"","parse-names":false,"suffix":""},{"dropping-particle":"","family":"Weisnagel","given":"S J","non-dropping-particle":"","parse-names":false,"suffix":""}],"container-title":"Diabetes, obesity &amp; metabolism","id":"ITEM-1","issue":"1","issued":{"date-parts":[["2018"]]},"page":"178‐184","title":"Beyond glycaemic control: a cross-over, double-blinded, 24-week intervention with liraglutide in type 1 diabetes","type":"article-journal","volume":"20"},"uris":["http://www.mendeley.com/documents/?uuid=b1edaaca-d40b-463d-8ce1-985755b4ac49"]}],"mendeley":{"formattedCitation":"[9]","plainTextFormattedCitation":"[9]","previouslyFormattedCitation":"(9)"},"properties":{"noteIndex":0},"schema":"https://github.com/citation-style-language/schema/raw/master/csl-citation.json"}</w:instrText>
      </w:r>
      <w:r w:rsidR="007C7ED8">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[9]</w:t>
      </w:r>
      <w:r w:rsidR="007C7ED8">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w:t>
      </w:r>
      <w:r w:rsidR="00C91E8B">
        <w:rPr>
          <w:rFonts w:ascii="Times New Roman" w:eastAsia="Times New Roman" w:hAnsi="Times New Roman" w:cs="Times New Roman"/>
          <w:color w:val="000000" w:themeColor="text1"/>
          <w:sz w:val="24"/>
          <w:szCs w:val="24"/>
        </w:rPr>
        <w:t xml:space="preserve"> </w:t>
      </w:r>
      <w:r w:rsidRPr="00845FA0">
        <w:rPr>
          <w:rFonts w:ascii="Times New Roman" w:eastAsia="Times New Roman" w:hAnsi="Times New Roman" w:cs="Times New Roman"/>
          <w:color w:val="000000" w:themeColor="text1"/>
          <w:sz w:val="24"/>
          <w:szCs w:val="24"/>
        </w:rPr>
        <w:t xml:space="preserve">SD of the change was </w:t>
      </w:r>
      <w:r w:rsidR="00B647BA" w:rsidRPr="00845FA0">
        <w:rPr>
          <w:rFonts w:ascii="Times New Roman" w:eastAsia="Times New Roman" w:hAnsi="Times New Roman" w:cs="Times New Roman"/>
          <w:color w:val="000000" w:themeColor="text1"/>
          <w:sz w:val="24"/>
          <w:szCs w:val="24"/>
        </w:rPr>
        <w:t>imputed.</w:t>
      </w:r>
    </w:p>
    <w:p w14:paraId="6BF7985B" w14:textId="3DCA4F7D"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Frandsen</w:t>
      </w:r>
      <w:proofErr w:type="spellEnd"/>
      <w:r w:rsidRPr="00845FA0">
        <w:rPr>
          <w:rFonts w:ascii="Times New Roman" w:eastAsia="Times New Roman" w:hAnsi="Times New Roman" w:cs="Times New Roman"/>
          <w:color w:val="000000" w:themeColor="text1"/>
          <w:sz w:val="24"/>
          <w:szCs w:val="24"/>
        </w:rPr>
        <w:t xml:space="preserve"> et al. reported change from baseline for </w:t>
      </w:r>
      <w:proofErr w:type="spellStart"/>
      <w:r w:rsidRPr="00845FA0">
        <w:rPr>
          <w:rFonts w:ascii="Times New Roman" w:eastAsia="Times New Roman" w:hAnsi="Times New Roman" w:cs="Times New Roman"/>
          <w:color w:val="000000" w:themeColor="text1"/>
          <w:sz w:val="24"/>
          <w:szCs w:val="24"/>
        </w:rPr>
        <w:t>Liraglutide</w:t>
      </w:r>
      <w:proofErr w:type="spellEnd"/>
      <w:r w:rsidRPr="00845FA0">
        <w:rPr>
          <w:rFonts w:ascii="Times New Roman" w:eastAsia="Times New Roman" w:hAnsi="Times New Roman" w:cs="Times New Roman"/>
          <w:color w:val="000000" w:themeColor="text1"/>
          <w:sz w:val="24"/>
          <w:szCs w:val="24"/>
        </w:rPr>
        <w:t xml:space="preserve"> and PBO</w:t>
      </w:r>
      <w:r w:rsidR="00A21945">
        <w:rPr>
          <w:rFonts w:ascii="Times New Roman" w:eastAsia="Times New Roman" w:hAnsi="Times New Roman" w:cs="Times New Roman"/>
          <w:color w:val="000000" w:themeColor="text1"/>
          <w:sz w:val="24"/>
          <w:szCs w:val="24"/>
        </w:rPr>
        <w:t xml:space="preserve"> </w:t>
      </w:r>
      <w:r w:rsidR="00A2194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{"citationItems":[{"id":"ITEM-1","itemData":{"DOI":"10.2337/dc15-1037","abstract":"OBJECTIVE: This study investigated the efficacy and safety of once‐daily liraglutide 1.2 mg versus placebo as add‐on to insulin treatment in normal‐weight patients with poorly controlled type 1 diabetes. RESEARCH DESIGN AND METHODS: In a randomized (1:1), double‐blind, placebo‐controlled design, 40 patients with type 1 diabetes (HbA1c ≥8% [64 mmol/mol]) received once‐daily liraglutide 1.2 mg or placebo for 12 weeks. Continuous glucose monitoring was performed before and at the end of treatment. The primary end point was change in HbA1c. Secondary end points included change in insulin dose, weight, glycemic excursions, heart rate, and blood pressure. RESULTS: Baseline HbA1c was similar in the liraglutide and placebo group (8.8 ± 0.2 and 8.7 ± 0.1% [72.5 ± 2.2 and 71.8 ± 1.5 mmol/mol]). Change in HbA1c from baseline was ‐0.6 ± 0.2% (‐6.22 ± 1.71 mmol/mol) with liraglutide and ‐0.5 ± 0.2% (‐5.56 ± 1.67 mmol/mol) with placebo (P = 0.62). Variation in glycemic excursions did not change in either group. Change in body weight was ‐3.13 ± 0.58 and +1.12 ± 0.42 kg (P &lt; 0.0001) with liraglutide and placebo, respectively. The bolus insulin dose decreased in liraglutide‐treated patients and did not change with placebo treatment (4.0 ± 1.3 vs. 0.0 ± 1.0 IU, P = 0.02). Heart rate increased within the liraglutide group (P = 0.04) but not compared with placebo, whereas mean systolic blood pressure decreased compared with placebo (between‐group difference 3.21 mmHg [95% CI ‐8.31 to 1.90], P = 0.04). Liraglutide was more frequently associated with gastrointestinal adverse effects. The incidence of hypoglycemia did not differ between groups. CONCLUSIONS: Liraglutide significantly reduces body weight and insulin requirements but has no additional effect on HbA1c in normal‐weight patients with type 1 diabetes inadequately controlled on insulin alone.","author":[{"dropping-particle":"","family":"Frandsen","given":"C S","non-dropping-particle":"","parse-names":false,"suffix":""},{"dropping-particle":"","family":"Dejgaard","given":"T F","non-dropping-particle":"","parse-names":false,"suffix":""},{"dropping-particle":"","family":"Holst","given":"J J","non-dropping-particle":"","parse-names":false,"suffix":""},{"dropping-particle":"","family":"Andersen","given":"H U","non-dropping-particle":"","parse-names":false,"suffix":""},{"dropping-particle":"","family":"Thorsteinsson","given":"B","non-dropping-particle":"","parse-names":false,"suffix":""},{"dropping-particle":"","family":"Madsbad","given":"S","non-dropping-particle":"","parse-names":false,"suffix":""}],"container-title":"Diabetes care","id":"ITEM-1","issue":"12 CC  -  Metabolic and Endocrine Disorders","issued":{"date-parts":[["2015"]]},"page":"2250‐2257","title":"Twelve-Week Treatment With Liraglutide as Add-on to Insulin in Normal-Weight Patients With Poorly Controlled Type 1 Diabetes: a Randomized, Placebo-Controlled, Double-Blind Parallel Study","type":"article-journal","volume":"38"},"uris":["http://www.mendeley.com/documents/?uuid=124b557f-72b4-4c7e-b25e-2d198267dda6"]}],"mendeley":{"formattedCitation":"[10]","plainTextFormattedCitation":"[10]","previouslyFormattedCitation":"(10)"},"properties":{"noteIndex":0},"schema":"https://github.com/citation-style-language/schema/raw/master/csl-citation.json"}</w:instrText>
      </w:r>
      <w:r w:rsidR="00A2194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[10]</w:t>
      </w:r>
      <w:r w:rsidR="00A21945">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data was directly used in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w:t>
      </w:r>
    </w:p>
    <w:p w14:paraId="149CCFCD" w14:textId="0402975B"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Ghanim</w:t>
      </w:r>
      <w:proofErr w:type="spellEnd"/>
      <w:r w:rsidRPr="00845FA0">
        <w:rPr>
          <w:rFonts w:ascii="Times New Roman" w:eastAsia="Times New Roman" w:hAnsi="Times New Roman" w:cs="Times New Roman"/>
          <w:color w:val="000000" w:themeColor="text1"/>
          <w:sz w:val="24"/>
          <w:szCs w:val="24"/>
        </w:rPr>
        <w:t xml:space="preserve"> et al. reported change in </w:t>
      </w:r>
      <w:r w:rsidR="00992422" w:rsidRPr="00845FA0">
        <w:rPr>
          <w:rFonts w:ascii="Times New Roman" w:eastAsia="Times New Roman" w:hAnsi="Times New Roman" w:cs="Times New Roman"/>
          <w:color w:val="000000" w:themeColor="text1"/>
          <w:sz w:val="24"/>
          <w:szCs w:val="24"/>
        </w:rPr>
        <w:t>BW</w:t>
      </w:r>
      <w:r w:rsidRPr="00845FA0">
        <w:rPr>
          <w:rFonts w:ascii="Times New Roman" w:eastAsia="Times New Roman" w:hAnsi="Times New Roman" w:cs="Times New Roman"/>
          <w:color w:val="000000" w:themeColor="text1"/>
          <w:sz w:val="24"/>
          <w:szCs w:val="24"/>
        </w:rPr>
        <w:t xml:space="preserve"> for both groups at Figure 1A</w:t>
      </w:r>
      <w:r w:rsidR="007C7ED8">
        <w:rPr>
          <w:rFonts w:ascii="Times New Roman" w:eastAsia="Times New Roman" w:hAnsi="Times New Roman" w:cs="Times New Roman"/>
          <w:color w:val="000000" w:themeColor="text1"/>
          <w:sz w:val="24"/>
          <w:szCs w:val="24"/>
        </w:rPr>
        <w:t xml:space="preserve"> </w:t>
      </w:r>
      <w:r w:rsidR="007C7ED8">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{"citationItems":[{"id":"ITEM-1","itemData":{"DOI":"10.1111/dom.14090","abstract":"AIM: To investigate the effects of liraglutide treatment on glycaemic control and adipose tissue metabolism in overweight and obese people with type 1 diabetes (T1DM). RESEARCH DESIGN AND METHODS: A total of 84 adult overweight and obese patients with T1DM, with no detectable C‐peptide, were randomized (1:1) to either placebo or 1.8 mg/d liraglutide for 6 months. Blood samples were collected at 0, 12 and 26 weeks. Subcutaneous adipose tissue biopsies, a high‐calorie high‐fat meal challenge test, continuous glucose monitoring, dual‐energy X‐ray absorptiometry and MRI were performed before and at the end of treatment. RESULTS: In all, 37 and 27 patients who received liraglutide and placebo, respectively, completed the study. Glycated haemoglobin fell by 0.41 ± 0.18% (4.5±1.4 mmol/mol) from baseline after liraglutide treatment (P = 0.001), and by 0.29 ± 0.19% (3.1±2.0 mmol/mol) compared to placebo (P = 0.1). There was no increase in hypoglycaemia, while the time spent in normal glycaemia increased (P = 0.015) and time spent in hyperglycaemia decreased (P = 0.019). Body weight fell significantly in the liraglutide group, mostly in the form of fat mass loss (including visceral fat), with no change in lean mass. Systolic blood pressure (SBP) also fell after liraglutide treatment. Liraglutide also caused a significant increase in the expression of adipose tissue triglyceride lipase, carnitine palmitoyl transferase‐1, peroxisome proliferator‐activated receptor (PPAR)α, PPARδ, uncoupling protein‐2 and type 2 iodothyronine deiodinase in the adipose tissue. CONCLUSIONS: Liraglutide improves glycaemia, reduces adiposity and SBP. Liraglutide also stimulates mechanisms involved with an increase in lipid oxidation and thermogenesis, while conserving lean body mass.","author":[{"dropping-particle":"","family":"Ghanim","given":"H","non-dropping-particle":"","parse-names":false,"suffix":""},{"dropping-particle":"","family":"Batra","given":"M","non-dropping-particle":"","parse-names":false,"suffix":""},{"dropping-particle":"","family":"Green","given":"K","non-dropping-particle":"","parse-names":false,"suffix":""},{"dropping-particle":"","family":"Abuaysheh","given":"S","non-dropping-particle":"","parse-names":false,"suffix":""},{"dropping-particle":"","family":"Hejna","given":"J","non-dropping-particle":"","parse-names":false,"suffix":""},{"dropping-particle":"","family":"Makdissi","given":"A","non-dropping-particle":"","parse-names":false,"suffix":""},{"dropping-particle":"","family":"Borowski","given":"R","non-dropping-particle":"","parse-names":false,"suffix":""},{"dropping-particle":"","family":"Kuhadiya","given":"N D","non-dropping-particle":"","parse-names":false,"suffix":""},{"dropping-particle":"","family":"Chaudhuri","given":"A","non-dropping-particle":"","parse-names":false,"suffix":""},{"dropping-particle":"","family":"Dandona","given":"P","non-dropping-particle":"","parse-names":false,"suffix":""}],"container-title":"Diabetes, obesity &amp; metabolism","id":"ITEM-1","issue":"10","issued":{"date-parts":[["2020"]]},"page":"1742‐1752","title":"Liraglutide treatment in overweight and obese patients with type 1 diabetes: a 26-week randomized controlled trial; mechanisms of weight loss","type":"article-journal","volume":"22"},"uris":["http://www.mendeley.com/documents/?uuid=98c5494f-c924-445e-9208-9c40477a4a83"]}],"mendeley":{"formattedCitation":"[11]","plainTextFormattedCitation":"[11]","previouslyFormattedCitation":"(11)"},"properties":{"noteIndex":0},"schema":"https://github.com/citation-style-language/schema/raw/master/csl-citation.json"}</w:instrText>
      </w:r>
      <w:r w:rsidR="007C7ED8">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[11]</w:t>
      </w:r>
      <w:r w:rsidR="007C7ED8">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The data were extracted with </w:t>
      </w:r>
      <w:proofErr w:type="spellStart"/>
      <w:r w:rsidRPr="00845FA0">
        <w:rPr>
          <w:rFonts w:ascii="Times New Roman" w:eastAsia="Times New Roman" w:hAnsi="Times New Roman" w:cs="Times New Roman"/>
          <w:color w:val="000000" w:themeColor="text1"/>
          <w:sz w:val="24"/>
          <w:szCs w:val="24"/>
        </w:rPr>
        <w:t>Plotdigitizer</w:t>
      </w:r>
      <w:proofErr w:type="spellEnd"/>
      <w:r w:rsidRPr="00845FA0">
        <w:rPr>
          <w:rFonts w:ascii="Times New Roman" w:eastAsia="Times New Roman" w:hAnsi="Times New Roman" w:cs="Times New Roman"/>
          <w:color w:val="000000" w:themeColor="text1"/>
          <w:sz w:val="24"/>
          <w:szCs w:val="24"/>
        </w:rPr>
        <w:t xml:space="preserve">. </w:t>
      </w:r>
    </w:p>
    <w:p w14:paraId="102518D6" w14:textId="09931C6A" w:rsidR="00992422" w:rsidRPr="00845FA0" w:rsidRDefault="00817900" w:rsidP="00992422">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Hamamoto</w:t>
      </w:r>
      <w:proofErr w:type="spellEnd"/>
      <w:r w:rsidRPr="00845FA0">
        <w:rPr>
          <w:rFonts w:ascii="Times New Roman" w:eastAsia="Times New Roman" w:hAnsi="Times New Roman" w:cs="Times New Roman"/>
          <w:color w:val="000000" w:themeColor="text1"/>
          <w:sz w:val="24"/>
          <w:szCs w:val="24"/>
        </w:rPr>
        <w:t xml:space="preserve"> et al. </w:t>
      </w:r>
      <w:r w:rsidR="00992422" w:rsidRPr="00845FA0">
        <w:rPr>
          <w:rFonts w:ascii="Times New Roman" w:eastAsia="Times New Roman" w:hAnsi="Times New Roman" w:cs="Times New Roman"/>
          <w:color w:val="000000" w:themeColor="text1"/>
          <w:sz w:val="24"/>
          <w:szCs w:val="24"/>
        </w:rPr>
        <w:t xml:space="preserve">did not </w:t>
      </w:r>
      <w:r w:rsidRPr="00845FA0">
        <w:rPr>
          <w:rFonts w:ascii="Times New Roman" w:eastAsia="Times New Roman" w:hAnsi="Times New Roman" w:cs="Times New Roman"/>
          <w:color w:val="000000" w:themeColor="text1"/>
          <w:sz w:val="24"/>
          <w:szCs w:val="24"/>
        </w:rPr>
        <w:t>report</w:t>
      </w:r>
      <w:r w:rsidR="00992422" w:rsidRPr="00845FA0">
        <w:rPr>
          <w:rFonts w:ascii="Times New Roman" w:eastAsia="Times New Roman" w:hAnsi="Times New Roman" w:cs="Times New Roman"/>
          <w:color w:val="000000" w:themeColor="text1"/>
          <w:sz w:val="24"/>
          <w:szCs w:val="24"/>
        </w:rPr>
        <w:t xml:space="preserve"> </w:t>
      </w:r>
      <w:r w:rsidR="00C91E8B">
        <w:rPr>
          <w:rFonts w:ascii="Times New Roman" w:eastAsia="Times New Roman" w:hAnsi="Times New Roman" w:cs="Times New Roman"/>
          <w:color w:val="000000" w:themeColor="text1"/>
          <w:sz w:val="24"/>
          <w:szCs w:val="24"/>
        </w:rPr>
        <w:t>body weight</w:t>
      </w:r>
      <w:r w:rsidR="00A21945">
        <w:rPr>
          <w:rFonts w:ascii="Times New Roman" w:eastAsia="Times New Roman" w:hAnsi="Times New Roman" w:cs="Times New Roman"/>
          <w:color w:val="000000" w:themeColor="text1"/>
          <w:sz w:val="24"/>
          <w:szCs w:val="24"/>
        </w:rPr>
        <w:t xml:space="preserve"> </w:t>
      </w:r>
      <w:r w:rsidR="00A2194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{"citationItems":[{"id":"ITEM-1","itemData":{"container-title":"Diabetologia","id":"ITEM-1","issue":"(Suppl 1)","issued":{"date-parts":[["2012"]]},"page":"S300","title":"Abstracts of the 48th EASD (European Association for the Study of Diabetes) annual meeting of the European Association for the Study of Diabetes. October 1-5, 2012. Berlin, Germany.","type":"article-journal","volume":"55"},"uris":["http://www.mendeley.com/documents/?uuid=daccdad8-49e1-4324-a03e-6c691db3d6dd"]}],"mendeley":{"formattedCitation":"[12]","plainTextFormattedCitation":"[12]","previouslyFormattedCitation":"(12)"},"properties":{"noteIndex":0},"schema":"https://github.com/citation-style-language/schema/raw/master/csl-citation.json"}</w:instrText>
      </w:r>
      <w:r w:rsidR="00A2194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[12]</w:t>
      </w:r>
      <w:r w:rsidR="00A21945">
        <w:rPr>
          <w:rFonts w:ascii="Times New Roman" w:eastAsia="Times New Roman" w:hAnsi="Times New Roman" w:cs="Times New Roman"/>
          <w:color w:val="000000" w:themeColor="text1"/>
          <w:sz w:val="24"/>
          <w:szCs w:val="24"/>
        </w:rPr>
        <w:fldChar w:fldCharType="end"/>
      </w:r>
      <w:r w:rsidR="00992422" w:rsidRPr="00845FA0">
        <w:rPr>
          <w:rFonts w:ascii="Times New Roman" w:eastAsia="Times New Roman" w:hAnsi="Times New Roman" w:cs="Times New Roman"/>
          <w:color w:val="000000" w:themeColor="text1"/>
          <w:sz w:val="24"/>
          <w:szCs w:val="24"/>
        </w:rPr>
        <w:t>,</w:t>
      </w:r>
      <w:r w:rsidRPr="00845FA0">
        <w:rPr>
          <w:rFonts w:ascii="Times New Roman" w:eastAsia="Times New Roman" w:hAnsi="Times New Roman" w:cs="Times New Roman"/>
          <w:color w:val="000000" w:themeColor="text1"/>
          <w:sz w:val="24"/>
          <w:szCs w:val="24"/>
        </w:rPr>
        <w:t xml:space="preserve"> </w:t>
      </w:r>
      <w:r w:rsidR="00992422" w:rsidRPr="00845FA0">
        <w:rPr>
          <w:rFonts w:ascii="Times New Roman" w:eastAsia="Times New Roman" w:hAnsi="Times New Roman" w:cs="Times New Roman"/>
          <w:color w:val="000000" w:themeColor="text1"/>
          <w:sz w:val="24"/>
          <w:szCs w:val="24"/>
        </w:rPr>
        <w:t xml:space="preserve">thus this study was not used in the meta-analysis. </w:t>
      </w:r>
    </w:p>
    <w:p w14:paraId="50CAA1F3" w14:textId="111C4B82"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Herold et al. reported the group differences between </w:t>
      </w:r>
      <w:proofErr w:type="spellStart"/>
      <w:r w:rsidRPr="00845FA0">
        <w:rPr>
          <w:rFonts w:ascii="Times New Roman" w:eastAsia="Times New Roman" w:hAnsi="Times New Roman" w:cs="Times New Roman"/>
          <w:color w:val="000000" w:themeColor="text1"/>
          <w:sz w:val="24"/>
          <w:szCs w:val="24"/>
        </w:rPr>
        <w:t>exenatide</w:t>
      </w:r>
      <w:proofErr w:type="spellEnd"/>
      <w:r w:rsidRPr="00845FA0">
        <w:rPr>
          <w:rFonts w:ascii="Times New Roman" w:eastAsia="Times New Roman" w:hAnsi="Times New Roman" w:cs="Times New Roman"/>
          <w:color w:val="000000" w:themeColor="text1"/>
          <w:sz w:val="24"/>
          <w:szCs w:val="24"/>
        </w:rPr>
        <w:t xml:space="preserve"> and PBO</w:t>
      </w:r>
      <w:r w:rsidR="00C91E8B">
        <w:rPr>
          <w:rFonts w:ascii="Times New Roman" w:eastAsia="Times New Roman" w:hAnsi="Times New Roman" w:cs="Times New Roman"/>
          <w:color w:val="000000" w:themeColor="text1"/>
          <w:sz w:val="24"/>
          <w:szCs w:val="24"/>
        </w:rPr>
        <w:t xml:space="preserve"> </w:t>
      </w:r>
      <w:r w:rsidR="00C91E8B">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{"citationItems":[{"id":"ITEM-1","itemData":{"DOI":"10.1111/dom.14121","abstract":"Aims: To test whether a long‐acting GLP‐1 receptor agonist would improve glucose control in patients with type 1 diabetes (T1D) and to determine whether the presence of residual beta cell function would affect the response. In addition, we sought to determine whether the drug would affect beta cell function. Methods: We performed a randomized placebo‐controlled trial of exenatide extended release (ER) in participants with T1D with and without detectable levels of C‐peptide. Seventy‐nine participants were randomized to exenatide ER 2 mcg weekly, or placebo, stratified by the presence or absence of detectable C‐peptide levels. The primary outcome was the difference in glycated haemoglobin (HbA1c) levels at 24 weeks. Participants were followed for another 6 months off study drug. Results: At week 24, the time of the primary outcome, the least squares (LS) mean HbA1c level was 7.76% (95% confidence interval [CI] 7.42, 8.10) in the exenatide ER group versus 8.0% (95% CI 7.64, 8.35) in the placebo group (P = 0.08). At week 12 the LS mean HbA1c levels were 7.71% (95% CI 7.37, 8.05) in the exenatide ER group versus 8.05% (95% CI 7.7, 8.4) in the placebo group (P = 0.01). The improvement at week 12 was driven mainly by those with detectable levels of C‐peptide. Those treated with exenatide ER lost weight at 12 and 24 weeks compared to those treated with placebo (P &lt;0.001 and P = 0.007). The total insulin dose was lower, but not when corrected for body weight, and was not affected by residual insulin production. Adverse events were more frequent with exenatide ER, but hypoglycaemia was not increased. Conclusion: Treatment with exenatide ER may have short‐term benefits in some individuals with T1D who are overweight or who have detectable levels of C‐peptide, but short‐term improvements were not sustained.","author":[{"dropping-particle":"","family":"Herold","given":"K C","non-dropping-particle":"","parse-names":false,"suffix":""},{"dropping-particle":"","family":"Reynolds","given":"J","non-dropping-particle":"","parse-names":false,"suffix":""},{"dropping-particle":"","family":"Dziura","given":"J","non-dropping-particle":"","parse-names":false,"suffix":""},{"dropping-particle":"","family":"Baidal","given":"D","non-dropping-particle":"","parse-names":false,"suffix":""},{"dropping-particle":"","family":"Gaglia","given":"J","non-dropping-particle":"","parse-names":false,"suffix":""},{"dropping-particle":"","family":"Gitelman","given":"S E","non-dropping-particle":"","parse-names":false,"suffix":""},{"dropping-particle":"","family":"Gottlieb","given":"P A","non-dropping-particle":"","parse-names":false,"suffix":""},{"dropping-particle":"","family":"Marks","given":"J","non-dropping-particle":"","parse-names":false,"suffix":""},{"dropping-particle":"","family":"Philipson","given":"L H","non-dropping-particle":"","parse-names":false,"suffix":""},{"dropping-particle":"","family":"Pop-Busui","given":"R","non-dropping-particle":"","parse-names":false,"suffix":""},{"dropping-particle":"","family":"al.","given":"et","non-dropping-particle":"","parse-names":false,"suffix":""}],"container-title":"Diabetes, obesity &amp; metabolism","id":"ITEM-1","issue":"11","issued":{"date-parts":[["2020"]]},"page":"2045‐2054","title":"Exenatide extended release in patients with type 1 diabetes with and without residual insulin production","type":"article-journal","volume":"22"},"uris":["http://www.mendeley.com/documents/?uuid=b1eab64a-e772-4e78-af74-15b9891484e3"]}],"mendeley":{"formattedCitation":"[13]","plainTextFormattedCitation":"[13]","previouslyFormattedCitation":"(13)"},"properties":{"noteIndex":0},"schema":"https://github.com/citation-style-language/schema/raw/master/csl-citation.json"}</w:instrText>
      </w:r>
      <w:r w:rsidR="00C91E8B">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[13]</w:t>
      </w:r>
      <w:r w:rsidR="00C91E8B">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data was directly used in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w:t>
      </w:r>
    </w:p>
    <w:p w14:paraId="08B3C0AC" w14:textId="42AECC45"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Johansen et al. reported ETD of </w:t>
      </w:r>
      <w:r w:rsidR="00C91E8B">
        <w:rPr>
          <w:rFonts w:ascii="Times New Roman" w:eastAsia="Times New Roman" w:hAnsi="Times New Roman" w:cs="Times New Roman"/>
          <w:color w:val="000000" w:themeColor="text1"/>
          <w:sz w:val="24"/>
          <w:szCs w:val="24"/>
        </w:rPr>
        <w:t xml:space="preserve">body weight </w:t>
      </w:r>
      <w:r w:rsidR="00C91E8B">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{"citationItems":[{"id":"ITEM-1","itemData":{"DOI":"10.1016/S2213-8587(20)30030-9","abstract":"BACKGROUND: In type 2 diabetes, long‐acting GLP‐1 receptor agonists lower fasting plasma glucose and improve glycaemic control via their insulinotropic and glucagonostatic effects. In type 1 diabetes, their efficacy as an add‐on treatment to insulin therapy is modest. Short‐acting GLP‐1 receptor agonists also lower postprandial glucose excursions in type 2 diabetes by decelerating gastric emptying rate. We aimed to test the efficacy of a short‐acting GLP‐1 receptor agonist in type 1 diabetes. METHODS: In the single‐centre, parallel‐group, randomised, double‐blind, placebo‐controlled MAG1C trial, patients with type 1 diabetes on multiple daily injection therapy aged 18 years and older with HbA1c 59‐88 mmol/mol (7·5‐10·0%) and a BMI of more than 22·0 kg/m2 were randomly assigned (1:1) through a computer‐generated randomisation list to preprandial subcutaneous injection of 10 μg exenatide (Byetta) or placebo three times daily for 26 weeks as an add‐on treatment to usual insulin therapy. Clinically assessed insulin titration was done by study staff. Participants and investigators were masked to treatment allocation. The primary endpoint was between‐group difference in HbA1c after 26 weeks. Data were analysed with a baseline‐adjusted linear mixed model in the intention‐to‐treat population. This study is registered with ClinicalTrials.gov, NCT03017352, and is completed. FINDINGS: Between Jan 4, 2017, and Jan 16, 2019, 108 participants were randomly assigned, 54 to exenatide and 54 to placebo; 23 participants discontinued treatment (17 in the exenatide group and six in the placebo group). From a baseline‐adjusted mean of 66·4 mmol/mol (95% CI 64·9‐67·8 [8·2%, 8·1‐8·4]), HbA1c changed by ‐3·2 mmol/mol (‐5·0 to ‐1·4 [‐0·3%, ‐0·5 to ‐0·1]) with exenatide and ‐2·1 mmol/mol (‐3·7 to ‐0·6 [‐0·2%, ‐0·3 to ‐0·1]) with placebo after 26 weeks (estimated treatment difference of ‐1·1 mmol/mol (‐3·4 to 1·2 [‐0·1%, ‐0·3 to 0·1]; p=0·36). Exenatide increased the number of self‐reported gastrointestinal adverse events (primarily nausea [48 events among 37 patients with exenatide, nine with placebo among 9 patients]). Two serious adverse events occurred in the exenatide group, and six occurred in the placebo group (none were considered to be related to the study drug). INTERPRETATION: Short‐acting exenatide does not seem to have a future as a standard add‐on treatment to insulin therapy in type 1 diabetes. FUNDING: AstraZeneca.","author":[{"dropping-particle":"","family":"Johansen","given":"N J","non-dropping-particle":"","parse-names":false,"suffix":""},{"dropping-particle":"","family":"Dejgaard","given":"T F","non-dropping-particle":"","parse-names":false,"suffix":""},{"dropping-particle":"","family":"Lund","given":"A","non-dropping-particle":"","parse-names":false,"suffix":""},{"dropping-particle":"","family":"Schlüntz","given":"C","non-dropping-particle":"","parse-names":false,"suffix":""},{"dropping-particle":"","family":"Frandsen","given":"C S","non-dropping-particle":"","parse-names":false,"suffix":""},{"dropping-particle":"","family":"Forman","given":"J L","non-dropping-particle":"","parse-names":false,"suffix":""},{"dropping-particle":"","family":"Wewer Albrechtsen","given":"N J","non-dropping-particle":"","parse-names":false,"suffix":""},{"dropping-particle":"","family":"Holst","given":"J J","non-dropping-particle":"","parse-names":false,"suffix":""},{"dropping-particle":"","family":"Pedersen-Bjergaard","given":"U","non-dropping-particle":"","parse-names":false,"suffix":""},{"dropping-particle":"","family":"Madsbad","given":"S","non-dropping-particle":"","parse-names":false,"suffix":""},{"dropping-particle":"","family":"al.","given":"et","non-dropping-particle":"","parse-names":false,"suffix":""}],"container-title":"The lancet. Diabetes &amp; endocrinology","id":"ITEM-1","issue":"4 CC  -  Metabolic and Endocrine Disorders","issued":{"date-parts":[["2020"]]},"page":"313‐324","title":"Efficacy and safety of meal-time administration of short-acting exenatide for glycaemic control in type 1 diabetes (MAG1C): a randomised, double-blind, placebo-controlled trial","type":"article-journal","volume":"8"},"uris":["http://www.mendeley.com/documents/?uuid=b74ce5f7-cd95-4f03-9a66-569416b63985"]}],"mendeley":{"formattedCitation":"[14]","plainTextFormattedCitation":"[14]","previouslyFormattedCitation":"(14)"},"properties":{"noteIndex":0},"schema":"https://github.com/citation-style-language/schema/raw/master/csl-citation.json"}</w:instrText>
      </w:r>
      <w:r w:rsidR="00C91E8B">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[14]</w:t>
      </w:r>
      <w:r w:rsidR="00C91E8B">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data was directly used in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w:t>
      </w:r>
    </w:p>
    <w:p w14:paraId="72F32E58" w14:textId="3037344D" w:rsidR="00817900" w:rsidRPr="00845FA0" w:rsidRDefault="00817900" w:rsidP="00817900">
      <w:pPr>
        <w:rPr>
          <w:rFonts w:ascii="Times New Roman" w:hAnsi="Times New Roman" w:cs="Times New Roman"/>
          <w:sz w:val="24"/>
          <w:szCs w:val="24"/>
        </w:rPr>
      </w:pPr>
      <w:proofErr w:type="spellStart"/>
      <w:r w:rsidRPr="00845FA0">
        <w:rPr>
          <w:rFonts w:ascii="Times New Roman" w:eastAsia="Times New Roman" w:hAnsi="Times New Roman" w:cs="Times New Roman"/>
          <w:color w:val="000000" w:themeColor="text1"/>
          <w:sz w:val="24"/>
          <w:szCs w:val="24"/>
        </w:rPr>
        <w:t>Kuhadiya</w:t>
      </w:r>
      <w:proofErr w:type="spellEnd"/>
      <w:r w:rsidRPr="00845FA0">
        <w:rPr>
          <w:rFonts w:ascii="Times New Roman" w:eastAsia="Times New Roman" w:hAnsi="Times New Roman" w:cs="Times New Roman"/>
          <w:color w:val="000000" w:themeColor="text1"/>
          <w:sz w:val="24"/>
          <w:szCs w:val="24"/>
        </w:rPr>
        <w:t xml:space="preserve"> et al. reported change of </w:t>
      </w:r>
      <w:r w:rsidR="00C91E8B">
        <w:rPr>
          <w:rFonts w:ascii="Times New Roman" w:eastAsia="Times New Roman" w:hAnsi="Times New Roman" w:cs="Times New Roman"/>
          <w:color w:val="000000" w:themeColor="text1"/>
          <w:sz w:val="24"/>
          <w:szCs w:val="24"/>
        </w:rPr>
        <w:t>body weight</w:t>
      </w:r>
      <w:r w:rsidRPr="00845FA0">
        <w:rPr>
          <w:rFonts w:ascii="Times New Roman" w:eastAsia="Times New Roman" w:hAnsi="Times New Roman" w:cs="Times New Roman"/>
          <w:color w:val="000000" w:themeColor="text1"/>
          <w:sz w:val="24"/>
          <w:szCs w:val="24"/>
        </w:rPr>
        <w:t xml:space="preserve"> for placebo and each treatment arm</w:t>
      </w:r>
      <w:r w:rsidR="00C91E8B">
        <w:rPr>
          <w:rFonts w:ascii="Times New Roman" w:eastAsia="Times New Roman" w:hAnsi="Times New Roman" w:cs="Times New Roman"/>
          <w:color w:val="000000" w:themeColor="text1"/>
          <w:sz w:val="24"/>
          <w:szCs w:val="24"/>
        </w:rPr>
        <w:t xml:space="preserve"> </w:t>
      </w:r>
      <w:r w:rsidR="00C91E8B">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{"citationItems":[{"id":"ITEM-1","itemData":{"DOI":"10.2337/dc15-1136","abstract":"OBJECTIVE: To investigate whether addition of three different doses of liraglutide to insulin in patients with type 1 diabetes (T1D) results in significant reduction in glycemia, body weight, and insulin dose. RESEARCH DESIGN AND METHODS: We randomized 72 patients (placebo = 18, liraglutide = 54) with T1D to receive placebo and 0.6, 1.2, and 1.8 mg liraglutide daily for 12 weeks. RESULTS: In the 1.2‐mg and 1.8‐mg groups, the mean weekly reduction in average blood glucose was ‐0.55 ± 0.11 mmol/L (10 ± 2 mg/dL) and ‐0.55 ± 0.05 mmol/L (10 ± 1 mg/dL), respectively (P &lt; 0.0001), while it remained unchanged in the 0.6‐mg and placebo groups. In the 1.2‐mg group, HbA1c fell significantly (‐0.78 ± 15%, ‐8.5 ± 1.6 mmol/mol, P &lt; 0.01), while it did not in the 1.8‐mg group (‐0.42 ± 0.15%, ‐4.6 ± 1.6 mmol/mol, P = 0.39) and 0.6‐mg group (‐0.26 ± 0.17%, ‐2.8 ± 1.9 mmol/mol, P = 0.81) vs. the placebo group (‐0.3 ± 0.15%, ‐3.3 ± 1.6 mmol/mol). Glycemic variability was reduced by 5 ± 1% (P &lt; 0.01) in the 1.2‐mg group only. Total daily insulin dose fell significantly only in the 1.2‐mg and 1.8‐mg groups (P &lt; 0.05). There was a 5 ± 1 kg weight loss in the two higher‐dose groups (P &lt; 0.05) and by 2.7 ± 0.6 kg (P &lt; 0.01) in the 0.6‐mg group vs. none in the placebo group. In the 1.2‐ and 1.8‐mg groups, postprandial plasma glucagon concentration fell by 72 ± 12% and 47 ± 12%, respectively (P &lt; 0.05). Liraglutide led to higher gastrointestinal adverse events (P &lt; 0.05) and ≤1% increases (not significant) in percent time spent in hypoglycemia (&lt;55 mg/dL, 3.05 mmol/L). CONCLUSIONS: Addition of 1.2 mg and 1.8 mg liraglutide to insulin over a 12‐week period in overweight and obese patients with T1D results in modest reductions of weekly mean glucose levels with significant weight loss, small insulin dose reductions, and frequent gastrointestinal side effects. These findings do not justify the use of liraglutide in all patients with T1D.","author":[{"dropping-particle":"","family":"Kuhadiya","given":"N D","non-dropping-particle":"","parse-names":false,"suffix":""},{"dropping-particle":"","family":"Dhindsa","given":"S","non-dropping-particle":"","parse-names":false,"suffix":""},{"dropping-particle":"","family":"Ghanim","given":"H","non-dropping-particle":"","parse-names":false,"suffix":""},{"dropping-particle":"","family":"Mehta","given":"A","non-dropping-particle":"","parse-names":false,"suffix":""},{"dropping-particle":"","family":"Makdissi","given":"A","non-dropping-particle":"","parse-names":false,"suffix":""},{"dropping-particle":"","family":"Batra","given":"M","non-dropping-particle":"","parse-names":false,"suffix":""},{"dropping-particle":"","family":"Sandhu","given":"S","non-dropping-particle":"","parse-names":false,"suffix":""},{"dropping-particle":"","family":"Hejna","given":"J","non-dropping-particle":"","parse-names":false,"suffix":""},{"dropping-particle":"","family":"Green","given":"K","non-dropping-particle":"","parse-names":false,"suffix":""},{"dropping-particle":"","family":"Bellini","given":"N","non-dropping-particle":"","parse-names":false,"suffix":""},{"dropping-particle":"","family":"al.","given":"et","non-dropping-particle":"","parse-names":false,"suffix":""}],"container-title":"Diabetes care","id":"ITEM-1","issue":"6 CC  -  Metabolic and Endocrine Disorders","issued":{"date-parts":[["2016"]]},"page":"1027‐1035","title":"Addition of Liraglutide to Insulin in Patients With Type 1 Diabetes: a Randomized Placebo-Controlled Clinical Trial of 12 Weeks","type":"article-journal","volume":"39"},"uris":["http://www.mendeley.com/documents/?uuid=9aeac1bf-548b-461f-af0f-dff4c4db1e6d"]}],"mendeley":{"formattedCitation":"[15]","plainTextFormattedCitation":"[15]","previouslyFormattedCitation":"(15)"},"properties":{"noteIndex":0},"schema":"https://github.com/citation-style-language/schema/raw/master/csl-citation.json"}</w:instrText>
      </w:r>
      <w:r w:rsidR="00C91E8B">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[15]</w:t>
      </w:r>
      <w:r w:rsidR="00C91E8B">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w:t>
      </w:r>
      <w:r w:rsidRPr="00845FA0">
        <w:rPr>
          <w:rFonts w:ascii="Times New Roman" w:hAnsi="Times New Roman" w:cs="Times New Roman"/>
          <w:sz w:val="24"/>
          <w:szCs w:val="24"/>
        </w:rPr>
        <w:t>As this study had 3 treatment arms and a PBO arm, we used the formula SQRT ((4+1)/2</w:t>
      </w:r>
      <w:proofErr w:type="gramStart"/>
      <w:r w:rsidRPr="00845FA0">
        <w:rPr>
          <w:rFonts w:ascii="Times New Roman" w:hAnsi="Times New Roman" w:cs="Times New Roman"/>
          <w:sz w:val="24"/>
          <w:szCs w:val="24"/>
        </w:rPr>
        <w:t>)=</w:t>
      </w:r>
      <w:proofErr w:type="gramEnd"/>
      <w:r w:rsidRPr="00845FA0">
        <w:rPr>
          <w:rFonts w:ascii="Times New Roman" w:hAnsi="Times New Roman" w:cs="Times New Roman"/>
          <w:sz w:val="24"/>
          <w:szCs w:val="24"/>
        </w:rPr>
        <w:t xml:space="preserve"> SQRT(2.5) = 1.58, to adjust SE. SE of each comparison to placebo, was thus multiplied by 1.58. </w:t>
      </w:r>
    </w:p>
    <w:p w14:paraId="7645D815" w14:textId="30698EAC"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Kumar et al. reported </w:t>
      </w:r>
      <w:r w:rsidR="00C91E8B">
        <w:rPr>
          <w:rFonts w:ascii="Times New Roman" w:eastAsia="Times New Roman" w:hAnsi="Times New Roman" w:cs="Times New Roman"/>
          <w:color w:val="000000" w:themeColor="text1"/>
          <w:sz w:val="24"/>
          <w:szCs w:val="24"/>
        </w:rPr>
        <w:t>body weight</w:t>
      </w:r>
      <w:r w:rsidRPr="00845FA0">
        <w:rPr>
          <w:rFonts w:ascii="Times New Roman" w:eastAsia="Times New Roman" w:hAnsi="Times New Roman" w:cs="Times New Roman"/>
          <w:color w:val="000000" w:themeColor="text1"/>
          <w:sz w:val="24"/>
          <w:szCs w:val="24"/>
        </w:rPr>
        <w:t xml:space="preserve"> values at baseline and EOT</w:t>
      </w:r>
      <w:r w:rsidR="00C91E8B">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{"citationItems":[{"id":"ITEM-1","itemData":{"DOI":"10.1016/j.diabres.2013.01.020","abstract":"Incretin based therapies are known to have pleotropic benefits in type 2 diabetes but have not been studied in new onset type 1 diabetes. In this randomized, open label study, we investigated the effect of the addition of exenatide or sitagliptin to insulin in patients with new onset type 1 diabetes. Our data suggest that the addition of exenatide and sitagliptin decreases insulin requirements without increasing endogenous insulin production and hypoglycemic events.","author":[{"dropping-particle":"V","family":"Hari Kumar","given":"K","non-dropping-particle":"","parse-names":false,"suffix":""},{"dropping-particle":"","family":"Shaikh","given":"A","non-dropping-particle":"","parse-names":false,"suffix":""},{"dropping-particle":"","family":"Prusty","given":"P","non-dropping-particle":"","parse-names":false,"suffix":""}],"container-title":"Diabetes research and clinical practice","id":"ITEM-1","issue":"2","issued":{"date-parts":[["2013"]]},"page":"e55‐8","title":"Addition of exenatide or sitagliptin to insulin in new onset type 1 diabetes: a randomized, open label study","type":"article-journal","volume":"100"},"uris":["http://www.mendeley.com/documents/?uuid=b5eba5c0-07c0-429e-b759-e37ff1fada02"]}],"mendeley":{"formattedCitation":"[16]","plainTextFormattedCitation":"[16]","previouslyFormattedCitation":"(16)"},"properties":{"noteIndex":0},"schema":"https://github.com/citation-style-language/schema/raw/master/csl-citation.json"}</w:instrText>
      </w:r>
      <w:r w:rsidR="00C91E8B">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[16]</w:t>
      </w:r>
      <w:r w:rsidR="00C91E8B">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w:t>
      </w:r>
      <w:r w:rsidR="00C91E8B">
        <w:rPr>
          <w:rFonts w:ascii="Times New Roman" w:eastAsia="Times New Roman" w:hAnsi="Times New Roman" w:cs="Times New Roman"/>
          <w:color w:val="000000" w:themeColor="text1"/>
          <w:sz w:val="24"/>
          <w:szCs w:val="24"/>
        </w:rPr>
        <w:t xml:space="preserve"> </w:t>
      </w:r>
      <w:r w:rsidRPr="00845FA0">
        <w:rPr>
          <w:rFonts w:ascii="Times New Roman" w:eastAsia="Times New Roman" w:hAnsi="Times New Roman" w:cs="Times New Roman"/>
          <w:color w:val="000000" w:themeColor="text1"/>
          <w:sz w:val="24"/>
          <w:szCs w:val="24"/>
        </w:rPr>
        <w:t xml:space="preserve"> Imputation was used to calculate SE of the change. </w:t>
      </w:r>
    </w:p>
    <w:p w14:paraId="707F900B" w14:textId="27B4DF66"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Mathieu et al. reported ETD of </w:t>
      </w:r>
      <w:r w:rsidR="003B3F8C" w:rsidRPr="00845FA0">
        <w:rPr>
          <w:rFonts w:ascii="Times New Roman" w:eastAsia="Times New Roman" w:hAnsi="Times New Roman" w:cs="Times New Roman"/>
          <w:color w:val="000000" w:themeColor="text1"/>
          <w:sz w:val="24"/>
          <w:szCs w:val="24"/>
        </w:rPr>
        <w:t>BW</w:t>
      </w:r>
      <w:r w:rsidR="00A21945">
        <w:rPr>
          <w:rFonts w:ascii="Times New Roman" w:eastAsia="Times New Roman" w:hAnsi="Times New Roman" w:cs="Times New Roman"/>
          <w:color w:val="000000" w:themeColor="text1"/>
          <w:sz w:val="24"/>
          <w:szCs w:val="24"/>
        </w:rPr>
        <w:t xml:space="preserve"> </w:t>
      </w:r>
      <w:r w:rsidR="00A2194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{"citationItems":[{"id":"ITEM-1","itemData":{"DOI":"10.2337/dc16-0691","abstract":"OBJECTIVE: To investigate whether liraglutide added to treat‐to‐target insulin improves glycemic control and reduces insulin requirements and body weight in subjects with type 1 diabetes. RESEARCH DESIGN AND METHODS: A 52‐week, double‐blind, treat‐to‐target trial involving 1,398 adults randomized 3:1 to receive once‐daily subcutaneous injections of liraglutide (1.8, 1.2, or 0.6 mg) or placebo added to insulin. RESULTS: HbA1c level was reduced 0.34‐0.54% (3.7‐5.9 mmol/mol) from a mean baseline of 8.2% (66 mmol/mol), and significantly more for liraglutide 1.8 and 1.2 mg compared with placebo (estimated treatment differences [ETDs]: 1.8 mg liraglutide ‐0.20% [95% CI ‐0.32; ‐0.07]; 1.2 mg liraglutide ‐0.15% [95% CI ‐0.27; ‐0.03]; 0.6 mg liraglutide ‐0.09% [95% CI ‐0.21; 0.03]). Insulin doses were reduced by the addition of liraglutide 1.8 and 1.2 mg versus placebo (estimated treatment ratios: 1.8 mg liraglutide 0.92 [95% CI 0.88; 0.96]; 1.2 mg liraglutide 0.95 [95% CI 0.91; 0.99]; 0.6 mg liraglutide 1.00 [95% CI 0.96; 1.04]). Mean body weight was significantly reduced in all liraglutide groups compared with placebo ETDs (1.8 mg liraglutide ‐4.9 kg [95% CI ‐5.7; ‐4.2]; 1.2 mg liraglutide ‐3.6 kg [95% CI ‐4.3; ‐2.8]; 0.6 mg liraglutide ‐2.2 kg [95% CI ‐2.9; ‐1.5]). The rate of symptomatic hypoglycemia increased in all liraglutide groups (estimated rate ratios: 1.8 mg liraglutide 1.31 [95% CI 1.07; 1.59]; 1.2 mg liraglutide 1.27 [95% CI 1.03; 1.55]; 0.6 mg liraglutide 1.17 [95% CI 0.97; 1.43]), and hyperglycemia with ketosis increased significantly for liraglutide 1.8 mg only (event rate ratio 2.22 [95% CI 1.13; 4.34]). CONCLUSIONS: Liraglutide added to insulin therapy reduced HbA1c levels, total insulin dose, and body weight in a population that was generally representative of subjects with type 1 diabetes, accompanied by increased rates of symptomatic hypoglycemia and hyperglycemia with ketosis, thereby limiting clinical use in this group.","author":[{"dropping-particle":"","family":"Mathieu","given":"C","non-dropping-particle":"","parse-names":false,"suffix":""},{"dropping-particle":"","family":"Zinman","given":"B","non-dropping-particle":"","parse-names":false,"suffix":""},{"dropping-particle":"","family":"Hemmingsson","given":"J U","non-dropping-particle":"","parse-names":false,"suffix":""},{"dropping-particle":"","family":"Woo","given":"V","non-dropping-particle":"","parse-names":false,"suffix":""},{"dropping-particle":"","family":"Colman","given":"P","non-dropping-particle":"","parse-names":false,"suffix":""},{"dropping-particle":"","family":"Christiansen","given":"E","non-dropping-particle":"","parse-names":false,"suffix":""},{"dropping-particle":"","family":"Linder","given":"M","non-dropping-particle":"","parse-names":false,"suffix":""},{"dropping-particle":"","family":"Bode","given":"B","non-dropping-particle":"","parse-names":false,"suffix":""}],"container-title":"Diabetes care","id":"ITEM-1","issue":"10 CC  -  Metabolic and Endocrine Disorders","issued":{"date-parts":[["2016"]]},"page":"1702‐1710","title":"Efficacy and Safety of Liraglutide Added to Insulin Treatment in Type 1 Diabetes: the ADJUNCT ONE Treat-To-Target Randomized Trial","type":"article-journal","volume":"39"},"uris":["http://www.mendeley.com/documents/?uuid=8425ff87-70e6-4312-8b0f-0337c9874535"]}],"mendeley":{"formattedCitation":"[17]","plainTextFormattedCitation":"[17]","previouslyFormattedCitation":"(17)"},"properties":{"noteIndex":0},"schema":"https://github.com/citation-style-language/schema/raw/master/csl-citation.json"}</w:instrText>
      </w:r>
      <w:r w:rsidR="00A2194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[17]</w:t>
      </w:r>
      <w:r w:rsidR="00A21945">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w:t>
      </w:r>
      <w:r w:rsidRPr="00845FA0">
        <w:rPr>
          <w:rFonts w:ascii="Times New Roman" w:hAnsi="Times New Roman" w:cs="Times New Roman"/>
          <w:sz w:val="24"/>
          <w:szCs w:val="24"/>
        </w:rPr>
        <w:t>As this study had 3 treatment arms and a PBO arm, we used the formula SQRT ((4+1)/2</w:t>
      </w:r>
      <w:proofErr w:type="gramStart"/>
      <w:r w:rsidRPr="00845FA0">
        <w:rPr>
          <w:rFonts w:ascii="Times New Roman" w:hAnsi="Times New Roman" w:cs="Times New Roman"/>
          <w:sz w:val="24"/>
          <w:szCs w:val="24"/>
        </w:rPr>
        <w:t>)=</w:t>
      </w:r>
      <w:proofErr w:type="gramEnd"/>
      <w:r w:rsidRPr="00845FA0">
        <w:rPr>
          <w:rFonts w:ascii="Times New Roman" w:hAnsi="Times New Roman" w:cs="Times New Roman"/>
          <w:sz w:val="24"/>
          <w:szCs w:val="24"/>
        </w:rPr>
        <w:t xml:space="preserve"> SQRT(2.5) = 1.58, to adjust SE. SE of each comparison to placebo, was thus multiplied by 1.58.</w:t>
      </w:r>
    </w:p>
    <w:p w14:paraId="68C5DDEB" w14:textId="0E975629"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Navodnik</w:t>
      </w:r>
      <w:proofErr w:type="spellEnd"/>
      <w:r w:rsidRPr="00845FA0">
        <w:rPr>
          <w:rFonts w:ascii="Times New Roman" w:eastAsia="Times New Roman" w:hAnsi="Times New Roman" w:cs="Times New Roman"/>
          <w:color w:val="000000" w:themeColor="text1"/>
          <w:sz w:val="24"/>
          <w:szCs w:val="24"/>
        </w:rPr>
        <w:t xml:space="preserve"> et al. reported change of </w:t>
      </w:r>
      <w:r w:rsidR="003B3F8C" w:rsidRPr="00845FA0">
        <w:rPr>
          <w:rFonts w:ascii="Times New Roman" w:eastAsia="Times New Roman" w:hAnsi="Times New Roman" w:cs="Times New Roman"/>
          <w:color w:val="000000" w:themeColor="text1"/>
          <w:sz w:val="24"/>
          <w:szCs w:val="24"/>
        </w:rPr>
        <w:t>BW</w:t>
      </w:r>
      <w:r w:rsidRPr="00845FA0">
        <w:rPr>
          <w:rFonts w:ascii="Times New Roman" w:eastAsia="Times New Roman" w:hAnsi="Times New Roman" w:cs="Times New Roman"/>
          <w:color w:val="000000" w:themeColor="text1"/>
          <w:sz w:val="24"/>
          <w:szCs w:val="24"/>
        </w:rPr>
        <w:t xml:space="preserve"> for </w:t>
      </w:r>
      <w:proofErr w:type="spellStart"/>
      <w:r w:rsidRPr="00845FA0">
        <w:rPr>
          <w:rFonts w:ascii="Times New Roman" w:eastAsia="Times New Roman" w:hAnsi="Times New Roman" w:cs="Times New Roman"/>
          <w:color w:val="000000" w:themeColor="text1"/>
          <w:sz w:val="24"/>
          <w:szCs w:val="24"/>
        </w:rPr>
        <w:t>Semaglutide</w:t>
      </w:r>
      <w:proofErr w:type="spellEnd"/>
      <w:r w:rsidRPr="00845FA0">
        <w:rPr>
          <w:rFonts w:ascii="Times New Roman" w:eastAsia="Times New Roman" w:hAnsi="Times New Roman" w:cs="Times New Roman"/>
          <w:color w:val="000000" w:themeColor="text1"/>
          <w:sz w:val="24"/>
          <w:szCs w:val="24"/>
        </w:rPr>
        <w:t xml:space="preserve"> and PBO</w:t>
      </w:r>
      <w:r w:rsidR="005A2BF9">
        <w:rPr>
          <w:rFonts w:ascii="Times New Roman" w:eastAsia="Times New Roman" w:hAnsi="Times New Roman" w:cs="Times New Roman"/>
          <w:color w:val="000000" w:themeColor="text1"/>
          <w:sz w:val="24"/>
          <w:szCs w:val="24"/>
        </w:rPr>
        <w:t xml:space="preserve"> </w:t>
      </w:r>
      <w:r w:rsidR="005A2BF9">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{"citationItems":[{"id":"ITEM-1","itemData":{"DOI":"10.3390/pharmaceutics15071945","ISSN":"1999-4923 (Print)","PMID":"37514131","abstract":"We investigated the effect of additional treatment with newer antidiabetic drugs  on endothelium function and arterial stiffness in subjects with type 1 diabetes mellitus (T1DM) without cardiovascular diseases. A total of 89 participants, all users of CGMS (continuous monitoring glucose system), were randomized into three comparable groups, receiving empagliflozin (E; n = 30), receiving semaglutide (S; n = 30), and a control group (C; n = 29). At baseline and 12 weeks post treatment, we measured FMD (brachial artery flow-mediated dilation) and FBF (forearm blood flow as reactive hyperemia assessed with strain gauge plethysmography) as parameters of endothelial function, as well as pulse wave velocity (PWV) and peripheral resistance as parameters of arterial stiffness. Improvement in FMD was significant in both intervention groups compared to controls (E group 2.0-fold, p = 0.000 and S group 1.9-fold, p = 0.000), with no changes between those two groups (p = 0.745). During the evaluation of FBF, there were statistically insignificant improvements in both therapeutic groups compared to controls (E group 1.39-fold, p = 0.074 and S group 1.22-fold, p = 0.701). In arterial stiffness parameters, improvements were seen only in the semaglutide group, with a decline in peripheral resistance by 5.1% (p = 0.046). We can conclude that, for arterial stiffness, semaglutide seems better, but both drugs positively impact endothelial function and, thus, could also have a protective role in T1DM.","author":[{"dropping-particle":"","family":"Navodnik","given":"Maja Preložnik","non-dropping-particle":"","parse-names":false,"suffix":""},{"dropping-particle":"","family":"Janež","given":"Andrej","non-dropping-particle":"","parse-names":false,"suffix":""},{"dropping-particle":"","family":"Žuran","given":"Ivan","non-dropping-particle":"","parse-names":false,"suffix":""}],"container-title":"Pharmaceutics","id":"ITEM-1","issue":"7","issued":{"date-parts":[["2023","7"]]},"language":"eng","publisher-place":"Switzerland","title":"The Effect of Additional Treatment with Empagliflozin or Semaglutide on  Endothelial Function and Arterial Stiffness in Subjects with Type 1 Diabetes Mellitus-ENDIS Study.","type":"article-journal","volume":"15"},"uris":["http://www.mendeley.com/documents/?uuid=618f6686-3a3b-446b-aa93-aa262dcca151"]}],"mendeley":{"formattedCitation":"[18]","plainTextFormattedCitation":"[18]","previouslyFormattedCitation":"(18)"},"properties":{"noteIndex":0},"schema":"https://github.com/citation-style-language/schema/raw/master/csl-citation.json"}</w:instrText>
      </w:r>
      <w:r w:rsidR="005A2BF9">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[18]</w:t>
      </w:r>
      <w:r w:rsidR="005A2BF9">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data was directly used in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 xml:space="preserve">. </w:t>
      </w:r>
    </w:p>
    <w:p w14:paraId="09DF7E2E" w14:textId="699E0B18"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Sarkar et al. reported </w:t>
      </w:r>
      <w:r w:rsidR="00C91E8B">
        <w:rPr>
          <w:rFonts w:ascii="Times New Roman" w:eastAsia="Times New Roman" w:hAnsi="Times New Roman" w:cs="Times New Roman"/>
          <w:color w:val="000000" w:themeColor="text1"/>
          <w:sz w:val="24"/>
          <w:szCs w:val="24"/>
        </w:rPr>
        <w:t>body weight</w:t>
      </w:r>
      <w:r w:rsidRPr="00845FA0">
        <w:rPr>
          <w:rFonts w:ascii="Times New Roman" w:eastAsia="Times New Roman" w:hAnsi="Times New Roman" w:cs="Times New Roman"/>
          <w:color w:val="000000" w:themeColor="text1"/>
          <w:sz w:val="24"/>
          <w:szCs w:val="24"/>
        </w:rPr>
        <w:t xml:space="preserve"> on and off </w:t>
      </w:r>
      <w:proofErr w:type="spellStart"/>
      <w:r w:rsidRPr="00845FA0">
        <w:rPr>
          <w:rFonts w:ascii="Times New Roman" w:eastAsia="Times New Roman" w:hAnsi="Times New Roman" w:cs="Times New Roman"/>
          <w:color w:val="000000" w:themeColor="text1"/>
          <w:sz w:val="24"/>
          <w:szCs w:val="24"/>
        </w:rPr>
        <w:t>exenatide</w:t>
      </w:r>
      <w:proofErr w:type="spellEnd"/>
      <w:r w:rsidR="00C91E8B">
        <w:rPr>
          <w:rFonts w:ascii="Times New Roman" w:eastAsia="Times New Roman" w:hAnsi="Times New Roman" w:cs="Times New Roman"/>
          <w:color w:val="000000" w:themeColor="text1"/>
          <w:sz w:val="24"/>
          <w:szCs w:val="24"/>
        </w:rPr>
        <w:t xml:space="preserve"> </w:t>
      </w:r>
      <w:r w:rsidR="00C91E8B">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{"citationItems":[{"id":"ITEM-1","itemData":{"DOI":"10.2337/dc13-1473","abstract":"OBJECTIVE: Exenatide treatment improves glycemia in adults with type 2 diabetes and has been shown to reduce postprandial hyperglycemia in adolescents with type 1 diabetes. We studied the effects of exenatide on glucose homeostasis in adults with long‐standing type 1 diabetes. RESEARCH DESIGN AND METHODS: Fourteen patients with type 1 diabetes participated in a crossover study of 6 months' duration on exenatide (10 μg four times a day) and 6 months off exenatide. We assessed changes in fasting and postprandial blood glucose and changes in insulin sensitivity before and after each study period. RESULTS: High‐dose exenatide therapy reduced postprandial blood glucose but was associated with higher fasting glucose concentrations without net changes in hemoglobin A1c. Exenatide increased insulin sensitivity beyond the effects expected as a result of weight reduction. CONCLUSIONS: Exenatide is a promising adjunctive agent to insulin therapy because of its beneficial effects on postprandial blood glucose and insulin sensitivity in patients with type 1 diabetes.","author":[{"dropping-particle":"","family":"Sarkar","given":"G","non-dropping-particle":"","parse-names":false,"suffix":""},{"dropping-particle":"","family":"Alattar","given":"M","non-dropping-particle":"","parse-names":false,"suffix":""},{"dropping-particle":"","family":"Brown","given":"R J","non-dropping-particle":"","parse-names":false,"suffix":""},{"dropping-particle":"","family":"Quon","given":"M J","non-dropping-particle":"","parse-names":false,"suffix":""},{"dropping-particle":"","family":"Harlan","given":"D M","non-dropping-particle":"","parse-names":false,"suffix":""},{"dropping-particle":"","family":"Rother","given":"K I","non-dropping-particle":"","parse-names":false,"suffix":""}],"container-title":"Diabetes care","id":"ITEM-1","issue":"3","issued":{"date-parts":[["2014"]]},"page":"666‐670","title":"Exenatide treatment for 6 months improves insulin sensitivity in adults with type 1 diabetes","type":"article-journal","volume":"37"},"uris":["http://www.mendeley.com/documents/?uuid=13e2710b-ebf3-4d56-bb70-4bb4d8b8594b"]}],"mendeley":{"formattedCitation":"[19]","plainTextFormattedCitation":"[19]","previouslyFormattedCitation":"(19)"},"properties":{"noteIndex":0},"schema":"https://github.com/citation-style-language/schema/raw/master/csl-citation.json"}</w:instrText>
      </w:r>
      <w:r w:rsidR="00C91E8B">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[19]</w:t>
      </w:r>
      <w:r w:rsidR="00C91E8B">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Imputation was used to calculate SE of the change. </w:t>
      </w:r>
    </w:p>
    <w:p w14:paraId="5DF85D36" w14:textId="3C8BC8BC" w:rsidR="00817900" w:rsidRPr="00845FA0" w:rsidRDefault="00817900" w:rsidP="00817900">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Thivolet</w:t>
      </w:r>
      <w:proofErr w:type="spellEnd"/>
      <w:r w:rsidRPr="00845FA0">
        <w:rPr>
          <w:rFonts w:ascii="Times New Roman" w:eastAsia="Times New Roman" w:hAnsi="Times New Roman" w:cs="Times New Roman"/>
          <w:color w:val="000000" w:themeColor="text1"/>
          <w:sz w:val="24"/>
          <w:szCs w:val="24"/>
        </w:rPr>
        <w:t xml:space="preserve"> et al. reported </w:t>
      </w:r>
      <w:r w:rsidR="00981E90" w:rsidRPr="00845FA0">
        <w:rPr>
          <w:rFonts w:ascii="Times New Roman" w:eastAsia="Times New Roman" w:hAnsi="Times New Roman" w:cs="Times New Roman"/>
          <w:color w:val="000000" w:themeColor="text1"/>
          <w:sz w:val="24"/>
          <w:szCs w:val="24"/>
        </w:rPr>
        <w:t xml:space="preserve">change in </w:t>
      </w:r>
      <w:r w:rsidR="003B3F8C" w:rsidRPr="00845FA0">
        <w:rPr>
          <w:rFonts w:ascii="Times New Roman" w:eastAsia="Times New Roman" w:hAnsi="Times New Roman" w:cs="Times New Roman"/>
          <w:color w:val="000000" w:themeColor="text1"/>
          <w:sz w:val="24"/>
          <w:szCs w:val="24"/>
        </w:rPr>
        <w:t>BW</w:t>
      </w:r>
      <w:r w:rsidRPr="00845FA0">
        <w:rPr>
          <w:rFonts w:ascii="Times New Roman" w:eastAsia="Times New Roman" w:hAnsi="Times New Roman" w:cs="Times New Roman"/>
          <w:color w:val="000000" w:themeColor="text1"/>
          <w:sz w:val="24"/>
          <w:szCs w:val="24"/>
        </w:rPr>
        <w:t xml:space="preserve"> </w:t>
      </w:r>
      <w:r w:rsidR="00981E90" w:rsidRPr="00845FA0">
        <w:rPr>
          <w:rFonts w:ascii="Times New Roman" w:eastAsia="Times New Roman" w:hAnsi="Times New Roman" w:cs="Times New Roman"/>
          <w:color w:val="000000" w:themeColor="text1"/>
          <w:sz w:val="24"/>
          <w:szCs w:val="24"/>
        </w:rPr>
        <w:t xml:space="preserve">with PBO and </w:t>
      </w:r>
      <w:proofErr w:type="spellStart"/>
      <w:r w:rsidR="00981E90" w:rsidRPr="00845FA0">
        <w:rPr>
          <w:rFonts w:ascii="Times New Roman" w:eastAsia="Times New Roman" w:hAnsi="Times New Roman" w:cs="Times New Roman"/>
          <w:color w:val="000000" w:themeColor="text1"/>
          <w:sz w:val="24"/>
          <w:szCs w:val="24"/>
        </w:rPr>
        <w:t>Dulaglutide</w:t>
      </w:r>
      <w:proofErr w:type="spellEnd"/>
      <w:r w:rsidR="00981E90" w:rsidRPr="00845FA0">
        <w:rPr>
          <w:rFonts w:ascii="Times New Roman" w:eastAsia="Times New Roman" w:hAnsi="Times New Roman" w:cs="Times New Roman"/>
          <w:color w:val="000000" w:themeColor="text1"/>
          <w:sz w:val="24"/>
          <w:szCs w:val="24"/>
        </w:rPr>
        <w:t xml:space="preserve"> </w:t>
      </w:r>
      <w:r w:rsidRPr="00845FA0">
        <w:rPr>
          <w:rFonts w:ascii="Times New Roman" w:eastAsia="Times New Roman" w:hAnsi="Times New Roman" w:cs="Times New Roman"/>
          <w:color w:val="000000" w:themeColor="text1"/>
          <w:sz w:val="24"/>
          <w:szCs w:val="24"/>
        </w:rPr>
        <w:t>in median [95% CI]</w:t>
      </w:r>
      <w:r w:rsidR="00D162C5">
        <w:rPr>
          <w:rFonts w:ascii="Times New Roman" w:eastAsia="Times New Roman" w:hAnsi="Times New Roman" w:cs="Times New Roman"/>
          <w:color w:val="000000" w:themeColor="text1"/>
          <w:sz w:val="24"/>
          <w:szCs w:val="24"/>
        </w:rPr>
        <w:t xml:space="preserve"> </w:t>
      </w:r>
      <w:r w:rsidR="00D162C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10.1016/j.diabet.2023.101433","author":[{"dropping-particle":"","family":"Thivolet","given":"C","non-dropping-particle":"","parse-names":false,"suffix":""},{"dropping-particle":"","family":"Larger","given":"E","non-dropping-particle":"","parse-names":false,"suffix":""},{"dropping-particle":"","family":"Cariou","given":"B","non-dropping-particle":"","parse-names":false,"suffix":""},{"dropping-particle":"","family":"Renard","given":"E","non-dropping-particle":"","parse-names":false,"suffix":""},{"dropping-particle":"","family":"Hanaire","given":"H","non-dropping-particle":"","parse-names":false,"suffix":""},{"dropping-particle":"","family":"Benhamou","given":"P Y","non-dropping-particle":"","parse-names":false,"suffix":""},{"dropping-particle":"","family":"Guerci","given":"B","non-dropping-particle":"","parse-names":false,"suffix":""},{"dropping-particle":"","family":"Mathiotte","given":"É","non-dropping-particle":"","parse-names":false,"suffix":""},{"dropping-particle":"","family":"Chikh","given":"K","non-dropping-particle":"","parse-names":false,"suffix":""}],"container-title":"Diabetes &amp; metabolism","id":"ITEM-1","issue":"2","issued":{"date-parts":[["2023"]]},"page":"101433","title":"Dulaglutide and insulin microsecretion in people with type 1 diabetes (DIAMOND-GLP-1): a randomized double-blind placebo-controlled trial","type":"article-journal","volume":"49"},"uris":["http://www.mendeley.com/documents/?uuid=4f839b8e-f40f-44b2-985b-f643660f2c2b"]}],"mendeley":{"formattedCitation":"[20]","plainTextFormattedCitation":"[20]","previouslyFormattedCitation":"(20)"},"properties":{"noteIndex":0},"schema":"https://github.com/citation-style-language/schema/raw/master/csl-citation.json"}</w:instrText>
      </w:r>
      <w:r w:rsidR="00D162C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[20]</w:t>
      </w:r>
      <w:r w:rsidR="00D162C5">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Transformation was first used to calculate mean and SD</w:t>
      </w:r>
      <w:r w:rsidR="00981E90" w:rsidRPr="00845FA0">
        <w:rPr>
          <w:rFonts w:ascii="Times New Roman" w:eastAsia="Times New Roman" w:hAnsi="Times New Roman" w:cs="Times New Roman"/>
          <w:color w:val="000000" w:themeColor="text1"/>
          <w:sz w:val="24"/>
          <w:szCs w:val="24"/>
        </w:rPr>
        <w:t xml:space="preserve"> based on Wan et al</w:t>
      </w:r>
      <w:r w:rsidRPr="00845FA0">
        <w:rPr>
          <w:rFonts w:ascii="Times New Roman" w:eastAsia="Times New Roman" w:hAnsi="Times New Roman" w:cs="Times New Roman"/>
          <w:color w:val="000000" w:themeColor="text1"/>
          <w:sz w:val="24"/>
          <w:szCs w:val="24"/>
        </w:rPr>
        <w:t xml:space="preserve">. </w:t>
      </w:r>
    </w:p>
    <w:p w14:paraId="1C1CCACB" w14:textId="268849E1" w:rsidR="00817900" w:rsidRPr="00845FA0" w:rsidRDefault="00817900" w:rsidP="00817900">
      <w:pPr>
        <w:rPr>
          <w:rFonts w:ascii="Times New Roman" w:eastAsia="Times New Roman" w:hAnsi="Times New Roman" w:cs="Times New Roman"/>
          <w:color w:val="000000" w:themeColor="text1"/>
          <w:sz w:val="24"/>
          <w:szCs w:val="24"/>
        </w:rPr>
      </w:pPr>
      <w:r w:rsidRPr="00845FA0">
        <w:rPr>
          <w:rFonts w:ascii="Times New Roman" w:eastAsia="Times New Roman" w:hAnsi="Times New Roman" w:cs="Times New Roman"/>
          <w:color w:val="000000" w:themeColor="text1"/>
          <w:sz w:val="24"/>
          <w:szCs w:val="24"/>
        </w:rPr>
        <w:t xml:space="preserve">Von </w:t>
      </w:r>
      <w:proofErr w:type="spellStart"/>
      <w:r w:rsidRPr="00845FA0">
        <w:rPr>
          <w:rFonts w:ascii="Times New Roman" w:eastAsia="Times New Roman" w:hAnsi="Times New Roman" w:cs="Times New Roman"/>
          <w:color w:val="000000" w:themeColor="text1"/>
          <w:sz w:val="24"/>
          <w:szCs w:val="24"/>
        </w:rPr>
        <w:t>Herrath</w:t>
      </w:r>
      <w:proofErr w:type="spellEnd"/>
      <w:r w:rsidRPr="00845FA0">
        <w:rPr>
          <w:rFonts w:ascii="Times New Roman" w:eastAsia="Times New Roman" w:hAnsi="Times New Roman" w:cs="Times New Roman"/>
          <w:color w:val="000000" w:themeColor="text1"/>
          <w:sz w:val="24"/>
          <w:szCs w:val="24"/>
        </w:rPr>
        <w:t xml:space="preserve"> et al. reported ETD</w:t>
      </w:r>
      <w:r w:rsidR="00D162C5">
        <w:rPr>
          <w:rFonts w:ascii="Times New Roman" w:eastAsia="Times New Roman" w:hAnsi="Times New Roman" w:cs="Times New Roman"/>
          <w:color w:val="000000" w:themeColor="text1"/>
          <w:sz w:val="24"/>
          <w:szCs w:val="24"/>
        </w:rPr>
        <w:t xml:space="preserve"> </w:t>
      </w:r>
      <w:r w:rsidR="00D162C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{"citationItems":[{"id":"ITEM-1","itemData":{"DOI":"10.1016/S2213-8587(21)00019-X","abstract":"BACKGROUND: Type 1 diabetes is characterised by progressive loss of functional β‐cell mass, necessitating insulin treatment. We aimed to investigate the hypothesis that combining anti‐interleukin (IL)‐21 antibody (for low‐grade and transient immunomodulation) with liraglutide (to improve β‐cell function) could enable β‐cell survival with a reduced risk of complications compared with traditional immunomodulation. METHODS: This randomised, parallel‐group, placebo‐controlled, double‐dummy, double‐blind, phase 2 trial was done at 94 sites (university hospitals and medical centres) in 17 countries. Eligible participants were adults aged 18‐45 years with recently diagnosed type 1 diabetes and residual β‐cell function. Individuals with unstable type 1 diabetes (defined by an episode of severe diabetic ketoacidosis within 2 weeks of enrolment) or active or latent chronic infections were excluded. Participants were randomly assigned (1:1:1:1), with stratification by baseline stimulated peak C‐peptide concentration (mixed‐meal tolerance test [MMTT]), to the combination of anti‐IL‐21 and liraglutide, anti‐IL‐21 alone, liraglutide alone, or placebo, all as an adjunct to insulin. Investigators, participants, and funder personnel were masked throughout the treatment period. The primary outcome was the change in MMTT‐stimulated C‐peptide concentration at week 54 (end of treatment) relative to baseline, measured via the area under the concentration‐time curve (AUC) over a 4 h period for the full analysis set (intention‐to‐treat population consisting of all participants who were randomly assigned). After treatment cessation, participants were followed up for an additional 26‐week off‐treatment observation period. This trial is registered with ClinicalTrials.gov, NCT02443155. FINDINGS: Between Nov 10, 2015, and Feb 27, 2019, 553 adults were assessed for eligibility, of whom 308 were randomly assigned to receive either anti‐IL‐21 plus liraglutide, anti‐IL‐21, liraglutide, or placebo (77 assigned to each group). Compared with placebo (ratio to baseline 0·61, 39% decrease), the decrease in MMTT‐stimulated C‐peptide concentration from baseline to week 54 was significantly smaller with combination treatment (0·90, 10% decrease; estimated treatment ratio 1·48, 95% CI 1·16‐1·89; p=0·0017), but not with anti‐IL‐21 alone (1·23, 0·97‐1·57; p=0·093) or liraglutide alone (1·12, 0·87‐1·42; p=0·38). Despite greater insulin use in the placebo group, the decrease in HbA1c (a key seconda…","author":[{"dropping-particle":"","family":"Herrath","given":"M","non-dropping-particle":"von","parse-names":false,"suffix":""},{"dropping-particle":"","family":"Bain","given":"S C","non-dropping-particle":"","parse-names":false,"suffix":""},{"dropping-particle":"","family":"Bode","given":"B","non-dropping-particle":"","parse-names":false,"suffix":""},{"dropping-particle":"","family":"Clausen","given":"J O","non-dropping-particle":"","parse-names":false,"suffix":""},{"dropping-particle":"","family":"Coppieters","given":"K","non-dropping-particle":"","parse-names":false,"suffix":""},{"dropping-particle":"","family":"Gaysina","given":"L","non-dropping-particle":"","parse-names":false,"suffix":""},{"dropping-particle":"","family":"Gumprecht","given":"J","non-dropping-particle":"","parse-names":false,"suffix":""},{"dropping-particle":"","family":"Hansen","given":"T K","non-dropping-particle":"","parse-names":false,"suffix":""},{"dropping-particle":"","family":"Mathieu","given":"C","non-dropping-particle":"","parse-names":false,"suffix":""},{"dropping-particle":"","family":"Morales","given":"C","non-dropping-particle":"","parse-names":false,"suffix":""},{"dropping-particle":"","family":"al.","given":"et","non-dropping-particle":"","parse-names":false,"suffix":""}],"container-title":"The lancet. Diabetes &amp; endocrinology","id":"ITEM-1","issue":"4","issued":{"date-parts":[["2021"]]},"page":"212‐224","title":"Anti-interleukin-21 antibody and liraglutide for the preservation of β-cell function in adults with recent-onset type 1 diabetes: a randomised, double-blind, placebo-controlled, phase 2 trial","type":"article-journal","volume":"9"},"uris":["http://www.mendeley.com/documents/?uuid=0a2f5911-a9a1-4f8c-a1b8-96810a08ad14"]}],"mendeley":{"formattedCitation":"[21]","plainTextFormattedCitation":"[21]","previouslyFormattedCitation":"(21)"},"properties":{"noteIndex":0},"schema":"https://github.com/citation-style-language/schema/raw/master/csl-citation.json"}</w:instrText>
      </w:r>
      <w:r w:rsidR="00D162C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[21]</w:t>
      </w:r>
      <w:r w:rsidR="00D162C5">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This data was directly used in </w:t>
      </w:r>
      <w:proofErr w:type="spellStart"/>
      <w:r w:rsidRPr="00845FA0">
        <w:rPr>
          <w:rFonts w:ascii="Times New Roman" w:eastAsia="Times New Roman" w:hAnsi="Times New Roman" w:cs="Times New Roman"/>
          <w:color w:val="000000" w:themeColor="text1"/>
          <w:sz w:val="24"/>
          <w:szCs w:val="24"/>
        </w:rPr>
        <w:t>Revman</w:t>
      </w:r>
      <w:proofErr w:type="spellEnd"/>
      <w:r w:rsidRPr="00845FA0">
        <w:rPr>
          <w:rFonts w:ascii="Times New Roman" w:eastAsia="Times New Roman" w:hAnsi="Times New Roman" w:cs="Times New Roman"/>
          <w:color w:val="000000" w:themeColor="text1"/>
          <w:sz w:val="24"/>
          <w:szCs w:val="24"/>
        </w:rPr>
        <w:t xml:space="preserve">. </w:t>
      </w:r>
    </w:p>
    <w:p w14:paraId="6ED9F4DD" w14:textId="5F702F49" w:rsidR="00817900" w:rsidRDefault="00817900" w:rsidP="00946153">
      <w:pPr>
        <w:rPr>
          <w:rFonts w:ascii="Times New Roman" w:eastAsia="Times New Roman" w:hAnsi="Times New Roman" w:cs="Times New Roman"/>
          <w:color w:val="000000" w:themeColor="text1"/>
          <w:sz w:val="24"/>
          <w:szCs w:val="24"/>
        </w:rPr>
      </w:pPr>
      <w:proofErr w:type="spellStart"/>
      <w:r w:rsidRPr="00845FA0">
        <w:rPr>
          <w:rFonts w:ascii="Times New Roman" w:eastAsia="Times New Roman" w:hAnsi="Times New Roman" w:cs="Times New Roman"/>
          <w:color w:val="000000" w:themeColor="text1"/>
          <w:sz w:val="24"/>
          <w:szCs w:val="24"/>
        </w:rPr>
        <w:t>Zenz</w:t>
      </w:r>
      <w:proofErr w:type="spellEnd"/>
      <w:r w:rsidRPr="00845FA0">
        <w:rPr>
          <w:rFonts w:ascii="Times New Roman" w:eastAsia="Times New Roman" w:hAnsi="Times New Roman" w:cs="Times New Roman"/>
          <w:color w:val="000000" w:themeColor="text1"/>
          <w:sz w:val="24"/>
          <w:szCs w:val="24"/>
        </w:rPr>
        <w:t xml:space="preserve"> et al. reported differences between baseline and EOT as median (min, max)</w:t>
      </w:r>
      <w:r w:rsidR="00D162C5">
        <w:rPr>
          <w:rFonts w:ascii="Times New Roman" w:eastAsia="Times New Roman" w:hAnsi="Times New Roman" w:cs="Times New Roman"/>
          <w:color w:val="000000" w:themeColor="text1"/>
          <w:sz w:val="24"/>
          <w:szCs w:val="24"/>
        </w:rPr>
        <w:t xml:space="preserve"> </w:t>
      </w:r>
      <w:r w:rsidR="00D162C5">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{"citationItems":[{"id":"ITEM-1","itemData":{"DOI":"10.1210/clinem/dgac369","abstract":"CONTEXT: The effect of liraglutide in C‐peptide‐positive (C‐pos) type 1 diabetes (T1D) patients during hypoglycemia remains unclear. OBJECTIVE: To investigate the effect of a 12‐week liraglutide treatment on the body glucose fluxes during a hypoglycemic clamp in C‐pos T1D patients and its impact on the alpha‐ and beta‐cell responses during hypoglycemia. DESIGN: This was a randomized, double‐blind, crossover study. Each C‐pos T1D patient was allocated to the treatment sequence liraglutide/placebo or placebo/liraglutide with daily injections for 12 weeks adjunct to insulin treatment, separated by a 4‐week washout period. SETTING AND PARTICIPANTS: Fourteen T1D patients with fasting C‐peptide ≥ 0.1 nmol/L. INTERVENTION(S): All patients underwent a hyperinsulinemic‐stepwise‐hypoglycemic clamp with isotope tracer [plasma glucose (PG) plateaus: 5.5, 3.5, 2.5, and 3.9 mmol/L] after a 3‐month liraglutide (1.2 mg) or placebo treatment. MAIN OUTCOME MEASURE(S): The responses of endogenous glucose production (EGP) and rate of peripheral glucose disposal (Rd) were similar for liraglutide and placebo treatment during the clamp. RESULTS: The numbers of hypoglycemic events were similar in both groups. At the clamp, mean glucagon levels were significantly lower at PG plateau 5.5 mmol/L in the liraglutide than in the placebo group but showed similar responses to hypoglycemia in both groups. Mean C‐peptide levels were significantly higher at PG‐plateaus 5.5 and 3.5 mmol/L after liraglutide treatment, but this effect was not reflected in EGP and Rd. Hemoglobin A1c and body weight were lower, and a trend for reduced insulin was seen after liraglutide treatment. CONCLUSIONS: The results indicate that 3 months of liraglutide treatment does not promote or prolong hypoglycemia in C‐pos T1D patients.","author":[{"dropping-particle":"","family":"Zenz","given":"S","non-dropping-particle":"","parse-names":false,"suffix":""},{"dropping-particle":"","family":"Regittnig","given":"W","non-dropping-particle":"","parse-names":false,"suffix":""},{"dropping-particle":"","family":"Boulgaropoulos","given":"B","non-dropping-particle":"","parse-names":false,"suffix":""},{"dropping-particle":"","family":"Augustin","given":"T","non-dropping-particle":"","parse-names":false,"suffix":""},{"dropping-particle":"","family":"Brunner","given":"M","non-dropping-particle":"","parse-names":false,"suffix":""},{"dropping-particle":"","family":"Korsatko","given":"S","non-dropping-particle":"","parse-names":false,"suffix":""},{"dropping-particle":"","family":"Munzker","given":"J","non-dropping-particle":"","parse-names":false,"suffix":""},{"dropping-particle":"","family":"Narath","given":"S H","non-dropping-particle":"","parse-names":false,"suffix":""},{"dropping-particle":"","family":"Raml","given":"R","non-dropping-particle":"","parse-names":false,"suffix":""},{"dropping-particle":"","family":"Magnes","given":"C","non-dropping-particle":"","parse-names":false,"suffix":""},{"dropping-particle":"","family":"al.","given":"et","non-dropping-particle":"","parse-names":false,"suffix":""}],"container-title":"Journal of clinical endocrinology and metabolism","id":"ITEM-1","issue":"9","issued":{"date-parts":[["2022"]]},"page":"e3583‐e3593","title":"Effect of Liraglutide Treatment on Whole-body Glucose Fluxes in C-peptide-Positive Type 1 Diabetes During Hypoglycemia","type":"article-journal","volume":"107"},"uris":["http://www.mendeley.com/documents/?uuid=243cb4e5-b376-45cf-a5e6-e051a939d3c7"]}],"mendeley":{"formattedCitation":"[22]","plainTextFormattedCitation":"[22]","previouslyFormattedCitation":"(22)"},"properties":{"noteIndex":0},"schema":"https://github.com/citation-style-language/schema/raw/master/csl-citation.json"}</w:instrText>
      </w:r>
      <w:r w:rsidR="00D162C5">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[22]</w:t>
      </w:r>
      <w:r w:rsidR="00D162C5">
        <w:rPr>
          <w:rFonts w:ascii="Times New Roman" w:eastAsia="Times New Roman" w:hAnsi="Times New Roman" w:cs="Times New Roman"/>
          <w:color w:val="000000" w:themeColor="text1"/>
          <w:sz w:val="24"/>
          <w:szCs w:val="24"/>
        </w:rPr>
        <w:fldChar w:fldCharType="end"/>
      </w:r>
      <w:r w:rsidRPr="00845FA0">
        <w:rPr>
          <w:rFonts w:ascii="Times New Roman" w:eastAsia="Times New Roman" w:hAnsi="Times New Roman" w:cs="Times New Roman"/>
          <w:color w:val="000000" w:themeColor="text1"/>
          <w:sz w:val="24"/>
          <w:szCs w:val="24"/>
        </w:rPr>
        <w:t xml:space="preserve">.  </w:t>
      </w:r>
      <w:r w:rsidR="00E4021F" w:rsidRPr="00845FA0">
        <w:rPr>
          <w:rFonts w:ascii="Times New Roman" w:eastAsia="Times New Roman" w:hAnsi="Times New Roman" w:cs="Times New Roman"/>
          <w:color w:val="000000" w:themeColor="text1"/>
          <w:sz w:val="24"/>
          <w:szCs w:val="24"/>
        </w:rPr>
        <w:t>Transformation was first used to calculate mean and SD based on Wan et al.</w:t>
      </w:r>
      <w:r w:rsidR="004E2CA6">
        <w:rPr>
          <w:rFonts w:ascii="Times New Roman" w:eastAsia="Times New Roman" w:hAnsi="Times New Roman" w:cs="Times New Roman"/>
          <w:color w:val="000000" w:themeColor="text1"/>
          <w:sz w:val="24"/>
          <w:szCs w:val="24"/>
        </w:rPr>
        <w:t xml:space="preserve"> </w:t>
      </w:r>
      <w:r w:rsidR="004E2CA6">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{"citationItems":[{"id":"ITEM-1","itemData":{"DOI":"10.1186/1471-2288-14-135","ISSN":"1471-2288 (Electronic)","PMID":"25524443","abstract":"BACKGROUND: In systematic reviews and meta-analysis, researchers often pool the  results of the sample mean and standard deviation from a set of similar clinical trials. A number of the trials, however, reported the study using the median, the minimum and maximum values, and/or the first and third quartiles. Hence, in order to combine results, one may have to estimate the sample mean and standard deviation for such trials. METHODS: In this paper, we propose to improve the existing literature in several directions. First, we show that the sample standard deviation estimation in Hozo et al.'s method (BMC Med Res Methodol 5:13, 2005) has some serious limitations and is always less satisfactory in practice. Inspired by this, we propose a new estimation method by incorporating the sample size. Second, we systematically study the sample mean and standard deviation estimation problem under several other interesting settings where the interquartile range is also available for the trials. RESULTS: We demonstrate the performance of the proposed methods through simulation studies for the three frequently encountered scenarios, respectively. For the first two scenarios, our method greatly improves existing methods and provides a nearly unbiased estimate of the true sample standard deviation for normal data and a slightly biased estimate for skewed data. For the third scenario, our method still performs very well for both normal data and skewed data. Furthermore, we compare the estimators of the sample mean and standard deviation under all three scenarios and present some suggestions on which scenario is preferred in real-world applications. CONCLUSIONS: In this paper, we discuss different approximation methods in the estimation of the sample mean and standard deviation and propose some new estimation methods to improve the existing literature. We conclude our work with a summary table (an Excel spread sheet including all formulas) that serves as a comprehensive guidance for performing meta-analysis in different situations.","author":[{"dropping-particle":"","family":"Wan","given":"Xiang","non-dropping-particle":"","parse-names":false,"suffix":""},{"dropping-particle":"","family":"Wang","given":"Wenqian","non-dropping-particle":"","parse-names":false,"suffix":""},{"dropping-particle":"","family":"Liu","given":"Jiming","non-dropping-particle":"","parse-names":false,"suffix":""},{"dropping-particle":"","family":"Tong","given":"Tiejun","non-dropping-particle":"","parse-names":false,"suffix":""}],"container-title":"BMC medical research methodology","id":"ITEM-1","issued":{"date-parts":[["2014","12"]]},"language":"eng","page":"135","publisher-place":"England","title":"Estimating the sample mean and standard deviation from the sample size, median,  range and/or interquartile range.","type":"article-journal","volume":"14"},"uris":["http://www.mendeley.com/documents/?uuid=40004c7b-b743-4293-8815-6dc78f0d8ef5"]}],"mendeley":{"formattedCitation":"[4]","plainTextFormattedCitation":"[4]","previouslyFormattedCitation":"(4)"},"properties":{"noteIndex":0},"schema":"https://github.com/citation-style-language/schema/raw/master/csl-citation.json"}</w:instrText>
      </w:r>
      <w:r w:rsidR="004E2CA6">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[4]</w:t>
      </w:r>
      <w:r w:rsidR="004E2CA6">
        <w:rPr>
          <w:rFonts w:ascii="Times New Roman" w:eastAsia="Times New Roman" w:hAnsi="Times New Roman" w:cs="Times New Roman"/>
          <w:color w:val="000000" w:themeColor="text1"/>
          <w:sz w:val="24"/>
          <w:szCs w:val="24"/>
        </w:rPr>
        <w:fldChar w:fldCharType="end"/>
      </w:r>
      <w:r w:rsidR="004E2CA6">
        <w:rPr>
          <w:rFonts w:ascii="Times New Roman" w:eastAsia="Times New Roman" w:hAnsi="Times New Roman" w:cs="Times New Roman"/>
          <w:color w:val="000000" w:themeColor="text1"/>
          <w:sz w:val="24"/>
          <w:szCs w:val="24"/>
        </w:rPr>
        <w:t>.</w:t>
      </w:r>
    </w:p>
    <w:p w14:paraId="15B77BDB" w14:textId="77777777" w:rsidR="00845FA0" w:rsidRPr="00845FA0" w:rsidRDefault="00845FA0" w:rsidP="00946153">
      <w:pPr>
        <w:rPr>
          <w:rFonts w:ascii="Times New Roman" w:eastAsia="Times New Roman" w:hAnsi="Times New Roman" w:cs="Times New Roman"/>
          <w:color w:val="000000" w:themeColor="text1"/>
          <w:sz w:val="24"/>
          <w:szCs w:val="24"/>
        </w:rPr>
      </w:pPr>
    </w:p>
    <w:p w14:paraId="148D00C8" w14:textId="664769D5" w:rsidR="00946153" w:rsidRPr="00845FA0" w:rsidRDefault="00845FA0" w:rsidP="00946153">
      <w:pPr>
        <w:rPr>
          <w:rFonts w:ascii="Times New Roman" w:hAnsi="Times New Roman" w:cs="Times New Roman"/>
          <w:b/>
          <w:sz w:val="24"/>
          <w:szCs w:val="24"/>
        </w:rPr>
      </w:pPr>
      <w:r>
        <w:rPr>
          <w:rFonts w:ascii="Times New Roman" w:hAnsi="Times New Roman" w:cs="Times New Roman"/>
          <w:b/>
          <w:sz w:val="24"/>
          <w:szCs w:val="24"/>
        </w:rPr>
        <w:t>2.4</w:t>
      </w:r>
      <w:r w:rsidR="00946153" w:rsidRPr="00845FA0">
        <w:rPr>
          <w:rFonts w:ascii="Times New Roman" w:hAnsi="Times New Roman" w:cs="Times New Roman"/>
          <w:b/>
          <w:sz w:val="24"/>
          <w:szCs w:val="24"/>
        </w:rPr>
        <w:t xml:space="preserve"> TID (U/day)</w:t>
      </w:r>
    </w:p>
    <w:p w14:paraId="5EB9AFD9" w14:textId="722DD4D1" w:rsidR="00946153" w:rsidRPr="00047948"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Ahren</w:t>
      </w:r>
      <w:proofErr w:type="spellEnd"/>
      <w:r w:rsidRPr="00845FA0">
        <w:rPr>
          <w:rFonts w:ascii="Times New Roman" w:hAnsi="Times New Roman" w:cs="Times New Roman"/>
          <w:sz w:val="24"/>
          <w:szCs w:val="24"/>
        </w:rPr>
        <w:t xml:space="preserve"> et al. reported TID at EOT as ratio to the baseline values (in Figure 1B)</w:t>
      </w:r>
      <w:r w:rsidR="005A2BF9">
        <w:rPr>
          <w:rFonts w:ascii="Times New Roman" w:hAnsi="Times New Roman" w:cs="Times New Roman"/>
          <w:sz w:val="24"/>
          <w:szCs w:val="24"/>
        </w:rPr>
        <w:t xml:space="preserve"> </w:t>
      </w:r>
      <w:r w:rsidR="005A2BF9">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{"citationItems":[{"id":"ITEM-1","itemData":{"DOI":"10.2337/dc16-0690","abstract":"OBJECTIVE: To investigate the efficacy and safety of liraglutide added to capped insulin doses in subjects with type 1 diabetes. RESEARCH DESIGN AND METHODS: A 26‐week, placebo‐controlled, double‐blind, parallel‐group trial enrolling 835 subjects randomized 3:1 receiving once‐daily subcutaneous liraglutide (1.8, 1.2, and 0.6 mg) or placebo added to an individually capped total daily dose of insulin. RESULTS: Mean baseline glycated hemoglobin (HbA1c) (8.1% [65.0 mmol/mol]) was significantly decreased with liraglutide versus placebo at week 26 (1.8 mg: ‐0.33% [3.6 mmol/mol]; 1.2 mg: ‐0.22% [2.4 mmol/mol]; 0.6 mg: ‐0.23% [2.5 mmol/mol]; placebo: 0.01% [0.1 mmol/mol]). Liraglutide significantly reduced mean body weight (‐5.1, ‐4.0, and ‐2.5 kg for 1.8, 1.2, and 0.6 mg, respectively) versus placebo (‐0.2 kg). Significant reductions in daily insulin dose and increases in quality of life were seen with liraglutide versus placebo. There were higher rates of symptomatic hypoglycemia (21.3 vs. 16.6 events/patient/year; P = 0.03) with liraglutide 1.2 mg vs. placebo and of hyperglycemia with ketosis &gt;1.5 mmol/L with liraglutide 1.8 mg vs. placebo (0.5 vs. 0.1 events/patient/year; P = 0.01). CONCLUSIONS: In a broad population of subjects with long‐standing type 1 diabetes, liraglutide added to capped insulin reduced HbA1c, body weight, and insulin requirements but with higher rates of hypoglycemia for liraglutide 1.2 mg and hyperglycemia with ketosis for liraglutide 1.8 mg.","author":[{"dropping-particle":"","family":"Ahrén","given":"B","non-dropping-particle":"","parse-names":false,"suffix":""},{"dropping-particle":"","family":"Hirsch","given":"I B","non-dropping-particle":"","parse-names":false,"suffix":""},{"dropping-particle":"","family":"Pieber","given":"T R","non-dropping-particle":"","parse-names":false,"suffix":""},{"dropping-particle":"","family":"Mathieu","given":"C","non-dropping-particle":"","parse-names":false,"suffix":""},{"dropping-particle":"","family":"Gómez-Peralta","given":"F","non-dropping-particle":"","parse-names":false,"suffix":""},{"dropping-particle":"","family":"Hansen","given":"T K","non-dropping-particle":"","parse-names":false,"suffix":""},{"dropping-particle":"","family":"Philotheou","given":"A","non-dropping-particle":"","parse-names":false,"suffix":""},{"dropping-particle":"","family":"Birch","given":"S","non-dropping-particle":"","parse-names":false,"suffix":""},{"dropping-particle":"","family":"Christiansen","given":"E","non-dropping-particle":"","parse-names":false,"suffix":""},{"dropping-particle":"","family":"Jensen","given":"T J","non-dropping-particle":"","parse-names":false,"suffix":""},{"dropping-particle":"","family":"al.","given":"et","non-dropping-particle":"","parse-names":false,"suffix":""}],"container-title":"Diabetes care","id":"ITEM-1","issue":"10 CC  -  Metabolic and Endocrine Disorders","issued":{"date-parts":[["2016"]]},"page":"1693‐1701","title":"Efficacy and Safety of Liraglutide Added to Capped Insulin Treatment in Subjects With Type 1 Diabetes: the ADJUNCT TWO Randomized Trial","type":"article-journal","volume":"39"},"uris":["http://www.mendeley.com/documents/?uuid=5889bfe8-92b9-4436-85e3-cc47838abadc"]}],"mendeley":{"formattedCitation":"[1]","plainTextFormattedCitation":"[1]","previouslyFormattedCitation":"(1)"},"properties":{"noteIndex":0},"schema":"https://github.com/citation-style-language/schema/raw/master/csl-citation.json"}</w:instrText>
      </w:r>
      <w:r w:rsidR="005A2BF9">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w:t>
      </w:r>
      <w:r w:rsidR="005A2BF9">
        <w:rPr>
          <w:rFonts w:ascii="Times New Roman" w:hAnsi="Times New Roman" w:cs="Times New Roman"/>
          <w:sz w:val="24"/>
          <w:szCs w:val="24"/>
        </w:rPr>
        <w:fldChar w:fldCharType="end"/>
      </w:r>
      <w:r w:rsidRPr="00845FA0">
        <w:rPr>
          <w:rFonts w:ascii="Times New Roman" w:hAnsi="Times New Roman" w:cs="Times New Roman"/>
          <w:sz w:val="24"/>
          <w:szCs w:val="24"/>
        </w:rPr>
        <w:t xml:space="preserve">.  We used </w:t>
      </w:r>
      <w:proofErr w:type="spellStart"/>
      <w:r w:rsidRPr="00845FA0">
        <w:rPr>
          <w:rFonts w:ascii="Times New Roman" w:hAnsi="Times New Roman" w:cs="Times New Roman"/>
          <w:sz w:val="24"/>
          <w:szCs w:val="24"/>
        </w:rPr>
        <w:t>Pl</w:t>
      </w:r>
      <w:r w:rsidR="00047948">
        <w:rPr>
          <w:rFonts w:ascii="Times New Roman" w:hAnsi="Times New Roman" w:cs="Times New Roman"/>
          <w:sz w:val="24"/>
          <w:szCs w:val="24"/>
        </w:rPr>
        <w:t>otDigitizer</w:t>
      </w:r>
      <w:proofErr w:type="spellEnd"/>
      <w:r w:rsidR="00047948">
        <w:rPr>
          <w:rFonts w:ascii="Times New Roman" w:hAnsi="Times New Roman" w:cs="Times New Roman"/>
          <w:sz w:val="24"/>
          <w:szCs w:val="24"/>
        </w:rPr>
        <w:t xml:space="preserve"> to export the data. </w:t>
      </w:r>
      <w:r w:rsidRPr="00845FA0">
        <w:rPr>
          <w:rFonts w:ascii="Times New Roman" w:hAnsi="Times New Roman" w:cs="Times New Roman"/>
          <w:sz w:val="24"/>
          <w:szCs w:val="24"/>
        </w:rPr>
        <w:t>As it was not possible to obtain an SD of the change for this study</w:t>
      </w:r>
      <w:r w:rsidR="007D5BB7" w:rsidRPr="00845FA0">
        <w:rPr>
          <w:rFonts w:ascii="Times New Roman" w:hAnsi="Times New Roman" w:cs="Times New Roman"/>
          <w:sz w:val="24"/>
          <w:szCs w:val="24"/>
        </w:rPr>
        <w:t xml:space="preserve"> (and this was one of the biggest studies included in this meta-analysis)</w:t>
      </w:r>
      <w:r w:rsidRPr="00845FA0">
        <w:rPr>
          <w:rFonts w:ascii="Times New Roman" w:hAnsi="Times New Roman" w:cs="Times New Roman"/>
          <w:sz w:val="24"/>
          <w:szCs w:val="24"/>
        </w:rPr>
        <w:t xml:space="preserve">, we </w:t>
      </w:r>
      <w:r w:rsidR="007D5BB7" w:rsidRPr="00845FA0">
        <w:rPr>
          <w:rFonts w:ascii="Times New Roman" w:hAnsi="Times New Roman" w:cs="Times New Roman"/>
          <w:sz w:val="24"/>
          <w:szCs w:val="24"/>
        </w:rPr>
        <w:t>assumed that SE of the change in TID was equal to SE in TID at the EOT.   As this study had 3 treatment arms and a PBO arm, we used the formula SQRT ((4+1)/2</w:t>
      </w:r>
      <w:proofErr w:type="gramStart"/>
      <w:r w:rsidR="007D5BB7" w:rsidRPr="00845FA0">
        <w:rPr>
          <w:rFonts w:ascii="Times New Roman" w:hAnsi="Times New Roman" w:cs="Times New Roman"/>
          <w:sz w:val="24"/>
          <w:szCs w:val="24"/>
        </w:rPr>
        <w:t>)=</w:t>
      </w:r>
      <w:proofErr w:type="gramEnd"/>
      <w:r w:rsidR="007D5BB7" w:rsidRPr="00845FA0">
        <w:rPr>
          <w:rFonts w:ascii="Times New Roman" w:hAnsi="Times New Roman" w:cs="Times New Roman"/>
          <w:sz w:val="24"/>
          <w:szCs w:val="24"/>
        </w:rPr>
        <w:t xml:space="preserve"> SQRT(2.5) = 1.58, to adjust SE. SE of each comparison to placebo, was thus multiplied by 1.58.</w:t>
      </w:r>
    </w:p>
    <w:p w14:paraId="149C0395" w14:textId="713AF755" w:rsidR="00946153" w:rsidRPr="00845FA0" w:rsidRDefault="00946153" w:rsidP="00946153">
      <w:pPr>
        <w:rPr>
          <w:rFonts w:ascii="Times New Roman" w:hAnsi="Times New Roman" w:cs="Times New Roman"/>
          <w:b/>
          <w:sz w:val="24"/>
          <w:szCs w:val="24"/>
        </w:rPr>
      </w:pPr>
      <w:proofErr w:type="spellStart"/>
      <w:r w:rsidRPr="00845FA0">
        <w:rPr>
          <w:rFonts w:ascii="Times New Roman" w:hAnsi="Times New Roman" w:cs="Times New Roman"/>
          <w:sz w:val="24"/>
          <w:szCs w:val="24"/>
        </w:rPr>
        <w:lastRenderedPageBreak/>
        <w:t>Ballav</w:t>
      </w:r>
      <w:proofErr w:type="spellEnd"/>
      <w:r w:rsidRPr="00845FA0">
        <w:rPr>
          <w:rFonts w:ascii="Times New Roman" w:hAnsi="Times New Roman" w:cs="Times New Roman"/>
          <w:sz w:val="24"/>
          <w:szCs w:val="24"/>
        </w:rPr>
        <w:t xml:space="preserve"> et al. reported change in TID (U/day) in Figure 3B and also in the Supplement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{"citationItems":[{"id":"ITEM-1","itemData":{"DOI":"10.1002/edm2.130","abstract":"Aims: The GLP1 agonist lixisenatide is glucagonostatic and reduces post‐prandial blood glucose (PPBG) in type 2 diabetes. This study investigates its impact in type 1 diabetes (T1D). Methods: In a blinded, crossover trial, 25 patients with T1D were randomised to 4 weeks adjunctive treatment with lixisenatide (L) or placebo (P), with a 4‐week washout period. The primary outcome was percentage of 3 hours PPBG in target (4‐10 mmol/L) assessed by CGM before and after treatment. Participants also underwent post‐treatment standardised mixed meal test (MMT, n = 25) and hyperinsulinaemic hypoglycaemic clamp (n = 15). Results: PPBG CGM readings in target were similar between L vs P (Mean % ± SE, breakfast 45.4 ± 6.0 vs 44.3 ± 6.0, P =.48, lunch 45.5 ± 5.8 vs 50.6 ± 5.3, P =.27 and dinner 43.0 ± 6.7 vs 47.7 ± 5.6, P =.30). HbA1C was similar between L vs P (64.7 ± 1.6 vs 64.1 ± 1.6 mmol/mol, P =.30). Prandial insulin fell after lixisenatide (dose change −0.7 ± 0.6 vs +2.4 ± 0.7 units/d, P =.004), but basal insulin dose was similar between groups. The post‐MMT glucose area under the curve (AUC) was lower with L than P (392.0 ± 167.7 vs 628.1 ± 132.5 mmol/L × min, P &lt;.001), as was the corresponding glucagon AUC (140.0 ± 110.0 vs 304.2 ± 148.2 nmol/L × min, P &lt;.001). Glucagon and counter‐regulatory hormone values at a blood glucose of 2.4 mmol/L during the hypoglycaemic clamp were similar between L and P. Conclusion: In T1D, PPBG values were not altered by adjunctive lixisenatide although prandial insulin dose fell. Glucose and glucagon level during an MMT were significantly lower after lixisenatide, without affecting counter‐regulatory response during hypoglycaemia.","author":[{"dropping-particle":"","family":"Ballav","given":"C","non-dropping-particle":"","parse-names":false,"suffix":""},{"dropping-particle":"","family":"Dhere","given":"A","non-dropping-particle":"","parse-names":false,"suffix":""},{"dropping-particle":"","family":"Kennedy","given":"I","non-dropping-particle":"","parse-names":false,"suffix":""},{"dropping-particle":"","family":"Agbaje","given":"O F","non-dropping-particle":"","parse-names":false,"suffix":""},{"dropping-particle":"","family":"White","given":"S","non-dropping-particle":"","parse-names":false,"suffix":""},{"dropping-particle":"","family":"Franklin","given":"R","non-dropping-particle":"","parse-names":false,"suffix":""},{"dropping-particle":"","family":"Hartmann","given":"B","non-dropping-particle":"","parse-names":false,"suffix":""},{"dropping-particle":"","family":"Holst","given":"J J","non-dropping-particle":"","parse-names":false,"suffix":""},{"dropping-particle":"","family":"Holman","given":"R R","non-dropping-particle":"","parse-names":false,"suffix":""},{"dropping-particle":"","family":"Owen","given":"K R","non-dropping-particle":"","parse-names":false,"suffix":""}],"container-title":"Endocrinology, diabetes and metabolism","id":"ITEM-1","issue":"3","issued":{"date-parts":[["2020"]]},"title":"Lixisenatide in type 1 diabetes: a randomised control trial of the effect of lixisenatide on post-meal glucose excursions and glucagon in type 1 diabetes patients","type":"article-journal","volume":"3"},"uris":["http://www.mendeley.com/documents/?uuid=9e42d3f8-36a9-49fa-bf7f-3d8ce2a7745a"]}],"mendeley":{"formattedCitation":"[26]","plainTextFormattedCitation":"[26]","previouslyFormattedCitation":"(26)"},"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[26]</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We used the information given in the supplement</w:t>
      </w:r>
      <w:r w:rsidR="007D5BB7" w:rsidRPr="00845FA0">
        <w:rPr>
          <w:rFonts w:ascii="Times New Roman" w:hAnsi="Times New Roman" w:cs="Times New Roman"/>
          <w:sz w:val="24"/>
          <w:szCs w:val="24"/>
        </w:rPr>
        <w:t xml:space="preserve"> directly in </w:t>
      </w:r>
      <w:proofErr w:type="spellStart"/>
      <w:r w:rsidR="007D5BB7" w:rsidRPr="00845FA0">
        <w:rPr>
          <w:rFonts w:ascii="Times New Roman" w:hAnsi="Times New Roman" w:cs="Times New Roman"/>
          <w:sz w:val="24"/>
          <w:szCs w:val="24"/>
        </w:rPr>
        <w:t>Revman</w:t>
      </w:r>
      <w:proofErr w:type="spellEnd"/>
      <w:r w:rsidRPr="00845FA0">
        <w:rPr>
          <w:rFonts w:ascii="Times New Roman" w:hAnsi="Times New Roman" w:cs="Times New Roman"/>
          <w:sz w:val="24"/>
          <w:szCs w:val="24"/>
        </w:rPr>
        <w:t xml:space="preserve">. </w:t>
      </w:r>
    </w:p>
    <w:p w14:paraId="4042263F" w14:textId="636D4411" w:rsidR="00946153" w:rsidRPr="00845FA0" w:rsidRDefault="00946153" w:rsidP="00946153">
      <w:pPr>
        <w:rPr>
          <w:rFonts w:ascii="Times New Roman" w:hAnsi="Times New Roman" w:cs="Times New Roman"/>
          <w:sz w:val="24"/>
          <w:szCs w:val="24"/>
        </w:rPr>
      </w:pPr>
      <w:r w:rsidRPr="00845FA0">
        <w:rPr>
          <w:rFonts w:ascii="Times New Roman" w:hAnsi="Times New Roman" w:cs="Times New Roman"/>
          <w:sz w:val="24"/>
          <w:szCs w:val="24"/>
        </w:rPr>
        <w:t xml:space="preserve">In the study by Brock et al. TID at baseline and EOT are given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{"citationItems":[{"id":"ITEM-1","itemData":{"DOI":"10.1111/bcp.14063","abstract":"AIMS: Type 1 diabetes can be complicated with neuropathy that involves immune‐mediated and inflammatory pathways. Glucagon‐like peptide‐1 receptor agonists such as liraglutide, have shown anti‐inflammatory properties, and thus we hypothesized that long‐term treatment with liraglutide induced diminished inflammation and thus improved neuronal function. METHODS: The study was a randomized, double‐blinded, placebo‐controlled trial of adults with type 1 diabetes and confirmed symmetrical polyneuropathy. They were randomly assigned (1:1) to receive either liraglutide or placebo. Titration was 6 weeks to 1.2‐1.8 mg/d, continuing for 26 weeks. The primary endpoint was change in latency of early brain evoked potentials. Secondary endpoints were changes in proinflammatory cytokines, cortical evoked potential, autonomic function and peripheral neurophysiological testing. RESULTS: Thirty‐nine patients completed the study, of whom 19 received liraglutide. In comparison to placebo, liraglutide reduced interleukin‐6 (‐22.6%; 95% confidence interval [CI]: ‐38.1, ‐3.2; P = .025) with concomitant numerical reductions in other proinflammatory cytokines. However neuronal function was unaltered at the central, autonomic or peripheral level. Treatment was associated with ‐3.38 kg (95% CI: ‐5.29, ‐1.48; P &lt; .001] weight loss and a decrease in urine albumin/creatinine ratio (‐40.2%; 95% CI: ‐60.6, ‐9.5; P = .02). CONCLUSION: Hitherto, diabetic neuropathy has no cure. Speculations can be raised whether mechanism targeted treatment, e.g. lowering the systemic level of proinflammatory cytokines may lead to prevention or treatment of the neuroinflammatory component in early stages of diabetic neuropathy. If ever successful, this would serve as an example of how fundamental mechanistic principles are translated into clinical practice similar to those applied in the cardiovascular and nephrological clinic.","author":[{"dropping-particle":"","family":"Brock","given":"C","non-dropping-particle":"","parse-names":false,"suffix":""},{"dropping-particle":"","family":"Hansen","given":"C S","non-dropping-particle":"","parse-names":false,"suffix":""},{"dropping-particle":"","family":"Karmisholt","given":"J","non-dropping-particle":"","parse-names":false,"suffix":""},{"dropping-particle":"","family":"Møller","given":"H J","non-dropping-particle":"","parse-names":false,"suffix":""},{"dropping-particle":"","family":"Juhl","given":"A","non-dropping-particle":"","parse-names":false,"suffix":""},{"dropping-particle":"","family":"Farmer","given":"A D","non-dropping-particle":"","parse-names":false,"suffix":""},{"dropping-particle":"","family":"Drewes","given":"A M","non-dropping-particle":"","parse-names":false,"suffix":""},{"dropping-particle":"","family":"Riahi","given":"S","non-dropping-particle":"","parse-names":false,"suffix":""},{"dropping-particle":"","family":"Lervang","given":"H H","non-dropping-particle":"","parse-names":false,"suffix":""},{"dropping-particle":"","family":"Jakobsen","given":"P E","non-dropping-particle":"","parse-names":false,"suffix":""},{"dropping-particle":"","family":"al.","given":"et","non-dropping-particle":"","parse-names":false,"suffix":""}],"container-title":"British journal of clinical pharmacology","id":"ITEM-1","issue":"11","issued":{"date-parts":[["2019"]]},"page":"2512‐2523","title":"Liraglutide treatment reduced interleukin-6 in adults with type 1 diabetes but did not improve established autonomic or polyneuropathy","type":"article-journal","volume":"85"},"uris":["http://www.mendeley.com/documents/?uuid=701c0e8a-725a-4d91-a9ea-615e54565094"]}],"mendeley":{"formattedCitation":"[3]","plainTextFormattedCitation":"[3]","previouslyFormattedCitation":"(3)"},"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[3]</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Estimates of test for treatment effect are in % or absolute values (95% confidence interval) (Table 3). We calculated the deltas for each group based on the data in Table 3. SE was borrowed from the study by </w:t>
      </w:r>
      <w:proofErr w:type="spellStart"/>
      <w:r w:rsidRPr="00845FA0">
        <w:rPr>
          <w:rFonts w:ascii="Times New Roman" w:hAnsi="Times New Roman" w:cs="Times New Roman"/>
          <w:sz w:val="24"/>
          <w:szCs w:val="24"/>
        </w:rPr>
        <w:t>Dejgaard</w:t>
      </w:r>
      <w:proofErr w:type="spellEnd"/>
      <w:r w:rsidRPr="00845FA0">
        <w:rPr>
          <w:rFonts w:ascii="Times New Roman" w:hAnsi="Times New Roman" w:cs="Times New Roman"/>
          <w:sz w:val="24"/>
          <w:szCs w:val="24"/>
        </w:rPr>
        <w:t xml:space="preserve"> et al. 2020 (2.9592). </w:t>
      </w:r>
    </w:p>
    <w:p w14:paraId="44C224CA" w14:textId="7CEB906E"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Dube</w:t>
      </w:r>
      <w:proofErr w:type="spellEnd"/>
      <w:r w:rsidRPr="00845FA0">
        <w:rPr>
          <w:rFonts w:ascii="Times New Roman" w:hAnsi="Times New Roman" w:cs="Times New Roman"/>
          <w:sz w:val="24"/>
          <w:szCs w:val="24"/>
        </w:rPr>
        <w:t xml:space="preserve"> et al. reported total insulin dose (U/day) at baseline and end-of-treatment in Table 1</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{"citationItems":[{"id":"ITEM-1","itemData":{"DOI":"10.1111/dom.13063","abstract":"AIMS: To investigate the effects of 24 weeks of treatment with liraglutide added to basal/bolus insulin on anthropometric and metabolic parameters in overweight participants with type 1 diabetes. METHODS: In a double‐blinded cross‐over fashion, 15 participants were randomly assigned (1:1) to receive placebo (saline solution) or liraglutide for 24 weeks including a 1‐month titration period from 0.6 to 1.2 to 1.8 mg, in addition to their insulin. The treatment was followed by a 1‐month wash‐out period. Participants were then assigned to the other treatment for another 24 weeks. Paired rank tests were used to compare the metabolic parameters. RESULTS: There was no treatment effect on HbA1c nor on insulin dose. Heart rate was increased by about 8 beats per minute with liraglutide. There were significant reductions in metabolic measures: weight, body mass index, waist and hip circumferences, body fatness, computed tomography scan abdominal and mid‐thigh measurements, systolic and diastolic blood pressures (all P ≤ .05). There was no increase in time spent in hypoglycaemia with liraglutide. CONCLUSIONS: The addition of liraglutide to basal/bolus insulin therapy for 24 weeks in overweight/obese individuals with type 1 diabetes improved the anthropometric and metabolic profiles without an increase in hypoglycaemia. Clinical Trials.gov No: NCT01787916.","author":[{"dropping-particle":"","family":"Dubé","given":"M C","non-dropping-particle":"","parse-names":false,"suffix":""},{"dropping-particle":"","family":"D'Amours","given":"M","non-dropping-particle":"","parse-names":false,"suffix":""},{"dropping-particle":"","family":"Weisnagel","given":"S J","non-dropping-particle":"","parse-names":false,"suffix":""}],"container-title":"Diabetes, obesity &amp; metabolism","id":"ITEM-1","issue":"1","issued":{"date-parts":[["2018"]]},"page":"178‐184","title":"Beyond glycaemic control: a cross-over, double-blinded, 24-week intervention with liraglutide in type 1 diabetes","type":"article-journal","volume":"20"},"uris":["http://www.mendeley.com/documents/?uuid=b1edaaca-d40b-463d-8ce1-985755b4ac49"]}],"mendeley":{"formattedCitation":"[9]","plainTextFormattedCitation":"[9]","previouslyFormattedCitation":"(9)"},"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[9]</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As SD of the change was not given, it was taken from a relatively similar study (</w:t>
      </w:r>
      <w:proofErr w:type="spellStart"/>
      <w:r w:rsidRPr="00845FA0">
        <w:rPr>
          <w:rFonts w:ascii="Times New Roman" w:hAnsi="Times New Roman" w:cs="Times New Roman"/>
          <w:sz w:val="24"/>
          <w:szCs w:val="24"/>
        </w:rPr>
        <w:t>Dejgaard</w:t>
      </w:r>
      <w:proofErr w:type="spellEnd"/>
      <w:r w:rsidRPr="00845FA0">
        <w:rPr>
          <w:rFonts w:ascii="Times New Roman" w:hAnsi="Times New Roman" w:cs="Times New Roman"/>
          <w:sz w:val="24"/>
          <w:szCs w:val="24"/>
        </w:rPr>
        <w:t xml:space="preserve"> et al. </w:t>
      </w:r>
      <w:proofErr w:type="spellStart"/>
      <w:r w:rsidRPr="00845FA0">
        <w:rPr>
          <w:rFonts w:ascii="Times New Roman" w:hAnsi="Times New Roman" w:cs="Times New Roman"/>
          <w:sz w:val="24"/>
          <w:szCs w:val="24"/>
        </w:rPr>
        <w:t>LiraPump</w:t>
      </w:r>
      <w:proofErr w:type="spellEnd"/>
      <w:r w:rsidRPr="00845FA0">
        <w:rPr>
          <w:rFonts w:ascii="Times New Roman" w:hAnsi="Times New Roman" w:cs="Times New Roman"/>
          <w:sz w:val="24"/>
          <w:szCs w:val="24"/>
        </w:rPr>
        <w:t xml:space="preserve"> 2020, N= 44).</w:t>
      </w:r>
    </w:p>
    <w:p w14:paraId="670A346B" w14:textId="3A362E25"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Frandsen</w:t>
      </w:r>
      <w:proofErr w:type="spellEnd"/>
      <w:r w:rsidRPr="00845FA0">
        <w:rPr>
          <w:rFonts w:ascii="Times New Roman" w:hAnsi="Times New Roman" w:cs="Times New Roman"/>
          <w:sz w:val="24"/>
          <w:szCs w:val="24"/>
        </w:rPr>
        <w:t xml:space="preserve"> et al. did not report SD of the change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{"citationItems":[{"id":"ITEM-1","itemData":{"DOI":"10.2337/dc15-1037","abstract":"OBJECTIVE: This study investigated the efficacy and safety of once‐daily liraglutide 1.2 mg versus placebo as add‐on to insulin treatment in normal‐weight patients with poorly controlled type 1 diabetes. RESEARCH DESIGN AND METHODS: In a randomized (1:1), double‐blind, placebo‐controlled design, 40 patients with type 1 diabetes (HbA1c ≥8% [64 mmol/mol]) received once‐daily liraglutide 1.2 mg or placebo for 12 weeks. Continuous glucose monitoring was performed before and at the end of treatment. The primary end point was change in HbA1c. Secondary end points included change in insulin dose, weight, glycemic excursions, heart rate, and blood pressure. RESULTS: Baseline HbA1c was similar in the liraglutide and placebo group (8.8 ± 0.2 and 8.7 ± 0.1% [72.5 ± 2.2 and 71.8 ± 1.5 mmol/mol]). Change in HbA1c from baseline was ‐0.6 ± 0.2% (‐6.22 ± 1.71 mmol/mol) with liraglutide and ‐0.5 ± 0.2% (‐5.56 ± 1.67 mmol/mol) with placebo (P = 0.62). Variation in glycemic excursions did not change in either group. Change in body weight was ‐3.13 ± 0.58 and +1.12 ± 0.42 kg (P &lt; 0.0001) with liraglutide and placebo, respectively. The bolus insulin dose decreased in liraglutide‐treated patients and did not change with placebo treatment (4.0 ± 1.3 vs. 0.0 ± 1.0 IU, P = 0.02). Heart rate increased within the liraglutide group (P = 0.04) but not compared with placebo, whereas mean systolic blood pressure decreased compared with placebo (between‐group difference 3.21 mmHg [95% CI ‐8.31 to 1.90], P = 0.04). Liraglutide was more frequently associated with gastrointestinal adverse effects. The incidence of hypoglycemia did not differ between groups. CONCLUSIONS: Liraglutide significantly reduces body weight and insulin requirements but has no additional effect on HbA1c in normal‐weight patients with type 1 diabetes inadequately controlled on insulin alone.","author":[{"dropping-particle":"","family":"Frandsen","given":"C S","non-dropping-particle":"","parse-names":false,"suffix":""},{"dropping-particle":"","family":"Dejgaard","given":"T F","non-dropping-particle":"","parse-names":false,"suffix":""},{"dropping-particle":"","family":"Holst","given":"J J","non-dropping-particle":"","parse-names":false,"suffix":""},{"dropping-particle":"","family":"Andersen","given":"H U","non-dropping-particle":"","parse-names":false,"suffix":""},{"dropping-particle":"","family":"Thorsteinsson","given":"B","non-dropping-particle":"","parse-names":false,"suffix":""},{"dropping-particle":"","family":"Madsbad","given":"S","non-dropping-particle":"","parse-names":false,"suffix":""}],"container-title":"Diabetes care","id":"ITEM-1","issue":"12 CC  -  Metabolic and Endocrine Disorders","issued":{"date-parts":[["2015"]]},"page":"2250‐2257","title":"Twelve-Week Treatment With Liraglutide as Add-on to Insulin in Normal-Weight Patients With Poorly Controlled Type 1 Diabetes: a Randomized, Placebo-Controlled, Double-Blind Parallel Study","type":"article-journal","volume":"38"},"uris":["http://www.mendeley.com/documents/?uuid=124b557f-72b4-4c7e-b25e-2d198267dda6"]}],"mendeley":{"formattedCitation":"[10]","plainTextFormattedCitation":"[10]","previouslyFormattedCitation":"(10)"},"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[10]</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w:t>
      </w:r>
      <w:r w:rsidR="00C54A08">
        <w:rPr>
          <w:rFonts w:ascii="Times New Roman" w:hAnsi="Times New Roman" w:cs="Times New Roman"/>
          <w:sz w:val="24"/>
          <w:szCs w:val="24"/>
        </w:rPr>
        <w:t>thus</w:t>
      </w:r>
      <w:r w:rsidRPr="00845FA0">
        <w:rPr>
          <w:rFonts w:ascii="Times New Roman" w:hAnsi="Times New Roman" w:cs="Times New Roman"/>
          <w:sz w:val="24"/>
          <w:szCs w:val="24"/>
        </w:rPr>
        <w:t xml:space="preserve"> SE </w:t>
      </w:r>
      <w:r w:rsidR="00C54A08">
        <w:rPr>
          <w:rFonts w:ascii="Times New Roman" w:hAnsi="Times New Roman" w:cs="Times New Roman"/>
          <w:sz w:val="24"/>
          <w:szCs w:val="24"/>
        </w:rPr>
        <w:t xml:space="preserve">was borrowed </w:t>
      </w:r>
      <w:r w:rsidRPr="00845FA0">
        <w:rPr>
          <w:rFonts w:ascii="Times New Roman" w:hAnsi="Times New Roman" w:cs="Times New Roman"/>
          <w:sz w:val="24"/>
          <w:szCs w:val="24"/>
        </w:rPr>
        <w:t>from</w:t>
      </w:r>
      <w:r w:rsidR="00C54A08">
        <w:rPr>
          <w:rFonts w:ascii="Times New Roman" w:hAnsi="Times New Roman" w:cs="Times New Roman"/>
          <w:sz w:val="24"/>
          <w:szCs w:val="24"/>
        </w:rPr>
        <w:t xml:space="preserve"> a similar study</w:t>
      </w:r>
      <w:r w:rsidRPr="00845FA0">
        <w:rPr>
          <w:rFonts w:ascii="Times New Roman" w:hAnsi="Times New Roman" w:cs="Times New Roman"/>
          <w:sz w:val="24"/>
          <w:szCs w:val="24"/>
        </w:rPr>
        <w:t xml:space="preserve">. </w:t>
      </w:r>
    </w:p>
    <w:p w14:paraId="0D89E150" w14:textId="597DFAB7"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Ghanim</w:t>
      </w:r>
      <w:proofErr w:type="spellEnd"/>
      <w:r w:rsidRPr="00845FA0">
        <w:rPr>
          <w:rFonts w:ascii="Times New Roman" w:hAnsi="Times New Roman" w:cs="Times New Roman"/>
          <w:sz w:val="24"/>
          <w:szCs w:val="24"/>
        </w:rPr>
        <w:t xml:space="preserve"> et al. reported TID in U/Kg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{"citationItems":[{"id":"ITEM-1","itemData":{"DOI":"10.1111/dom.14090","abstract":"AIM: To investigate the effects of liraglutide treatment on glycaemic control and adipose tissue metabolism in overweight and obese people with type 1 diabetes (T1DM). RESEARCH DESIGN AND METHODS: A total of 84 adult overweight and obese patients with T1DM, with no detectable C‐peptide, were randomized (1:1) to either placebo or 1.8 mg/d liraglutide for 6 months. Blood samples were collected at 0, 12 and 26 weeks. Subcutaneous adipose tissue biopsies, a high‐calorie high‐fat meal challenge test, continuous glucose monitoring, dual‐energy X‐ray absorptiometry and MRI were performed before and at the end of treatment. RESULTS: In all, 37 and 27 patients who received liraglutide and placebo, respectively, completed the study. Glycated haemoglobin fell by 0.41 ± 0.18% (4.5±1.4 mmol/mol) from baseline after liraglutide treatment (P = 0.001), and by 0.29 ± 0.19% (3.1±2.0 mmol/mol) compared to placebo (P = 0.1). There was no increase in hypoglycaemia, while the time spent in normal glycaemia increased (P = 0.015) and time spent in hyperglycaemia decreased (P = 0.019). Body weight fell significantly in the liraglutide group, mostly in the form of fat mass loss (including visceral fat), with no change in lean mass. Systolic blood pressure (SBP) also fell after liraglutide treatment. Liraglutide also caused a significant increase in the expression of adipose tissue triglyceride lipase, carnitine palmitoyl transferase‐1, peroxisome proliferator‐activated receptor (PPAR)α, PPARδ, uncoupling protein‐2 and type 2 iodothyronine deiodinase in the adipose tissue. CONCLUSIONS: Liraglutide improves glycaemia, reduces adiposity and SBP. Liraglutide also stimulates mechanisms involved with an increase in lipid oxidation and thermogenesis, while conserving lean body mass.","author":[{"dropping-particle":"","family":"Ghanim","given":"H","non-dropping-particle":"","parse-names":false,"suffix":""},{"dropping-particle":"","family":"Batra","given":"M","non-dropping-particle":"","parse-names":false,"suffix":""},{"dropping-particle":"","family":"Green","given":"K","non-dropping-particle":"","parse-names":false,"suffix":""},{"dropping-particle":"","family":"Abuaysheh","given":"S","non-dropping-particle":"","parse-names":false,"suffix":""},{"dropping-particle":"","family":"Hejna","given":"J","non-dropping-particle":"","parse-names":false,"suffix":""},{"dropping-particle":"","family":"Makdissi","given":"A","non-dropping-particle":"","parse-names":false,"suffix":""},{"dropping-particle":"","family":"Borowski","given":"R","non-dropping-particle":"","parse-names":false,"suffix":""},{"dropping-particle":"","family":"Kuhadiya","given":"N D","non-dropping-particle":"","parse-names":false,"suffix":""},{"dropping-particle":"","family":"Chaudhuri","given":"A","non-dropping-particle":"","parse-names":false,"suffix":""},{"dropping-particle":"","family":"Dandona","given":"P","non-dropping-particle":"","parse-names":false,"suffix":""}],"container-title":"Diabetes, obesity &amp; metabolism","id":"ITEM-1","issue":"10","issued":{"date-parts":[["2020"]]},"page":"1742‐1752","title":"Liraglutide treatment in overweight and obese patients with type 1 diabetes: a 26-week randomized controlled trial; mechanisms of weight loss","type":"article-journal","volume":"22"},"uris":["http://www.mendeley.com/documents/?uuid=98c5494f-c924-445e-9208-9c40477a4a83"]}],"mendeley":{"formattedCitation":"[11]","plainTextFormattedCitation":"[11]","previouslyFormattedCitation":"(11)"},"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[11]</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As </w:t>
      </w:r>
      <w:r w:rsidR="00C54A08">
        <w:rPr>
          <w:rFonts w:ascii="Times New Roman" w:hAnsi="Times New Roman" w:cs="Times New Roman"/>
          <w:sz w:val="24"/>
          <w:szCs w:val="24"/>
        </w:rPr>
        <w:t>body weight</w:t>
      </w:r>
      <w:r w:rsidRPr="00845FA0">
        <w:rPr>
          <w:rFonts w:ascii="Times New Roman" w:hAnsi="Times New Roman" w:cs="Times New Roman"/>
          <w:sz w:val="24"/>
          <w:szCs w:val="24"/>
        </w:rPr>
        <w:t xml:space="preserve"> at baseline and end of treatment was also given, TID (U/day) was calculated for both study arms.  SD of the difference was not given. Thus, SE was borrowed from </w:t>
      </w:r>
      <w:r w:rsidR="00C54A08">
        <w:rPr>
          <w:rFonts w:ascii="Times New Roman" w:hAnsi="Times New Roman" w:cs="Times New Roman"/>
          <w:sz w:val="24"/>
          <w:szCs w:val="24"/>
        </w:rPr>
        <w:t xml:space="preserve">a similar </w:t>
      </w:r>
      <w:r w:rsidRPr="00845FA0">
        <w:rPr>
          <w:rFonts w:ascii="Times New Roman" w:hAnsi="Times New Roman" w:cs="Times New Roman"/>
          <w:sz w:val="24"/>
          <w:szCs w:val="24"/>
        </w:rPr>
        <w:t>study.</w:t>
      </w:r>
    </w:p>
    <w:p w14:paraId="7D9577E0" w14:textId="4B0793BD" w:rsidR="00946153" w:rsidRPr="00845FA0" w:rsidRDefault="00946153" w:rsidP="00946153">
      <w:pPr>
        <w:rPr>
          <w:rFonts w:ascii="Times New Roman" w:eastAsia="Times New Roman" w:hAnsi="Times New Roman" w:cs="Times New Roman"/>
          <w:sz w:val="24"/>
          <w:szCs w:val="24"/>
          <w:lang w:eastAsia="en-GB"/>
        </w:rPr>
      </w:pPr>
      <w:proofErr w:type="spellStart"/>
      <w:r w:rsidRPr="00845FA0">
        <w:rPr>
          <w:rFonts w:ascii="Times New Roman" w:hAnsi="Times New Roman" w:cs="Times New Roman"/>
          <w:sz w:val="24"/>
          <w:szCs w:val="24"/>
        </w:rPr>
        <w:t>Hamamoto</w:t>
      </w:r>
      <w:proofErr w:type="spellEnd"/>
      <w:r w:rsidRPr="00845FA0">
        <w:rPr>
          <w:rFonts w:ascii="Times New Roman" w:hAnsi="Times New Roman" w:cs="Times New Roman"/>
          <w:sz w:val="24"/>
          <w:szCs w:val="24"/>
        </w:rPr>
        <w:t xml:space="preserve"> et al. did not report SD of the change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{"citationItems":[{"id":"ITEM-1","itemData":{"container-title":"Diabetologia","id":"ITEM-1","issue":"(Suppl 1)","issued":{"date-parts":[["2012"]]},"page":"S300","title":"Abstracts of the 48th EASD (European Association for the Study of Diabetes) annual meeting of the European Association for the Study of Diabetes. October 1-5, 2012. Berlin, Germany.","type":"article-journal","volume":"55"},"uris":["http://www.mendeley.com/documents/?uuid=daccdad8-49e1-4324-a03e-6c691db3d6dd"]}],"mendeley":{"formattedCitation":"[12]","plainTextFormattedCitation":"[12]","previouslyFormattedCitation":"(12)"},"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[12]</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SE was borrowed from </w:t>
      </w:r>
      <w:r w:rsidR="00C54A08">
        <w:rPr>
          <w:rFonts w:ascii="Times New Roman" w:hAnsi="Times New Roman" w:cs="Times New Roman"/>
          <w:sz w:val="24"/>
          <w:szCs w:val="24"/>
        </w:rPr>
        <w:t xml:space="preserve">a similar study. </w:t>
      </w:r>
    </w:p>
    <w:p w14:paraId="6A24C6F5" w14:textId="5B4BC713" w:rsidR="00946153" w:rsidRPr="00845FA0" w:rsidRDefault="00946153" w:rsidP="00946153">
      <w:pPr>
        <w:rPr>
          <w:rFonts w:ascii="Times New Roman" w:hAnsi="Times New Roman" w:cs="Times New Roman"/>
          <w:sz w:val="24"/>
          <w:szCs w:val="24"/>
        </w:rPr>
      </w:pPr>
      <w:r w:rsidRPr="00845FA0">
        <w:rPr>
          <w:rFonts w:ascii="Times New Roman" w:eastAsia="Times New Roman" w:hAnsi="Times New Roman" w:cs="Times New Roman"/>
          <w:sz w:val="24"/>
          <w:szCs w:val="24"/>
          <w:lang w:eastAsia="en-GB"/>
        </w:rPr>
        <w:t xml:space="preserve">Herold et al. did not give SD of the change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{"citationItems":[{"id":"ITEM-1","itemData":{"DOI":"10.1111/dom.14121","abstract":"Aims: To test whether a long‐acting GLP‐1 receptor agonist would improve glucose control in patients with type 1 diabetes (T1D) and to determine whether the presence of residual beta cell function would affect the response. In addition, we sought to determine whether the drug would affect beta cell function. Methods: We performed a randomized placebo‐controlled trial of exenatide extended release (ER) in participants with T1D with and without detectable levels of C‐peptide. Seventy‐nine participants were randomized to exenatide ER 2 mcg weekly, or placebo, stratified by the presence or absence of detectable C‐peptide levels. The primary outcome was the difference in glycated haemoglobin (HbA1c) levels at 24 weeks. Participants were followed for another 6 months off study drug. Results: At week 24, the time of the primary outcome, the least squares (LS) mean HbA1c level was 7.76% (95% confidence interval [CI] 7.42, 8.10) in the exenatide ER group versus 8.0% (95% CI 7.64, 8.35) in the placebo group (P = 0.08). At week 12 the LS mean HbA1c levels were 7.71% (95% CI 7.37, 8.05) in the exenatide ER group versus 8.05% (95% CI 7.7, 8.4) in the placebo group (P = 0.01). The improvement at week 12 was driven mainly by those with detectable levels of C‐peptide. Those treated with exenatide ER lost weight at 12 and 24 weeks compared to those treated with placebo (P &lt;0.001 and P = 0.007). The total insulin dose was lower, but not when corrected for body weight, and was not affected by residual insulin production. Adverse events were more frequent with exenatide ER, but hypoglycaemia was not increased. Conclusion: Treatment with exenatide ER may have short‐term benefits in some individuals with T1D who are overweight or who have detectable levels of C‐peptide, but short‐term improvements were not sustained.","author":[{"dropping-particle":"","family":"Herold","given":"K C","non-dropping-particle":"","parse-names":false,"suffix":""},{"dropping-particle":"","family":"Reynolds","given":"J","non-dropping-particle":"","parse-names":false,"suffix":""},{"dropping-particle":"","family":"Dziura","given":"J","non-dropping-particle":"","parse-names":false,"suffix":""},{"dropping-particle":"","family":"Baidal","given":"D","non-dropping-particle":"","parse-names":false,"suffix":""},{"dropping-particle":"","family":"Gaglia","given":"J","non-dropping-particle":"","parse-names":false,"suffix":""},{"dropping-particle":"","family":"Gitelman","given":"S E","non-dropping-particle":"","parse-names":false,"suffix":""},{"dropping-particle":"","family":"Gottlieb","given":"P A","non-dropping-particle":"","parse-names":false,"suffix":""},{"dropping-particle":"","family":"Marks","given":"J","non-dropping-particle":"","parse-names":false,"suffix":""},{"dropping-particle":"","family":"Philipson","given":"L H","non-dropping-particle":"","parse-names":false,"suffix":""},{"dropping-particle":"","family":"Pop-Busui","given":"R","non-dropping-particle":"","parse-names":false,"suffix":""},{"dropping-particle":"","family":"al.","given":"et","non-dropping-particle":"","parse-names":false,"suffix":""}],"container-title":"Diabetes, obesity &amp; metabolism","id":"ITEM-1","issue":"11","issued":{"date-parts":[["2020"]]},"page":"2045‐2054","title":"Exenatide extended release in patients with type 1 diabetes with and without residual insulin production","type":"article-journal","volume":"22"},"uris":["http://www.mendeley.com/documents/?uuid=b1eab64a-e772-4e78-af74-15b9891484e3"]}],"mendeley":{"formattedCitation":"[13]","plainTextFormattedCitation":"[13]","previouslyFormattedCitation":"(13)"},"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[13]</w:t>
      </w:r>
      <w:r w:rsidRPr="00845FA0">
        <w:rPr>
          <w:rFonts w:ascii="Times New Roman" w:eastAsia="Times New Roman" w:hAnsi="Times New Roman" w:cs="Times New Roman"/>
          <w:sz w:val="24"/>
          <w:szCs w:val="24"/>
          <w:lang w:eastAsia="en-GB"/>
        </w:rPr>
        <w:fldChar w:fldCharType="end"/>
      </w:r>
      <w:r w:rsidR="00C54A08">
        <w:rPr>
          <w:rFonts w:ascii="Times New Roman" w:eastAsia="Times New Roman" w:hAnsi="Times New Roman" w:cs="Times New Roman"/>
          <w:sz w:val="24"/>
          <w:szCs w:val="24"/>
          <w:lang w:eastAsia="en-GB"/>
        </w:rPr>
        <w:t xml:space="preserve">; SE was </w:t>
      </w:r>
      <w:r w:rsidR="00C54A08" w:rsidRPr="00845FA0">
        <w:rPr>
          <w:rFonts w:ascii="Times New Roman" w:hAnsi="Times New Roman" w:cs="Times New Roman"/>
          <w:sz w:val="24"/>
          <w:szCs w:val="24"/>
        </w:rPr>
        <w:t xml:space="preserve">borrowed from </w:t>
      </w:r>
      <w:r w:rsidR="00C54A08">
        <w:rPr>
          <w:rFonts w:ascii="Times New Roman" w:hAnsi="Times New Roman" w:cs="Times New Roman"/>
          <w:sz w:val="24"/>
          <w:szCs w:val="24"/>
        </w:rPr>
        <w:t>a similar study.</w:t>
      </w:r>
      <w:r w:rsidRPr="00845FA0">
        <w:rPr>
          <w:rFonts w:ascii="Times New Roman" w:eastAsia="Times New Roman" w:hAnsi="Times New Roman" w:cs="Times New Roman"/>
          <w:sz w:val="24"/>
          <w:szCs w:val="24"/>
          <w:lang w:eastAsia="en-GB"/>
        </w:rPr>
        <w:t xml:space="preserve"> </w:t>
      </w:r>
    </w:p>
    <w:p w14:paraId="1FF18524" w14:textId="59EFAE31" w:rsidR="00946153" w:rsidRPr="00845FA0" w:rsidRDefault="00946153" w:rsidP="00946153">
      <w:pPr>
        <w:rPr>
          <w:rFonts w:ascii="Times New Roman" w:hAnsi="Times New Roman" w:cs="Times New Roman"/>
          <w:sz w:val="24"/>
          <w:szCs w:val="24"/>
        </w:rPr>
      </w:pPr>
      <w:r w:rsidRPr="00845FA0">
        <w:rPr>
          <w:rFonts w:ascii="Times New Roman" w:eastAsia="Times New Roman" w:hAnsi="Times New Roman" w:cs="Times New Roman"/>
          <w:sz w:val="24"/>
          <w:szCs w:val="24"/>
          <w:lang w:eastAsia="en-GB"/>
        </w:rPr>
        <w:t>Jiang et al. did not report SD of the change</w:t>
      </w:r>
      <w:r w:rsidR="007C7ED8">
        <w:rPr>
          <w:rFonts w:ascii="Times New Roman" w:eastAsia="Times New Roman" w:hAnsi="Times New Roman" w:cs="Times New Roman"/>
          <w:sz w:val="24"/>
          <w:szCs w:val="24"/>
          <w:lang w:eastAsia="en-GB"/>
        </w:rPr>
        <w:t xml:space="preserve">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{"citationItems":[{"id":"ITEM-1","itemData":{"DOI":"10.1007/s40618-017-0765-0","abstract":"OBJECTIVE: To investigate the effect of add‐on exenatide to insulin on glycemic excursion and the counter‐regulatory hormone in response to hypoglycemia in patients with type 1 diabetes mellitus (T1DM). METHODS: 30 patients with T1DM were recruited and randomly assigned to exenatide + insulin‐treated group (group 1, n = 15) or insulin‐only‐treated group (group 2, n = 15) for 4 weeks. All patients had continuous glucose monitor system (CGMS) applied at before (week‐0) and after (week‐4) treatment to evaluate the glycemic variability. All patients had an arginine‐stimulated test at before and after treatment. Six patients from each group also had hypoglycemic clamp test to assess counter‐regulatory hormone level. RESULTS: Patients in the exenatide group had significant reductions in body weight, body mass index (BMI), total insulin dose, bolus insulin dose, fructosamine, and glycemic excursion after 4 weeks' treatment. Compared with patients in group 2, the mean amplitude of glycemic excursion (MAGE) and coefficient of variation (CV) of exenatide group decreased significantly. Similarly, a significant decrease of glucagon (GLC) in the arginine‐stimulated test was found in group 1. No significant changes of GLC, growth hormone (GH), cortisol (COR), epinephrine (E), and norepinephrine (NE) were found in both groups during hypoglycemia clamp test. However, patients who had residual islet function in group 1 showed an upward trend of basic C‐peptide (C‐P) and GLC during the hypoglycemia period. CONCLUSION: Although exenatide could inhibit glucagon secretion during euglycemia or hyperglycemia in patients with T1DM, it has no effect on GLC and counter‐regulatory hormones during hypoglycemia clamp in patients with no functional residual islet test.","author":[{"dropping-particle":"","family":"Jiang","given":"L L","non-dropping-particle":"","parse-names":false,"suffix":""},{"dropping-particle":"","family":"Wang","given":"S Q","non-dropping-particle":"","parse-names":false,"suffix":""},{"dropping-particle":"","family":"Ding","given":"B","non-dropping-particle":"","parse-names":false,"suffix":""},{"dropping-particle":"","family":"Zhu","given":"J","non-dropping-particle":"","parse-names":false,"suffix":""},{"dropping-particle":"","family":"Jing","given":"T","non-dropping-particle":"","parse-names":false,"suffix":""},{"dropping-particle":"","family":"Ye","given":"L","non-dropping-particle":"","parse-names":false,"suffix":""},{"dropping-particle":"","family":"Lee","given":"K O","non-dropping-particle":"","parse-names":false,"suffix":""},{"dropping-particle":"","family":"Wu","given":"J D","non-dropping-particle":"","parse-names":false,"suffix":""},{"dropping-particle":"","family":"Ma","given":"J H","non-dropping-particle":"","parse-names":false,"suffix":""}],"container-title":"Journal of endocrinological investigation","id":"ITEM-1","issue":"5","issued":{"date-parts":[["2018"]]},"page":"539‐547","title":"The effects of add-on exenatide to insulin on glycemic variability and hypoglycemia in patients with type 1 diabetes mellitus","type":"article-journal","volume":"41"},"uris":["http://www.mendeley.com/documents/?uuid=3fafabca-e1cc-4985-920c-9a28da145725"]}],"mendeley":{"formattedCitation":"[23]","plainTextFormattedCitation":"[23]","previouslyFormattedCitation":"(23)"},"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[23]</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SE was </w:t>
      </w:r>
      <w:r w:rsidR="00C54A08" w:rsidRPr="00845FA0">
        <w:rPr>
          <w:rFonts w:ascii="Times New Roman" w:hAnsi="Times New Roman" w:cs="Times New Roman"/>
          <w:sz w:val="24"/>
          <w:szCs w:val="24"/>
        </w:rPr>
        <w:t xml:space="preserve">borrowed from </w:t>
      </w:r>
      <w:r w:rsidR="00C54A08">
        <w:rPr>
          <w:rFonts w:ascii="Times New Roman" w:hAnsi="Times New Roman" w:cs="Times New Roman"/>
          <w:sz w:val="24"/>
          <w:szCs w:val="24"/>
        </w:rPr>
        <w:t>a similar study</w:t>
      </w:r>
      <w:r w:rsidRPr="00845FA0">
        <w:rPr>
          <w:rFonts w:ascii="Times New Roman" w:hAnsi="Times New Roman" w:cs="Times New Roman"/>
          <w:sz w:val="24"/>
          <w:szCs w:val="24"/>
        </w:rPr>
        <w:t>.</w:t>
      </w:r>
    </w:p>
    <w:p w14:paraId="0F8D6B48" w14:textId="2D21F816"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Kie</w:t>
      </w:r>
      <w:r w:rsidR="00C54A08">
        <w:rPr>
          <w:rFonts w:ascii="Times New Roman" w:hAnsi="Times New Roman" w:cs="Times New Roman"/>
          <w:sz w:val="24"/>
          <w:szCs w:val="24"/>
        </w:rPr>
        <w:t>lgast</w:t>
      </w:r>
      <w:proofErr w:type="spellEnd"/>
      <w:r w:rsidR="00C54A08">
        <w:rPr>
          <w:rFonts w:ascii="Times New Roman" w:hAnsi="Times New Roman" w:cs="Times New Roman"/>
          <w:sz w:val="24"/>
          <w:szCs w:val="24"/>
        </w:rPr>
        <w:t xml:space="preserve"> et al. reported TI</w:t>
      </w:r>
      <w:r w:rsidR="00C54A08" w:rsidRPr="00C54A08">
        <w:rPr>
          <w:rFonts w:ascii="Times New Roman" w:hAnsi="Times New Roman" w:cs="Times New Roman"/>
          <w:sz w:val="24"/>
          <w:szCs w:val="24"/>
        </w:rPr>
        <w:t>D in U/k</w:t>
      </w:r>
      <w:r w:rsidRPr="00C54A08">
        <w:rPr>
          <w:rFonts w:ascii="Times New Roman" w:hAnsi="Times New Roman" w:cs="Times New Roman"/>
          <w:sz w:val="24"/>
          <w:szCs w:val="24"/>
        </w:rPr>
        <w:t>g</w:t>
      </w:r>
      <w:r w:rsidR="007C7ED8" w:rsidRPr="00C54A08">
        <w:rPr>
          <w:rFonts w:ascii="Times New Roman" w:hAnsi="Times New Roman" w:cs="Times New Roman"/>
          <w:sz w:val="24"/>
          <w:szCs w:val="24"/>
        </w:rPr>
        <w:t xml:space="preserve"> </w:t>
      </w:r>
      <w:r w:rsidRPr="00C54A0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{"citationItems":[{"id":"ITEM-1","itemData":{"DOI":"10.2337/dc11-0096","abstract":"OBJECTIVE: To investigate the effect of 4 weeks of treatment with liraglutide on insulin dose and glycemic control in type 1 diabetic patients with and without residual β‐cell function. RESEARCH DESIGN AND METHODS: Ten type 1 diabetic patients with residual β‐cell function (C‐peptide positive) and 19 without (C‐peptide negative) were studied. All C‐peptide‐positive patients were treated with liraglutide plus insulin, whereas C‐peptide‐negative patients were randomly assigned to liraglutide plus insulin or insulin monotherapy. Continuous glucose monitoring with identical food intake and physical activity was performed before (week 0) and during (week 4) treatment. Differences in insulin dose; HbA1c; time spent with blood glucose&lt;3.9, &gt;10, and 3.9‐9.9 mmol/L; and body weight were evaluated. RESULTS: Insulin dose decreased from 0.50±0.06 to 0.31±0.08 units/kg per day (P&lt;0.001) in C‐peptide‐positive patients and from 0.72±0.08 to 0.59±0.06 units/kg per day (P&lt;0.01) in C‐peptide‐negative patients treated with liraglutide but did not change with insulin monotherapy. HbA1c decreased in both liraglutide‐treated groups. The percent reduction in daily insulin dose was positively correlated with β‐cell function at baseline, and two patients discontinued insulin treatment. In C‐peptide‐positive patients, time spent with blood glucose&lt;3.9 mmol/L decreased from 3.0 to 1.0 h (P=0.03). A total of 18 of 19 patients treated with liraglutide lost weight during treatment (mean [range] ‐2.3±0.3 kg [‐0.5 to ‐5.1]; P&lt;0.001). Transient gastrointestinal adverse effects occurred in almost all patients treated with liraglutide. CONCLUSIONS: Treatment with liraglutide in type 1 diabetic patients reduces insulin dose with improved or unaltered glycemic control.","author":[{"dropping-particle":"","family":"Kielgast","given":"U","non-dropping-particle":"","parse-names":false,"suffix":""},{"dropping-particle":"","family":"Krarup","given":"T","non-dropping-particle":"","parse-names":false,"suffix":""},{"dropping-particle":"","family":"Holst","given":"J J","non-dropping-particle":"","parse-names":false,"suffix":""},{"dropping-particle":"","family":"Madsbad","given":"S","non-dropping-particle":"","parse-names":false,"suffix":""}],"container-title":"Diabetes care","id":"ITEM-1","issue":"7","issued":{"date-parts":[["2011"]]},"page":"1463‐1468","title":"Four weeks of treatment with liraglutide reduces insulin dose without loss of glycemic control in type 1 diabetic patients with and without residual beta-cell function","type":"article-journal","volume":"34"},"uris":["http://www.mendeley.com/documents/?uuid=cd3bce2a-b585-48fd-a3b0-23e1ac9b1c71"]}],"mendeley":{"formattedCitation":"[24]","plainTextFormattedCitation":"[24]","previouslyFormattedCitation":"(24)"},"properties":{"noteIndex":0},"schema":"https://github.com/citation-style-language/schema/raw/master/csl-citation.json"}</w:instrText>
      </w:r>
      <w:r w:rsidRPr="00C54A0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[24]</w:t>
      </w:r>
      <w:r w:rsidRPr="00C54A08">
        <w:rPr>
          <w:rFonts w:ascii="Times New Roman" w:hAnsi="Times New Roman" w:cs="Times New Roman"/>
          <w:sz w:val="24"/>
          <w:szCs w:val="24"/>
        </w:rPr>
        <w:fldChar w:fldCharType="end"/>
      </w:r>
      <w:r w:rsidRPr="00C54A08">
        <w:rPr>
          <w:rFonts w:ascii="Times New Roman" w:hAnsi="Times New Roman" w:cs="Times New Roman"/>
          <w:sz w:val="24"/>
          <w:szCs w:val="24"/>
        </w:rPr>
        <w:t>; this study was not included in the meta-analysis</w:t>
      </w:r>
      <w:r w:rsidR="00C54A08" w:rsidRPr="00C54A08">
        <w:rPr>
          <w:rFonts w:ascii="Times New Roman" w:hAnsi="Times New Roman" w:cs="Times New Roman"/>
          <w:sz w:val="24"/>
          <w:szCs w:val="24"/>
        </w:rPr>
        <w:t xml:space="preserve"> for TID (U/day).</w:t>
      </w:r>
    </w:p>
    <w:p w14:paraId="3F595B49" w14:textId="560AF312"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Kuhadiya</w:t>
      </w:r>
      <w:proofErr w:type="spellEnd"/>
      <w:r w:rsidRPr="00845FA0">
        <w:rPr>
          <w:rFonts w:ascii="Times New Roman" w:hAnsi="Times New Roman" w:cs="Times New Roman"/>
          <w:sz w:val="24"/>
          <w:szCs w:val="24"/>
        </w:rPr>
        <w:t xml:space="preserve"> et al. reported TID (U/day) in Table 2 as change for each arm over treatment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{"citationItems":[{"id":"ITEM-1","itemData":{"DOI":"10.2337/dc15-1136","abstract":"OBJECTIVE: To investigate whether addition of three different doses of liraglutide to insulin in patients with type 1 diabetes (T1D) results in significant reduction in glycemia, body weight, and insulin dose. RESEARCH DESIGN AND METHODS: We randomized 72 patients (placebo = 18, liraglutide = 54) with T1D to receive placebo and 0.6, 1.2, and 1.8 mg liraglutide daily for 12 weeks. RESULTS: In the 1.2‐mg and 1.8‐mg groups, the mean weekly reduction in average blood glucose was ‐0.55 ± 0.11 mmol/L (10 ± 2 mg/dL) and ‐0.55 ± 0.05 mmol/L (10 ± 1 mg/dL), respectively (P &lt; 0.0001), while it remained unchanged in the 0.6‐mg and placebo groups. In the 1.2‐mg group, HbA1c fell significantly (‐0.78 ± 15%, ‐8.5 ± 1.6 mmol/mol, P &lt; 0.01), while it did not in the 1.8‐mg group (‐0.42 ± 0.15%, ‐4.6 ± 1.6 mmol/mol, P = 0.39) and 0.6‐mg group (‐0.26 ± 0.17%, ‐2.8 ± 1.9 mmol/mol, P = 0.81) vs. the placebo group (‐0.3 ± 0.15%, ‐3.3 ± 1.6 mmol/mol). Glycemic variability was reduced by 5 ± 1% (P &lt; 0.01) in the 1.2‐mg group only. Total daily insulin dose fell significantly only in the 1.2‐mg and 1.8‐mg groups (P &lt; 0.05). There was a 5 ± 1 kg weight loss in the two higher‐dose groups (P &lt; 0.05) and by 2.7 ± 0.6 kg (P &lt; 0.01) in the 0.6‐mg group vs. none in the placebo group. In the 1.2‐ and 1.8‐mg groups, postprandial plasma glucagon concentration fell by 72 ± 12% and 47 ± 12%, respectively (P &lt; 0.05). Liraglutide led to higher gastrointestinal adverse events (P &lt; 0.05) and ≤1% increases (not significant) in percent time spent in hypoglycemia (&lt;55 mg/dL, 3.05 mmol/L). CONCLUSIONS: Addition of 1.2 mg and 1.8 mg liraglutide to insulin over a 12‐week period in overweight and obese patients with T1D results in modest reductions of weekly mean glucose levels with significant weight loss, small insulin dose reductions, and frequent gastrointestinal side effects. These findings do not justify the use of liraglutide in all patients with T1D.","author":[{"dropping-particle":"","family":"Kuhadiya","given":"N D","non-dropping-particle":"","parse-names":false,"suffix":""},{"dropping-particle":"","family":"Dhindsa","given":"S","non-dropping-particle":"","parse-names":false,"suffix":""},{"dropping-particle":"","family":"Ghanim","given":"H","non-dropping-particle":"","parse-names":false,"suffix":""},{"dropping-particle":"","family":"Mehta","given":"A","non-dropping-particle":"","parse-names":false,"suffix":""},{"dropping-particle":"","family":"Makdissi","given":"A","non-dropping-particle":"","parse-names":false,"suffix":""},{"dropping-particle":"","family":"Batra","given":"M","non-dropping-particle":"","parse-names":false,"suffix":""},{"dropping-particle":"","family":"Sandhu","given":"S","non-dropping-particle":"","parse-names":false,"suffix":""},{"dropping-particle":"","family":"Hejna","given":"J","non-dropping-particle":"","parse-names":false,"suffix":""},{"dropping-particle":"","family":"Green","given":"K","non-dropping-particle":"","parse-names":false,"suffix":""},{"dropping-particle":"","family":"Bellini","given":"N","non-dropping-particle":"","parse-names":false,"suffix":""},{"dropping-particle":"","family":"al.","given":"et","non-dropping-particle":"","parse-names":false,"suffix":""}],"container-title":"Diabetes care","id":"ITEM-1","issue":"6 CC  -  Metabolic and Endocrine Disorders","issued":{"date-parts":[["2016"]]},"page":"1027‐1035","title":"Addition of Liraglutide to Insulin in Patients With Type 1 Diabetes: a Randomized Placebo-Controlled Clinical Trial of 12 Weeks","type":"article-journal","volume":"39"},"uris":["http://www.mendeley.com/documents/?uuid=9aeac1bf-548b-461f-af0f-dff4c4db1e6d"]}],"mendeley":{"formattedCitation":"[15]","plainTextFormattedCitation":"[15]","previouslyFormattedCitation":"(15)"},"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[15]</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Mean and SEM are given. As this study had 4 arms in total, we used the formula SQRT ((4+1)/2</w:t>
      </w:r>
      <w:proofErr w:type="gramStart"/>
      <w:r w:rsidRPr="00845FA0">
        <w:rPr>
          <w:rFonts w:ascii="Times New Roman" w:hAnsi="Times New Roman" w:cs="Times New Roman"/>
          <w:sz w:val="24"/>
          <w:szCs w:val="24"/>
        </w:rPr>
        <w:t>)=</w:t>
      </w:r>
      <w:proofErr w:type="gramEnd"/>
      <w:r w:rsidRPr="00845FA0">
        <w:rPr>
          <w:rFonts w:ascii="Times New Roman" w:hAnsi="Times New Roman" w:cs="Times New Roman"/>
          <w:sz w:val="24"/>
          <w:szCs w:val="24"/>
        </w:rPr>
        <w:t xml:space="preserve"> SQRT(2.5) = 1.58, to adjust SE. The individual SE for each comparison to placebo, were thus multiplied by 1.58. </w:t>
      </w:r>
    </w:p>
    <w:p w14:paraId="0785314A" w14:textId="56EDDE61" w:rsidR="00946153" w:rsidRPr="00845FA0" w:rsidRDefault="00946153" w:rsidP="00946153">
      <w:pPr>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sz w:val="24"/>
          <w:szCs w:val="24"/>
          <w:lang w:eastAsia="en-GB"/>
        </w:rPr>
        <w:t>Pieber</w:t>
      </w:r>
      <w:proofErr w:type="spellEnd"/>
      <w:r w:rsidRPr="00845FA0">
        <w:rPr>
          <w:rFonts w:ascii="Times New Roman" w:eastAsia="Times New Roman" w:hAnsi="Times New Roman" w:cs="Times New Roman"/>
          <w:sz w:val="24"/>
          <w:szCs w:val="24"/>
          <w:lang w:eastAsia="en-GB"/>
        </w:rPr>
        <w:t xml:space="preserve"> et al. gave the results for TID in </w:t>
      </w:r>
      <w:r w:rsidRPr="00845FA0">
        <w:rPr>
          <w:rFonts w:ascii="Times New Roman" w:hAnsi="Times New Roman" w:cs="Times New Roman"/>
          <w:sz w:val="24"/>
          <w:szCs w:val="24"/>
        </w:rPr>
        <w:t>Supplemental Table S2</w:t>
      </w:r>
      <w:r w:rsidR="00905AC9">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{"citationItems":[{"id":"ITEM-1","itemData":{"DOI":"10.1111/dom.12473","abstract":"AIMS: To investigate the effect of glucagon‐like peptide 1 receptor agonist liraglutide on the counter‐regulatory hormone response to hypoglycaemia in type 1 diabetes. METHODS: We conducted a randomized, double‐blind, placebo‐controlled, single‐centre trial, in which a total of 45 adults with type 1 diabetes [mean ± standard deviation age 34.5 ± 11.2 years, BMI 23.9 ± 2.4 kg/m(2) , glycated haemoglobin (HbA1c) 7.6 ± 0.8%, diabetes duration 16.6 ± 9.4 years] underwent a hypoglycaemic clamp after 4 weeks' crossover treatment with once‐daily liraglutide/placebo added to insulin in one of three liraglutide dose groups: 0.6 mg (n = 15); 1.2 mg (n = 14); and 1.8 mg (n = 16). The main outcome measure was glucagon concentration at nadir plasma glucose (2.5 mmol/l). Clinical outcomes were also evaluated. Five participants were withdrawn from the trial; three because of adverse events. All participants were included in the analysis. RESULTS: Glucagon concentration at nadir plasma glucose was modest, trending towards lower concentrations at increasing liraglutide dose versus placebo: 34.7 versus 38.1 pg/ml, p = 0.555 (0.6 mg); 28.8 versus 37.2 pg/ml, p = 0.126 (1.2 mg); and 28.4 versus 37.5 pg/ml, p = 0.092 (1.8 mg). There was no difference, however, between liraglutide and placebo in incremental change in glucagon during hypoglycaemia. Other counter‐regulatory hormone levels increased during hypoglycaemia with no systematic differences between groups. Glucose infusion rates were significantly lower with liraglutide versus placebo during the clamp. After 4 weeks' treatment, HbA1c remained unchanged in the liraglutide and placebo groups. Greater reductions in insulin dose and body weight were seen with liraglutide versus placebo. CONCLUSIONS: Liraglutide did not compromise hypoglycaemic responses in type 1 diabetes after 4 weeks' treatment.","author":[{"dropping-particle":"","family":"Pieber","given":"T R","non-dropping-particle":"","parse-names":false,"suffix":""},{"dropping-particle":"","family":"Deller","given":"S","non-dropping-particle":"","parse-names":false,"suffix":""},{"dropping-particle":"","family":"Korsatko","given":"S","non-dropping-particle":"","parse-names":false,"suffix":""},{"dropping-particle":"","family":"Jensen","given":"L","non-dropping-particle":"","parse-names":false,"suffix":""},{"dropping-particle":"","family":"Christiansen","given":"E","non-dropping-particle":"","parse-names":false,"suffix":""},{"dropping-particle":"","family":"Madsen","given":"J","non-dropping-particle":"","parse-names":false,"suffix":""},{"dropping-particle":"","family":"Heller","given":"S R","non-dropping-particle":"","parse-names":false,"suffix":""}],"container-title":"Diabetes, obesity &amp; metabolism","id":"ITEM-1","issue":"8","issued":{"date-parts":[["2015"]]},"page":"742‐750","title":"Counter-regulatory hormone responses to hypoglycaemia in people with type 1 diabetes after 4 weeks of treatment with liraglutide adjunct to insulin: a randomized, placebo-controlled, double-blind, crossover trial","type":"article-journal","volume":"17"},"uris":["http://www.mendeley.com/documents/?uuid=29589b12-f148-4c74-a2d1-d2013e309ddb"]}],"mendeley":{"formattedCitation":"[25]","plainTextFormattedCitation":"[25]","previouslyFormattedCitation":"(25)"},"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[25]</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w:t>
      </w:r>
    </w:p>
    <w:p w14:paraId="1BC09C15" w14:textId="1F98AE89" w:rsidR="00946153" w:rsidRPr="00845FA0" w:rsidRDefault="00946153" w:rsidP="00946153">
      <w:pPr>
        <w:rPr>
          <w:rFonts w:ascii="Times New Roman" w:eastAsia="Times New Roman" w:hAnsi="Times New Roman" w:cs="Times New Roman"/>
          <w:sz w:val="24"/>
          <w:szCs w:val="24"/>
          <w:lang w:eastAsia="en-GB"/>
        </w:rPr>
      </w:pPr>
      <w:r w:rsidRPr="00845FA0">
        <w:rPr>
          <w:rFonts w:ascii="Times New Roman" w:eastAsia="Times New Roman" w:hAnsi="Times New Roman" w:cs="Times New Roman"/>
          <w:sz w:val="24"/>
          <w:szCs w:val="24"/>
          <w:lang w:eastAsia="en-GB"/>
        </w:rPr>
        <w:t>S</w:t>
      </w:r>
      <w:r w:rsidR="00E401CF" w:rsidRPr="00845FA0">
        <w:rPr>
          <w:rFonts w:ascii="Times New Roman" w:eastAsia="Times New Roman" w:hAnsi="Times New Roman" w:cs="Times New Roman"/>
          <w:sz w:val="24"/>
          <w:szCs w:val="24"/>
          <w:lang w:eastAsia="en-GB"/>
        </w:rPr>
        <w:t>arkar</w:t>
      </w:r>
      <w:r w:rsidRPr="00845FA0">
        <w:rPr>
          <w:rFonts w:ascii="Times New Roman" w:eastAsia="Times New Roman" w:hAnsi="Times New Roman" w:cs="Times New Roman"/>
          <w:sz w:val="24"/>
          <w:szCs w:val="24"/>
          <w:lang w:eastAsia="en-GB"/>
        </w:rPr>
        <w:t xml:space="preserve"> et al. reported TID data as U/Kg</w:t>
      </w:r>
      <w:r w:rsidR="005A2BF9">
        <w:rPr>
          <w:rFonts w:ascii="Times New Roman" w:eastAsia="Times New Roman" w:hAnsi="Times New Roman" w:cs="Times New Roman"/>
          <w:sz w:val="24"/>
          <w:szCs w:val="24"/>
          <w:lang w:eastAsia="en-GB"/>
        </w:rPr>
        <w:t xml:space="preserve">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{"citationItems":[{"id":"ITEM-1","itemData":{"DOI":"10.2337/dc13-1473","abstract":"OBJECTIVE: Exenatide treatment improves glycemia in adults with type 2 diabetes and has been shown to reduce postprandial hyperglycemia in adolescents with type 1 diabetes. We studied the effects of exenatide on glucose homeostasis in adults with long‐standing type 1 diabetes. RESEARCH DESIGN AND METHODS: Fourteen patients with type 1 diabetes participated in a crossover study of 6 months' duration on exenatide (10 μg four times a day) and 6 months off exenatide. We assessed changes in fasting and postprandial blood glucose and changes in insulin sensitivity before and after each study period. RESULTS: High‐dose exenatide therapy reduced postprandial blood glucose but was associated with higher fasting glucose concentrations without net changes in hemoglobin A1c. Exenatide increased insulin sensitivity beyond the effects expected as a result of weight reduction. CONCLUSIONS: Exenatide is a promising adjunctive agent to insulin therapy because of its beneficial effects on postprandial blood glucose and insulin sensitivity in patients with type 1 diabetes.","author":[{"dropping-particle":"","family":"Sarkar","given":"G","non-dropping-particle":"","parse-names":false,"suffix":""},{"dropping-particle":"","family":"Alattar","given":"M","non-dropping-particle":"","parse-names":false,"suffix":""},{"dropping-particle":"","family":"Brown","given":"R J","non-dropping-particle":"","parse-names":false,"suffix":""},{"dropping-particle":"","family":"Quon","given":"M J","non-dropping-particle":"","parse-names":false,"suffix":""},{"dropping-particle":"","family":"Harlan","given":"D M","non-dropping-particle":"","parse-names":false,"suffix":""},{"dropping-particle":"","family":"Rother","given":"K I","non-dropping-particle":"","parse-names":false,"suffix":""}],"container-title":"Diabetes care","id":"ITEM-1","issue":"3","issued":{"date-parts":[["2014"]]},"page":"666‐670","title":"Exenatide treatment for 6 months improves insulin sensitivity in adults with type 1 diabetes","type":"article-journal","volume":"37"},"uris":["http://www.mendeley.com/documents/?uuid=13e2710b-ebf3-4d56-bb70-4bb4d8b8594b"]}],"mendeley":{"formattedCitation":"[19]","plainTextFormattedCitation":"[19]","previouslyFormattedCitation":"(19)"},"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[19]</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As </w:t>
      </w:r>
      <w:r w:rsidR="00C54A08">
        <w:rPr>
          <w:rFonts w:ascii="Times New Roman" w:eastAsia="Times New Roman" w:hAnsi="Times New Roman" w:cs="Times New Roman"/>
          <w:sz w:val="24"/>
          <w:szCs w:val="24"/>
          <w:lang w:eastAsia="en-GB"/>
        </w:rPr>
        <w:t>body weight</w:t>
      </w:r>
      <w:r w:rsidRPr="00845FA0">
        <w:rPr>
          <w:rFonts w:ascii="Times New Roman" w:eastAsia="Times New Roman" w:hAnsi="Times New Roman" w:cs="Times New Roman"/>
          <w:sz w:val="24"/>
          <w:szCs w:val="24"/>
          <w:lang w:eastAsia="en-GB"/>
        </w:rPr>
        <w:t xml:space="preserve"> on and off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 xml:space="preserve"> were given, TID (U/day) on and off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 xml:space="preserve"> were calculated and these values were then used to calculate MD. SD was borrowed from</w:t>
      </w:r>
      <w:r w:rsidR="00C54A08">
        <w:rPr>
          <w:rFonts w:ascii="Times New Roman" w:eastAsia="Times New Roman" w:hAnsi="Times New Roman" w:cs="Times New Roman"/>
          <w:sz w:val="24"/>
          <w:szCs w:val="24"/>
          <w:lang w:eastAsia="en-GB"/>
        </w:rPr>
        <w:t xml:space="preserve"> a similar study</w:t>
      </w:r>
      <w:r w:rsidRPr="00845FA0">
        <w:rPr>
          <w:rFonts w:ascii="Times New Roman" w:eastAsia="Times New Roman" w:hAnsi="Times New Roman" w:cs="Times New Roman"/>
          <w:sz w:val="24"/>
          <w:szCs w:val="24"/>
          <w:lang w:eastAsia="en-GB"/>
        </w:rPr>
        <w:t>.</w:t>
      </w:r>
    </w:p>
    <w:p w14:paraId="47308DF2" w14:textId="3CA90329" w:rsidR="00946153" w:rsidRPr="00845FA0" w:rsidRDefault="00946153" w:rsidP="00946153">
      <w:pPr>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sz w:val="24"/>
          <w:szCs w:val="24"/>
          <w:lang w:eastAsia="en-GB"/>
        </w:rPr>
        <w:t>Thivolet</w:t>
      </w:r>
      <w:proofErr w:type="spellEnd"/>
      <w:r w:rsidRPr="00845FA0">
        <w:rPr>
          <w:rFonts w:ascii="Times New Roman" w:eastAsia="Times New Roman" w:hAnsi="Times New Roman" w:cs="Times New Roman"/>
          <w:sz w:val="24"/>
          <w:szCs w:val="24"/>
          <w:lang w:eastAsia="en-GB"/>
        </w:rPr>
        <w:t xml:space="preserve"> et al. reported TID in U/Kg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10.1016/j.diabet.2023.101433","author":[{"dropping-particle":"","family":"Thivolet","given":"C","non-dropping-particle":"","parse-names":false,"suffix":""},{"dropping-particle":"","family":"Larger","given":"E","non-dropping-particle":"","parse-names":false,"suffix":""},{"dropping-particle":"","family":"Cariou","given":"B","non-dropping-particle":"","parse-names":false,"suffix":""},{"dropping-particle":"","family":"Renard","given":"E","non-dropping-particle":"","parse-names":false,"suffix":""},{"dropping-particle":"","family":"Hanaire","given":"H","non-dropping-particle":"","parse-names":false,"suffix":""},{"dropping-particle":"","family":"Benhamou","given":"P Y","non-dropping-particle":"","parse-names":false,"suffix":""},{"dropping-particle":"","family":"Guerci","given":"B","non-dropping-particle":"","parse-names":false,"suffix":""},{"dropping-particle":"","family":"Mathiotte","given":"É","non-dropping-particle":"","parse-names":false,"suffix":""},{"dropping-particle":"","family":"Chikh","given":"K","non-dropping-particle":"","parse-names":false,"suffix":""}],"container-title":"Diabetes &amp; metabolism","id":"ITEM-1","issue":"2","issued":{"date-parts":[["2023"]]},"page":"101433","title":"Dulaglutide and insulin microsecretion in people with type 1 diabetes (DIAMOND-GLP-1): a randomized double-blind placebo-controlled trial","type":"article-journal","volume":"49"},"uris":["http://www.mendeley.com/documents/?uuid=4f839b8e-f40f-44b2-985b-f643660f2c2b"]}],"mendeley":{"formattedCitation":"[20]","plainTextFormattedCitation":"[20]","previouslyFormattedCitation":"(20)"},"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[20]</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As both baseline TID and body weight (BW) and change in TID and BW were given we calculated mean differences. SD of the change was borrowed from </w:t>
      </w:r>
      <w:r w:rsidR="00C54A08">
        <w:rPr>
          <w:rFonts w:ascii="Times New Roman" w:eastAsia="Times New Roman" w:hAnsi="Times New Roman" w:cs="Times New Roman"/>
          <w:sz w:val="24"/>
          <w:szCs w:val="24"/>
          <w:lang w:eastAsia="en-GB"/>
        </w:rPr>
        <w:t>a similar study</w:t>
      </w:r>
      <w:r w:rsidRPr="00845FA0">
        <w:rPr>
          <w:rFonts w:ascii="Times New Roman" w:eastAsia="Times New Roman" w:hAnsi="Times New Roman" w:cs="Times New Roman"/>
          <w:sz w:val="24"/>
          <w:szCs w:val="24"/>
          <w:lang w:eastAsia="en-GB"/>
        </w:rPr>
        <w:t>.</w:t>
      </w:r>
    </w:p>
    <w:p w14:paraId="2CC25F39" w14:textId="74DEBE56" w:rsidR="00946153" w:rsidRPr="00845FA0" w:rsidRDefault="00946153" w:rsidP="00946153">
      <w:pPr>
        <w:rPr>
          <w:rFonts w:ascii="Times New Roman" w:eastAsia="Times New Roman" w:hAnsi="Times New Roman" w:cs="Times New Roman"/>
          <w:sz w:val="24"/>
          <w:szCs w:val="24"/>
          <w:lang w:eastAsia="en-GB"/>
        </w:rPr>
      </w:pPr>
      <w:r w:rsidRPr="00845FA0">
        <w:rPr>
          <w:rFonts w:ascii="Times New Roman" w:eastAsia="Times New Roman" w:hAnsi="Times New Roman" w:cs="Times New Roman"/>
          <w:sz w:val="24"/>
          <w:szCs w:val="24"/>
          <w:lang w:eastAsia="en-GB"/>
        </w:rPr>
        <w:t xml:space="preserve">In the study by Van </w:t>
      </w:r>
      <w:proofErr w:type="spellStart"/>
      <w:r w:rsidRPr="00845FA0">
        <w:rPr>
          <w:rFonts w:ascii="Times New Roman" w:eastAsia="Times New Roman" w:hAnsi="Times New Roman" w:cs="Times New Roman"/>
          <w:sz w:val="24"/>
          <w:szCs w:val="24"/>
          <w:lang w:eastAsia="en-GB"/>
        </w:rPr>
        <w:t>Meijel</w:t>
      </w:r>
      <w:proofErr w:type="spellEnd"/>
      <w:r w:rsidRPr="00845FA0">
        <w:rPr>
          <w:rFonts w:ascii="Times New Roman" w:eastAsia="Times New Roman" w:hAnsi="Times New Roman" w:cs="Times New Roman"/>
          <w:sz w:val="24"/>
          <w:szCs w:val="24"/>
          <w:lang w:eastAsia="en-GB"/>
        </w:rPr>
        <w:t xml:space="preserve"> et al. baseline TID (U/d) is given in Table 1</w:t>
      </w:r>
      <w:r w:rsidR="005A2BF9">
        <w:rPr>
          <w:rFonts w:ascii="Times New Roman" w:eastAsia="Times New Roman" w:hAnsi="Times New Roman" w:cs="Times New Roman"/>
          <w:sz w:val="24"/>
          <w:szCs w:val="24"/>
          <w:lang w:eastAsia="en-GB"/>
        </w:rPr>
        <w:t xml:space="preserve">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{"citationItems":[{"id":"ITEM-1","itemData":{"DOI":"10.1089/dia.2019.2525.abstracts","abstract":"Background: Impaired awareness of hypoglycaemia (IAH), a syndrome caused by recurrent hypoglycaemia, affects</w:instrText>
      </w:r>
      <w:r w:rsidR="001573AA">
        <w:rPr>
          <w:rFonts w:ascii="Cambria Math" w:eastAsia="Times New Roman" w:hAnsi="Cambria Math" w:cs="Cambria Math"/>
          <w:sz w:val="24"/>
          <w:szCs w:val="24"/>
          <w:lang w:eastAsia="en-GB"/>
        </w:rPr>
        <w:instrText>∼</w:instrText>
      </w:r>
      <w:r w:rsidR="001573AA">
        <w:rPr>
          <w:rFonts w:ascii="Times New Roman" w:eastAsia="Times New Roman" w:hAnsi="Times New Roman" w:cs="Times New Roman"/>
          <w:sz w:val="24"/>
          <w:szCs w:val="24"/>
          <w:lang w:eastAsia="en-GB"/>
        </w:rPr>
        <w:instrText>;25% of patients with type 1 diabetes (T1D) and can be reversed by strict avoidance of hypoglycaemia for 3 weeks. Adjunctive treatment with GLP‐1 receptor agonists has been associated with lower risk of hypoglycaemia. The aim of our study was to investigate the effect of exenatide on awareness of hypoglycaemia in people with T1D and IAH. Methods: In this randomized double‐blind, placebo‐controlled cross‐over trial, we included ten patients with T1DM and IAH (age 38.5 ± 4.4 years, 40% males, BMI 27.0 ± 1.5 kg/m2, disease duration 21.7 ± 4.3 years, HbA1c 55.2 ±1.5mmol/mol). They were treated with exenatide 5 μg BID (first 2 weeks), followed by 10 μg BID for 4 weeks or matching placebo, with a washout period of 4 weeks. At the end of each treatment period, subjects underwent a modified hyperinsulinaemic normoglycaemic‐hypoglycaemic glucose clamp (glucose nadir, 2.5mmol/L). Blinded continuous glucose monitors were used in the final treatment weeks. Results: Treatment with exenatide did not change median (IQR) percentage of time spent in hypoglycaemia (15.5 [4.5, 25.5] vs. 7.8 [4.4, 17.1]%, p = 0.11) and mean (±SEM) frequency of hypoglycaemia (15.8± 3.7 vs. 12.1 ± 3.5 events, p = 0.19). There was a significant change in body weight after treatment with exenatide when compared to placebo (‐3.9 ± 0.9 vs. 0.6 ± 1.2 kg, p = 0.047). We found no differences in symptom scores or in counterregulatory hormone levels in response to clamped hypoglycaemia. Discussion/conclusion: Six weeks treatment with exenatide did not affect awareness of hypoglycaemia in patients with T1D and IAH.","author":[{"dropping-particle":"","family":"Meijel","given":"L","non-dropping-particle":"Van","parse-names":false,"suffix":""},{"dropping-particle":"","family":"Rooijackers","given":"H M","non-dropping-particle":"","parse-names":false,"suffix":""},{"dropping-particle":"","family":"Tack","given":"C J","non-dropping-particle":"","parse-names":false,"suffix":""},{"dropping-particle":"","family":"Galan","given":"B E","non-dropping-particle":"De","parse-names":false,"suffix":""}],"container-title":"Diabetes technology &amp; therapeutics","id":"ITEM-1","issued":{"date-parts":[["2019"]]},"page":"A132‐A133","title":"Effect of the GLP-1 receptor agonist exenatide on awareness of hypoglycaemia in patients with type 1 diabetes and impaired awareness of hypoglycaemia","type":"article-journal","volume":"21"},"uris":["http://www.mendeley.com/documents/?uuid=edf5429f-237d-420f-86a4-b2a81c807ab9"]}],"mendeley":{"formattedCitation":"[27]","plainTextFormattedCitation":"[27]","previouslyFormattedCitation":"(27)"},"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[27]</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Basal and boluses ID during </w:t>
      </w:r>
      <w:proofErr w:type="spellStart"/>
      <w:r w:rsidRPr="00845FA0">
        <w:rPr>
          <w:rFonts w:ascii="Times New Roman" w:eastAsia="Times New Roman" w:hAnsi="Times New Roman" w:cs="Times New Roman"/>
          <w:sz w:val="24"/>
          <w:szCs w:val="24"/>
          <w:lang w:eastAsia="en-GB"/>
        </w:rPr>
        <w:t>exenatide</w:t>
      </w:r>
      <w:proofErr w:type="spellEnd"/>
      <w:r w:rsidRPr="00845FA0">
        <w:rPr>
          <w:rFonts w:ascii="Times New Roman" w:eastAsia="Times New Roman" w:hAnsi="Times New Roman" w:cs="Times New Roman"/>
          <w:sz w:val="24"/>
          <w:szCs w:val="24"/>
          <w:lang w:eastAsia="en-GB"/>
        </w:rPr>
        <w:t xml:space="preserve"> and during placebo are also given in the main text. Based on this information we calculated deltas of TID. SD of the change was borrowed from </w:t>
      </w:r>
      <w:r w:rsidR="00C54A08">
        <w:rPr>
          <w:rFonts w:ascii="Times New Roman" w:eastAsia="Times New Roman" w:hAnsi="Times New Roman" w:cs="Times New Roman"/>
          <w:sz w:val="24"/>
          <w:szCs w:val="24"/>
          <w:lang w:eastAsia="en-GB"/>
        </w:rPr>
        <w:t>a similar study</w:t>
      </w:r>
      <w:r w:rsidRPr="00845FA0">
        <w:rPr>
          <w:rFonts w:ascii="Times New Roman" w:eastAsia="Times New Roman" w:hAnsi="Times New Roman" w:cs="Times New Roman"/>
          <w:sz w:val="24"/>
          <w:szCs w:val="24"/>
          <w:lang w:eastAsia="en-GB"/>
        </w:rPr>
        <w:t xml:space="preserve">. </w:t>
      </w:r>
    </w:p>
    <w:p w14:paraId="37CBCD2C" w14:textId="19C04AF2" w:rsidR="00946153" w:rsidRPr="00845FA0" w:rsidRDefault="00946153" w:rsidP="00946153">
      <w:pPr>
        <w:rPr>
          <w:rFonts w:ascii="Times New Roman" w:eastAsia="Times New Roman" w:hAnsi="Times New Roman" w:cs="Times New Roman"/>
          <w:sz w:val="24"/>
          <w:szCs w:val="24"/>
          <w:lang w:eastAsia="en-GB"/>
        </w:rPr>
      </w:pPr>
      <w:proofErr w:type="spellStart"/>
      <w:r w:rsidRPr="00845FA0">
        <w:rPr>
          <w:rFonts w:ascii="Times New Roman" w:eastAsia="Times New Roman" w:hAnsi="Times New Roman" w:cs="Times New Roman"/>
          <w:sz w:val="24"/>
          <w:szCs w:val="24"/>
          <w:lang w:eastAsia="en-GB"/>
        </w:rPr>
        <w:t>Zenz</w:t>
      </w:r>
      <w:proofErr w:type="spellEnd"/>
      <w:r w:rsidRPr="00845FA0">
        <w:rPr>
          <w:rFonts w:ascii="Times New Roman" w:eastAsia="Times New Roman" w:hAnsi="Times New Roman" w:cs="Times New Roman"/>
          <w:sz w:val="24"/>
          <w:szCs w:val="24"/>
          <w:lang w:eastAsia="en-GB"/>
        </w:rPr>
        <w:t xml:space="preserve"> et al. gave the differences between baseline and 3-month treatment in Table 1, as </w:t>
      </w:r>
      <w:r w:rsidR="00C54A08" w:rsidRPr="00845FA0">
        <w:rPr>
          <w:rFonts w:ascii="Times New Roman" w:eastAsia="Times New Roman" w:hAnsi="Times New Roman" w:cs="Times New Roman"/>
          <w:sz w:val="24"/>
          <w:szCs w:val="24"/>
          <w:lang w:eastAsia="en-GB"/>
        </w:rPr>
        <w:t>minimum</w:t>
      </w:r>
      <w:r w:rsidRPr="00845FA0">
        <w:rPr>
          <w:rFonts w:ascii="Times New Roman" w:eastAsia="Times New Roman" w:hAnsi="Times New Roman" w:cs="Times New Roman"/>
          <w:sz w:val="24"/>
          <w:szCs w:val="24"/>
          <w:lang w:eastAsia="en-GB"/>
        </w:rPr>
        <w:t xml:space="preserve">, median and maximum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{"citationItems":[{"id":"ITEM-1","itemData":{"DOI":"10.1210/clinem/dgac369","abstract":"CONTEXT: The effect of liraglutide in C‐peptide‐positive (C‐pos) type 1 diabetes (T1D) patients during hypoglycemia remains unclear. OBJECTIVE: To investigate the effect of a 12‐week liraglutide treatment on the body glucose fluxes during a hypoglycemic clamp in C‐pos T1D patients and its impact on the alpha‐ and beta‐cell responses during hypoglycemia. DESIGN: This was a randomized, double‐blind, crossover study. Each C‐pos T1D patient was allocated to the treatment sequence liraglutide/placebo or placebo/liraglutide with daily injections for 12 weeks adjunct to insulin treatment, separated by a 4‐week washout period. SETTING AND PARTICIPANTS: Fourteen T1D patients with fasting C‐peptide ≥ 0.1 nmol/L. INTERVENTION(S): All patients underwent a hyperinsulinemic‐stepwise‐hypoglycemic clamp with isotope tracer [plasma glucose (PG) plateaus: 5.5, 3.5, 2.5, and 3.9 mmol/L] after a 3‐month liraglutide (1.2 mg) or placebo treatment. MAIN OUTCOME MEASURE(S): The responses of endogenous glucose production (EGP) and rate of peripheral glucose disposal (Rd) were similar for liraglutide and placebo treatment during the clamp. RESULTS: The numbers of hypoglycemic events were similar in both groups. At the clamp, mean glucagon levels were significantly lower at PG plateau 5.5 mmol/L in the liraglutide than in the placebo group but showed similar responses to hypoglycemia in both groups. Mean C‐peptide levels were significantly higher at PG‐plateaus 5.5 and 3.5 mmol/L after liraglutide treatment, but this effect was not reflected in EGP and Rd. Hemoglobin A1c and body weight were lower, and a trend for reduced insulin was seen after liraglutide treatment. CONCLUSIONS: The results indicate that 3 months of liraglutide treatment does not promote or prolong hypoglycemia in C‐pos T1D patients.","author":[{"dropping-particle":"","family":"Zenz","given":"S","non-dropping-particle":"","parse-names":false,"suffix":""},{"dropping-particle":"","family":"Regittnig","given":"W","non-dropping-particle":"","parse-names":false,"suffix":""},{"dropping-particle":"","family":"Boulgaropoulos","given":"B","non-dropping-particle":"","parse-names":false,"suffix":""},{"dropping-particle":"","family":"Augustin","given":"T","non-dropping-particle":"","parse-names":false,"suffix":""},{"dropping-particle":"","family":"Brunner","given":"M","non-dropping-particle":"","parse-names":false,"suffix":""},{"dropping-particle":"","family":"Korsatko","given":"S","non-dropping-particle":"","parse-names":false,"suffix":""},{"dropping-particle":"","family":"Munzker","given":"J","non-dropping-particle":"","parse-names":false,"suffix":""},{"dropping-particle":"","family":"Narath","given":"S H","non-dropping-particle":"","parse-names":false,"suffix":""},{"dropping-particle":"","family":"Raml","given":"R","non-dropping-particle":"","parse-names":false,"suffix":""},{"dropping-particle":"","family":"Magnes","given":"C","non-dropping-particle":"","parse-names":false,"suffix":""},{"dropping-particle":"","family":"al.","given":"et","non-dropping-particle":"","parse-names":false,"suffix":""}],"container-title":"Journal of clinical endocrinology and metabolism","id":"ITEM-1","issue":"9","issued":{"date-parts":[["2022"]]},"page":"e3583‐e3593","title":"Effect of Liraglutide Treatment on Whole-body Glucose Fluxes in C-peptide-Positive Type 1 Diabetes During Hypoglycemia","type":"article-journal","volume":"107"},"uris":["http://www.mendeley.com/documents/?uuid=243cb4e5-b376-45cf-a5e6-e051a939d3c7"]}],"mendeley":{"formattedCitation":"[22]","plainTextFormattedCitation":"[22]","previouslyFormattedCitation":"(22)"},"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[22]</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We used the equations described by Wan et al.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{"citationItems":[{"id":"ITEM-1","itemData":{"DOI":"10.1186/1471-2288-14-135","ISSN":"1471-2288 (Electronic)","PMID":"25524443","abstract":"BACKGROUND: In systematic reviews and meta-analysis, researchers often pool the  results of the sample mean and standard deviation from a set of similar clinical trials. A number of the trials, however, reported the study using the median, the minimum and maximum values, and/or the first and third quartiles. Hence, in order to combine results, one may have to estimate the sample mean and standard deviation for such trials. METHODS: In this paper, we propose to improve the existing literature in several directions. First, we show that the sample standard deviation estimation in Hozo et al.'s method (BMC Med Res Methodol 5:13, 2005) has some serious limitations and is always less satisfactory in practice. Inspired by this, we propose a new estimation method by incorporating the sample size. Second, we systematically study the sample mean and standard deviation estimation problem under several other interesting settings where the interquartile range is also available for the trials. RESULTS: We demonstrate the performance of the proposed methods through simulation studies for the three frequently encountered scenarios, respectively. For the first two scenarios, our method greatly improves existing methods and provides a nearly unbiased estimate of the true sample standard deviation for normal data and a slightly biased estimate for skewed data. For the third scenario, our method still performs very well for both normal data and skewed data. Furthermore, we compare the estimators of the sample mean and standard deviation under all three scenarios and present some suggestions on which scenario is preferred in real-world applications. CONCLUSIONS: In this paper, we discuss different approximation methods in the estimation of the sample mean and standard deviation and propose some new estimation methods to improve the existing literature. We conclude our work with a summary table (an Excel spread sheet including all formulas) that serves as a comprehensive guidance for performing meta-analysis in different situations.","author":[{"dropping-particle":"","family":"Wan","given":"Xiang","non-dropping-particle":"","parse-names":false,"suffix":""},{"dropping-particle":"","family":"Wang","given":"Wenqian","non-dropping-particle":"","parse-names":false,"suffix":""},{"dropping-particle":"","family":"Liu","given":"Jiming","non-dropping-particle":"","parse-names":false,"suffix":""},{"dropping-particle":"","family":"Tong","given":"Tiejun","non-dropping-particle":"","parse-names":false,"suffix":""}],"container-title":"BMC medical research methodology","id":"ITEM-1","issued":{"date-parts":[["2014","12"]]},"language":"eng","page":"135","publisher-place":"England","title":"Estimating the sample mean and standard deviation from the sample size, median,  range and/or interquartile range.","type":"article-journal","volume":"14"},"uris":["http://www.mendeley.com/documents/?uuid=40004c7b-b743-4293-8815-6dc78f0d8ef5"]}],"mendeley":{"formattedCitation":"[4]","plainTextFormattedCitation":"[4]","previouslyFormattedCitation":"(4)"},"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[4]</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to calculate mean and SD of the change.</w:t>
      </w:r>
    </w:p>
    <w:p w14:paraId="208AE50E" w14:textId="6CC4B376" w:rsidR="00946153" w:rsidRPr="00845FA0" w:rsidRDefault="00946153" w:rsidP="00946153">
      <w:pPr>
        <w:rPr>
          <w:rFonts w:ascii="Times New Roman" w:eastAsia="Times New Roman" w:hAnsi="Times New Roman" w:cs="Times New Roman"/>
          <w:sz w:val="24"/>
          <w:szCs w:val="24"/>
          <w:lang w:eastAsia="en-GB"/>
        </w:rPr>
      </w:pPr>
      <w:r w:rsidRPr="00845FA0">
        <w:rPr>
          <w:rFonts w:ascii="Times New Roman" w:eastAsia="Times New Roman" w:hAnsi="Times New Roman" w:cs="Times New Roman"/>
          <w:sz w:val="24"/>
          <w:szCs w:val="24"/>
          <w:lang w:eastAsia="en-GB"/>
        </w:rPr>
        <w:lastRenderedPageBreak/>
        <w:t>Mathieu et al. reported TID (U/day) in Figure 1B and in the main text as ETR</w:t>
      </w:r>
      <w:r w:rsidR="007C7ED8">
        <w:rPr>
          <w:rFonts w:ascii="Times New Roman" w:eastAsia="Times New Roman" w:hAnsi="Times New Roman" w:cs="Times New Roman"/>
          <w:sz w:val="24"/>
          <w:szCs w:val="24"/>
          <w:lang w:eastAsia="en-GB"/>
        </w:rPr>
        <w:t xml:space="preserve"> </w:t>
      </w:r>
      <w:r w:rsidRPr="00845FA0">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{"citationItems":[{"id":"ITEM-1","itemData":{"DOI":"10.2337/dc16-0691","abstract":"OBJECTIVE: To investigate whether liraglutide added to treat‐to‐target insulin improves glycemic control and reduces insulin requirements and body weight in subjects with type 1 diabetes. RESEARCH DESIGN AND METHODS: A 52‐week, double‐blind, treat‐to‐target trial involving 1,398 adults randomized 3:1 to receive once‐daily subcutaneous injections of liraglutide (1.8, 1.2, or 0.6 mg) or placebo added to insulin. RESULTS: HbA1c level was reduced 0.34‐0.54% (3.7‐5.9 mmol/mol) from a mean baseline of 8.2% (66 mmol/mol), and significantly more for liraglutide 1.8 and 1.2 mg compared with placebo (estimated treatment differences [ETDs]: 1.8 mg liraglutide ‐0.20% [95% CI ‐0.32; ‐0.07]; 1.2 mg liraglutide ‐0.15% [95% CI ‐0.27; ‐0.03]; 0.6 mg liraglutide ‐0.09% [95% CI ‐0.21; 0.03]). Insulin doses were reduced by the addition of liraglutide 1.8 and 1.2 mg versus placebo (estimated treatment ratios: 1.8 mg liraglutide 0.92 [95% CI 0.88; 0.96]; 1.2 mg liraglutide 0.95 [95% CI 0.91; 0.99]; 0.6 mg liraglutide 1.00 [95% CI 0.96; 1.04]). Mean body weight was significantly reduced in all liraglutide groups compared with placebo ETDs (1.8 mg liraglutide ‐4.9 kg [95% CI ‐5.7; ‐4.2]; 1.2 mg liraglutide ‐3.6 kg [95% CI ‐4.3; ‐2.8]; 0.6 mg liraglutide ‐2.2 kg [95% CI ‐2.9; ‐1.5]). The rate of symptomatic hypoglycemia increased in all liraglutide groups (estimated rate ratios: 1.8 mg liraglutide 1.31 [95% CI 1.07; 1.59]; 1.2 mg liraglutide 1.27 [95% CI 1.03; 1.55]; 0.6 mg liraglutide 1.17 [95% CI 0.97; 1.43]), and hyperglycemia with ketosis increased significantly for liraglutide 1.8 mg only (event rate ratio 2.22 [95% CI 1.13; 4.34]). CONCLUSIONS: Liraglutide added to insulin therapy reduced HbA1c levels, total insulin dose, and body weight in a population that was generally representative of subjects with type 1 diabetes, accompanied by increased rates of symptomatic hypoglycemia and hyperglycemia with ketosis, thereby limiting clinical use in this group.","author":[{"dropping-particle":"","family":"Mathieu","given":"C","non-dropping-particle":"","parse-names":false,"suffix":""},{"dropping-particle":"","family":"Zinman","given":"B","non-dropping-particle":"","parse-names":false,"suffix":""},{"dropping-particle":"","family":"Hemmingsson","given":"J U","non-dropping-particle":"","parse-names":false,"suffix":""},{"dropping-particle":"","family":"Woo","given":"V","non-dropping-particle":"","parse-names":false,"suffix":""},{"dropping-particle":"","family":"Colman","given":"P","non-dropping-particle":"","parse-names":false,"suffix":""},{"dropping-particle":"","family":"Christiansen","given":"E","non-dropping-particle":"","parse-names":false,"suffix":""},{"dropping-particle":"","family":"Linder","given":"M","non-dropping-particle":"","parse-names":false,"suffix":""},{"dropping-particle":"","family":"Bode","given":"B","non-dropping-particle":"","parse-names":false,"suffix":""}],"container-title":"Diabetes care","id":"ITEM-1","issue":"10 CC  -  Metabolic and Endocrine Disorders","issued":{"date-parts":[["2016"]]},"page":"1702‐1710","title":"Efficacy and Safety of Liraglutide Added to Insulin Treatment in Type 1 Diabetes: the ADJUNCT ONE Treat-To-Target Randomized Trial","type":"article-journal","volume":"39"},"uris":["http://www.mendeley.com/documents/?uuid=8425ff87-70e6-4312-8b0f-0337c9874535"]}],"mendeley":{"formattedCitation":"[17]","plainTextFormattedCitation":"[17]","previouslyFormattedCitation":"(17)"},"properties":{"noteIndex":0},"schema":"https://github.com/citation-style-language/schema/raw/master/csl-citation.json"}</w:instrText>
      </w:r>
      <w:r w:rsidRPr="00845FA0">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[17]</w:t>
      </w:r>
      <w:r w:rsidRPr="00845FA0">
        <w:rPr>
          <w:rFonts w:ascii="Times New Roman" w:eastAsia="Times New Roman" w:hAnsi="Times New Roman" w:cs="Times New Roman"/>
          <w:sz w:val="24"/>
          <w:szCs w:val="24"/>
          <w:lang w:eastAsia="en-GB"/>
        </w:rPr>
        <w:fldChar w:fldCharType="end"/>
      </w:r>
      <w:r w:rsidRPr="00845FA0">
        <w:rPr>
          <w:rFonts w:ascii="Times New Roman" w:eastAsia="Times New Roman" w:hAnsi="Times New Roman" w:cs="Times New Roman"/>
          <w:sz w:val="24"/>
          <w:szCs w:val="24"/>
          <w:lang w:eastAsia="en-GB"/>
        </w:rPr>
        <w:t xml:space="preserve">. We used </w:t>
      </w:r>
      <w:proofErr w:type="spellStart"/>
      <w:r w:rsidRPr="00845FA0">
        <w:rPr>
          <w:rFonts w:ascii="Times New Roman" w:eastAsia="Times New Roman" w:hAnsi="Times New Roman" w:cs="Times New Roman"/>
          <w:sz w:val="24"/>
          <w:szCs w:val="24"/>
          <w:lang w:eastAsia="en-GB"/>
        </w:rPr>
        <w:t>Plotdigitizer</w:t>
      </w:r>
      <w:proofErr w:type="spellEnd"/>
      <w:r w:rsidRPr="00845FA0">
        <w:rPr>
          <w:rFonts w:ascii="Times New Roman" w:eastAsia="Times New Roman" w:hAnsi="Times New Roman" w:cs="Times New Roman"/>
          <w:sz w:val="24"/>
          <w:szCs w:val="24"/>
          <w:lang w:eastAsia="en-GB"/>
        </w:rPr>
        <w:t xml:space="preserve"> to extract the EOT mean values of TID and calculated mean changes by subtracting these values from the baseline information given in Table 1. As this was the largest study in the meta-analysis, it was assumed that SD at </w:t>
      </w:r>
      <w:r w:rsidR="0054100A" w:rsidRPr="00845FA0">
        <w:rPr>
          <w:rFonts w:ascii="Times New Roman" w:eastAsia="Times New Roman" w:hAnsi="Times New Roman" w:cs="Times New Roman"/>
          <w:sz w:val="24"/>
          <w:szCs w:val="24"/>
          <w:lang w:eastAsia="en-GB"/>
        </w:rPr>
        <w:t>EOT</w:t>
      </w:r>
      <w:r w:rsidRPr="00845FA0">
        <w:rPr>
          <w:rFonts w:ascii="Times New Roman" w:eastAsia="Times New Roman" w:hAnsi="Times New Roman" w:cs="Times New Roman"/>
          <w:sz w:val="24"/>
          <w:szCs w:val="24"/>
          <w:lang w:eastAsia="en-GB"/>
        </w:rPr>
        <w:t xml:space="preserve"> was the same as SD of the change. </w:t>
      </w:r>
    </w:p>
    <w:p w14:paraId="1FC4BDA8" w14:textId="25E51494" w:rsidR="00946153" w:rsidRPr="00845FA0" w:rsidRDefault="00946153" w:rsidP="00946153">
      <w:pPr>
        <w:rPr>
          <w:rFonts w:ascii="Times New Roman" w:hAnsi="Times New Roman" w:cs="Times New Roman"/>
          <w:sz w:val="24"/>
          <w:szCs w:val="24"/>
        </w:rPr>
      </w:pPr>
      <w:r w:rsidRPr="00845FA0">
        <w:rPr>
          <w:rFonts w:ascii="Times New Roman" w:hAnsi="Times New Roman" w:cs="Times New Roman"/>
          <w:sz w:val="24"/>
          <w:szCs w:val="24"/>
        </w:rPr>
        <w:t xml:space="preserve">Von </w:t>
      </w:r>
      <w:proofErr w:type="spellStart"/>
      <w:r w:rsidRPr="00845FA0">
        <w:rPr>
          <w:rFonts w:ascii="Times New Roman" w:hAnsi="Times New Roman" w:cs="Times New Roman"/>
          <w:sz w:val="24"/>
          <w:szCs w:val="24"/>
        </w:rPr>
        <w:t>Herrath</w:t>
      </w:r>
      <w:proofErr w:type="spellEnd"/>
      <w:r w:rsidRPr="00845FA0">
        <w:rPr>
          <w:rFonts w:ascii="Times New Roman" w:hAnsi="Times New Roman" w:cs="Times New Roman"/>
          <w:sz w:val="24"/>
          <w:szCs w:val="24"/>
        </w:rPr>
        <w:t xml:space="preserve"> et al. reported baseline mean TDI (U/Kg) 0.30 in the </w:t>
      </w:r>
      <w:proofErr w:type="spellStart"/>
      <w:r w:rsidRPr="00845FA0">
        <w:rPr>
          <w:rFonts w:ascii="Times New Roman" w:hAnsi="Times New Roman" w:cs="Times New Roman"/>
          <w:sz w:val="24"/>
          <w:szCs w:val="24"/>
        </w:rPr>
        <w:t>Liraglutide</w:t>
      </w:r>
      <w:proofErr w:type="spellEnd"/>
      <w:r w:rsidRPr="00845FA0">
        <w:rPr>
          <w:rFonts w:ascii="Times New Roman" w:hAnsi="Times New Roman" w:cs="Times New Roman"/>
          <w:sz w:val="24"/>
          <w:szCs w:val="24"/>
        </w:rPr>
        <w:t xml:space="preserve"> group and 0.32 in the PBO group</w:t>
      </w:r>
      <w:r w:rsidR="00D162C5">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{"citationItems":[{"id":"ITEM-1","itemData":{"DOI":"10.1016/S2213-8587(21)00019-X","abstract":"BACKGROUND: Type 1 diabetes is characterised by progressive loss of functional β‐cell mass, necessitating insulin treatment. We aimed to investigate the hypothesis that combining anti‐interleukin (IL)‐21 antibody (for low‐grade and transient immunomodulation) with liraglutide (to improve β‐cell function) could enable β‐cell survival with a reduced risk of complications compared with traditional immunomodulation. METHODS: This randomised, parallel‐group, placebo‐controlled, double‐dummy, double‐blind, phase 2 trial was done at 94 sites (university hospitals and medical centres) in 17 countries. Eligible participants were adults aged 18‐45 years with recently diagnosed type 1 diabetes and residual β‐cell function. Individuals with unstable type 1 diabetes (defined by an episode of severe diabetic ketoacidosis within 2 weeks of enrolment) or active or latent chronic infections were excluded. Participants were randomly assigned (1:1:1:1), with stratification by baseline stimulated peak C‐peptide concentration (mixed‐meal tolerance test [MMTT]), to the combination of anti‐IL‐21 and liraglutide, anti‐IL‐21 alone, liraglutide alone, or placebo, all as an adjunct to insulin. Investigators, participants, and funder personnel were masked throughout the treatment period. The primary outcome was the change in MMTT‐stimulated C‐peptide concentration at week 54 (end of treatment) relative to baseline, measured via the area under the concentration‐time curve (AUC) over a 4 h period for the full analysis set (intention‐to‐treat population consisting of all participants who were randomly assigned). After treatment cessation, participants were followed up for an additional 26‐week off‐treatment observation period. This trial is registered with ClinicalTrials.gov, NCT02443155. FINDINGS: Between Nov 10, 2015, and Feb 27, 2019, 553 adults were assessed for eligibility, of whom 308 were randomly assigned to receive either anti‐IL‐21 plus liraglutide, anti‐IL‐21, liraglutide, or placebo (77 assigned to each group). Compared with placebo (ratio to baseline 0·61, 39% decrease), the decrease in MMTT‐stimulated C‐peptide concentration from baseline to week 54 was significantly smaller with combination treatment (0·90, 10% decrease; estimated treatment ratio 1·48, 95% CI 1·16‐1·89; p=0·0017), but not with anti‐IL‐21 alone (1·23, 0·97‐1·57; p=0·093) or liraglutide alone (1·12, 0·87‐1·42; p=0·38). Despite greater insulin use in the placebo group, the decrease in HbA1c (a key seconda…","author":[{"dropping-particle":"","family":"Herrath","given":"M","non-dropping-particle":"von","parse-names":false,"suffix":""},{"dropping-particle":"","family":"Bain","given":"S C","non-dropping-particle":"","parse-names":false,"suffix":""},{"dropping-particle":"","family":"Bode","given":"B","non-dropping-particle":"","parse-names":false,"suffix":""},{"dropping-particle":"","family":"Clausen","given":"J O","non-dropping-particle":"","parse-names":false,"suffix":""},{"dropping-particle":"","family":"Coppieters","given":"K","non-dropping-particle":"","parse-names":false,"suffix":""},{"dropping-particle":"","family":"Gaysina","given":"L","non-dropping-particle":"","parse-names":false,"suffix":""},{"dropping-particle":"","family":"Gumprecht","given":"J","non-dropping-particle":"","parse-names":false,"suffix":""},{"dropping-particle":"","family":"Hansen","given":"T K","non-dropping-particle":"","parse-names":false,"suffix":""},{"dropping-particle":"","family":"Mathieu","given":"C","non-dropping-particle":"","parse-names":false,"suffix":""},{"dropping-particle":"","family":"Morales","given":"C","non-dropping-particle":"","parse-names":false,"suffix":""},{"dropping-particle":"","family":"al.","given":"et","non-dropping-particle":"","parse-names":false,"suffix":""}],"container-title":"The lancet. Diabetes &amp; endocrinology","id":"ITEM-1","issue":"4","issued":{"date-parts":[["2021"]]},"page":"212‐224","title":"Anti-interleukin-21 antibody and liraglutide for the preservation of β-cell function in adults with recent-onset type 1 diabetes: a randomised, double-blind, placebo-controlled, phase 2 trial","type":"article-journal","volume":"9"},"uris":["http://www.mendeley.com/documents/?uuid=0a2f5911-a9a1-4f8c-a1b8-96810a08ad14"]}],"mendeley":{"formattedCitation":"[21]","plainTextFormattedCitation":"[21]","previouslyFormattedCitation":"(21)"},"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[21]</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BW at Lira was 74.0 Kg and 72.8 Kg for PBO. As in the supplement the MD of BW was</w:t>
      </w:r>
      <w:r w:rsidR="00C54A08">
        <w:rPr>
          <w:rFonts w:ascii="Times New Roman" w:hAnsi="Times New Roman" w:cs="Times New Roman"/>
          <w:sz w:val="24"/>
          <w:szCs w:val="24"/>
        </w:rPr>
        <w:t xml:space="preserve"> given, BW post was calculated. </w:t>
      </w:r>
      <w:r w:rsidRPr="00845FA0">
        <w:rPr>
          <w:rFonts w:ascii="Times New Roman" w:hAnsi="Times New Roman" w:cs="Times New Roman"/>
          <w:sz w:val="24"/>
          <w:szCs w:val="24"/>
        </w:rPr>
        <w:t xml:space="preserve">The change in TID in U/Kg was extracted using </w:t>
      </w:r>
      <w:proofErr w:type="spellStart"/>
      <w:r w:rsidRPr="00845FA0">
        <w:rPr>
          <w:rFonts w:ascii="Times New Roman" w:hAnsi="Times New Roman" w:cs="Times New Roman"/>
          <w:sz w:val="24"/>
          <w:szCs w:val="24"/>
        </w:rPr>
        <w:t>Plotdigitizer</w:t>
      </w:r>
      <w:proofErr w:type="spellEnd"/>
      <w:r w:rsidRPr="00845FA0">
        <w:rPr>
          <w:rFonts w:ascii="Times New Roman" w:hAnsi="Times New Roman" w:cs="Times New Roman"/>
          <w:sz w:val="24"/>
          <w:szCs w:val="24"/>
        </w:rPr>
        <w:t xml:space="preserve"> (</w:t>
      </w:r>
      <w:r w:rsidRPr="00845FA0">
        <w:rPr>
          <w:rFonts w:ascii="Times New Roman" w:hAnsi="Times New Roman" w:cs="Times New Roman"/>
          <w:b/>
          <w:sz w:val="24"/>
          <w:szCs w:val="24"/>
        </w:rPr>
        <w:t>Figure S2A</w:t>
      </w:r>
      <w:r w:rsidR="00C54A08">
        <w:rPr>
          <w:rFonts w:ascii="Times New Roman" w:hAnsi="Times New Roman" w:cs="Times New Roman"/>
          <w:sz w:val="24"/>
          <w:szCs w:val="24"/>
        </w:rPr>
        <w:t xml:space="preserve">). </w:t>
      </w:r>
      <w:r w:rsidRPr="00845FA0">
        <w:rPr>
          <w:rFonts w:ascii="Times New Roman" w:hAnsi="Times New Roman" w:cs="Times New Roman"/>
          <w:sz w:val="24"/>
          <w:szCs w:val="24"/>
        </w:rPr>
        <w:t xml:space="preserve">SE </w:t>
      </w:r>
      <w:r w:rsidR="00C54A08">
        <w:rPr>
          <w:rFonts w:ascii="Times New Roman" w:hAnsi="Times New Roman" w:cs="Times New Roman"/>
          <w:sz w:val="24"/>
          <w:szCs w:val="24"/>
        </w:rPr>
        <w:t xml:space="preserve">of the change </w:t>
      </w:r>
      <w:r w:rsidRPr="00845FA0">
        <w:rPr>
          <w:rFonts w:ascii="Times New Roman" w:hAnsi="Times New Roman" w:cs="Times New Roman"/>
          <w:sz w:val="24"/>
          <w:szCs w:val="24"/>
        </w:rPr>
        <w:t xml:space="preserve">was </w:t>
      </w:r>
      <w:r w:rsidR="00C54A08">
        <w:rPr>
          <w:rFonts w:ascii="Times New Roman" w:hAnsi="Times New Roman" w:cs="Times New Roman"/>
          <w:sz w:val="24"/>
          <w:szCs w:val="24"/>
        </w:rPr>
        <w:t>borrowed</w:t>
      </w:r>
      <w:r w:rsidRPr="00845FA0">
        <w:rPr>
          <w:rFonts w:ascii="Times New Roman" w:hAnsi="Times New Roman" w:cs="Times New Roman"/>
          <w:sz w:val="24"/>
          <w:szCs w:val="24"/>
        </w:rPr>
        <w:t xml:space="preserve"> from </w:t>
      </w:r>
      <w:r w:rsidR="00C54A08">
        <w:rPr>
          <w:rFonts w:ascii="Times New Roman" w:hAnsi="Times New Roman" w:cs="Times New Roman"/>
          <w:sz w:val="24"/>
          <w:szCs w:val="24"/>
        </w:rPr>
        <w:t>a similar study</w:t>
      </w:r>
      <w:r w:rsidRPr="00845FA0">
        <w:rPr>
          <w:rFonts w:ascii="Times New Roman" w:hAnsi="Times New Roman" w:cs="Times New Roman"/>
          <w:sz w:val="24"/>
          <w:szCs w:val="24"/>
        </w:rPr>
        <w:t>.</w:t>
      </w:r>
    </w:p>
    <w:p w14:paraId="3451510A" w14:textId="348C7DC2" w:rsidR="00946153" w:rsidRPr="00845FA0" w:rsidRDefault="00946153" w:rsidP="00946153">
      <w:pPr>
        <w:rPr>
          <w:rFonts w:ascii="Times New Roman" w:hAnsi="Times New Roman" w:cs="Times New Roman"/>
          <w:b/>
          <w:sz w:val="24"/>
          <w:szCs w:val="24"/>
        </w:rPr>
      </w:pPr>
    </w:p>
    <w:p w14:paraId="2E9EBBAF" w14:textId="1275778C" w:rsidR="00946153" w:rsidRPr="00845FA0" w:rsidRDefault="00845FA0" w:rsidP="00946153">
      <w:pPr>
        <w:rPr>
          <w:rFonts w:ascii="Times New Roman" w:hAnsi="Times New Roman" w:cs="Times New Roman"/>
          <w:b/>
          <w:sz w:val="24"/>
          <w:szCs w:val="24"/>
        </w:rPr>
      </w:pPr>
      <w:r>
        <w:rPr>
          <w:rFonts w:ascii="Times New Roman" w:hAnsi="Times New Roman" w:cs="Times New Roman"/>
          <w:b/>
          <w:sz w:val="24"/>
          <w:szCs w:val="24"/>
        </w:rPr>
        <w:t>2.5</w:t>
      </w:r>
      <w:r w:rsidR="00C54A08">
        <w:rPr>
          <w:rFonts w:ascii="Times New Roman" w:hAnsi="Times New Roman" w:cs="Times New Roman"/>
          <w:b/>
          <w:sz w:val="24"/>
          <w:szCs w:val="24"/>
        </w:rPr>
        <w:t xml:space="preserve"> Total insulin dose (U/k</w:t>
      </w:r>
      <w:r w:rsidR="00946153" w:rsidRPr="00845FA0">
        <w:rPr>
          <w:rFonts w:ascii="Times New Roman" w:hAnsi="Times New Roman" w:cs="Times New Roman"/>
          <w:b/>
          <w:sz w:val="24"/>
          <w:szCs w:val="24"/>
        </w:rPr>
        <w:t>g)</w:t>
      </w:r>
    </w:p>
    <w:p w14:paraId="1A92F441" w14:textId="38E4ECAA" w:rsidR="00946153" w:rsidRPr="00845FA0" w:rsidRDefault="00946153" w:rsidP="00946153">
      <w:pPr>
        <w:rPr>
          <w:rFonts w:ascii="Times New Roman" w:hAnsi="Times New Roman" w:cs="Times New Roman"/>
          <w:sz w:val="24"/>
          <w:szCs w:val="24"/>
        </w:rPr>
      </w:pPr>
      <w:r w:rsidRPr="00845FA0">
        <w:rPr>
          <w:rFonts w:ascii="Times New Roman" w:hAnsi="Times New Roman" w:cs="Times New Roman"/>
          <w:sz w:val="24"/>
          <w:szCs w:val="24"/>
        </w:rPr>
        <w:t>For the study</w:t>
      </w:r>
      <w:r w:rsidR="007C7ED8">
        <w:rPr>
          <w:rFonts w:ascii="Times New Roman" w:hAnsi="Times New Roman" w:cs="Times New Roman"/>
          <w:sz w:val="24"/>
          <w:szCs w:val="24"/>
        </w:rPr>
        <w:t xml:space="preserve"> by </w:t>
      </w:r>
      <w:proofErr w:type="spellStart"/>
      <w:r w:rsidR="007C7ED8">
        <w:rPr>
          <w:rFonts w:ascii="Times New Roman" w:hAnsi="Times New Roman" w:cs="Times New Roman"/>
          <w:sz w:val="24"/>
          <w:szCs w:val="24"/>
        </w:rPr>
        <w:t>Ballav</w:t>
      </w:r>
      <w:proofErr w:type="spellEnd"/>
      <w:r w:rsidR="007C7ED8">
        <w:rPr>
          <w:rFonts w:ascii="Times New Roman" w:hAnsi="Times New Roman" w:cs="Times New Roman"/>
          <w:sz w:val="24"/>
          <w:szCs w:val="24"/>
        </w:rPr>
        <w:t xml:space="preserve"> et al.</w:t>
      </w:r>
      <w:r w:rsidR="00C54A08">
        <w:rPr>
          <w:rFonts w:ascii="Times New Roman" w:hAnsi="Times New Roman" w:cs="Times New Roman"/>
          <w:sz w:val="24"/>
          <w:szCs w:val="24"/>
        </w:rPr>
        <w:t xml:space="preserve"> change in TID (U/k</w:t>
      </w:r>
      <w:r w:rsidRPr="00845FA0">
        <w:rPr>
          <w:rFonts w:ascii="Times New Roman" w:hAnsi="Times New Roman" w:cs="Times New Roman"/>
          <w:sz w:val="24"/>
          <w:szCs w:val="24"/>
        </w:rPr>
        <w:t>g</w:t>
      </w:r>
      <w:r w:rsidR="00C54A08">
        <w:rPr>
          <w:rFonts w:ascii="Times New Roman" w:hAnsi="Times New Roman" w:cs="Times New Roman"/>
          <w:sz w:val="24"/>
          <w:szCs w:val="24"/>
        </w:rPr>
        <w:t>)</w:t>
      </w:r>
      <w:r w:rsidRPr="00845FA0">
        <w:rPr>
          <w:rFonts w:ascii="Times New Roman" w:hAnsi="Times New Roman" w:cs="Times New Roman"/>
          <w:sz w:val="24"/>
          <w:szCs w:val="24"/>
        </w:rPr>
        <w:t xml:space="preserve"> was calculated by dividing the change in TID by EOT BW</w:t>
      </w:r>
      <w:r w:rsidR="006B64C9">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{"citationItems":[{"id":"ITEM-1","itemData":{"DOI":"10.1002/edm2.130","abstract":"Aims: The GLP1 agonist lixisenatide is glucagonostatic and reduces post‐prandial blood glucose (PPBG) in type 2 diabetes. This study investigates its impact in type 1 diabetes (T1D). Methods: In a blinded, crossover trial, 25 patients with T1D were randomised to 4 weeks adjunctive treatment with lixisenatide (L) or placebo (P), with a 4‐week washout period. The primary outcome was percentage of 3 hours PPBG in target (4‐10 mmol/L) assessed by CGM before and after treatment. Participants also underwent post‐treatment standardised mixed meal test (MMT, n = 25) and hyperinsulinaemic hypoglycaemic clamp (n = 15). Results: PPBG CGM readings in target were similar between L vs P (Mean % ± SE, breakfast 45.4 ± 6.0 vs 44.3 ± 6.0, P =.48, lunch 45.5 ± 5.8 vs 50.6 ± 5.3, P =.27 and dinner 43.0 ± 6.7 vs 47.7 ± 5.6, P =.30). HbA1C was similar between L vs P (64.7 ± 1.6 vs 64.1 ± 1.6 mmol/mol, P =.30). Prandial insulin fell after lixisenatide (dose change −0.7 ± 0.6 vs +2.4 ± 0.7 units/d, P =.004), but basal insulin dose was similar between groups. The post‐MMT glucose area under the curve (AUC) was lower with L than P (392.0 ± 167.7 vs 628.1 ± 132.5 mmol/L × min, P &lt;.001), as was the corresponding glucagon AUC (140.0 ± 110.0 vs 304.2 ± 148.2 nmol/L × min, P &lt;.001). Glucagon and counter‐regulatory hormone values at a blood glucose of 2.4 mmol/L during the hypoglycaemic clamp were similar between L and P. Conclusion: In T1D, PPBG values were not altered by adjunctive lixisenatide although prandial insulin dose fell. Glucose and glucagon level during an MMT were significantly lower after lixisenatide, without affecting counter‐regulatory response during hypoglycaemia.","author":[{"dropping-particle":"","family":"Ballav","given":"C","non-dropping-particle":"","parse-names":false,"suffix":""},{"dropping-particle":"","family":"Dhere","given":"A","non-dropping-particle":"","parse-names":false,"suffix":""},{"dropping-particle":"","family":"Kennedy","given":"I","non-dropping-particle":"","parse-names":false,"suffix":""},{"dropping-particle":"","family":"Agbaje","given":"O F","non-dropping-particle":"","parse-names":false,"suffix":""},{"dropping-particle":"","family":"White","given":"S","non-dropping-particle":"","parse-names":false,"suffix":""},{"dropping-particle":"","family":"Franklin","given":"R","non-dropping-particle":"","parse-names":false,"suffix":""},{"dropping-particle":"","family":"Hartmann","given":"B","non-dropping-particle":"","parse-names":false,"suffix":""},{"dropping-particle":"","family":"Holst","given":"J J","non-dropping-particle":"","parse-names":false,"suffix":""},{"dropping-particle":"","family":"Holman","given":"R R","non-dropping-particle":"","parse-names":false,"suffix":""},{"dropping-particle":"","family":"Owen","given":"K R","non-dropping-particle":"","parse-names":false,"suffix":""}],"container-title":"Endocrinology, diabetes and metabolism","id":"ITEM-1","issue":"3","issued":{"date-parts":[["2020"]]},"title":"Lixisenatide in type 1 diabetes: a randomised control trial of the effect of lixisenatide on post-meal glucose excursions and glucagon in type 1 diabetes patients","type":"article-journal","volume":"3"},"uris":["http://www.mendeley.com/documents/?uuid=9e42d3f8-36a9-49fa-bf7f-3d8ce2a7745a"]}],"mendeley":{"formattedCitation":"[26]","plainTextFormattedCitation":"[26]","previouslyFormattedCitation":"(26)"},"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[26]</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w:t>
      </w:r>
      <w:r w:rsidR="00C54A08">
        <w:rPr>
          <w:rFonts w:ascii="Times New Roman" w:hAnsi="Times New Roman" w:cs="Times New Roman"/>
          <w:sz w:val="24"/>
          <w:szCs w:val="24"/>
        </w:rPr>
        <w:t>SE of the change was borrowed from a similar study</w:t>
      </w:r>
      <w:r w:rsidRPr="00845FA0">
        <w:rPr>
          <w:rFonts w:ascii="Times New Roman" w:hAnsi="Times New Roman" w:cs="Times New Roman"/>
          <w:sz w:val="24"/>
          <w:szCs w:val="24"/>
        </w:rPr>
        <w:t xml:space="preserve">. </w:t>
      </w:r>
    </w:p>
    <w:p w14:paraId="12B126A0" w14:textId="22213D2E" w:rsidR="00946153" w:rsidRPr="00845FA0" w:rsidRDefault="00946153" w:rsidP="00946153">
      <w:pPr>
        <w:rPr>
          <w:rFonts w:ascii="Times New Roman" w:hAnsi="Times New Roman" w:cs="Times New Roman"/>
          <w:b/>
          <w:bCs/>
          <w:sz w:val="24"/>
          <w:szCs w:val="24"/>
        </w:rPr>
      </w:pPr>
      <w:r w:rsidRPr="00845FA0">
        <w:rPr>
          <w:rFonts w:ascii="Times New Roman" w:hAnsi="Times New Roman" w:cs="Times New Roman"/>
          <w:sz w:val="24"/>
          <w:szCs w:val="24"/>
        </w:rPr>
        <w:t>For Brock et al</w:t>
      </w:r>
      <w:r w:rsidR="006B64C9">
        <w:rPr>
          <w:rFonts w:ascii="Times New Roman" w:hAnsi="Times New Roman" w:cs="Times New Roman"/>
          <w:sz w:val="24"/>
          <w:szCs w:val="24"/>
        </w:rPr>
        <w:t>.</w:t>
      </w:r>
      <w:r w:rsidRPr="00845FA0">
        <w:rPr>
          <w:rFonts w:ascii="Times New Roman" w:hAnsi="Times New Roman" w:cs="Times New Roman"/>
          <w:sz w:val="24"/>
          <w:szCs w:val="24"/>
        </w:rPr>
        <w:t xml:space="preserve"> the information given in Table 3 was used to</w:t>
      </w:r>
      <w:r w:rsidR="00C54A08">
        <w:rPr>
          <w:rFonts w:ascii="Times New Roman" w:hAnsi="Times New Roman" w:cs="Times New Roman"/>
          <w:sz w:val="24"/>
          <w:szCs w:val="24"/>
        </w:rPr>
        <w:t xml:space="preserve"> calculate TID (U/k</w:t>
      </w:r>
      <w:r w:rsidRPr="00845FA0">
        <w:rPr>
          <w:rFonts w:ascii="Times New Roman" w:hAnsi="Times New Roman" w:cs="Times New Roman"/>
          <w:sz w:val="24"/>
          <w:szCs w:val="24"/>
        </w:rPr>
        <w:t>g)</w:t>
      </w:r>
      <w:r w:rsidR="006B64C9">
        <w:rPr>
          <w:rFonts w:ascii="Times New Roman" w:hAnsi="Times New Roman" w:cs="Times New Roman"/>
          <w:sz w:val="24"/>
          <w:szCs w:val="24"/>
        </w:rPr>
        <w:t xml:space="preserve"> </w:t>
      </w:r>
      <w:r w:rsidR="006B64C9">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{"citationItems":[{"id":"ITEM-1","itemData":{"DOI":"10.1111/bcp.14063","abstract":"AIMS: Type 1 diabetes can be complicated with neuropathy that involves immune‐mediated and inflammatory pathways. Glucagon‐like peptide‐1 receptor agonists such as liraglutide, have shown anti‐inflammatory properties, and thus we hypothesized that long‐term treatment with liraglutide induced diminished inflammation and thus improved neuronal function. METHODS: The study was a randomized, double‐blinded, placebo‐controlled trial of adults with type 1 diabetes and confirmed symmetrical polyneuropathy. They were randomly assigned (1:1) to receive either liraglutide or placebo. Titration was 6 weeks to 1.2‐1.8 mg/d, continuing for 26 weeks. The primary endpoint was change in latency of early brain evoked potentials. Secondary endpoints were changes in proinflammatory cytokines, cortical evoked potential, autonomic function and peripheral neurophysiological testing. RESULTS: Thirty‐nine patients completed the study, of whom 19 received liraglutide. In comparison to placebo, liraglutide reduced interleukin‐6 (‐22.6%; 95% confidence interval [CI]: ‐38.1, ‐3.2; P = .025) with concomitant numerical reductions in other proinflammatory cytokines. However neuronal function was unaltered at the central, autonomic or peripheral level. Treatment was associated with ‐3.38 kg (95% CI: ‐5.29, ‐1.48; P &lt; .001] weight loss and a decrease in urine albumin/creatinine ratio (‐40.2%; 95% CI: ‐60.6, ‐9.5; P = .02). CONCLUSION: Hitherto, diabetic neuropathy has no cure. Speculations can be raised whether mechanism targeted treatment, e.g. lowering the systemic level of proinflammatory cytokines may lead to prevention or treatment of the neuroinflammatory component in early stages of diabetic neuropathy. If ever successful, this would serve as an example of how fundamental mechanistic principles are translated into clinical practice similar to those applied in the cardiovascular and nephrological clinic.","author":[{"dropping-particle":"","family":"Brock","given":"C","non-dropping-particle":"","parse-names":false,"suffix":""},{"dropping-particle":"","family":"Hansen","given":"C S","non-dropping-particle":"","parse-names":false,"suffix":""},{"dropping-particle":"","family":"Karmisholt","given":"J","non-dropping-particle":"","parse-names":false,"suffix":""},{"dropping-particle":"","family":"Møller","given":"H J","non-dropping-particle":"","parse-names":false,"suffix":""},{"dropping-particle":"","family":"Juhl","given":"A","non-dropping-particle":"","parse-names":false,"suffix":""},{"dropping-particle":"","family":"Farmer","given":"A D","non-dropping-particle":"","parse-names":false,"suffix":""},{"dropping-particle":"","family":"Drewes","given":"A M","non-dropping-particle":"","parse-names":false,"suffix":""},{"dropping-particle":"","family":"Riahi","given":"S","non-dropping-particle":"","parse-names":false,"suffix":""},{"dropping-particle":"","family":"Lervang","given":"H H","non-dropping-particle":"","parse-names":false,"suffix":""},{"dropping-particle":"","family":"Jakobsen","given":"P E","non-dropping-particle":"","parse-names":false,"suffix":""},{"dropping-particle":"","family":"al.","given":"et","non-dropping-particle":"","parse-names":false,"suffix":""}],"container-title":"British journal of clinical pharmacology","id":"ITEM-1","issue":"11","issued":{"date-parts":[["2019"]]},"page":"2512‐2523","title":"Liraglutide treatment reduced interleukin-6 in adults with type 1 diabetes but did not improve established autonomic or polyneuropathy","type":"article-journal","volume":"85"},"uris":["http://www.mendeley.com/documents/?uuid=701c0e8a-725a-4d91-a9ea-615e54565094"]}],"mendeley":{"formattedCitation":"[3]","plainTextFormattedCitation":"[3]","previouslyFormattedCitation":"(3)"},"properties":{"noteIndex":0},"schema":"https://github.com/citation-style-language/schema/raw/master/csl-citation.json"}</w:instrText>
      </w:r>
      <w:r w:rsidR="006B64C9">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[3]</w:t>
      </w:r>
      <w:r w:rsidR="006B64C9">
        <w:rPr>
          <w:rFonts w:ascii="Times New Roman" w:hAnsi="Times New Roman" w:cs="Times New Roman"/>
          <w:sz w:val="24"/>
          <w:szCs w:val="24"/>
        </w:rPr>
        <w:fldChar w:fldCharType="end"/>
      </w:r>
      <w:r w:rsidRPr="00845FA0">
        <w:rPr>
          <w:rFonts w:ascii="Times New Roman" w:hAnsi="Times New Roman" w:cs="Times New Roman"/>
          <w:sz w:val="24"/>
          <w:szCs w:val="24"/>
        </w:rPr>
        <w:t xml:space="preserve">. SE was borrowed from </w:t>
      </w:r>
      <w:r w:rsidR="00C54A08">
        <w:rPr>
          <w:rFonts w:ascii="Times New Roman" w:hAnsi="Times New Roman" w:cs="Times New Roman"/>
          <w:sz w:val="24"/>
          <w:szCs w:val="24"/>
        </w:rPr>
        <w:t>a similar study</w:t>
      </w:r>
      <w:r w:rsidRPr="00845FA0">
        <w:rPr>
          <w:rFonts w:ascii="Times New Roman" w:hAnsi="Times New Roman" w:cs="Times New Roman"/>
          <w:sz w:val="24"/>
          <w:szCs w:val="24"/>
        </w:rPr>
        <w:t>.</w:t>
      </w:r>
    </w:p>
    <w:p w14:paraId="3AF5E159" w14:textId="3E650D07" w:rsidR="00946153" w:rsidRDefault="00946153" w:rsidP="00946153">
      <w:pPr>
        <w:rPr>
          <w:rFonts w:ascii="Times New Roman" w:hAnsi="Times New Roman" w:cs="Times New Roman"/>
          <w:bCs/>
          <w:sz w:val="24"/>
          <w:szCs w:val="24"/>
        </w:rPr>
      </w:pPr>
      <w:proofErr w:type="spellStart"/>
      <w:r w:rsidRPr="00845FA0">
        <w:rPr>
          <w:rFonts w:ascii="Times New Roman" w:hAnsi="Times New Roman" w:cs="Times New Roman"/>
          <w:bCs/>
          <w:sz w:val="24"/>
          <w:szCs w:val="24"/>
        </w:rPr>
        <w:t>Dejgaard</w:t>
      </w:r>
      <w:proofErr w:type="spellEnd"/>
      <w:r w:rsidRPr="00845FA0">
        <w:rPr>
          <w:rFonts w:ascii="Times New Roman" w:hAnsi="Times New Roman" w:cs="Times New Roman"/>
          <w:bCs/>
          <w:sz w:val="24"/>
          <w:szCs w:val="24"/>
        </w:rPr>
        <w:t xml:space="preserve"> et al</w:t>
      </w:r>
      <w:r w:rsidR="00C54A08">
        <w:rPr>
          <w:rFonts w:ascii="Times New Roman" w:hAnsi="Times New Roman" w:cs="Times New Roman"/>
          <w:bCs/>
          <w:sz w:val="24"/>
          <w:szCs w:val="24"/>
        </w:rPr>
        <w:t>.</w:t>
      </w:r>
      <w:r w:rsidRPr="00845FA0">
        <w:rPr>
          <w:rFonts w:ascii="Times New Roman" w:hAnsi="Times New Roman" w:cs="Times New Roman"/>
          <w:bCs/>
          <w:sz w:val="24"/>
          <w:szCs w:val="24"/>
        </w:rPr>
        <w:t xml:space="preserve"> (2016) was giving TID </w:t>
      </w:r>
      <w:r w:rsidR="00C54A08">
        <w:rPr>
          <w:rFonts w:ascii="Times New Roman" w:hAnsi="Times New Roman" w:cs="Times New Roman"/>
          <w:bCs/>
          <w:sz w:val="24"/>
          <w:szCs w:val="24"/>
        </w:rPr>
        <w:t>(U/k</w:t>
      </w:r>
      <w:r w:rsidRPr="00845FA0">
        <w:rPr>
          <w:rFonts w:ascii="Times New Roman" w:hAnsi="Times New Roman" w:cs="Times New Roman"/>
          <w:bCs/>
          <w:sz w:val="24"/>
          <w:szCs w:val="24"/>
        </w:rPr>
        <w:t>g</w:t>
      </w:r>
      <w:r w:rsidR="00C54A08">
        <w:rPr>
          <w:rFonts w:ascii="Times New Roman" w:hAnsi="Times New Roman" w:cs="Times New Roman"/>
          <w:bCs/>
          <w:sz w:val="24"/>
          <w:szCs w:val="24"/>
        </w:rPr>
        <w:t>)</w:t>
      </w:r>
      <w:r w:rsidRPr="00845FA0">
        <w:rPr>
          <w:rFonts w:ascii="Times New Roman" w:hAnsi="Times New Roman" w:cs="Times New Roman"/>
          <w:bCs/>
          <w:sz w:val="24"/>
          <w:szCs w:val="24"/>
        </w:rPr>
        <w:t xml:space="preserve"> in Table 2</w:t>
      </w:r>
      <w:r w:rsidR="006B64C9">
        <w:rPr>
          <w:rFonts w:ascii="Times New Roman" w:hAnsi="Times New Roman" w:cs="Times New Roman"/>
          <w:bCs/>
          <w:sz w:val="24"/>
          <w:szCs w:val="24"/>
        </w:rPr>
        <w:t xml:space="preserve"> </w:t>
      </w:r>
      <w:r w:rsidR="006B64C9">
        <w:rPr>
          <w:rFonts w:ascii="Times New Roman" w:hAnsi="Times New Roman" w:cs="Times New Roman"/>
          <w:bCs/>
          <w:sz w:val="24"/>
          <w:szCs w:val="24"/>
        </w:rPr>
        <w:fldChar w:fldCharType="begin" w:fldLock="1"/>
      </w:r>
      <w:r w:rsidR="001573AA">
        <w:rPr>
          <w:rFonts w:ascii="Times New Roman" w:hAnsi="Times New Roman" w:cs="Times New Roman"/>
          <w:bCs/>
          <w:sz w:val="24"/>
          <w:szCs w:val="24"/>
        </w:rPr>
        <w:instrText>ADDIN CSL_CITATION {"citationItems":[{"id":"ITEM-1","itemData":{"DOI":"10.1016/S2213-8587(15)00436-2","abstract":"BACKGROUND: The combination of insulin and glucagon‐like peptide‐1 (GLP‐1) receptor agonist therapy improves glycaemic control, induces weight loss, and reduces insulin dose needed in type 2 diabetes. We assessed the efficacy and safety of the GLP‐1 receptor agonist liraglutide as an add‐on therapy to insulin for overweight adult patients with type 1 diabetes. METHODS: We did a randomised, double‐blind, placebo‐controlled trial at Steno Diabetes Center (Gentofte, Denmark). Patients aged 18 years or older with type 1 diabetes, insufficient glycaemic control (HbA1c &gt;8% [64 mmol/mol]), and overweight (BMI &gt;25 kg/m(2)) were randomly assigned (1:1) to receive insulin treatment plus either liraglutide or placebo (saline solution) by subcutaneous injection once per day. Randomisation was done in blocks of four. Treatment assignment was masked to investigators and patients. Treatment lasted 24 weeks and liraglutide was started at a dose of 0·6 mg per day, escalated to 1·2 mg per day after 1 week, and then again to 1·8 mg per day after another week. Intervals between dose increments could be extended at the discretion of the investigator. The primary endpoint was change in HbA1c from baseline to week 24. Secondary endpoints were changes in hypoglycaemic events, glycaemic variability, glycaemic excursions, insulin dose, bodyweight, postprandial plasma concentrations of glucagon and GLP‐1, gastric emptying, blood pressure, heart rate, patient‐reported outcome measures, time spent in hypoglycaemia, near‐normoglycaemia, and hyperglycaemia, plasma fasting glucose, mean glucose, and cholesterol. Efficacy analyses were calculated by use of a mixed model, whereby a patient's data are used as long as the patient is in the study. The safety analyses were done in the intention‐to‐treat population, which consisted of all patients who received at least one dose of their randomly assigned study drug. This study is registered with ClinicalTrials.gov, number NCT01612468. INTERPRETATION: In patients with type 1 diabetes, overweight, and insufficient glycaemic control, the reduction in HbA1c did not differ between insulin plus placebo and insulin plus liraglutide treatment. Liraglutide was associated with reductions in hypoglycaemic events, bolus and total insulin dose, and bodyweight, and increased heart rate. FUNDING: Novo Nordisk. FINDINGS: Between July 10, 2012, and May 30, 2014, we enrolled 100 patients with type 1 diabetes, with 50 patients allocated liraglutide and 50 to p…","author":[{"dropping-particle":"","family":"Dejgaard","given":"T F","non-dropping-particle":"","parse-names":false,"suffix":""},{"dropping-particle":"","family":"Frandsen","given":"C S","non-dropping-particle":"","parse-names":false,"suffix":""},{"dropping-particle":"","family":"Hansen","given":"T S","non-dropping-particle":"","parse-names":false,"suffix":""},{"dropping-particle":"","family":"Almdal","given":"T","non-dropping-particle":"","parse-names":false,"suffix":""},{"dropping-particle":"","family":"Urhammer","given":"S","non-dropping-particle":"","parse-names":false,"suffix":""},{"dropping-particle":"","family":"Pedersen-Bjergaard","given":"U","non-dropping-particle":"","parse-names":false,"suffix":""},{"dropping-particle":"","family":"Jensen","given":"T","non-dropping-particle":"","parse-names":false,"suffix":""},{"dropping-particle":"","family":"Jensen","given":"A K","non-dropping-particle":"","parse-names":false,"suffix":""},{"dropping-particle":"","family":"Holst","given":"J J","non-dropping-particle":"","parse-names":false,"suffix":""},{"dropping-particle":"","family":"Tarnow","given":"L","non-dropping-particle":"","parse-names":false,"suffix":""},{"dropping-particle":"","family":"al.","given":"et","non-dropping-particle":"","parse-names":false,"suffix":""}],"container-title":"The lancet. Diabetes &amp; endocrinology","id":"ITEM-1","issue":"3 CC  -  Metabolic and Endocrine Disorders","issued":{"date-parts":[["2016"]]},"page":"221‐232","title":"Efficacy and safety of liraglutide for overweight adult patients with type 1 diabetes and insufficient glycaemic control (Lira-1): a randomised, double-blind, placebo-controlled trial","type":"article-journal","volume":"4"},"uris":["http://www.mendeley.com/documents/?uuid=95e54359-256c-41b1-bd7f-c1bc035a81f8"]}],"mendeley":{"formattedCitation":"[6]","plainTextFormattedCitation":"[6]","previouslyFormattedCitation":"(6)"},"properties":{"noteIndex":0},"schema":"https://github.com/citation-style-language/schema/raw/master/csl-citation.json"}</w:instrText>
      </w:r>
      <w:r w:rsidR="006B64C9">
        <w:rPr>
          <w:rFonts w:ascii="Times New Roman" w:hAnsi="Times New Roman" w:cs="Times New Roman"/>
          <w:bCs/>
          <w:sz w:val="24"/>
          <w:szCs w:val="24"/>
        </w:rPr>
        <w:fldChar w:fldCharType="separate"/>
      </w:r>
      <w:r w:rsidR="001573AA" w:rsidRPr="001573AA">
        <w:rPr>
          <w:rFonts w:ascii="Times New Roman" w:hAnsi="Times New Roman" w:cs="Times New Roman"/>
          <w:bCs/>
          <w:noProof/>
          <w:sz w:val="24"/>
          <w:szCs w:val="24"/>
        </w:rPr>
        <w:t>[6]</w:t>
      </w:r>
      <w:r w:rsidR="006B64C9">
        <w:rPr>
          <w:rFonts w:ascii="Times New Roman" w:hAnsi="Times New Roman" w:cs="Times New Roman"/>
          <w:bCs/>
          <w:sz w:val="24"/>
          <w:szCs w:val="24"/>
        </w:rPr>
        <w:fldChar w:fldCharType="end"/>
      </w:r>
      <w:r w:rsidRPr="00845FA0">
        <w:rPr>
          <w:rFonts w:ascii="Times New Roman" w:hAnsi="Times New Roman" w:cs="Times New Roman"/>
          <w:bCs/>
          <w:sz w:val="24"/>
          <w:szCs w:val="24"/>
        </w:rPr>
        <w:t xml:space="preserve">. </w:t>
      </w:r>
    </w:p>
    <w:p w14:paraId="21D7DB18" w14:textId="573BE0BD" w:rsidR="004E2CA6" w:rsidRPr="00845FA0" w:rsidRDefault="004E2CA6" w:rsidP="00946153">
      <w:pPr>
        <w:rPr>
          <w:rFonts w:ascii="Times New Roman" w:hAnsi="Times New Roman" w:cs="Times New Roman"/>
          <w:bCs/>
          <w:sz w:val="24"/>
          <w:szCs w:val="24"/>
        </w:rPr>
      </w:pPr>
      <w:proofErr w:type="spellStart"/>
      <w:r w:rsidRPr="00845FA0">
        <w:rPr>
          <w:rFonts w:ascii="Times New Roman" w:hAnsi="Times New Roman" w:cs="Times New Roman"/>
          <w:bCs/>
          <w:sz w:val="24"/>
          <w:szCs w:val="24"/>
        </w:rPr>
        <w:t>Dejgaard</w:t>
      </w:r>
      <w:proofErr w:type="spellEnd"/>
      <w:r w:rsidRPr="00845FA0">
        <w:rPr>
          <w:rFonts w:ascii="Times New Roman" w:hAnsi="Times New Roman" w:cs="Times New Roman"/>
          <w:bCs/>
          <w:sz w:val="24"/>
          <w:szCs w:val="24"/>
        </w:rPr>
        <w:t xml:space="preserve"> et al. (2019) reported only mean (95% CI) of baseline and EOT for TID </w:t>
      </w:r>
      <w:r>
        <w:rPr>
          <w:rFonts w:ascii="Times New Roman" w:hAnsi="Times New Roman" w:cs="Times New Roman"/>
          <w:bCs/>
          <w:sz w:val="24"/>
          <w:szCs w:val="24"/>
        </w:rPr>
        <w:t>(U/day). As only BMI (but not body weight</w:t>
      </w:r>
      <w:r w:rsidRPr="00845FA0">
        <w:rPr>
          <w:rFonts w:ascii="Times New Roman" w:hAnsi="Times New Roman" w:cs="Times New Roman"/>
          <w:bCs/>
          <w:sz w:val="24"/>
          <w:szCs w:val="24"/>
        </w:rPr>
        <w:t xml:space="preserve">) was given in this abstract, this study was not included in the TID pro Kg meta-analysis.  </w:t>
      </w:r>
    </w:p>
    <w:p w14:paraId="05D2EC80" w14:textId="74C3F4DF" w:rsidR="00946153" w:rsidRPr="00845FA0" w:rsidRDefault="00946153" w:rsidP="00946153">
      <w:pPr>
        <w:rPr>
          <w:rFonts w:ascii="Times New Roman" w:hAnsi="Times New Roman" w:cs="Times New Roman"/>
          <w:bCs/>
          <w:sz w:val="24"/>
          <w:szCs w:val="24"/>
        </w:rPr>
      </w:pPr>
      <w:proofErr w:type="spellStart"/>
      <w:r w:rsidRPr="00845FA0">
        <w:rPr>
          <w:rFonts w:ascii="Times New Roman" w:hAnsi="Times New Roman" w:cs="Times New Roman"/>
          <w:bCs/>
          <w:sz w:val="24"/>
          <w:szCs w:val="24"/>
        </w:rPr>
        <w:t>Dejgaard</w:t>
      </w:r>
      <w:proofErr w:type="spellEnd"/>
      <w:r w:rsidRPr="00845FA0">
        <w:rPr>
          <w:rFonts w:ascii="Times New Roman" w:hAnsi="Times New Roman" w:cs="Times New Roman"/>
          <w:bCs/>
          <w:sz w:val="24"/>
          <w:szCs w:val="24"/>
        </w:rPr>
        <w:t xml:space="preserve"> et al.</w:t>
      </w:r>
      <w:r w:rsidR="00C54A08">
        <w:rPr>
          <w:rFonts w:ascii="Times New Roman" w:hAnsi="Times New Roman" w:cs="Times New Roman"/>
          <w:bCs/>
          <w:sz w:val="24"/>
          <w:szCs w:val="24"/>
        </w:rPr>
        <w:t xml:space="preserve"> </w:t>
      </w:r>
      <w:r w:rsidR="00C54A08" w:rsidRPr="00845FA0">
        <w:rPr>
          <w:rFonts w:ascii="Times New Roman" w:hAnsi="Times New Roman" w:cs="Times New Roman"/>
          <w:bCs/>
          <w:sz w:val="24"/>
          <w:szCs w:val="24"/>
        </w:rPr>
        <w:t>(2020)</w:t>
      </w:r>
      <w:r w:rsidRPr="00845FA0">
        <w:rPr>
          <w:rFonts w:ascii="Times New Roman" w:hAnsi="Times New Roman" w:cs="Times New Roman"/>
          <w:bCs/>
          <w:sz w:val="24"/>
          <w:szCs w:val="24"/>
        </w:rPr>
        <w:t xml:space="preserve"> reported TID in (U/day) </w:t>
      </w:r>
      <w:r w:rsidRPr="00845FA0">
        <w:rPr>
          <w:rFonts w:ascii="Times New Roman" w:hAnsi="Times New Roman" w:cs="Times New Roman"/>
          <w:bCs/>
          <w:sz w:val="24"/>
          <w:szCs w:val="24"/>
        </w:rPr>
        <w:fldChar w:fldCharType="begin" w:fldLock="1"/>
      </w:r>
      <w:r w:rsidR="001573AA">
        <w:rPr>
          <w:rFonts w:ascii="Times New Roman" w:hAnsi="Times New Roman" w:cs="Times New Roman"/>
          <w:bCs/>
          <w:sz w:val="24"/>
          <w:szCs w:val="24"/>
        </w:rPr>
        <w:instrText>ADDIN CSL_CITATION {"citationItems":[{"id":"ITEM-1","itemData":{"DOI":"10.1111/dom.13911","abstract":"AIM: To investigate the efficacy of adding the glucagon‐like peptide‐1 receptor agonist liraglutide to continuous subcutaneous insulin infusion (CSII) in overweight or obese persons with type 1 diabetes and non‐optimal glycaemic control. MATERIALS AND METHODS: A 26‐week, randomized, double‐blind, placebo‐controlled trial including 44 overweight or obese adults with type 1 diabetes randomized 1:1 to liraglutide 1.8 mg once daily (QD) or placebo added to CSII treatment. The primary endpoint was change in haemoglobin A1c (HbA1c). Secondary endpoints included change in insulin dose, CSII settings, glycaemic variability, body weight and patient‐reported outcome measures. Finally, adverse effects including hypoglycaemic events were registered. RESULTS: HbA1c was reduced by 5 mmol/mol (0.5%) from a baseline of 66 mmol/mol (8.2%) in patients treated with liraglutide compared with a non‐significant change of +2.3 mmol/mol (0.2%) from a baseline of 66 mmol/mol (8.1%) in patients treated with placebo (between‐group difference 7 mmol/mol [0.7%], P &lt; 0.001). Liraglutide reduced total insulin dose by 8 units/day or 16% of total insulin dose (P = 0.008). Mean body weight was reduced by 6.3 kg (P &lt; 0.001) compared with placebo. Concomitantly, time spent in glycaemic target range 4‐10 mmol/L (71‐180 mg/dL) increased while the risk of hypoglycaemia did not differ between groups at the end of treatment. CONCLUSION: Liraglutide treatment reduced HbA1c, total daily insulin dose and body weight without increasing the risk of hypoglycaemia in CSII‐treated patients with type 1 diabetes and insufficient glycaemic control. Liraglutide may be considered a potential add‐on therapy to insulin in this subgroup of patients.","author":[{"dropping-particle":"","family":"Dejgaard","given":"T F","non-dropping-particle":"","parse-names":false,"suffix":""},{"dropping-particle":"","family":"Schmidt","given":"S","non-dropping-particle":"","parse-names":false,"suffix":""},{"dropping-particle":"","family":"Frandsen","given":"C S","non-dropping-particle":"","parse-names":false,"suffix":""},{"dropping-particle":"","family":"Vistisen","given":"D","non-dropping-particle":"","parse-names":false,"suffix":""},{"dropping-particle":"","family":"Madsbad","given":"S","non-dropping-particle":"","parse-names":false,"suffix":""},{"dropping-particle":"","family":"Andersen","given":"H U","non-dropping-particle":"","parse-names":false,"suffix":""},{"dropping-particle":"","family":"Nørgaard","given":"K","non-dropping-particle":"","parse-names":false,"suffix":""}],"container-title":"Diabetes, obesity &amp; metabolism","id":"ITEM-1","issue":"4 CC  -  Metabolic and Endocrine Disorders","issued":{"date-parts":[["2020"]]},"page":"492‐500","title":"Liraglutide reduces hyperglycaemia and body weight in overweight, dysregulated insulin-pump-treated patients with type 1 diabetes: the Lira Pump trial-a randomized, double-blinded, placebo-controlled trial","type":"article-journal","volume":"22"},"uris":["http://www.mendeley.com/documents/?uuid=30033114-16c2-40b7-97e5-fdcb06f293ee"]}],"mendeley":{"formattedCitation":"[8]","plainTextFormattedCitation":"[8]","previouslyFormattedCitation":"(8)"},"properties":{"noteIndex":0},"schema":"https://github.com/citation-style-language/schema/raw/master/csl-citation.json"}</w:instrText>
      </w:r>
      <w:r w:rsidRPr="00845FA0">
        <w:rPr>
          <w:rFonts w:ascii="Times New Roman" w:hAnsi="Times New Roman" w:cs="Times New Roman"/>
          <w:bCs/>
          <w:sz w:val="24"/>
          <w:szCs w:val="24"/>
        </w:rPr>
        <w:fldChar w:fldCharType="separate"/>
      </w:r>
      <w:r w:rsidR="001573AA" w:rsidRPr="001573AA">
        <w:rPr>
          <w:rFonts w:ascii="Times New Roman" w:hAnsi="Times New Roman" w:cs="Times New Roman"/>
          <w:bCs/>
          <w:noProof/>
          <w:sz w:val="24"/>
          <w:szCs w:val="24"/>
        </w:rPr>
        <w:t>[8]</w:t>
      </w:r>
      <w:r w:rsidRPr="00845FA0">
        <w:rPr>
          <w:rFonts w:ascii="Times New Roman" w:hAnsi="Times New Roman" w:cs="Times New Roman"/>
          <w:bCs/>
          <w:sz w:val="24"/>
          <w:szCs w:val="24"/>
        </w:rPr>
        <w:fldChar w:fldCharType="end"/>
      </w:r>
      <w:r w:rsidR="00C54A08">
        <w:rPr>
          <w:rFonts w:ascii="Times New Roman" w:hAnsi="Times New Roman" w:cs="Times New Roman"/>
          <w:bCs/>
          <w:sz w:val="24"/>
          <w:szCs w:val="24"/>
        </w:rPr>
        <w:t>.  TID (U/</w:t>
      </w:r>
      <w:r w:rsidRPr="00845FA0">
        <w:rPr>
          <w:rFonts w:ascii="Times New Roman" w:hAnsi="Times New Roman" w:cs="Times New Roman"/>
          <w:bCs/>
          <w:sz w:val="24"/>
          <w:szCs w:val="24"/>
        </w:rPr>
        <w:t>kg</w:t>
      </w:r>
      <w:r w:rsidR="00C54A08">
        <w:rPr>
          <w:rFonts w:ascii="Times New Roman" w:hAnsi="Times New Roman" w:cs="Times New Roman"/>
          <w:bCs/>
          <w:sz w:val="24"/>
          <w:szCs w:val="24"/>
        </w:rPr>
        <w:t>)</w:t>
      </w:r>
      <w:r w:rsidRPr="00845FA0">
        <w:rPr>
          <w:rFonts w:ascii="Times New Roman" w:hAnsi="Times New Roman" w:cs="Times New Roman"/>
          <w:bCs/>
          <w:sz w:val="24"/>
          <w:szCs w:val="24"/>
        </w:rPr>
        <w:t xml:space="preserve"> was calculated by dividing the change and 95% CI by final body weight. </w:t>
      </w:r>
    </w:p>
    <w:p w14:paraId="10E48768" w14:textId="13BC0F43" w:rsidR="00946153" w:rsidRPr="00845FA0" w:rsidRDefault="00946153" w:rsidP="00946153">
      <w:pPr>
        <w:rPr>
          <w:rFonts w:ascii="Times New Roman" w:hAnsi="Times New Roman" w:cs="Times New Roman"/>
          <w:bCs/>
          <w:sz w:val="24"/>
          <w:szCs w:val="24"/>
        </w:rPr>
      </w:pPr>
      <w:proofErr w:type="spellStart"/>
      <w:r w:rsidRPr="00845FA0">
        <w:rPr>
          <w:rFonts w:ascii="Times New Roman" w:hAnsi="Times New Roman" w:cs="Times New Roman"/>
          <w:bCs/>
          <w:sz w:val="24"/>
          <w:szCs w:val="24"/>
        </w:rPr>
        <w:t>Dube</w:t>
      </w:r>
      <w:proofErr w:type="spellEnd"/>
      <w:r w:rsidRPr="00845FA0">
        <w:rPr>
          <w:rFonts w:ascii="Times New Roman" w:hAnsi="Times New Roman" w:cs="Times New Roman"/>
          <w:bCs/>
          <w:sz w:val="24"/>
          <w:szCs w:val="24"/>
        </w:rPr>
        <w:t xml:space="preserve"> et a</w:t>
      </w:r>
      <w:r w:rsidR="00505258">
        <w:rPr>
          <w:rFonts w:ascii="Times New Roman" w:hAnsi="Times New Roman" w:cs="Times New Roman"/>
          <w:bCs/>
          <w:sz w:val="24"/>
          <w:szCs w:val="24"/>
        </w:rPr>
        <w:t>l. reported TID (U/day) as mean</w:t>
      </w:r>
      <w:r w:rsidRPr="00845FA0">
        <w:rPr>
          <w:rFonts w:ascii="Times New Roman" w:hAnsi="Times New Roman" w:cs="Times New Roman"/>
          <w:bCs/>
          <w:sz w:val="24"/>
          <w:szCs w:val="24"/>
        </w:rPr>
        <w:t xml:space="preserve"> ± SEM</w:t>
      </w:r>
      <w:r w:rsidR="00505258">
        <w:rPr>
          <w:rFonts w:ascii="Times New Roman" w:hAnsi="Times New Roman" w:cs="Times New Roman"/>
          <w:bCs/>
          <w:sz w:val="24"/>
          <w:szCs w:val="24"/>
        </w:rPr>
        <w:t xml:space="preserve"> </w:t>
      </w:r>
      <w:r w:rsidRPr="00845FA0">
        <w:rPr>
          <w:rFonts w:ascii="Times New Roman" w:hAnsi="Times New Roman" w:cs="Times New Roman"/>
          <w:bCs/>
          <w:sz w:val="24"/>
          <w:szCs w:val="24"/>
        </w:rPr>
        <w:fldChar w:fldCharType="begin" w:fldLock="1"/>
      </w:r>
      <w:r w:rsidR="001573AA">
        <w:rPr>
          <w:rFonts w:ascii="Times New Roman" w:hAnsi="Times New Roman" w:cs="Times New Roman"/>
          <w:bCs/>
          <w:sz w:val="24"/>
          <w:szCs w:val="24"/>
        </w:rPr>
        <w:instrText>ADDIN CSL_CITATION {"citationItems":[{"id":"ITEM-1","itemData":{"DOI":"10.1111/dom.14050","abstract":"AIMS: To investigate the effects of 24 weeks of treatment with liraglutide added to basal/bolus insulin on energy intake, appetite sensations and eating behaviours in overweight/obese participants with type 1 diabetes (T1D). METHODS: In a double‐blinded crossover fashion, 15 participants were randomly assigned (1:1) to receive placebo or liraglutide for 24 weeks including a 1‐month titration period from 0.6 to 1.2 to 1.8 mg, in addition to their insulin. The treatment was followed by a 1‐month wash‐out period. Participants were then assigned to the other treatment for another 24 weeks. Food intake was measured, visual analogue scales and Three‐Factor Eating Questionnaires were completed. Paired rank tests were used to compare the variables. RESULTS: When treated with liraglutide, participants modified their ad libitum food consumption with decreased total intake and % fat and increased carbohydrates. Their appetite sensations were modified: fasting desire to eat, hunger and prospective food consumption were significantly reduced. The sensation of fullness was prolonged for a few hours after a standardized breakfast. Restraint and disinhibition were significantly reduced by liraglutide. CONCLUSIONS: In this randomized clinical trial, the addition of liraglutide to basal/bolus insulin therapy for 24 weeks in overweight/obese individuals with T1D significantly improved their food consumption, appetite sensations and eating behaviours.","author":[{"dropping-particle":"","family":"Dubé","given":"M C","non-dropping-particle":"","parse-names":false,"suffix":""},{"dropping-particle":"","family":"D'Amours","given":"M","non-dropping-particle":"","parse-names":false,"suffix":""},{"dropping-particle":"","family":"Weisnagel","given":"S J","non-dropping-particle":"","parse-names":false,"suffix":""}],"container-title":"Diabetes, obesity &amp; metabolism","id":"ITEM-1","issue":"8","issued":{"date-parts":[["2020"]]},"page":"1417‐1424","title":"Effect of liraglutide on food consumption, appetite sensations and eating behaviours in overweight people with type 1 diabetes","type":"article-journal","volume":"22"},"uris":["http://www.mendeley.com/documents/?uuid=df941a3d-1175-4cb9-80ea-311742be7e54"]}],"mendeley":{"formattedCitation":"[28]","plainTextFormattedCitation":"[28]","previouslyFormattedCitation":"(28)"},"properties":{"noteIndex":0},"schema":"https://github.com/citation-style-language/schema/raw/master/csl-citation.json"}</w:instrText>
      </w:r>
      <w:r w:rsidRPr="00845FA0">
        <w:rPr>
          <w:rFonts w:ascii="Times New Roman" w:hAnsi="Times New Roman" w:cs="Times New Roman"/>
          <w:bCs/>
          <w:sz w:val="24"/>
          <w:szCs w:val="24"/>
        </w:rPr>
        <w:fldChar w:fldCharType="separate"/>
      </w:r>
      <w:r w:rsidR="001573AA" w:rsidRPr="001573AA">
        <w:rPr>
          <w:rFonts w:ascii="Times New Roman" w:hAnsi="Times New Roman" w:cs="Times New Roman"/>
          <w:bCs/>
          <w:noProof/>
          <w:sz w:val="24"/>
          <w:szCs w:val="24"/>
        </w:rPr>
        <w:t>[28]</w:t>
      </w:r>
      <w:r w:rsidRPr="00845FA0">
        <w:rPr>
          <w:rFonts w:ascii="Times New Roman" w:hAnsi="Times New Roman" w:cs="Times New Roman"/>
          <w:bCs/>
          <w:sz w:val="24"/>
          <w:szCs w:val="24"/>
        </w:rPr>
        <w:fldChar w:fldCharType="end"/>
      </w:r>
      <w:r w:rsidR="00C54A08">
        <w:rPr>
          <w:rFonts w:ascii="Times New Roman" w:hAnsi="Times New Roman" w:cs="Times New Roman"/>
          <w:bCs/>
          <w:sz w:val="24"/>
          <w:szCs w:val="24"/>
        </w:rPr>
        <w:t>.  TID (U/k</w:t>
      </w:r>
      <w:r w:rsidRPr="00845FA0">
        <w:rPr>
          <w:rFonts w:ascii="Times New Roman" w:hAnsi="Times New Roman" w:cs="Times New Roman"/>
          <w:bCs/>
          <w:sz w:val="24"/>
          <w:szCs w:val="24"/>
        </w:rPr>
        <w:t>g</w:t>
      </w:r>
      <w:r w:rsidR="00C54A08">
        <w:rPr>
          <w:rFonts w:ascii="Times New Roman" w:hAnsi="Times New Roman" w:cs="Times New Roman"/>
          <w:bCs/>
          <w:sz w:val="24"/>
          <w:szCs w:val="24"/>
        </w:rPr>
        <w:t>)</w:t>
      </w:r>
      <w:r w:rsidRPr="00845FA0">
        <w:rPr>
          <w:rFonts w:ascii="Times New Roman" w:hAnsi="Times New Roman" w:cs="Times New Roman"/>
          <w:bCs/>
          <w:sz w:val="24"/>
          <w:szCs w:val="24"/>
        </w:rPr>
        <w:t xml:space="preserve"> at each time point was calculated by dividing TID by the respective BW; and deltas for Lira and </w:t>
      </w:r>
      <w:r w:rsidR="00E401CF" w:rsidRPr="00845FA0">
        <w:rPr>
          <w:rFonts w:ascii="Times New Roman" w:hAnsi="Times New Roman" w:cs="Times New Roman"/>
          <w:bCs/>
          <w:sz w:val="24"/>
          <w:szCs w:val="24"/>
        </w:rPr>
        <w:t xml:space="preserve">PBO treatment were calculated. </w:t>
      </w:r>
      <w:r w:rsidRPr="00845FA0">
        <w:rPr>
          <w:rFonts w:ascii="Times New Roman" w:hAnsi="Times New Roman" w:cs="Times New Roman"/>
          <w:bCs/>
          <w:sz w:val="24"/>
          <w:szCs w:val="24"/>
        </w:rPr>
        <w:t xml:space="preserve">SE was borrowed </w:t>
      </w:r>
      <w:r w:rsidR="00C54A08">
        <w:rPr>
          <w:rFonts w:ascii="Times New Roman" w:hAnsi="Times New Roman" w:cs="Times New Roman"/>
          <w:bCs/>
          <w:sz w:val="24"/>
          <w:szCs w:val="24"/>
        </w:rPr>
        <w:t>from a similar study</w:t>
      </w:r>
      <w:r w:rsidRPr="00845FA0">
        <w:rPr>
          <w:rFonts w:ascii="Times New Roman" w:hAnsi="Times New Roman" w:cs="Times New Roman"/>
          <w:bCs/>
          <w:sz w:val="24"/>
          <w:szCs w:val="24"/>
        </w:rPr>
        <w:t xml:space="preserve">. </w:t>
      </w:r>
    </w:p>
    <w:p w14:paraId="2A2B6BA3" w14:textId="641C9D73" w:rsidR="00946153" w:rsidRPr="00845FA0" w:rsidRDefault="00946153" w:rsidP="00946153">
      <w:pPr>
        <w:rPr>
          <w:rFonts w:ascii="Times New Roman" w:hAnsi="Times New Roman" w:cs="Times New Roman"/>
          <w:sz w:val="24"/>
          <w:szCs w:val="24"/>
        </w:rPr>
      </w:pPr>
      <w:r w:rsidRPr="00845FA0">
        <w:rPr>
          <w:rFonts w:ascii="Times New Roman" w:hAnsi="Times New Roman" w:cs="Times New Roman"/>
          <w:sz w:val="24"/>
          <w:szCs w:val="24"/>
        </w:rPr>
        <w:t xml:space="preserve">Johansen et al. reported TID </w:t>
      </w:r>
      <w:r w:rsidR="00C54A08">
        <w:rPr>
          <w:rFonts w:ascii="Times New Roman" w:hAnsi="Times New Roman" w:cs="Times New Roman"/>
          <w:sz w:val="24"/>
          <w:szCs w:val="24"/>
        </w:rPr>
        <w:t>in (U/</w:t>
      </w:r>
      <w:r w:rsidRPr="00845FA0">
        <w:rPr>
          <w:rFonts w:ascii="Times New Roman" w:hAnsi="Times New Roman" w:cs="Times New Roman"/>
          <w:sz w:val="24"/>
          <w:szCs w:val="24"/>
        </w:rPr>
        <w:t>Kg</w:t>
      </w:r>
      <w:r w:rsidR="00C54A08">
        <w:rPr>
          <w:rFonts w:ascii="Times New Roman" w:hAnsi="Times New Roman" w:cs="Times New Roman"/>
          <w:sz w:val="24"/>
          <w:szCs w:val="24"/>
        </w:rPr>
        <w:t>)</w:t>
      </w:r>
      <w:r w:rsidRPr="00845FA0">
        <w:rPr>
          <w:rFonts w:ascii="Times New Roman" w:hAnsi="Times New Roman" w:cs="Times New Roman"/>
          <w:sz w:val="24"/>
          <w:szCs w:val="24"/>
        </w:rPr>
        <w:t xml:space="preserve"> in Table 2</w:t>
      </w:r>
      <w:r w:rsidR="00E401CF" w:rsidRPr="00845FA0">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{"citationItems":[{"id":"ITEM-1","itemData":{"DOI":"10.1016/S2213-8587(20)30030-9","abstract":"BACKGROUND: In type 2 diabetes, long‐acting GLP‐1 receptor agonists lower fasting plasma glucose and improve glycaemic control via their insulinotropic and glucagonostatic effects. In type 1 diabetes, their efficacy as an add‐on treatment to insulin therapy is modest. Short‐acting GLP‐1 receptor agonists also lower postprandial glucose excursions in type 2 diabetes by decelerating gastric emptying rate. We aimed to test the efficacy of a short‐acting GLP‐1 receptor agonist in type 1 diabetes. METHODS: In the single‐centre, parallel‐group, randomised, double‐blind, placebo‐controlled MAG1C trial, patients with type 1 diabetes on multiple daily injection therapy aged 18 years and older with HbA1c 59‐88 mmol/mol (7·5‐10·0%) and a BMI of more than 22·0 kg/m2 were randomly assigned (1:1) through a computer‐generated randomisation list to preprandial subcutaneous injection of 10 μg exenatide (Byetta) or placebo three times daily for 26 weeks as an add‐on treatment to usual insulin therapy. Clinically assessed insulin titration was done by study staff. Participants and investigators were masked to treatment allocation. The primary endpoint was between‐group difference in HbA1c after 26 weeks. Data were analysed with a baseline‐adjusted linear mixed model in the intention‐to‐treat population. This study is registered with ClinicalTrials.gov, NCT03017352, and is completed. FINDINGS: Between Jan 4, 2017, and Jan 16, 2019, 108 participants were randomly assigned, 54 to exenatide and 54 to placebo; 23 participants discontinued treatment (17 in the exenatide group and six in the placebo group). From a baseline‐adjusted mean of 66·4 mmol/mol (95% CI 64·9‐67·8 [8·2%, 8·1‐8·4]), HbA1c changed by ‐3·2 mmol/mol (‐5·0 to ‐1·4 [‐0·3%, ‐0·5 to ‐0·1]) with exenatide and ‐2·1 mmol/mol (‐3·7 to ‐0·6 [‐0·2%, ‐0·3 to ‐0·1]) with placebo after 26 weeks (estimated treatment difference of ‐1·1 mmol/mol (‐3·4 to 1·2 [‐0·1%, ‐0·3 to 0·1]; p=0·36). Exenatide increased the number of self‐reported gastrointestinal adverse events (primarily nausea [48 events among 37 patients with exenatide, nine with placebo among 9 patients]). Two serious adverse events occurred in the exenatide group, and six occurred in the placebo group (none were considered to be related to the study drug). INTERPRETATION: Short‐acting exenatide does not seem to have a future as a standard add‐on treatment to insulin therapy in type 1 diabetes. FUNDING: AstraZeneca.","author":[{"dropping-particle":"","family":"Johansen","given":"N J","non-dropping-particle":"","parse-names":false,"suffix":""},{"dropping-particle":"","family":"Dejgaard","given":"T F","non-dropping-particle":"","parse-names":false,"suffix":""},{"dropping-particle":"","family":"Lund","given":"A","non-dropping-particle":"","parse-names":false,"suffix":""},{"dropping-particle":"","family":"Schlüntz","given":"C","non-dropping-particle":"","parse-names":false,"suffix":""},{"dropping-particle":"","family":"Frandsen","given":"C S","non-dropping-particle":"","parse-names":false,"suffix":""},{"dropping-particle":"","family":"Forman","given":"J L","non-dropping-particle":"","parse-names":false,"suffix":""},{"dropping-particle":"","family":"Wewer Albrechtsen","given":"N J","non-dropping-particle":"","parse-names":false,"suffix":""},{"dropping-particle":"","family":"Holst","given":"J J","non-dropping-particle":"","parse-names":false,"suffix":""},{"dropping-particle":"","family":"Pedersen-Bjergaard","given":"U","non-dropping-particle":"","parse-names":false,"suffix":""},{"dropping-particle":"","family":"Madsbad","given":"S","non-dropping-particle":"","parse-names":false,"suffix":""},{"dropping-particle":"","family":"al.","given":"et","non-dropping-particle":"","parse-names":false,"suffix":""}],"container-title":"The lancet. Diabetes &amp; endocrinology","id":"ITEM-1","issue":"4 CC  -  Metabolic and Endocrine Disorders","issued":{"date-parts":[["2020"]]},"page":"313‐324","title":"Efficacy and safety of meal-time administration of short-acting exenatide for glycaemic control in type 1 diabetes (MAG1C): a randomised, double-blind, placebo-controlled trial","type":"article-journal","volume":"8"},"uris":["http://www.mendeley.com/documents/?uuid=b74ce5f7-cd95-4f03-9a66-569416b63985"]}],"mendeley":{"formattedCitation":"[14]","plainTextFormattedCitation":"[14]","previouslyFormattedCitation":"(14)"},"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[14]</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w:t>
      </w:r>
    </w:p>
    <w:p w14:paraId="5ECD114C" w14:textId="39153F0D"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Kuhadiya</w:t>
      </w:r>
      <w:proofErr w:type="spellEnd"/>
      <w:r w:rsidRPr="00845FA0">
        <w:rPr>
          <w:rFonts w:ascii="Times New Roman" w:hAnsi="Times New Roman" w:cs="Times New Roman"/>
          <w:sz w:val="24"/>
          <w:szCs w:val="24"/>
        </w:rPr>
        <w:t xml:space="preserve"> et al</w:t>
      </w:r>
      <w:r w:rsidR="00C54A08">
        <w:rPr>
          <w:rFonts w:ascii="Times New Roman" w:hAnsi="Times New Roman" w:cs="Times New Roman"/>
          <w:sz w:val="24"/>
          <w:szCs w:val="24"/>
        </w:rPr>
        <w:t>.</w:t>
      </w:r>
      <w:r w:rsidRPr="00845FA0">
        <w:rPr>
          <w:rFonts w:ascii="Times New Roman" w:hAnsi="Times New Roman" w:cs="Times New Roman"/>
          <w:sz w:val="24"/>
          <w:szCs w:val="24"/>
        </w:rPr>
        <w:t xml:space="preserve"> r</w:t>
      </w:r>
      <w:r w:rsidR="00C54A08">
        <w:rPr>
          <w:rFonts w:ascii="Times New Roman" w:hAnsi="Times New Roman" w:cs="Times New Roman"/>
          <w:sz w:val="24"/>
          <w:szCs w:val="24"/>
        </w:rPr>
        <w:t>eported the change in TID (U</w:t>
      </w:r>
      <w:r w:rsidRPr="00845FA0">
        <w:rPr>
          <w:rFonts w:ascii="Times New Roman" w:hAnsi="Times New Roman" w:cs="Times New Roman"/>
          <w:sz w:val="24"/>
          <w:szCs w:val="24"/>
        </w:rPr>
        <w:t xml:space="preserve">/ day) in </w:t>
      </w:r>
      <w:proofErr w:type="spellStart"/>
      <w:r w:rsidRPr="00845FA0">
        <w:rPr>
          <w:rFonts w:ascii="Times New Roman" w:hAnsi="Times New Roman" w:cs="Times New Roman"/>
          <w:sz w:val="24"/>
          <w:szCs w:val="24"/>
        </w:rPr>
        <w:t>mean±SEM</w:t>
      </w:r>
      <w:proofErr w:type="spellEnd"/>
      <w:r w:rsidRPr="00845FA0">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{"citationItems":[{"id":"ITEM-1","itemData":{"DOI":"10.2337/dc15-1136","abstract":"OBJECTIVE: To investigate whether addition of three different doses of liraglutide to insulin in patients with type 1 diabetes (T1D) results in significant reduction in glycemia, body weight, and insulin dose. RESEARCH DESIGN AND METHODS: We randomized 72 patients (placebo = 18, liraglutide = 54) with T1D to receive placebo and 0.6, 1.2, and 1.8 mg liraglutide daily for 12 weeks. RESULTS: In the 1.2‐mg and 1.8‐mg groups, the mean weekly reduction in average blood glucose was ‐0.55 ± 0.11 mmol/L (10 ± 2 mg/dL) and ‐0.55 ± 0.05 mmol/L (10 ± 1 mg/dL), respectively (P &lt; 0.0001), while it remained unchanged in the 0.6‐mg and placebo groups. In the 1.2‐mg group, HbA1c fell significantly (‐0.78 ± 15%, ‐8.5 ± 1.6 mmol/mol, P &lt; 0.01), while it did not in the 1.8‐mg group (‐0.42 ± 0.15%, ‐4.6 ± 1.6 mmol/mol, P = 0.39) and 0.6‐mg group (‐0.26 ± 0.17%, ‐2.8 ± 1.9 mmol/mol, P = 0.81) vs. the placebo group (‐0.3 ± 0.15%, ‐3.3 ± 1.6 mmol/mol). Glycemic variability was reduced by 5 ± 1% (P &lt; 0.01) in the 1.2‐mg group only. Total daily insulin dose fell significantly only in the 1.2‐mg and 1.8‐mg groups (P &lt; 0.05). There was a 5 ± 1 kg weight loss in the two higher‐dose groups (P &lt; 0.05) and by 2.7 ± 0.6 kg (P &lt; 0.01) in the 0.6‐mg group vs. none in the placebo group. In the 1.2‐ and 1.8‐mg groups, postprandial plasma glucagon concentration fell by 72 ± 12% and 47 ± 12%, respectively (P &lt; 0.05). Liraglutide led to higher gastrointestinal adverse events (P &lt; 0.05) and ≤1% increases (not significant) in percent time spent in hypoglycemia (&lt;55 mg/dL, 3.05 mmol/L). CONCLUSIONS: Addition of 1.2 mg and 1.8 mg liraglutide to insulin over a 12‐week period in overweight and obese patients with T1D results in modest reductions of weekly mean glucose levels with significant weight loss, small insulin dose reductions, and frequent gastrointestinal side effects. These findings do not justify the use of liraglutide in all patients with T1D.","author":[{"dropping-particle":"","family":"Kuhadiya","given":"N D","non-dropping-particle":"","parse-names":false,"suffix":""},{"dropping-particle":"","family":"Dhindsa","given":"S","non-dropping-particle":"","parse-names":false,"suffix":""},{"dropping-particle":"","family":"Ghanim","given":"H","non-dropping-particle":"","parse-names":false,"suffix":""},{"dropping-particle":"","family":"Mehta","given":"A","non-dropping-particle":"","parse-names":false,"suffix":""},{"dropping-particle":"","family":"Makdissi","given":"A","non-dropping-particle":"","parse-names":false,"suffix":""},{"dropping-particle":"","family":"Batra","given":"M","non-dropping-particle":"","parse-names":false,"suffix":""},{"dropping-particle":"","family":"Sandhu","given":"S","non-dropping-particle":"","parse-names":false,"suffix":""},{"dropping-particle":"","family":"Hejna","given":"J","non-dropping-particle":"","parse-names":false,"suffix":""},{"dropping-particle":"","family":"Green","given":"K","non-dropping-particle":"","parse-names":false,"suffix":""},{"dropping-particle":"","family":"Bellini","given":"N","non-dropping-particle":"","parse-names":false,"suffix":""},{"dropping-particle":"","family":"al.","given":"et","non-dropping-particle":"","parse-names":false,"suffix":""}],"container-title":"Diabetes care","id":"ITEM-1","issue":"6 CC  -  Metabolic and Endocrine Disorders","issued":{"date-parts":[["2016"]]},"page":"1027‐1035","title":"Addition of Liraglutide to Insulin in Patients With Type 1 Diabetes: a Randomized Placebo-Controlled Clinical Trial of 12 Weeks","type":"article-journal","volume":"39"},"uris":["http://www.mendeley.com/documents/?uuid=9aeac1bf-548b-461f-af0f-dff4c4db1e6d"]}],"mendeley":{"formattedCitation":"[15]","plainTextFormattedCitation":"[15]","previouslyFormattedCitation":"(15)"},"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[15]</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The change in TID </w:t>
      </w:r>
      <w:r w:rsidR="00C54A08">
        <w:rPr>
          <w:rFonts w:ascii="Times New Roman" w:hAnsi="Times New Roman" w:cs="Times New Roman"/>
          <w:sz w:val="24"/>
          <w:szCs w:val="24"/>
        </w:rPr>
        <w:t>(U/k</w:t>
      </w:r>
      <w:r w:rsidRPr="00845FA0">
        <w:rPr>
          <w:rFonts w:ascii="Times New Roman" w:hAnsi="Times New Roman" w:cs="Times New Roman"/>
          <w:sz w:val="24"/>
          <w:szCs w:val="24"/>
        </w:rPr>
        <w:t>g</w:t>
      </w:r>
      <w:r w:rsidR="00C54A08">
        <w:rPr>
          <w:rFonts w:ascii="Times New Roman" w:hAnsi="Times New Roman" w:cs="Times New Roman"/>
          <w:sz w:val="24"/>
          <w:szCs w:val="24"/>
        </w:rPr>
        <w:t>)</w:t>
      </w:r>
      <w:r w:rsidRPr="00845FA0">
        <w:rPr>
          <w:rFonts w:ascii="Times New Roman" w:hAnsi="Times New Roman" w:cs="Times New Roman"/>
          <w:sz w:val="24"/>
          <w:szCs w:val="24"/>
        </w:rPr>
        <w:t xml:space="preserve"> was calculated by dividing this change by EOT BW for each group. SE </w:t>
      </w:r>
      <w:r w:rsidR="003B182F">
        <w:rPr>
          <w:rFonts w:ascii="Times New Roman" w:hAnsi="Times New Roman" w:cs="Times New Roman"/>
          <w:sz w:val="24"/>
          <w:szCs w:val="24"/>
        </w:rPr>
        <w:t>was borrowed from a similar study.</w:t>
      </w:r>
      <w:r w:rsidRPr="00845FA0">
        <w:rPr>
          <w:rFonts w:ascii="Times New Roman" w:hAnsi="Times New Roman" w:cs="Times New Roman"/>
          <w:sz w:val="24"/>
          <w:szCs w:val="24"/>
        </w:rPr>
        <w:t xml:space="preserve">  </w:t>
      </w:r>
    </w:p>
    <w:p w14:paraId="7C1D7C94" w14:textId="0778ABBD"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Frandsen</w:t>
      </w:r>
      <w:proofErr w:type="spellEnd"/>
      <w:r w:rsidRPr="00845FA0">
        <w:rPr>
          <w:rFonts w:ascii="Times New Roman" w:hAnsi="Times New Roman" w:cs="Times New Roman"/>
          <w:sz w:val="24"/>
          <w:szCs w:val="24"/>
        </w:rPr>
        <w:t xml:space="preserve"> et al. gave bolus insulin as U/day and U/Kg, whereas basal insulin dose was given as U/day at baseline and EOT</w:t>
      </w:r>
      <w:r w:rsidR="006B64C9">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{"citationItems":[{"id":"ITEM-1","itemData":{"DOI":"10.2337/dc15-1037","abstract":"OBJECTIVE: This study investigated the efficacy and safety of once‐daily liraglutide 1.2 mg versus placebo as add‐on to insulin treatment in normal‐weight patients with poorly controlled type 1 diabetes. RESEARCH DESIGN AND METHODS: In a randomized (1:1), double‐blind, placebo‐controlled design, 40 patients with type 1 diabetes (HbA1c ≥8% [64 mmol/mol]) received once‐daily liraglutide 1.2 mg or placebo for 12 weeks. Continuous glucose monitoring was performed before and at the end of treatment. The primary end point was change in HbA1c. Secondary end points included change in insulin dose, weight, glycemic excursions, heart rate, and blood pressure. RESULTS: Baseline HbA1c was similar in the liraglutide and placebo group (8.8 ± 0.2 and 8.7 ± 0.1% [72.5 ± 2.2 and 71.8 ± 1.5 mmol/mol]). Change in HbA1c from baseline was ‐0.6 ± 0.2% (‐6.22 ± 1.71 mmol/mol) with liraglutide and ‐0.5 ± 0.2% (‐5.56 ± 1.67 mmol/mol) with placebo (P = 0.62). Variation in glycemic excursions did not change in either group. Change in body weight was ‐3.13 ± 0.58 and +1.12 ± 0.42 kg (P &lt; 0.0001) with liraglutide and placebo, respectively. The bolus insulin dose decreased in liraglutide‐treated patients and did not change with placebo treatment (4.0 ± 1.3 vs. 0.0 ± 1.0 IU, P = 0.02). Heart rate increased within the liraglutide group (P = 0.04) but not compared with placebo, whereas mean systolic blood pressure decreased compared with placebo (between‐group difference 3.21 mmHg [95% CI ‐8.31 to 1.90], P = 0.04). Liraglutide was more frequently associated with gastrointestinal adverse effects. The incidence of hypoglycemia did not differ between groups. CONCLUSIONS: Liraglutide significantly reduces body weight and insulin requirements but has no additional effect on HbA1c in normal‐weight patients with type 1 diabetes inadequately controlled on insulin alone.","author":[{"dropping-particle":"","family":"Frandsen","given":"C S","non-dropping-particle":"","parse-names":false,"suffix":""},{"dropping-particle":"","family":"Dejgaard","given":"T F","non-dropping-particle":"","parse-names":false,"suffix":""},{"dropping-particle":"","family":"Holst","given":"J J","non-dropping-particle":"","parse-names":false,"suffix":""},{"dropping-particle":"","family":"Andersen","given":"H U","non-dropping-particle":"","parse-names":false,"suffix":""},{"dropping-particle":"","family":"Thorsteinsson","given":"B","non-dropping-particle":"","parse-names":false,"suffix":""},{"dropping-particle":"","family":"Madsbad","given":"S","non-dropping-particle":"","parse-names":false,"suffix":""}],"container-title":"Diabetes care","id":"ITEM-1","issue":"12 CC  -  Metabolic and Endocrine Disorders","issued":{"date-parts":[["2015"]]},"page":"2250‐2257","title":"Twelve-Week Treatment With Liraglutide as Add-on to Insulin in Normal-Weight Patients With Poorly Controlled Type 1 Diabetes: a Randomized, Placebo-Controlled, Double-Blind Parallel Study","type":"article-journal","volume":"38"},"uris":["http://www.mendeley.com/documents/?uuid=124b557f-72b4-4c7e-b25e-2d198267dda6"]}],"mendeley":{"formattedCitation":"[10]","plainTextFormattedCitation":"[10]","previouslyFormattedCitation":"(10)"},"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[10]</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Using the corresponding body weights, MD of TID</w:t>
      </w:r>
      <w:r w:rsidR="003B182F">
        <w:rPr>
          <w:rFonts w:ascii="Times New Roman" w:hAnsi="Times New Roman" w:cs="Times New Roman"/>
          <w:sz w:val="24"/>
          <w:szCs w:val="24"/>
        </w:rPr>
        <w:t xml:space="preserve"> (U/kg)</w:t>
      </w:r>
      <w:r w:rsidRPr="00845FA0">
        <w:rPr>
          <w:rFonts w:ascii="Times New Roman" w:hAnsi="Times New Roman" w:cs="Times New Roman"/>
          <w:sz w:val="24"/>
          <w:szCs w:val="24"/>
        </w:rPr>
        <w:t xml:space="preserve"> </w:t>
      </w:r>
      <w:r w:rsidR="006B64C9">
        <w:rPr>
          <w:rFonts w:ascii="Times New Roman" w:hAnsi="Times New Roman" w:cs="Times New Roman"/>
          <w:sz w:val="24"/>
          <w:szCs w:val="24"/>
        </w:rPr>
        <w:t xml:space="preserve">was calculated.  </w:t>
      </w:r>
      <w:r w:rsidRPr="00845FA0">
        <w:rPr>
          <w:rFonts w:ascii="Times New Roman" w:hAnsi="Times New Roman" w:cs="Times New Roman"/>
          <w:sz w:val="24"/>
          <w:szCs w:val="24"/>
        </w:rPr>
        <w:t xml:space="preserve">SE was borrowed </w:t>
      </w:r>
      <w:r w:rsidR="003B182F">
        <w:rPr>
          <w:rFonts w:ascii="Times New Roman" w:hAnsi="Times New Roman" w:cs="Times New Roman"/>
          <w:sz w:val="24"/>
          <w:szCs w:val="24"/>
        </w:rPr>
        <w:t xml:space="preserve">from a similar study. </w:t>
      </w:r>
    </w:p>
    <w:p w14:paraId="12413028" w14:textId="5F4585BB"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Ghanim</w:t>
      </w:r>
      <w:proofErr w:type="spellEnd"/>
      <w:r w:rsidRPr="00845FA0">
        <w:rPr>
          <w:rFonts w:ascii="Times New Roman" w:hAnsi="Times New Roman" w:cs="Times New Roman"/>
          <w:sz w:val="24"/>
          <w:szCs w:val="24"/>
        </w:rPr>
        <w:t xml:space="preserve"> et al. reported TID pro Kg as </w:t>
      </w:r>
      <w:proofErr w:type="spellStart"/>
      <w:r w:rsidRPr="00845FA0">
        <w:rPr>
          <w:rFonts w:ascii="Times New Roman" w:hAnsi="Times New Roman" w:cs="Times New Roman"/>
          <w:sz w:val="24"/>
          <w:szCs w:val="24"/>
        </w:rPr>
        <w:t>mean±SEM</w:t>
      </w:r>
      <w:proofErr w:type="spellEnd"/>
      <w:r w:rsidRPr="00845FA0">
        <w:rPr>
          <w:rFonts w:ascii="Times New Roman" w:hAnsi="Times New Roman" w:cs="Times New Roman"/>
          <w:sz w:val="24"/>
          <w:szCs w:val="24"/>
        </w:rPr>
        <w:t xml:space="preserve"> at baseline and EOT</w:t>
      </w:r>
      <w:r w:rsidR="00505258">
        <w:rPr>
          <w:rFonts w:ascii="Times New Roman" w:hAnsi="Times New Roman" w:cs="Times New Roman"/>
          <w:sz w:val="24"/>
          <w:szCs w:val="24"/>
        </w:rPr>
        <w:t xml:space="preserve"> </w:t>
      </w:r>
      <w:r w:rsidR="0050525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{"citationItems":[{"id":"ITEM-1","itemData":{"DOI":"10.1111/dom.14090","abstract":"AIM: To investigate the effects of liraglutide treatment on glycaemic control and adipose tissue metabolism in overweight and obese people with type 1 diabetes (T1DM). RESEARCH DESIGN AND METHODS: A total of 84 adult overweight and obese patients with T1DM, with no detectable C‐peptide, were randomized (1:1) to either placebo or 1.8 mg/d liraglutide for 6 months. Blood samples were collected at 0, 12 and 26 weeks. Subcutaneous adipose tissue biopsies, a high‐calorie high‐fat meal challenge test, continuous glucose monitoring, dual‐energy X‐ray absorptiometry and MRI were performed before and at the end of treatment. RESULTS: In all, 37 and 27 patients who received liraglutide and placebo, respectively, completed the study. Glycated haemoglobin fell by 0.41 ± 0.18% (4.5±1.4 mmol/mol) from baseline after liraglutide treatment (P = 0.001), and by 0.29 ± 0.19% (3.1±2.0 mmol/mol) compared to placebo (P = 0.1). There was no increase in hypoglycaemia, while the time spent in normal glycaemia increased (P = 0.015) and time spent in hyperglycaemia decreased (P = 0.019). Body weight fell significantly in the liraglutide group, mostly in the form of fat mass loss (including visceral fat), with no change in lean mass. Systolic blood pressure (SBP) also fell after liraglutide treatment. Liraglutide also caused a significant increase in the expression of adipose tissue triglyceride lipase, carnitine palmitoyl transferase‐1, peroxisome proliferator‐activated receptor (PPAR)α, PPARδ, uncoupling protein‐2 and type 2 iodothyronine deiodinase in the adipose tissue. CONCLUSIONS: Liraglutide improves glycaemia, reduces adiposity and SBP. Liraglutide also stimulates mechanisms involved with an increase in lipid oxidation and thermogenesis, while conserving lean body mass.","author":[{"dropping-particle":"","family":"Ghanim","given":"H","non-dropping-particle":"","parse-names":false,"suffix":""},{"dropping-particle":"","family":"Batra","given":"M","non-dropping-particle":"","parse-names":false,"suffix":""},{"dropping-particle":"","family":"Green","given":"K","non-dropping-particle":"","parse-names":false,"suffix":""},{"dropping-particle":"","family":"Abuaysheh","given":"S","non-dropping-particle":"","parse-names":false,"suffix":""},{"dropping-particle":"","family":"Hejna","given":"J","non-dropping-particle":"","parse-names":false,"suffix":""},{"dropping-particle":"","family":"Makdissi","given":"A","non-dropping-particle":"","parse-names":false,"suffix":""},{"dropping-particle":"","family":"Borowski","given":"R","non-dropping-particle":"","parse-names":false,"suffix":""},{"dropping-particle":"","family":"Kuhadiya","given":"N D","non-dropping-particle":"","parse-names":false,"suffix":""},{"dropping-particle":"","family":"Chaudhuri","given":"A","non-dropping-particle":"","parse-names":false,"suffix":""},{"dropping-particle":"","family":"Dandona","given":"P","non-dropping-particle":"","parse-names":false,"suffix":""}],"container-title":"Diabetes, obesity &amp; metabolism","id":"ITEM-1","issue":"10","issued":{"date-parts":[["2020"]]},"page":"1742‐1752","title":"Liraglutide treatment in overweight and obese patients with type 1 diabetes: a 26-week randomized controlled trial; mechanisms of weight loss","type":"article-journal","volume":"22"},"uris":["http://www.mendeley.com/documents/?uuid=98c5494f-c924-445e-9208-9c40477a4a83"]}],"mendeley":{"formattedCitation":"[11]","plainTextFormattedCitation":"[11]","previouslyFormattedCitation":"(11)"},"properties":{"noteIndex":0},"schema":"https://github.com/citation-style-language/schema/raw/master/csl-citation.json"}</w:instrText>
      </w:r>
      <w:r w:rsidR="0050525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[11]</w:t>
      </w:r>
      <w:r w:rsidR="00505258">
        <w:rPr>
          <w:rFonts w:ascii="Times New Roman" w:hAnsi="Times New Roman" w:cs="Times New Roman"/>
          <w:sz w:val="24"/>
          <w:szCs w:val="24"/>
        </w:rPr>
        <w:fldChar w:fldCharType="end"/>
      </w:r>
      <w:r w:rsidRPr="00845FA0">
        <w:rPr>
          <w:rFonts w:ascii="Times New Roman" w:hAnsi="Times New Roman" w:cs="Times New Roman"/>
          <w:sz w:val="24"/>
          <w:szCs w:val="24"/>
        </w:rPr>
        <w:t>. These data</w:t>
      </w:r>
      <w:r w:rsidR="00E401CF" w:rsidRPr="00845FA0">
        <w:rPr>
          <w:rFonts w:ascii="Times New Roman" w:hAnsi="Times New Roman" w:cs="Times New Roman"/>
          <w:sz w:val="24"/>
          <w:szCs w:val="24"/>
        </w:rPr>
        <w:t xml:space="preserve"> were used to calculate MD. </w:t>
      </w:r>
      <w:r w:rsidRPr="00845FA0">
        <w:rPr>
          <w:rFonts w:ascii="Times New Roman" w:hAnsi="Times New Roman" w:cs="Times New Roman"/>
          <w:sz w:val="24"/>
          <w:szCs w:val="24"/>
        </w:rPr>
        <w:t xml:space="preserve">SE was borrowed </w:t>
      </w:r>
      <w:r w:rsidR="003B182F">
        <w:rPr>
          <w:rFonts w:ascii="Times New Roman" w:hAnsi="Times New Roman" w:cs="Times New Roman"/>
          <w:sz w:val="24"/>
          <w:szCs w:val="24"/>
        </w:rPr>
        <w:t xml:space="preserve">from a similar study. </w:t>
      </w:r>
    </w:p>
    <w:p w14:paraId="69E121B4" w14:textId="75BA4E9C" w:rsidR="00946153" w:rsidRPr="00845FA0" w:rsidRDefault="00946153" w:rsidP="00946153">
      <w:pPr>
        <w:rPr>
          <w:rFonts w:ascii="Times New Roman" w:hAnsi="Times New Roman" w:cs="Times New Roman"/>
          <w:sz w:val="24"/>
          <w:szCs w:val="24"/>
        </w:rPr>
      </w:pPr>
      <w:r w:rsidRPr="00845FA0">
        <w:rPr>
          <w:rFonts w:ascii="Times New Roman" w:hAnsi="Times New Roman" w:cs="Times New Roman"/>
          <w:sz w:val="24"/>
          <w:szCs w:val="24"/>
        </w:rPr>
        <w:t xml:space="preserve">The study by </w:t>
      </w:r>
      <w:proofErr w:type="spellStart"/>
      <w:r w:rsidRPr="00845FA0">
        <w:rPr>
          <w:rFonts w:ascii="Times New Roman" w:hAnsi="Times New Roman" w:cs="Times New Roman"/>
          <w:sz w:val="24"/>
          <w:szCs w:val="24"/>
        </w:rPr>
        <w:t>Hamamoto</w:t>
      </w:r>
      <w:proofErr w:type="spellEnd"/>
      <w:r w:rsidRPr="00845FA0">
        <w:rPr>
          <w:rFonts w:ascii="Times New Roman" w:hAnsi="Times New Roman" w:cs="Times New Roman"/>
          <w:sz w:val="24"/>
          <w:szCs w:val="24"/>
        </w:rPr>
        <w:t xml:space="preserve"> et al</w:t>
      </w:r>
      <w:r w:rsidR="00505258">
        <w:rPr>
          <w:rFonts w:ascii="Times New Roman" w:hAnsi="Times New Roman" w:cs="Times New Roman"/>
          <w:sz w:val="24"/>
          <w:szCs w:val="24"/>
        </w:rPr>
        <w:t>.</w:t>
      </w:r>
      <w:r w:rsidRPr="00845FA0">
        <w:rPr>
          <w:rFonts w:ascii="Times New Roman" w:hAnsi="Times New Roman" w:cs="Times New Roman"/>
          <w:sz w:val="24"/>
          <w:szCs w:val="24"/>
        </w:rPr>
        <w:t xml:space="preserve"> was excluded as TID was given in U/day and </w:t>
      </w:r>
      <w:r w:rsidR="003B182F">
        <w:rPr>
          <w:rFonts w:ascii="Times New Roman" w:hAnsi="Times New Roman" w:cs="Times New Roman"/>
          <w:sz w:val="24"/>
          <w:szCs w:val="24"/>
        </w:rPr>
        <w:t>body weight</w:t>
      </w:r>
      <w:r w:rsidRPr="00845FA0">
        <w:rPr>
          <w:rFonts w:ascii="Times New Roman" w:hAnsi="Times New Roman" w:cs="Times New Roman"/>
          <w:sz w:val="24"/>
          <w:szCs w:val="24"/>
        </w:rPr>
        <w:t xml:space="preserve"> was not reported</w:t>
      </w:r>
      <w:r w:rsidR="00505258">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{"citationItems":[{"id":"ITEM-1","itemData":{"container-title":"Diabetologia","id":"ITEM-1","issue":"(Suppl 1)","issued":{"date-parts":[["2012"]]},"page":"S300","title":"Abstracts of the 48th EASD (European Association for the Study of Diabetes) annual meeting of the European Association for the Study of Diabetes. October 1-5, 2012. Berlin, Germany.","type":"article-journal","volume":"55"},"uris":["http://www.mendeley.com/documents/?uuid=daccdad8-49e1-4324-a03e-6c691db3d6dd"]}],"mendeley":{"formattedCitation":"[12]","plainTextFormattedCitation":"[12]","previouslyFormattedCitation":"(12)"},"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[12]</w:t>
      </w:r>
      <w:r w:rsidRPr="00845FA0">
        <w:rPr>
          <w:rFonts w:ascii="Times New Roman" w:hAnsi="Times New Roman" w:cs="Times New Roman"/>
          <w:sz w:val="24"/>
          <w:szCs w:val="24"/>
        </w:rPr>
        <w:fldChar w:fldCharType="end"/>
      </w:r>
      <w:r w:rsidRPr="00845FA0">
        <w:rPr>
          <w:rFonts w:ascii="Times New Roman" w:hAnsi="Times New Roman" w:cs="Times New Roman"/>
          <w:sz w:val="24"/>
          <w:szCs w:val="24"/>
        </w:rPr>
        <w:t xml:space="preserve">. </w:t>
      </w:r>
    </w:p>
    <w:p w14:paraId="7CD6F8EA" w14:textId="66B4266A" w:rsidR="00946153" w:rsidRPr="00845FA0" w:rsidRDefault="00946153" w:rsidP="00946153">
      <w:pPr>
        <w:rPr>
          <w:rFonts w:ascii="Times New Roman" w:hAnsi="Times New Roman" w:cs="Times New Roman"/>
          <w:sz w:val="24"/>
          <w:szCs w:val="24"/>
        </w:rPr>
      </w:pPr>
      <w:r w:rsidRPr="00845FA0">
        <w:rPr>
          <w:rFonts w:ascii="Times New Roman" w:hAnsi="Times New Roman" w:cs="Times New Roman"/>
          <w:sz w:val="24"/>
          <w:szCs w:val="24"/>
        </w:rPr>
        <w:t>Herold et al. gave information regarding TID pro Kg in Figure 3</w:t>
      </w:r>
      <w:r w:rsidR="00505258">
        <w:rPr>
          <w:rFonts w:ascii="Times New Roman" w:hAnsi="Times New Roman" w:cs="Times New Roman"/>
          <w:sz w:val="24"/>
          <w:szCs w:val="24"/>
        </w:rPr>
        <w:t xml:space="preserve"> </w:t>
      </w:r>
      <w:r w:rsidR="0050525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{"citationItems":[{"id":"ITEM-1","itemData":{"DOI":"10.1111/dom.14121","abstract":"Aims: To test whether a long‐acting GLP‐1 receptor agonist would improve glucose control in patients with type 1 diabetes (T1D) and to determine whether the presence of residual beta cell function would affect the response. In addition, we sought to determine whether the drug would affect beta cell function. Methods: We performed a randomized placebo‐controlled trial of exenatide extended release (ER) in participants with T1D with and without detectable levels of C‐peptide. Seventy‐nine participants were randomized to exenatide ER 2 mcg weekly, or placebo, stratified by the presence or absence of detectable C‐peptide levels. The primary outcome was the difference in glycated haemoglobin (HbA1c) levels at 24 weeks. Participants were followed for another 6 months off study drug. Results: At week 24, the time of the primary outcome, the least squares (LS) mean HbA1c level was 7.76% (95% confidence interval [CI] 7.42, 8.10) in the exenatide ER group versus 8.0% (95% CI 7.64, 8.35) in the placebo group (P = 0.08). At week 12 the LS mean HbA1c levels were 7.71% (95% CI 7.37, 8.05) in the exenatide ER group versus 8.05% (95% CI 7.7, 8.4) in the placebo group (P = 0.01). The improvement at week 12 was driven mainly by those with detectable levels of C‐peptide. Those treated with exenatide ER lost weight at 12 and 24 weeks compared to those treated with placebo (P &lt;0.001 and P = 0.007). The total insulin dose was lower, but not when corrected for body weight, and was not affected by residual insulin production. Adverse events were more frequent with exenatide ER, but hypoglycaemia was not increased. Conclusion: Treatment with exenatide ER may have short‐term benefits in some individuals with T1D who are overweight or who have detectable levels of C‐peptide, but short‐term improvements were not sustained.","author":[{"dropping-particle":"","family":"Herold","given":"K C","non-dropping-particle":"","parse-names":false,"suffix":""},{"dropping-particle":"","family":"Reynolds","given":"J","non-dropping-particle":"","parse-names":false,"suffix":""},{"dropping-particle":"","family":"Dziura","given":"J","non-dropping-particle":"","parse-names":false,"suffix":""},{"dropping-particle":"","family":"Baidal","given":"D","non-dropping-particle":"","parse-names":false,"suffix":""},{"dropping-particle":"","family":"Gaglia","given":"J","non-dropping-particle":"","parse-names":false,"suffix":""},{"dropping-particle":"","family":"Gitelman","given":"S E","non-dropping-particle":"","parse-names":false,"suffix":""},{"dropping-particle":"","family":"Gottlieb","given":"P A","non-dropping-particle":"","parse-names":false,"suffix":""},{"dropping-particle":"","family":"Marks","given":"J","non-dropping-particle":"","parse-names":false,"suffix":""},{"dropping-particle":"","family":"Philipson","given":"L H","non-dropping-particle":"","parse-names":false,"suffix":""},{"dropping-particle":"","family":"Pop-Busui","given":"R","non-dropping-particle":"","parse-names":false,"suffix":""},{"dropping-particle":"","family":"al.","given":"et","non-dropping-particle":"","parse-names":false,"suffix":""}],"container-title":"Diabetes, obesity &amp; metabolism","id":"ITEM-1","issue":"11","issued":{"date-parts":[["2020"]]},"page":"2045‐2054","title":"Exenatide extended release in patients with type 1 diabetes with and without residual insulin production","type":"article-journal","volume":"22"},"uris":["http://www.mendeley.com/documents/?uuid=b1eab64a-e772-4e78-af74-15b9891484e3"]}],"mendeley":{"formattedCitation":"[13]","plainTextFormattedCitation":"[13]","previouslyFormattedCitation":"(13)"},"properties":{"noteIndex":0},"schema":"https://github.com/citation-style-language/schema/raw/master/csl-citation.json"}</w:instrText>
      </w:r>
      <w:r w:rsidR="0050525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[13]</w:t>
      </w:r>
      <w:r w:rsidR="00505258">
        <w:rPr>
          <w:rFonts w:ascii="Times New Roman" w:hAnsi="Times New Roman" w:cs="Times New Roman"/>
          <w:sz w:val="24"/>
          <w:szCs w:val="24"/>
        </w:rPr>
        <w:fldChar w:fldCharType="end"/>
      </w:r>
      <w:r w:rsidRPr="00845FA0">
        <w:rPr>
          <w:rFonts w:ascii="Times New Roman" w:hAnsi="Times New Roman" w:cs="Times New Roman"/>
          <w:sz w:val="24"/>
          <w:szCs w:val="24"/>
        </w:rPr>
        <w:t xml:space="preserve">.  SE for the MD was borrowed </w:t>
      </w:r>
      <w:r w:rsidR="003B182F">
        <w:rPr>
          <w:rFonts w:ascii="Times New Roman" w:hAnsi="Times New Roman" w:cs="Times New Roman"/>
          <w:sz w:val="24"/>
          <w:szCs w:val="24"/>
        </w:rPr>
        <w:t>from a similar study</w:t>
      </w:r>
      <w:r w:rsidRPr="00845FA0">
        <w:rPr>
          <w:rFonts w:ascii="Times New Roman" w:hAnsi="Times New Roman" w:cs="Times New Roman"/>
          <w:sz w:val="24"/>
          <w:szCs w:val="24"/>
        </w:rPr>
        <w:t xml:space="preserve">. </w:t>
      </w:r>
    </w:p>
    <w:p w14:paraId="5E1812E1" w14:textId="6AD1FDFE" w:rsidR="00946153" w:rsidRPr="003B182F" w:rsidRDefault="00946153" w:rsidP="00946153">
      <w:pPr>
        <w:rPr>
          <w:rFonts w:ascii="Times New Roman" w:hAnsi="Times New Roman" w:cs="Times New Roman"/>
          <w:sz w:val="24"/>
          <w:szCs w:val="24"/>
        </w:rPr>
      </w:pPr>
      <w:r w:rsidRPr="003B182F">
        <w:rPr>
          <w:rFonts w:ascii="Times New Roman" w:hAnsi="Times New Roman" w:cs="Times New Roman"/>
          <w:sz w:val="24"/>
          <w:szCs w:val="24"/>
        </w:rPr>
        <w:lastRenderedPageBreak/>
        <w:t>Jiang et al</w:t>
      </w:r>
      <w:r w:rsidR="003B182F" w:rsidRPr="003B182F">
        <w:rPr>
          <w:rFonts w:ascii="Times New Roman" w:hAnsi="Times New Roman" w:cs="Times New Roman"/>
          <w:sz w:val="24"/>
          <w:szCs w:val="24"/>
        </w:rPr>
        <w:t>.</w:t>
      </w:r>
      <w:r w:rsidRPr="003B182F">
        <w:rPr>
          <w:rFonts w:ascii="Times New Roman" w:hAnsi="Times New Roman" w:cs="Times New Roman"/>
          <w:sz w:val="24"/>
          <w:szCs w:val="24"/>
        </w:rPr>
        <w:t xml:space="preserve"> reported TID as mean SD at baseline and EOT</w:t>
      </w:r>
      <w:r w:rsidR="00505258" w:rsidRPr="003B182F">
        <w:rPr>
          <w:rFonts w:ascii="Times New Roman" w:hAnsi="Times New Roman" w:cs="Times New Roman"/>
          <w:sz w:val="24"/>
          <w:szCs w:val="24"/>
        </w:rPr>
        <w:t xml:space="preserve"> </w:t>
      </w:r>
      <w:r w:rsidR="00505258" w:rsidRPr="003B182F">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{"citationItems":[{"id":"ITEM-1","itemData":{"DOI":"10.1007/s40618-017-0765-0","abstract":"OBJECTIVE: To investigate the effect of add‐on exenatide to insulin on glycemic excursion and the counter‐regulatory hormone in response to hypoglycemia in patients with type 1 diabetes mellitus (T1DM). METHODS: 30 patients with T1DM were recruited and randomly assigned to exenatide + insulin‐treated group (group 1, n = 15) or insulin‐only‐treated group (group 2, n = 15) for 4 weeks. All patients had continuous glucose monitor system (CGMS) applied at before (week‐0) and after (week‐4) treatment to evaluate the glycemic variability. All patients had an arginine‐stimulated test at before and after treatment. Six patients from each group also had hypoglycemic clamp test to assess counter‐regulatory hormone level. RESULTS: Patients in the exenatide group had significant reductions in body weight, body mass index (BMI), total insulin dose, bolus insulin dose, fructosamine, and glycemic excursion after 4 weeks' treatment. Compared with patients in group 2, the mean amplitude of glycemic excursion (MAGE) and coefficient of variation (CV) of exenatide group decreased significantly. Similarly, a significant decrease of glucagon (GLC) in the arginine‐stimulated test was found in group 1. No significant changes of GLC, growth hormone (GH), cortisol (COR), epinephrine (E), and norepinephrine (NE) were found in both groups during hypoglycemia clamp test. However, patients who had residual islet function in group 1 showed an upward trend of basic C‐peptide (C‐P) and GLC during the hypoglycemia period. CONCLUSION: Although exenatide could inhibit glucagon secretion during euglycemia or hyperglycemia in patients with T1DM, it has no effect on GLC and counter‐regulatory hormones during hypoglycemia clamp in patients with no functional residual islet test.","author":[{"dropping-particle":"","family":"Jiang","given":"L L","non-dropping-particle":"","parse-names":false,"suffix":""},{"dropping-particle":"","family":"Wang","given":"S Q","non-dropping-particle":"","parse-names":false,"suffix":""},{"dropping-particle":"","family":"Ding","given":"B","non-dropping-particle":"","parse-names":false,"suffix":""},{"dropping-particle":"","family":"Zhu","given":"J","non-dropping-particle":"","parse-names":false,"suffix":""},{"dropping-particle":"","family":"Jing","given":"T","non-dropping-particle":"","parse-names":false,"suffix":""},{"dropping-particle":"","family":"Ye","given":"L","non-dropping-particle":"","parse-names":false,"suffix":""},{"dropping-particle":"","family":"Lee","given":"K O","non-dropping-particle":"","parse-names":false,"suffix":""},{"dropping-particle":"","family":"Wu","given":"J D","non-dropping-particle":"","parse-names":false,"suffix":""},{"dropping-particle":"","family":"Ma","given":"J H","non-dropping-particle":"","parse-names":false,"suffix":""}],"container-title":"Journal of endocrinological investigation","id":"ITEM-1","issue":"5","issued":{"date-parts":[["2018"]]},"page":"539‐547","title":"The effects of add-on exenatide to insulin on glycemic variability and hypoglycemia in patients with type 1 diabetes mellitus","type":"article-journal","volume":"41"},"uris":["http://www.mendeley.com/documents/?uuid=3fafabca-e1cc-4985-920c-9a28da145725"]}],"mendeley":{"formattedCitation":"[23]","plainTextFormattedCitation":"[23]","previouslyFormattedCitation":"(23)"},"properties":{"noteIndex":0},"schema":"https://github.com/citation-style-language/schema/raw/master/csl-citation.json"}</w:instrText>
      </w:r>
      <w:r w:rsidR="00505258" w:rsidRPr="003B182F">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[23]</w:t>
      </w:r>
      <w:r w:rsidR="00505258" w:rsidRPr="003B182F">
        <w:rPr>
          <w:rFonts w:ascii="Times New Roman" w:hAnsi="Times New Roman" w:cs="Times New Roman"/>
          <w:sz w:val="24"/>
          <w:szCs w:val="24"/>
        </w:rPr>
        <w:fldChar w:fldCharType="end"/>
      </w:r>
      <w:r w:rsidRPr="003B182F">
        <w:rPr>
          <w:rFonts w:ascii="Times New Roman" w:hAnsi="Times New Roman" w:cs="Times New Roman"/>
          <w:sz w:val="24"/>
          <w:szCs w:val="24"/>
        </w:rPr>
        <w:t xml:space="preserve">. TID </w:t>
      </w:r>
      <w:r w:rsidR="003B182F" w:rsidRPr="003B182F">
        <w:rPr>
          <w:rFonts w:ascii="Times New Roman" w:hAnsi="Times New Roman" w:cs="Times New Roman"/>
          <w:sz w:val="24"/>
          <w:szCs w:val="24"/>
        </w:rPr>
        <w:t>(U/k</w:t>
      </w:r>
      <w:r w:rsidRPr="003B182F">
        <w:rPr>
          <w:rFonts w:ascii="Times New Roman" w:hAnsi="Times New Roman" w:cs="Times New Roman"/>
          <w:sz w:val="24"/>
          <w:szCs w:val="24"/>
        </w:rPr>
        <w:t>g</w:t>
      </w:r>
      <w:r w:rsidR="003B182F" w:rsidRPr="003B182F">
        <w:rPr>
          <w:rFonts w:ascii="Times New Roman" w:hAnsi="Times New Roman" w:cs="Times New Roman"/>
          <w:sz w:val="24"/>
          <w:szCs w:val="24"/>
        </w:rPr>
        <w:t>)</w:t>
      </w:r>
      <w:r w:rsidRPr="003B182F">
        <w:rPr>
          <w:rFonts w:ascii="Times New Roman" w:hAnsi="Times New Roman" w:cs="Times New Roman"/>
          <w:sz w:val="24"/>
          <w:szCs w:val="24"/>
        </w:rPr>
        <w:t xml:space="preserve"> was calculated based on these information. SE was borrowed from </w:t>
      </w:r>
      <w:r w:rsidR="003B182F" w:rsidRPr="003B182F">
        <w:rPr>
          <w:rFonts w:ascii="Times New Roman" w:hAnsi="Times New Roman" w:cs="Times New Roman"/>
          <w:sz w:val="24"/>
          <w:szCs w:val="24"/>
        </w:rPr>
        <w:t>a similar study</w:t>
      </w:r>
      <w:r w:rsidRPr="003B182F">
        <w:rPr>
          <w:rFonts w:ascii="Times New Roman" w:hAnsi="Times New Roman" w:cs="Times New Roman"/>
          <w:sz w:val="24"/>
          <w:szCs w:val="24"/>
        </w:rPr>
        <w:t xml:space="preserve">. </w:t>
      </w:r>
    </w:p>
    <w:p w14:paraId="5C9934E7" w14:textId="432AEE7B" w:rsidR="00946153" w:rsidRPr="003B182F" w:rsidRDefault="00946153" w:rsidP="00946153">
      <w:pPr>
        <w:rPr>
          <w:rFonts w:ascii="Times New Roman" w:hAnsi="Times New Roman" w:cs="Times New Roman"/>
          <w:sz w:val="24"/>
          <w:szCs w:val="24"/>
        </w:rPr>
      </w:pPr>
      <w:r w:rsidRPr="003B182F">
        <w:rPr>
          <w:rFonts w:ascii="Times New Roman" w:hAnsi="Times New Roman" w:cs="Times New Roman"/>
          <w:sz w:val="24"/>
          <w:szCs w:val="24"/>
        </w:rPr>
        <w:t>Kumar et al</w:t>
      </w:r>
      <w:r w:rsidR="003B182F" w:rsidRPr="003B182F">
        <w:rPr>
          <w:rFonts w:ascii="Times New Roman" w:hAnsi="Times New Roman" w:cs="Times New Roman"/>
          <w:sz w:val="24"/>
          <w:szCs w:val="24"/>
        </w:rPr>
        <w:t>.</w:t>
      </w:r>
      <w:r w:rsidRPr="003B182F">
        <w:rPr>
          <w:rFonts w:ascii="Times New Roman" w:hAnsi="Times New Roman" w:cs="Times New Roman"/>
          <w:sz w:val="24"/>
          <w:szCs w:val="24"/>
        </w:rPr>
        <w:t xml:space="preserve"> reported TID </w:t>
      </w:r>
      <w:r w:rsidR="003B182F" w:rsidRPr="003B182F">
        <w:rPr>
          <w:rFonts w:ascii="Times New Roman" w:hAnsi="Times New Roman" w:cs="Times New Roman"/>
          <w:sz w:val="24"/>
          <w:szCs w:val="24"/>
        </w:rPr>
        <w:t>(U/k</w:t>
      </w:r>
      <w:r w:rsidRPr="003B182F">
        <w:rPr>
          <w:rFonts w:ascii="Times New Roman" w:hAnsi="Times New Roman" w:cs="Times New Roman"/>
          <w:sz w:val="24"/>
          <w:szCs w:val="24"/>
        </w:rPr>
        <w:t>g</w:t>
      </w:r>
      <w:r w:rsidR="003B182F" w:rsidRPr="003B182F">
        <w:rPr>
          <w:rFonts w:ascii="Times New Roman" w:hAnsi="Times New Roman" w:cs="Times New Roman"/>
          <w:sz w:val="24"/>
          <w:szCs w:val="24"/>
        </w:rPr>
        <w:t>)</w:t>
      </w:r>
      <w:r w:rsidRPr="003B182F">
        <w:rPr>
          <w:rFonts w:ascii="Times New Roman" w:hAnsi="Times New Roman" w:cs="Times New Roman"/>
          <w:sz w:val="24"/>
          <w:szCs w:val="24"/>
        </w:rPr>
        <w:t xml:space="preserve"> as mean (SD) (Table 2)</w:t>
      </w:r>
      <w:r w:rsidR="00505258" w:rsidRPr="003B182F">
        <w:rPr>
          <w:rFonts w:ascii="Times New Roman" w:hAnsi="Times New Roman" w:cs="Times New Roman"/>
          <w:sz w:val="24"/>
          <w:szCs w:val="24"/>
        </w:rPr>
        <w:t xml:space="preserve"> </w:t>
      </w:r>
      <w:r w:rsidRPr="003B182F">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{"citationItems":[{"id":"ITEM-1","itemData":{"DOI":"10.1016/j.diabres.2013.01.020","abstract":"Incretin based therapies are known to have pleotropic benefits in type 2 diabetes but have not been studied in new onset type 1 diabetes. In this randomized, open label study, we investigated the effect of the addition of exenatide or sitagliptin to insulin in patients with new onset type 1 diabetes. Our data suggest that the addition of exenatide and sitagliptin decreases insulin requirements without increasing endogenous insulin production and hypoglycemic events.","author":[{"dropping-particle":"V","family":"Hari Kumar","given":"K","non-dropping-particle":"","parse-names":false,"suffix":""},{"dropping-particle":"","family":"Shaikh","given":"A","non-dropping-particle":"","parse-names":false,"suffix":""},{"dropping-particle":"","family":"Prusty","given":"P","non-dropping-particle":"","parse-names":false,"suffix":""}],"container-title":"Diabetes research and clinical practice","id":"ITEM-1","issue":"2","issued":{"date-parts":[["2013"]]},"page":"e55‐8","title":"Addition of exenatide or sitagliptin to insulin in new onset type 1 diabetes: a randomized, open label study","type":"article-journal","volume":"100"},"uris":["http://www.mendeley.com/documents/?uuid=b5eba5c0-07c0-429e-b759-e37ff1fada02"]}],"mendeley":{"formattedCitation":"[16]","plainTextFormattedCitation":"[16]","previouslyFormattedCitation":"(16)"},"properties":{"noteIndex":0},"schema":"https://github.com/citation-style-language/schema/raw/master/csl-citation.json"}</w:instrText>
      </w:r>
      <w:r w:rsidRPr="003B182F">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[16]</w:t>
      </w:r>
      <w:r w:rsidRPr="003B182F">
        <w:rPr>
          <w:rFonts w:ascii="Times New Roman" w:hAnsi="Times New Roman" w:cs="Times New Roman"/>
          <w:sz w:val="24"/>
          <w:szCs w:val="24"/>
        </w:rPr>
        <w:fldChar w:fldCharType="end"/>
      </w:r>
      <w:r w:rsidRPr="003B182F">
        <w:rPr>
          <w:rFonts w:ascii="Times New Roman" w:hAnsi="Times New Roman" w:cs="Times New Roman"/>
          <w:sz w:val="24"/>
          <w:szCs w:val="24"/>
        </w:rPr>
        <w:t>. SE was borrowed from</w:t>
      </w:r>
      <w:r w:rsidR="003B182F" w:rsidRPr="003B182F">
        <w:rPr>
          <w:rFonts w:ascii="Times New Roman" w:hAnsi="Times New Roman" w:cs="Times New Roman"/>
          <w:sz w:val="24"/>
          <w:szCs w:val="24"/>
        </w:rPr>
        <w:t xml:space="preserve"> a similar study.</w:t>
      </w:r>
    </w:p>
    <w:p w14:paraId="7C8F62B9" w14:textId="59628BA6" w:rsidR="00946153" w:rsidRPr="003B182F" w:rsidRDefault="00946153" w:rsidP="00946153">
      <w:pPr>
        <w:rPr>
          <w:rFonts w:ascii="Times New Roman" w:hAnsi="Times New Roman" w:cs="Times New Roman"/>
          <w:sz w:val="24"/>
          <w:szCs w:val="24"/>
        </w:rPr>
      </w:pPr>
      <w:proofErr w:type="spellStart"/>
      <w:r w:rsidRPr="003B182F">
        <w:rPr>
          <w:rFonts w:ascii="Times New Roman" w:hAnsi="Times New Roman" w:cs="Times New Roman"/>
          <w:sz w:val="24"/>
          <w:szCs w:val="24"/>
        </w:rPr>
        <w:t>Navodnik</w:t>
      </w:r>
      <w:proofErr w:type="spellEnd"/>
      <w:r w:rsidRPr="003B182F">
        <w:rPr>
          <w:rFonts w:ascii="Times New Roman" w:hAnsi="Times New Roman" w:cs="Times New Roman"/>
          <w:sz w:val="24"/>
          <w:szCs w:val="24"/>
        </w:rPr>
        <w:t xml:space="preserve"> reported the change in TID (U/day) as mean (SD) (and min max)</w:t>
      </w:r>
      <w:r w:rsidR="004E2CA6">
        <w:rPr>
          <w:rFonts w:ascii="Times New Roman" w:hAnsi="Times New Roman" w:cs="Times New Roman"/>
          <w:sz w:val="24"/>
          <w:szCs w:val="24"/>
        </w:rPr>
        <w:t xml:space="preserve"> </w:t>
      </w:r>
      <w:r w:rsidR="005A2BF9" w:rsidRPr="003B182F">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{"citationItems":[{"id":"ITEM-1","itemData":{"DOI":"10.3390/pharmaceutics15071945","ISSN":"1999-4923 (Print)","PMID":"37514131","abstract":"We investigated the effect of additional treatment with newer antidiabetic drugs  on endothelium function and arterial stiffness in subjects with type 1 diabetes mellitus (T1DM) without cardiovascular diseases. A total of 89 participants, all users of CGMS (continuous monitoring glucose system), were randomized into three comparable groups, receiving empagliflozin (E; n = 30), receiving semaglutide (S; n = 30), and a control group (C; n = 29). At baseline and 12 weeks post treatment, we measured FMD (brachial artery flow-mediated dilation) and FBF (forearm blood flow as reactive hyperemia assessed with strain gauge plethysmography) as parameters of endothelial function, as well as pulse wave velocity (PWV) and peripheral resistance as parameters of arterial stiffness. Improvement in FMD was significant in both intervention groups compared to controls (E group 2.0-fold, p = 0.000 and S group 1.9-fold, p = 0.000), with no changes between those two groups (p = 0.745). During the evaluation of FBF, there were statistically insignificant improvements in both therapeutic groups compared to controls (E group 1.39-fold, p = 0.074 and S group 1.22-fold, p = 0.701). In arterial stiffness parameters, improvements were seen only in the semaglutide group, with a decline in peripheral resistance by 5.1% (p = 0.046). We can conclude that, for arterial stiffness, semaglutide seems better, but both drugs positively impact endothelial function and, thus, could also have a protective role in T1DM.","author":[{"dropping-particle":"","family":"Navodnik","given":"Maja Preložnik","non-dropping-particle":"","parse-names":false,"suffix":""},{"dropping-particle":"","family":"Janež","given":"Andrej","non-dropping-particle":"","parse-names":false,"suffix":""},{"dropping-particle":"","family":"Žuran","given":"Ivan","non-dropping-particle":"","parse-names":false,"suffix":""}],"container-title":"Pharmaceutics","id":"ITEM-1","issue":"7","issued":{"date-parts":[["2023","7"]]},"language":"eng","publisher-place":"Switzerland","title":"The Effect of Additional Treatment with Empagliflozin or Semaglutide on  Endothelial Function and Arterial Stiffness in Subjects with Type 1 Diabetes Mellitus-ENDIS Study.","type":"article-journal","volume":"15"},"uris":["http://www.mendeley.com/documents/?uuid=618f6686-3a3b-446b-aa93-aa262dcca151"]}],"mendeley":{"formattedCitation":"[18]","plainTextFormattedCitation":"[18]","previouslyFormattedCitation":"(18)"},"properties":{"noteIndex":0},"schema":"https://github.com/citation-style-language/schema/raw/master/csl-citation.json"}</w:instrText>
      </w:r>
      <w:r w:rsidR="005A2BF9" w:rsidRPr="003B182F">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[18]</w:t>
      </w:r>
      <w:r w:rsidR="005A2BF9" w:rsidRPr="003B182F">
        <w:rPr>
          <w:rFonts w:ascii="Times New Roman" w:hAnsi="Times New Roman" w:cs="Times New Roman"/>
          <w:sz w:val="24"/>
          <w:szCs w:val="24"/>
        </w:rPr>
        <w:fldChar w:fldCharType="end"/>
      </w:r>
      <w:r w:rsidRPr="003B182F">
        <w:rPr>
          <w:rFonts w:ascii="Times New Roman" w:hAnsi="Times New Roman" w:cs="Times New Roman"/>
          <w:sz w:val="24"/>
          <w:szCs w:val="24"/>
        </w:rPr>
        <w:t>. We calculated TID pro Kg dividing by EOT BW. SE was borrowed</w:t>
      </w:r>
      <w:r w:rsidR="003B182F" w:rsidRPr="003B182F">
        <w:rPr>
          <w:rFonts w:ascii="Times New Roman" w:hAnsi="Times New Roman" w:cs="Times New Roman"/>
          <w:sz w:val="24"/>
          <w:szCs w:val="24"/>
        </w:rPr>
        <w:t xml:space="preserve"> a similar study</w:t>
      </w:r>
      <w:r w:rsidRPr="003B182F">
        <w:rPr>
          <w:rFonts w:ascii="Times New Roman" w:hAnsi="Times New Roman" w:cs="Times New Roman"/>
          <w:sz w:val="24"/>
          <w:szCs w:val="24"/>
        </w:rPr>
        <w:t xml:space="preserve">. </w:t>
      </w:r>
    </w:p>
    <w:p w14:paraId="23CB4720" w14:textId="767FF06B" w:rsidR="00946153" w:rsidRPr="003B182F" w:rsidRDefault="006B64C9" w:rsidP="00946153">
      <w:pPr>
        <w:rPr>
          <w:rFonts w:ascii="Times New Roman" w:hAnsi="Times New Roman" w:cs="Times New Roman"/>
          <w:sz w:val="24"/>
          <w:szCs w:val="24"/>
        </w:rPr>
      </w:pPr>
      <w:r w:rsidRPr="003B182F">
        <w:rPr>
          <w:rFonts w:ascii="Times New Roman" w:hAnsi="Times New Roman" w:cs="Times New Roman"/>
          <w:sz w:val="24"/>
          <w:szCs w:val="24"/>
        </w:rPr>
        <w:t xml:space="preserve">In the study by </w:t>
      </w:r>
      <w:r w:rsidR="00946153" w:rsidRPr="003B182F">
        <w:rPr>
          <w:rFonts w:ascii="Times New Roman" w:hAnsi="Times New Roman" w:cs="Times New Roman"/>
          <w:sz w:val="24"/>
          <w:szCs w:val="24"/>
        </w:rPr>
        <w:t xml:space="preserve">Sarkar et al. </w:t>
      </w:r>
      <w:r w:rsidR="003B182F" w:rsidRPr="003B182F">
        <w:rPr>
          <w:rFonts w:ascii="Times New Roman" w:hAnsi="Times New Roman" w:cs="Times New Roman"/>
          <w:sz w:val="24"/>
          <w:szCs w:val="24"/>
        </w:rPr>
        <w:t>SE</w:t>
      </w:r>
      <w:r w:rsidR="00946153" w:rsidRPr="003B182F">
        <w:rPr>
          <w:rFonts w:ascii="Times New Roman" w:hAnsi="Times New Roman" w:cs="Times New Roman"/>
          <w:sz w:val="24"/>
          <w:szCs w:val="24"/>
        </w:rPr>
        <w:t xml:space="preserve"> </w:t>
      </w:r>
      <w:r w:rsidRPr="003B182F">
        <w:rPr>
          <w:rFonts w:ascii="Times New Roman" w:hAnsi="Times New Roman" w:cs="Times New Roman"/>
          <w:sz w:val="24"/>
          <w:szCs w:val="24"/>
        </w:rPr>
        <w:t xml:space="preserve">of the change in TID </w:t>
      </w:r>
      <w:r w:rsidR="00946153" w:rsidRPr="003B182F">
        <w:rPr>
          <w:rFonts w:ascii="Times New Roman" w:hAnsi="Times New Roman" w:cs="Times New Roman"/>
          <w:sz w:val="24"/>
          <w:szCs w:val="24"/>
        </w:rPr>
        <w:t>is not given</w:t>
      </w:r>
      <w:r w:rsidR="00505258" w:rsidRPr="003B182F">
        <w:rPr>
          <w:rFonts w:ascii="Times New Roman" w:hAnsi="Times New Roman" w:cs="Times New Roman"/>
          <w:sz w:val="24"/>
          <w:szCs w:val="24"/>
        </w:rPr>
        <w:t xml:space="preserve"> </w:t>
      </w:r>
      <w:r w:rsidR="00505258" w:rsidRPr="003B182F">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{"citationItems":[{"id":"ITEM-1","itemData":{"DOI":"10.2337/dc13-1473","abstract":"OBJECTIVE: Exenatide treatment improves glycemia in adults with type 2 diabetes and has been shown to reduce postprandial hyperglycemia in adolescents with type 1 diabetes. We studied the effects of exenatide on glucose homeostasis in adults with long‐standing type 1 diabetes. RESEARCH DESIGN AND METHODS: Fourteen patients with type 1 diabetes participated in a crossover study of 6 months' duration on exenatide (10 μg four times a day) and 6 months off exenatide. We assessed changes in fasting and postprandial blood glucose and changes in insulin sensitivity before and after each study period. RESULTS: High‐dose exenatide therapy reduced postprandial blood glucose but was associated with higher fasting glucose concentrations without net changes in hemoglobin A1c. Exenatide increased insulin sensitivity beyond the effects expected as a result of weight reduction. CONCLUSIONS: Exenatide is a promising adjunctive agent to insulin therapy because of its beneficial effects on postprandial blood glucose and insulin sensitivity in patients with type 1 diabetes.","author":[{"dropping-particle":"","family":"Sarkar","given":"G","non-dropping-particle":"","parse-names":false,"suffix":""},{"dropping-particle":"","family":"Alattar","given":"M","non-dropping-particle":"","parse-names":false,"suffix":""},{"dropping-particle":"","family":"Brown","given":"R J","non-dropping-particle":"","parse-names":false,"suffix":""},{"dropping-particle":"","family":"Quon","given":"M J","non-dropping-particle":"","parse-names":false,"suffix":""},{"dropping-particle":"","family":"Harlan","given":"D M","non-dropping-particle":"","parse-names":false,"suffix":""},{"dropping-particle":"","family":"Rother","given":"K I","non-dropping-particle":"","parse-names":false,"suffix":""}],"container-title":"Diabetes care","id":"ITEM-1","issue":"3","issued":{"date-parts":[["2014"]]},"page":"666‐670","title":"Exenatide treatment for 6 months improves insulin sensitivity in adults with type 1 diabetes","type":"article-journal","volume":"37"},"uris":["http://www.mendeley.com/documents/?uuid=13e2710b-ebf3-4d56-bb70-4bb4d8b8594b"]}],"mendeley":{"formattedCitation":"[19]","plainTextFormattedCitation":"[19]","previouslyFormattedCitation":"(19)"},"properties":{"noteIndex":0},"schema":"https://github.com/citation-style-language/schema/raw/master/csl-citation.json"}</w:instrText>
      </w:r>
      <w:r w:rsidR="00505258" w:rsidRPr="003B182F">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[19]</w:t>
      </w:r>
      <w:r w:rsidR="00505258" w:rsidRPr="003B182F">
        <w:rPr>
          <w:rFonts w:ascii="Times New Roman" w:hAnsi="Times New Roman" w:cs="Times New Roman"/>
          <w:sz w:val="24"/>
          <w:szCs w:val="24"/>
        </w:rPr>
        <w:fldChar w:fldCharType="end"/>
      </w:r>
      <w:r w:rsidR="00946153" w:rsidRPr="003B182F">
        <w:rPr>
          <w:rFonts w:ascii="Times New Roman" w:hAnsi="Times New Roman" w:cs="Times New Roman"/>
          <w:sz w:val="24"/>
          <w:szCs w:val="24"/>
        </w:rPr>
        <w:t xml:space="preserve">.  It was </w:t>
      </w:r>
      <w:r w:rsidR="00E401CF" w:rsidRPr="003B182F">
        <w:rPr>
          <w:rFonts w:ascii="Times New Roman" w:hAnsi="Times New Roman" w:cs="Times New Roman"/>
          <w:sz w:val="24"/>
          <w:szCs w:val="24"/>
        </w:rPr>
        <w:t>borrowed from</w:t>
      </w:r>
      <w:r w:rsidR="00946153" w:rsidRPr="003B182F">
        <w:rPr>
          <w:rFonts w:ascii="Times New Roman" w:hAnsi="Times New Roman" w:cs="Times New Roman"/>
          <w:sz w:val="24"/>
          <w:szCs w:val="24"/>
        </w:rPr>
        <w:t xml:space="preserve"> </w:t>
      </w:r>
      <w:r w:rsidR="003B182F" w:rsidRPr="003B182F">
        <w:rPr>
          <w:rFonts w:ascii="Times New Roman" w:hAnsi="Times New Roman" w:cs="Times New Roman"/>
          <w:sz w:val="24"/>
          <w:szCs w:val="24"/>
        </w:rPr>
        <w:t>a similar study.</w:t>
      </w:r>
    </w:p>
    <w:p w14:paraId="48744A1A" w14:textId="7A48A21F" w:rsidR="00946153" w:rsidRPr="003B182F" w:rsidRDefault="00946153" w:rsidP="00946153">
      <w:pPr>
        <w:rPr>
          <w:rFonts w:ascii="Times New Roman" w:hAnsi="Times New Roman" w:cs="Times New Roman"/>
          <w:sz w:val="24"/>
          <w:szCs w:val="24"/>
        </w:rPr>
      </w:pPr>
      <w:r w:rsidRPr="003B182F">
        <w:rPr>
          <w:rFonts w:ascii="Times New Roman" w:hAnsi="Times New Roman" w:cs="Times New Roman"/>
          <w:sz w:val="24"/>
          <w:szCs w:val="24"/>
        </w:rPr>
        <w:t xml:space="preserve">Van </w:t>
      </w:r>
      <w:proofErr w:type="spellStart"/>
      <w:r w:rsidRPr="003B182F">
        <w:rPr>
          <w:rFonts w:ascii="Times New Roman" w:hAnsi="Times New Roman" w:cs="Times New Roman"/>
          <w:sz w:val="24"/>
          <w:szCs w:val="24"/>
        </w:rPr>
        <w:t>Meijel</w:t>
      </w:r>
      <w:proofErr w:type="spellEnd"/>
      <w:r w:rsidRPr="003B182F">
        <w:rPr>
          <w:rFonts w:ascii="Times New Roman" w:hAnsi="Times New Roman" w:cs="Times New Roman"/>
          <w:sz w:val="24"/>
          <w:szCs w:val="24"/>
        </w:rPr>
        <w:t xml:space="preserve"> </w:t>
      </w:r>
      <w:r w:rsidR="006B64C9" w:rsidRPr="003B182F">
        <w:rPr>
          <w:rFonts w:ascii="Times New Roman" w:hAnsi="Times New Roman" w:cs="Times New Roman"/>
          <w:sz w:val="24"/>
          <w:szCs w:val="24"/>
        </w:rPr>
        <w:t xml:space="preserve">et al. </w:t>
      </w:r>
      <w:r w:rsidRPr="003B182F">
        <w:rPr>
          <w:rFonts w:ascii="Times New Roman" w:hAnsi="Times New Roman" w:cs="Times New Roman"/>
          <w:sz w:val="24"/>
          <w:szCs w:val="24"/>
        </w:rPr>
        <w:t xml:space="preserve">reported separately basal and bolus insulin doses after </w:t>
      </w:r>
      <w:proofErr w:type="spellStart"/>
      <w:r w:rsidRPr="003B182F">
        <w:rPr>
          <w:rFonts w:ascii="Times New Roman" w:hAnsi="Times New Roman" w:cs="Times New Roman"/>
          <w:sz w:val="24"/>
          <w:szCs w:val="24"/>
        </w:rPr>
        <w:t>exenatide</w:t>
      </w:r>
      <w:proofErr w:type="spellEnd"/>
      <w:r w:rsidRPr="003B182F">
        <w:rPr>
          <w:rFonts w:ascii="Times New Roman" w:hAnsi="Times New Roman" w:cs="Times New Roman"/>
          <w:sz w:val="24"/>
          <w:szCs w:val="24"/>
        </w:rPr>
        <w:t xml:space="preserve"> treatment and after placebo in U/day</w:t>
      </w:r>
      <w:r w:rsidR="005A2BF9" w:rsidRPr="003B182F">
        <w:rPr>
          <w:rFonts w:ascii="Times New Roman" w:hAnsi="Times New Roman" w:cs="Times New Roman"/>
          <w:sz w:val="24"/>
          <w:szCs w:val="24"/>
        </w:rPr>
        <w:t xml:space="preserve"> </w:t>
      </w:r>
      <w:r w:rsidR="005A2BF9" w:rsidRPr="003B182F">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{"citationItems":[{"id":"ITEM-1","itemData":{"DOI":"10.1089/dia.2019.2525.abstracts","abstract":"Background: Impaired awareness of hypoglycaemia (IAH), a syndrome caused by recurrent hypoglycaemia, affects</w:instrText>
      </w:r>
      <w:r w:rsidR="001573AA">
        <w:rPr>
          <w:rFonts w:ascii="Cambria Math" w:hAnsi="Cambria Math" w:cs="Cambria Math"/>
          <w:sz w:val="24"/>
          <w:szCs w:val="24"/>
        </w:rPr>
        <w:instrText>∼</w:instrText>
      </w:r>
      <w:r w:rsidR="001573AA">
        <w:rPr>
          <w:rFonts w:ascii="Times New Roman" w:hAnsi="Times New Roman" w:cs="Times New Roman"/>
          <w:sz w:val="24"/>
          <w:szCs w:val="24"/>
        </w:rPr>
        <w:instrText>;25% of patients with type 1 diabetes (T1D) and can be reversed by strict avoidance of hypoglycaemia for 3 weeks. Adjunctive treatment with GLP‐1 receptor agonists has been associated with lower risk of hypoglycaemia. The aim of our study was to investigate the effect of exenatide on awareness of hypoglycaemia in people with T1D and IAH. Methods: In this randomized double‐blind, placebo‐controlled cross‐over trial, we included ten patients with T1DM and IAH (age 38.5 ± 4.4 years, 40% males, BMI 27.0 ± 1.5 kg/m2, disease duration 21.7 ± 4.3 years, HbA1c 55.2 ±1.5mmol/mol). They were treated with exenatide 5 μg BID (first 2 weeks), followed by 10 μg BID for 4 weeks or matching placebo, with a washout period of 4 weeks. At the end of each treatment period, subjects underwent a modified hyperinsulinaemic normoglycaemic‐hypoglycaemic glucose clamp (glucose nadir, 2.5mmol/L). Blinded continuous glucose monitors were used in the final treatment weeks. Results: Treatment with exenatide did not change median (IQR) percentage of time spent in hypoglycaemia (15.5 [4.5, 25.5] vs. 7.8 [4.4, 17.1]%, p = 0.11) and mean (±SEM) frequency of hypoglycaemia (15.8± 3.7 vs. 12.1 ± 3.5 events, p = 0.19). There was a significant change in body weight after treatment with exenatide when compared to placebo (‐3.9 ± 0.9 vs. 0.6 ± 1.2 kg, p = 0.047). We found no differences in symptom scores or in counterregulatory hormone levels in response to clamped hypoglycaemia. Discussion/conclusion: Six weeks treatment with exenatide did not affect awareness of hypoglycaemia in patients with T1D and IAH.","author":[{"dropping-particle":"","family":"Meijel","given":"L","non-dropping-particle":"Van","parse-names":false,"suffix":""},{"dropping-particle":"","family":"Rooijackers","given":"H M","non-dropping-particle":"","parse-names":false,"suffix":""},{"dropping-particle":"","family":"Tack","given":"C J","non-dropping-particle":"","parse-names":false,"suffix":""},{"dropping-particle":"","family":"Galan","given":"B E","non-dropping-particle":"De","parse-names":false,"suffix":""}],"container-title":"Diabetes technology &amp; therapeutics","id":"ITEM-1","issued":{"date-parts":[["2019"]]},"page":"A132‐A133","title":"Effect of the GLP-1 receptor agonist exenatide on awareness of hypoglycaemia in patients with type 1 diabetes and impaired awareness of hypoglycaemia","type":"article-journal","volume":"21"},"uris":["http://www.mendeley.com/documents/?uuid=edf5429f-237d-420f-86a4-b2a81c807ab9"]}],"mendeley":{"formattedCitation":"[27]","plainTextFormattedCitation":"[27]","previouslyFormattedCitation":"(27)"},"properties":{"noteIndex":0},"schema":"https://github.com/citation-style-language/schema/raw/master/csl-citation.json"}</w:instrText>
      </w:r>
      <w:r w:rsidR="005A2BF9" w:rsidRPr="003B182F">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[27]</w:t>
      </w:r>
      <w:r w:rsidR="005A2BF9" w:rsidRPr="003B182F">
        <w:rPr>
          <w:rFonts w:ascii="Times New Roman" w:hAnsi="Times New Roman" w:cs="Times New Roman"/>
          <w:sz w:val="24"/>
          <w:szCs w:val="24"/>
        </w:rPr>
        <w:fldChar w:fldCharType="end"/>
      </w:r>
      <w:r w:rsidRPr="003B182F">
        <w:rPr>
          <w:rFonts w:ascii="Times New Roman" w:hAnsi="Times New Roman" w:cs="Times New Roman"/>
          <w:sz w:val="24"/>
          <w:szCs w:val="24"/>
        </w:rPr>
        <w:t>. TID (U/day) were first calculated and using the</w:t>
      </w:r>
      <w:r w:rsidR="003B182F" w:rsidRPr="003B182F">
        <w:rPr>
          <w:rFonts w:ascii="Times New Roman" w:hAnsi="Times New Roman" w:cs="Times New Roman"/>
          <w:sz w:val="24"/>
          <w:szCs w:val="24"/>
        </w:rPr>
        <w:t xml:space="preserve"> BW of each period mean TID (U/k</w:t>
      </w:r>
      <w:r w:rsidRPr="003B182F">
        <w:rPr>
          <w:rFonts w:ascii="Times New Roman" w:hAnsi="Times New Roman" w:cs="Times New Roman"/>
          <w:sz w:val="24"/>
          <w:szCs w:val="24"/>
        </w:rPr>
        <w:t>g</w:t>
      </w:r>
      <w:r w:rsidR="003B182F" w:rsidRPr="003B182F">
        <w:rPr>
          <w:rFonts w:ascii="Times New Roman" w:hAnsi="Times New Roman" w:cs="Times New Roman"/>
          <w:sz w:val="24"/>
          <w:szCs w:val="24"/>
        </w:rPr>
        <w:t>)</w:t>
      </w:r>
      <w:r w:rsidRPr="003B182F">
        <w:rPr>
          <w:rFonts w:ascii="Times New Roman" w:hAnsi="Times New Roman" w:cs="Times New Roman"/>
          <w:sz w:val="24"/>
          <w:szCs w:val="24"/>
        </w:rPr>
        <w:t xml:space="preserve"> were calculated. </w:t>
      </w:r>
    </w:p>
    <w:p w14:paraId="304B991E" w14:textId="339E2276" w:rsidR="00946153" w:rsidRPr="00845FA0" w:rsidRDefault="003B182F" w:rsidP="00946153">
      <w:pPr>
        <w:rPr>
          <w:rFonts w:ascii="Times New Roman" w:hAnsi="Times New Roman" w:cs="Times New Roman"/>
          <w:sz w:val="24"/>
          <w:szCs w:val="24"/>
        </w:rPr>
      </w:pPr>
      <w:proofErr w:type="spellStart"/>
      <w:r w:rsidRPr="003B182F">
        <w:rPr>
          <w:rFonts w:ascii="Times New Roman" w:eastAsia="Times New Roman" w:hAnsi="Times New Roman" w:cs="Times New Roman"/>
          <w:sz w:val="24"/>
          <w:szCs w:val="24"/>
          <w:lang w:eastAsia="en-GB"/>
        </w:rPr>
        <w:t>Zenz</w:t>
      </w:r>
      <w:proofErr w:type="spellEnd"/>
      <w:r w:rsidRPr="003B182F">
        <w:rPr>
          <w:rFonts w:ascii="Times New Roman" w:eastAsia="Times New Roman" w:hAnsi="Times New Roman" w:cs="Times New Roman"/>
          <w:sz w:val="24"/>
          <w:szCs w:val="24"/>
          <w:lang w:eastAsia="en-GB"/>
        </w:rPr>
        <w:t xml:space="preserve"> et al. gave the d</w:t>
      </w:r>
      <w:r w:rsidR="00946153" w:rsidRPr="003B182F">
        <w:rPr>
          <w:rFonts w:ascii="Times New Roman" w:eastAsia="Times New Roman" w:hAnsi="Times New Roman" w:cs="Times New Roman"/>
          <w:sz w:val="24"/>
          <w:szCs w:val="24"/>
          <w:lang w:eastAsia="en-GB"/>
        </w:rPr>
        <w:t xml:space="preserve">ifferences between baseline and 3-month treatment in Table 1, as </w:t>
      </w:r>
      <w:proofErr w:type="spellStart"/>
      <w:r w:rsidR="00946153" w:rsidRPr="003B182F">
        <w:rPr>
          <w:rFonts w:ascii="Times New Roman" w:eastAsia="Times New Roman" w:hAnsi="Times New Roman" w:cs="Times New Roman"/>
          <w:sz w:val="24"/>
          <w:szCs w:val="24"/>
          <w:lang w:eastAsia="en-GB"/>
        </w:rPr>
        <w:t>minimun</w:t>
      </w:r>
      <w:proofErr w:type="spellEnd"/>
      <w:r w:rsidR="00946153" w:rsidRPr="003B182F">
        <w:rPr>
          <w:rFonts w:ascii="Times New Roman" w:eastAsia="Times New Roman" w:hAnsi="Times New Roman" w:cs="Times New Roman"/>
          <w:sz w:val="24"/>
          <w:szCs w:val="24"/>
          <w:lang w:eastAsia="en-GB"/>
        </w:rPr>
        <w:t>, median and maximum</w:t>
      </w:r>
      <w:r w:rsidR="00505258" w:rsidRPr="003B182F">
        <w:rPr>
          <w:rFonts w:ascii="Times New Roman" w:eastAsia="Times New Roman" w:hAnsi="Times New Roman" w:cs="Times New Roman"/>
          <w:sz w:val="24"/>
          <w:szCs w:val="24"/>
          <w:lang w:eastAsia="en-GB"/>
        </w:rPr>
        <w:t xml:space="preserve"> </w:t>
      </w:r>
      <w:r w:rsidR="00946153" w:rsidRPr="003B182F">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{"citationItems":[{"id":"ITEM-1","itemData":{"DOI":"10.1210/clinem/dgac369","abstract":"CONTEXT: The effect of liraglutide in C‐peptide‐positive (C‐pos) type 1 diabetes (T1D) patients during hypoglycemia remains unclear. OBJECTIVE: To investigate the effect of a 12‐week liraglutide treatment on the body glucose fluxes during a hypoglycemic clamp in C‐pos T1D patients and its impact on the alpha‐ and beta‐cell responses during hypoglycemia. DESIGN: This was a randomized, double‐blind, crossover study. Each C‐pos T1D patient was allocated to the treatment sequence liraglutide/placebo or placebo/liraglutide with daily injections for 12 weeks adjunct to insulin treatment, separated by a 4‐week washout period. SETTING AND PARTICIPANTS: Fourteen T1D patients with fasting C‐peptide ≥ 0.1 nmol/L. INTERVENTION(S): All patients underwent a hyperinsulinemic‐stepwise‐hypoglycemic clamp with isotope tracer [plasma glucose (PG) plateaus: 5.5, 3.5, 2.5, and 3.9 mmol/L] after a 3‐month liraglutide (1.2 mg) or placebo treatment. MAIN OUTCOME MEASURE(S): The responses of endogenous glucose production (EGP) and rate of peripheral glucose disposal (Rd) were similar for liraglutide and placebo treatment during the clamp. RESULTS: The numbers of hypoglycemic events were similar in both groups. At the clamp, mean glucagon levels were significantly lower at PG plateau 5.5 mmol/L in the liraglutide than in the placebo group but showed similar responses to hypoglycemia in both groups. Mean C‐peptide levels were significantly higher at PG‐plateaus 5.5 and 3.5 mmol/L after liraglutide treatment, but this effect was not reflected in EGP and Rd. Hemoglobin A1c and body weight were lower, and a trend for reduced insulin was seen after liraglutide treatment. CONCLUSIONS: The results indicate that 3 months of liraglutide treatment does not promote or prolong hypoglycemia in C‐pos T1D patients.","author":[{"dropping-particle":"","family":"Zenz","given":"S","non-dropping-particle":"","parse-names":false,"suffix":""},{"dropping-particle":"","family":"Regittnig","given":"W","non-dropping-particle":"","parse-names":false,"suffix":""},{"dropping-particle":"","family":"Boulgaropoulos","given":"B","non-dropping-particle":"","parse-names":false,"suffix":""},{"dropping-particle":"","family":"Augustin","given":"T","non-dropping-particle":"","parse-names":false,"suffix":""},{"dropping-particle":"","family":"Brunner","given":"M","non-dropping-particle":"","parse-names":false,"suffix":""},{"dropping-particle":"","family":"Korsatko","given":"S","non-dropping-particle":"","parse-names":false,"suffix":""},{"dropping-particle":"","family":"Munzker","given":"J","non-dropping-particle":"","parse-names":false,"suffix":""},{"dropping-particle":"","family":"Narath","given":"S H","non-dropping-particle":"","parse-names":false,"suffix":""},{"dropping-particle":"","family":"Raml","given":"R","non-dropping-particle":"","parse-names":false,"suffix":""},{"dropping-particle":"","family":"Magnes","given":"C","non-dropping-particle":"","parse-names":false,"suffix":""},{"dropping-particle":"","family":"al.","given":"et","non-dropping-particle":"","parse-names":false,"suffix":""}],"container-title":"Journal of clinical endocrinology and metabolism","id":"ITEM-1","issue":"9","issued":{"date-parts":[["2022"]]},"page":"e3583‐e3593","title":"Effect of Liraglutide Treatment on Whole-body Glucose Fluxes in C-peptide-Positive Type 1 Diabetes During Hypoglycemia","type":"article-journal","volume":"107"},"uris":["http://www.mendeley.com/documents/?uuid=243cb4e5-b376-45cf-a5e6-e051a939d3c7"]}],"mendeley":{"formattedCitation":"[22]","plainTextFormattedCitation":"[22]","previouslyFormattedCitation":"(22)"},"properties":{"noteIndex":0},"schema":"https://github.com/citation-style-language/schema/raw/master/csl-citation.json"}</w:instrText>
      </w:r>
      <w:r w:rsidR="00946153" w:rsidRPr="003B182F">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[22]</w:t>
      </w:r>
      <w:r w:rsidR="00946153" w:rsidRPr="003B182F">
        <w:rPr>
          <w:rFonts w:ascii="Times New Roman" w:eastAsia="Times New Roman" w:hAnsi="Times New Roman" w:cs="Times New Roman"/>
          <w:sz w:val="24"/>
          <w:szCs w:val="24"/>
          <w:lang w:eastAsia="en-GB"/>
        </w:rPr>
        <w:fldChar w:fldCharType="end"/>
      </w:r>
      <w:r w:rsidR="00946153" w:rsidRPr="003B182F">
        <w:rPr>
          <w:rFonts w:ascii="Times New Roman" w:eastAsia="Times New Roman" w:hAnsi="Times New Roman" w:cs="Times New Roman"/>
          <w:sz w:val="24"/>
          <w:szCs w:val="24"/>
          <w:lang w:eastAsia="en-GB"/>
        </w:rPr>
        <w:t>. We used the equations</w:t>
      </w:r>
      <w:r w:rsidR="00946153" w:rsidRPr="00845FA0">
        <w:rPr>
          <w:rFonts w:ascii="Times New Roman" w:eastAsia="Times New Roman" w:hAnsi="Times New Roman" w:cs="Times New Roman"/>
          <w:sz w:val="24"/>
          <w:szCs w:val="24"/>
          <w:lang w:eastAsia="en-GB"/>
        </w:rPr>
        <w:t xml:space="preserve"> described by Wan et al. to calculate mean of the change in TID (U/day) and BW.  These values were then used to</w:t>
      </w:r>
      <w:r>
        <w:rPr>
          <w:rFonts w:ascii="Times New Roman" w:eastAsia="Times New Roman" w:hAnsi="Times New Roman" w:cs="Times New Roman"/>
          <w:sz w:val="24"/>
          <w:szCs w:val="24"/>
          <w:lang w:eastAsia="en-GB"/>
        </w:rPr>
        <w:t xml:space="preserve"> calculate the change in TID (U/k</w:t>
      </w:r>
      <w:r w:rsidR="00946153" w:rsidRPr="00845FA0">
        <w:rPr>
          <w:rFonts w:ascii="Times New Roman" w:eastAsia="Times New Roman" w:hAnsi="Times New Roman" w:cs="Times New Roman"/>
          <w:sz w:val="24"/>
          <w:szCs w:val="24"/>
          <w:lang w:eastAsia="en-GB"/>
        </w:rPr>
        <w:t>g</w:t>
      </w:r>
      <w:r>
        <w:rPr>
          <w:rFonts w:ascii="Times New Roman" w:eastAsia="Times New Roman" w:hAnsi="Times New Roman" w:cs="Times New Roman"/>
          <w:sz w:val="24"/>
          <w:szCs w:val="24"/>
          <w:lang w:eastAsia="en-GB"/>
        </w:rPr>
        <w:t>)</w:t>
      </w:r>
      <w:r w:rsidR="00946153" w:rsidRPr="00845FA0">
        <w:rPr>
          <w:rFonts w:ascii="Times New Roman" w:eastAsia="Times New Roman" w:hAnsi="Times New Roman" w:cs="Times New Roman"/>
          <w:sz w:val="24"/>
          <w:szCs w:val="24"/>
          <w:lang w:eastAsia="en-GB"/>
        </w:rPr>
        <w:t xml:space="preserve">. </w:t>
      </w:r>
    </w:p>
    <w:p w14:paraId="5F3DED49" w14:textId="589989D6" w:rsidR="00946153" w:rsidRPr="00845FA0" w:rsidRDefault="00946153"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Pieber</w:t>
      </w:r>
      <w:proofErr w:type="spellEnd"/>
      <w:r w:rsidRPr="00845FA0">
        <w:rPr>
          <w:rFonts w:ascii="Times New Roman" w:hAnsi="Times New Roman" w:cs="Times New Roman"/>
          <w:sz w:val="24"/>
          <w:szCs w:val="24"/>
        </w:rPr>
        <w:t xml:space="preserve"> et al. reported in </w:t>
      </w:r>
      <w:r w:rsidR="003B182F">
        <w:rPr>
          <w:rFonts w:ascii="Times New Roman" w:hAnsi="Times New Roman" w:cs="Times New Roman"/>
          <w:sz w:val="24"/>
          <w:szCs w:val="24"/>
        </w:rPr>
        <w:t>the supplemental t</w:t>
      </w:r>
      <w:r w:rsidRPr="00845FA0">
        <w:rPr>
          <w:rFonts w:ascii="Times New Roman" w:hAnsi="Times New Roman" w:cs="Times New Roman"/>
          <w:sz w:val="24"/>
          <w:szCs w:val="24"/>
        </w:rPr>
        <w:t>able S2 TID as estim</w:t>
      </w:r>
      <w:r w:rsidR="003B182F">
        <w:rPr>
          <w:rFonts w:ascii="Times New Roman" w:hAnsi="Times New Roman" w:cs="Times New Roman"/>
          <w:sz w:val="24"/>
          <w:szCs w:val="24"/>
        </w:rPr>
        <w:t>ated treatment difference (ETD)</w:t>
      </w:r>
      <w:r w:rsidRPr="00845FA0">
        <w:rPr>
          <w:rFonts w:ascii="Times New Roman" w:hAnsi="Times New Roman" w:cs="Times New Roman"/>
          <w:sz w:val="24"/>
          <w:szCs w:val="24"/>
        </w:rPr>
        <w:t xml:space="preserve">. </w:t>
      </w:r>
      <w:r w:rsidR="003B182F">
        <w:rPr>
          <w:rFonts w:ascii="Times New Roman" w:hAnsi="Times New Roman" w:cs="Times New Roman"/>
          <w:sz w:val="24"/>
          <w:szCs w:val="24"/>
        </w:rPr>
        <w:t>T</w:t>
      </w:r>
      <w:r w:rsidRPr="00845FA0">
        <w:rPr>
          <w:rFonts w:ascii="Times New Roman" w:hAnsi="Times New Roman" w:cs="Times New Roman"/>
          <w:sz w:val="24"/>
          <w:szCs w:val="24"/>
        </w:rPr>
        <w:t>hes</w:t>
      </w:r>
      <w:r w:rsidR="003B182F">
        <w:rPr>
          <w:rFonts w:ascii="Times New Roman" w:hAnsi="Times New Roman" w:cs="Times New Roman"/>
          <w:sz w:val="24"/>
          <w:szCs w:val="24"/>
        </w:rPr>
        <w:t xml:space="preserve">e values were divided by EOT body weight </w:t>
      </w:r>
      <w:r w:rsidRPr="00845FA0">
        <w:rPr>
          <w:rFonts w:ascii="Times New Roman" w:hAnsi="Times New Roman" w:cs="Times New Roman"/>
          <w:sz w:val="24"/>
          <w:szCs w:val="24"/>
        </w:rPr>
        <w:t>to obtain estimated treatment difference (ETD), [95% confidence intervals] in TID</w:t>
      </w:r>
      <w:r w:rsidR="003B182F">
        <w:rPr>
          <w:rFonts w:ascii="Times New Roman" w:hAnsi="Times New Roman" w:cs="Times New Roman"/>
          <w:sz w:val="24"/>
          <w:szCs w:val="24"/>
        </w:rPr>
        <w:t xml:space="preserve"> (U/kg)</w:t>
      </w:r>
      <w:r w:rsidRPr="00845FA0">
        <w:rPr>
          <w:rFonts w:ascii="Times New Roman" w:hAnsi="Times New Roman" w:cs="Times New Roman"/>
          <w:sz w:val="24"/>
          <w:szCs w:val="24"/>
        </w:rPr>
        <w:t>.</w:t>
      </w:r>
    </w:p>
    <w:p w14:paraId="145FA638" w14:textId="465B8B8C" w:rsidR="00E06A8E" w:rsidRPr="00845FA0" w:rsidRDefault="00E06A8E" w:rsidP="00946153">
      <w:pPr>
        <w:rPr>
          <w:rFonts w:ascii="Times New Roman" w:hAnsi="Times New Roman" w:cs="Times New Roman"/>
          <w:sz w:val="24"/>
          <w:szCs w:val="24"/>
        </w:rPr>
      </w:pPr>
    </w:p>
    <w:p w14:paraId="34785F87" w14:textId="1467CB7F" w:rsidR="00946153" w:rsidRPr="00845FA0" w:rsidRDefault="00EF2074" w:rsidP="00946153">
      <w:pPr>
        <w:rPr>
          <w:rFonts w:ascii="Times New Roman" w:hAnsi="Times New Roman" w:cs="Times New Roman"/>
          <w:b/>
          <w:sz w:val="24"/>
          <w:szCs w:val="24"/>
        </w:rPr>
      </w:pPr>
      <w:r w:rsidRPr="00845FA0">
        <w:rPr>
          <w:rFonts w:ascii="Times New Roman" w:hAnsi="Times New Roman" w:cs="Times New Roman"/>
          <w:b/>
          <w:sz w:val="24"/>
          <w:szCs w:val="24"/>
        </w:rPr>
        <w:t xml:space="preserve">3.0 Subgroup analysis based on baseline C-peptide levels </w:t>
      </w:r>
    </w:p>
    <w:p w14:paraId="6CF670A5" w14:textId="194A8453" w:rsidR="00EF2074" w:rsidRPr="004E2CA6" w:rsidRDefault="00EF2074" w:rsidP="00946153">
      <w:pPr>
        <w:rPr>
          <w:rFonts w:ascii="Times New Roman" w:hAnsi="Times New Roman" w:cs="Times New Roman"/>
          <w:sz w:val="24"/>
          <w:szCs w:val="24"/>
        </w:rPr>
      </w:pPr>
      <w:proofErr w:type="spellStart"/>
      <w:r w:rsidRPr="004E2CA6">
        <w:rPr>
          <w:rFonts w:ascii="Times New Roman" w:hAnsi="Times New Roman" w:cs="Times New Roman"/>
          <w:sz w:val="24"/>
          <w:szCs w:val="24"/>
        </w:rPr>
        <w:t>Ahren</w:t>
      </w:r>
      <w:proofErr w:type="spellEnd"/>
      <w:r w:rsidRPr="004E2CA6">
        <w:rPr>
          <w:rFonts w:ascii="Times New Roman" w:hAnsi="Times New Roman" w:cs="Times New Roman"/>
          <w:sz w:val="24"/>
          <w:szCs w:val="24"/>
        </w:rPr>
        <w:t xml:space="preserve"> </w:t>
      </w:r>
      <w:r w:rsidR="007F1C7B" w:rsidRPr="004E2CA6">
        <w:rPr>
          <w:rFonts w:ascii="Times New Roman" w:hAnsi="Times New Roman" w:cs="Times New Roman"/>
          <w:sz w:val="24"/>
          <w:szCs w:val="24"/>
        </w:rPr>
        <w:t xml:space="preserve">et al. </w:t>
      </w:r>
      <w:r w:rsidR="004E2CA6" w:rsidRPr="004E2CA6">
        <w:rPr>
          <w:rFonts w:ascii="Times New Roman" w:hAnsi="Times New Roman" w:cs="Times New Roman"/>
          <w:sz w:val="24"/>
          <w:szCs w:val="24"/>
        </w:rPr>
        <w:t xml:space="preserve">performed a subgroup analysis for C-peptide positive and C-peptide negative patients.  The placebo-corrected data for these subjects were used </w:t>
      </w:r>
      <w:r w:rsidR="006B64C9"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{"citationItems":[{"id":"ITEM-1","itemData":{"DOI":"10.2337/dc16-0690","abstract":"OBJECTIVE: To investigate the efficacy and safety of liraglutide added to capped insulin doses in subjects with type 1 diabetes. RESEARCH DESIGN AND METHODS: A 26‐week, placebo‐controlled, double‐blind, parallel‐group trial enrolling 835 subjects randomized 3:1 receiving once‐daily subcutaneous liraglutide (1.8, 1.2, and 0.6 mg) or placebo added to an individually capped total daily dose of insulin. RESULTS: Mean baseline glycated hemoglobin (HbA1c) (8.1% [65.0 mmol/mol]) was significantly decreased with liraglutide versus placebo at week 26 (1.8 mg: ‐0.33% [3.6 mmol/mol]; 1.2 mg: ‐0.22% [2.4 mmol/mol]; 0.6 mg: ‐0.23% [2.5 mmol/mol]; placebo: 0.01% [0.1 mmol/mol]). Liraglutide significantly reduced mean body weight (‐5.1, ‐4.0, and ‐2.5 kg for 1.8, 1.2, and 0.6 mg, respectively) versus placebo (‐0.2 kg). Significant reductions in daily insulin dose and increases in quality of life were seen with liraglutide versus placebo. There were higher rates of symptomatic hypoglycemia (21.3 vs. 16.6 events/patient/year; P = 0.03) with liraglutide 1.2 mg vs. placebo and of hyperglycemia with ketosis &gt;1.5 mmol/L with liraglutide 1.8 mg vs. placebo (0.5 vs. 0.1 events/patient/year; P = 0.01). CONCLUSIONS: In a broad population of subjects with long‐standing type 1 diabetes, liraglutide added to capped insulin reduced HbA1c, body weight, and insulin requirements but with higher rates of hypoglycemia for liraglutide 1.2 mg and hyperglycemia with ketosis for liraglutide 1.8 mg.","author":[{"dropping-particle":"","family":"Ahrén","given":"B","non-dropping-particle":"","parse-names":false,"suffix":""},{"dropping-particle":"","family":"Hirsch","given":"I B","non-dropping-particle":"","parse-names":false,"suffix":""},{"dropping-particle":"","family":"Pieber","given":"T R","non-dropping-particle":"","parse-names":false,"suffix":""},{"dropping-particle":"","family":"Mathieu","given":"C","non-dropping-particle":"","parse-names":false,"suffix":""},{"dropping-particle":"","family":"Gómez-Peralta","given":"F","non-dropping-particle":"","parse-names":false,"suffix":""},{"dropping-particle":"","family":"Hansen","given":"T K","non-dropping-particle":"","parse-names":false,"suffix":""},{"dropping-particle":"","family":"Philotheou","given":"A","non-dropping-particle":"","parse-names":false,"suffix":""},{"dropping-particle":"","family":"Birch","given":"S","non-dropping-particle":"","parse-names":false,"suffix":""},{"dropping-particle":"","family":"Christiansen","given":"E","non-dropping-particle":"","parse-names":false,"suffix":""},{"dropping-particle":"","family":"Jensen","given":"T J","non-dropping-particle":"","parse-names":false,"suffix":""},{"dropping-particle":"","family":"al.","given":"et","non-dropping-particle":"","parse-names":false,"suffix":""}],"container-title":"Diabetes care","id":"ITEM-1","issue":"10 CC  -  Metabolic and Endocrine Disorders","issued":{"date-parts":[["2016"]]},"page":"1693‐1701","title":"Efficacy and Safety of Liraglutide Added to Capped Insulin Treatment in Subjects With Type 1 Diabetes: the ADJUNCT TWO Randomized Trial","type":"article-journal","volume":"39"},"uris":["http://www.mendeley.com/documents/?uuid=5889bfe8-92b9-4436-85e3-cc47838abadc"]}],"mendeley":{"formattedCitation":"[1]","plainTextFormattedCitation":"[1]","previouslyFormattedCitation":"(1)"},"properties":{"noteIndex":0},"schema":"https://github.com/citation-style-language/schema/raw/master/csl-citation.json"}</w:instrText>
      </w:r>
      <w:r w:rsidR="006B64C9"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w:t>
      </w:r>
      <w:r w:rsidR="006B64C9" w:rsidRPr="004E2CA6">
        <w:rPr>
          <w:rFonts w:ascii="Times New Roman" w:hAnsi="Times New Roman" w:cs="Times New Roman"/>
          <w:sz w:val="24"/>
          <w:szCs w:val="24"/>
        </w:rPr>
        <w:fldChar w:fldCharType="end"/>
      </w:r>
      <w:r w:rsidR="007F1C7B" w:rsidRPr="004E2CA6">
        <w:rPr>
          <w:rFonts w:ascii="Times New Roman" w:hAnsi="Times New Roman" w:cs="Times New Roman"/>
          <w:sz w:val="24"/>
          <w:szCs w:val="24"/>
        </w:rPr>
        <w:t xml:space="preserve">. </w:t>
      </w:r>
      <w:r w:rsidR="004E2CA6" w:rsidRPr="004E2CA6">
        <w:rPr>
          <w:rFonts w:ascii="Times New Roman" w:hAnsi="Times New Roman" w:cs="Times New Roman"/>
          <w:sz w:val="24"/>
          <w:szCs w:val="24"/>
        </w:rPr>
        <w:t xml:space="preserve"> As SE of the change was not given it was borrowed by the subgroup analysis of Mathieu et al</w:t>
      </w:r>
      <w:r w:rsidR="004E2CA6">
        <w:rPr>
          <w:rFonts w:ascii="Times New Roman" w:hAnsi="Times New Roman" w:cs="Times New Roman"/>
          <w:sz w:val="24"/>
          <w:szCs w:val="24"/>
        </w:rPr>
        <w:t>.</w:t>
      </w:r>
      <w:r w:rsidR="004E2CA6" w:rsidRPr="004E2CA6">
        <w:rPr>
          <w:rFonts w:ascii="Times New Roman" w:hAnsi="Times New Roman" w:cs="Times New Roman"/>
          <w:sz w:val="24"/>
          <w:szCs w:val="24"/>
        </w:rPr>
        <w:t xml:space="preserve"> </w:t>
      </w:r>
      <w:r w:rsidR="004E2CA6" w:rsidRPr="004E2CA6">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{"citationItems":[{"id":"ITEM-1","itemData":{"DOI":"10.2337/dc16-0691","abstract":"OBJECTIVE: To investigate whether liraglutide added to treat‐to‐target insulin improves glycemic control and reduces insulin requirements and body weight in subjects with type 1 diabetes. RESEARCH DESIGN AND METHODS: A 52‐week, double‐blind, treat‐to‐target trial involving 1,398 adults randomized 3:1 to receive once‐daily subcutaneous injections of liraglutide (1.8, 1.2, or 0.6 mg) or placebo added to insulin. RESULTS: HbA1c level was reduced 0.34‐0.54% (3.7‐5.9 mmol/mol) from a mean baseline of 8.2% (66 mmol/mol), and significantly more for liraglutide 1.8 and 1.2 mg compared with placebo (estimated treatment differences [ETDs]: 1.8 mg liraglutide ‐0.20% [95% CI ‐0.32; ‐0.07]; 1.2 mg liraglutide ‐0.15% [95% CI ‐0.27; ‐0.03]; 0.6 mg liraglutide ‐0.09% [95% CI ‐0.21; 0.03]). Insulin doses were reduced by the addition of liraglutide 1.8 and 1.2 mg versus placebo (estimated treatment ratios: 1.8 mg liraglutide 0.92 [95% CI 0.88; 0.96]; 1.2 mg liraglutide 0.95 [95% CI 0.91; 0.99]; 0.6 mg liraglutide 1.00 [95% CI 0.96; 1.04]). Mean body weight was significantly reduced in all liraglutide groups compared with placebo ETDs (1.8 mg liraglutide ‐4.9 kg [95% CI ‐5.7; ‐4.2]; 1.2 mg liraglutide ‐3.6 kg [95% CI ‐4.3; ‐2.8]; 0.6 mg liraglutide ‐2.2 kg [95% CI ‐2.9; ‐1.5]). The rate of symptomatic hypoglycemia increased in all liraglutide groups (estimated rate ratios: 1.8 mg liraglutide 1.31 [95% CI 1.07; 1.59]; 1.2 mg liraglutide 1.27 [95% CI 1.03; 1.55]; 0.6 mg liraglutide 1.17 [95% CI 0.97; 1.43]), and hyperglycemia with ketosis increased significantly for liraglutide 1.8 mg only (event rate ratio 2.22 [95% CI 1.13; 4.34]). CONCLUSIONS: Liraglutide added to insulin therapy reduced HbA1c levels, total insulin dose, and body weight in a population that was generally representative of subjects with type 1 diabetes, accompanied by increased rates of symptomatic hypoglycemia and hyperglycemia with ketosis, thereby limiting clinical use in this group.","author":[{"dropping-particle":"","family":"Mathieu","given":"C","non-dropping-particle":"","parse-names":false,"suffix":""},{"dropping-particle":"","family":"Zinman","given":"B","non-dropping-particle":"","parse-names":false,"suffix":""},{"dropping-particle":"","family":"Hemmingsson","given":"J U","non-dropping-particle":"","parse-names":false,"suffix":""},{"dropping-particle":"","family":"Woo","given":"V","non-dropping-particle":"","parse-names":false,"suffix":""},{"dropping-particle":"","family":"Colman","given":"P","non-dropping-particle":"","parse-names":false,"suffix":""},{"dropping-particle":"","family":"Christiansen","given":"E","non-dropping-particle":"","parse-names":false,"suffix":""},{"dropping-particle":"","family":"Linder","given":"M","non-dropping-particle":"","parse-names":false,"suffix":""},{"dropping-particle":"","family":"Bode","given":"B","non-dropping-particle":"","parse-names":false,"suffix":""}],"container-title":"Diabetes care","id":"ITEM-1","issue":"10 CC  -  Metabolic and Endocrine Disorders","issued":{"date-parts":[["2016"]]},"page":"1702‐1710","title":"Efficacy and Safety of Liraglutide Added to Insulin Treatment in Type 1 Diabetes: the ADJUNCT ONE Treat-To-Target Randomized Trial","type":"article-journal","volume":"39"},"uris":["http://www.mendeley.com/documents/?uuid=8425ff87-70e6-4312-8b0f-0337c9874535"]}],"mendeley":{"formattedCitation":"[17]","plainTextFormattedCitation":"[17]","previouslyFormattedCitation":"(17)"},"properties":{"noteIndex":0},"schema":"https://github.com/citation-style-language/schema/raw/master/csl-citation.json"}</w:instrText>
      </w:r>
      <w:r w:rsidR="004E2CA6" w:rsidRPr="004E2CA6">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[17]</w:t>
      </w:r>
      <w:r w:rsidR="004E2CA6" w:rsidRPr="004E2CA6">
        <w:rPr>
          <w:rFonts w:ascii="Times New Roman" w:eastAsia="Times New Roman" w:hAnsi="Times New Roman" w:cs="Times New Roman"/>
          <w:color w:val="000000" w:themeColor="text1"/>
          <w:sz w:val="24"/>
          <w:szCs w:val="24"/>
        </w:rPr>
        <w:fldChar w:fldCharType="end"/>
      </w:r>
      <w:r w:rsidR="004E2CA6" w:rsidRPr="004E2CA6">
        <w:rPr>
          <w:rFonts w:ascii="Times New Roman" w:hAnsi="Times New Roman" w:cs="Times New Roman"/>
          <w:sz w:val="24"/>
          <w:szCs w:val="24"/>
        </w:rPr>
        <w:t>.</w:t>
      </w:r>
    </w:p>
    <w:p w14:paraId="288C8A52" w14:textId="56CC1DB9" w:rsidR="004E2CA6" w:rsidRPr="004E2CA6" w:rsidRDefault="004E2CA6" w:rsidP="00946153">
      <w:pPr>
        <w:rPr>
          <w:rFonts w:ascii="Times New Roman" w:hAnsi="Times New Roman" w:cs="Times New Roman"/>
          <w:sz w:val="24"/>
          <w:szCs w:val="24"/>
        </w:rPr>
      </w:pPr>
      <w:r w:rsidRPr="004E2CA6">
        <w:rPr>
          <w:rFonts w:ascii="Times New Roman" w:hAnsi="Times New Roman" w:cs="Times New Roman"/>
          <w:sz w:val="24"/>
          <w:szCs w:val="24"/>
        </w:rPr>
        <w:t xml:space="preserve">Brock et al. did not measure C-peptide levels; this study was excluded from the subgroup analysis </w:t>
      </w:r>
      <w:r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{"citationItems":[{"id":"ITEM-1","itemData":{"DOI":"10.1111/bcp.14063","abstract":"AIMS: Type 1 diabetes can be complicated with neuropathy that involves immune‐mediated and inflammatory pathways. Glucagon‐like peptide‐1 receptor agonists such as liraglutide, have shown anti‐inflammatory properties, and thus we hypothesized that long‐term treatment with liraglutide induced diminished inflammation and thus improved neuronal function. METHODS: The study was a randomized, double‐blinded, placebo‐controlled trial of adults with type 1 diabetes and confirmed symmetrical polyneuropathy. They were randomly assigned (1:1) to receive either liraglutide or placebo. Titration was 6 weeks to 1.2‐1.8 mg/d, continuing for 26 weeks. The primary endpoint was change in latency of early brain evoked potentials. Secondary endpoints were changes in proinflammatory cytokines, cortical evoked potential, autonomic function and peripheral neurophysiological testing. RESULTS: Thirty‐nine patients completed the study, of whom 19 received liraglutide. In comparison to placebo, liraglutide reduced interleukin‐6 (‐22.6%; 95% confidence interval [CI]: ‐38.1, ‐3.2; P = .025) with concomitant numerical reductions in other proinflammatory cytokines. However neuronal function was unaltered at the central, autonomic or peripheral level. Treatment was associated with ‐3.38 kg (95% CI: ‐5.29, ‐1.48; P &lt; .001] weight loss and a decrease in urine albumin/creatinine ratio (‐40.2%; 95% CI: ‐60.6, ‐9.5; P = .02). CONCLUSION: Hitherto, diabetic neuropathy has no cure. Speculations can be raised whether mechanism targeted treatment, e.g. lowering the systemic level of proinflammatory cytokines may lead to prevention or treatment of the neuroinflammatory component in early stages of diabetic neuropathy. If ever successful, this would serve as an example of how fundamental mechanistic principles are translated into clinical practice similar to those applied in the cardiovascular and nephrological clinic.","author":[{"dropping-particle":"","family":"Brock","given":"C","non-dropping-particle":"","parse-names":false,"suffix":""},{"dropping-particle":"","family":"Hansen","given":"C S","non-dropping-particle":"","parse-names":false,"suffix":""},{"dropping-particle":"","family":"Karmisholt","given":"J","non-dropping-particle":"","parse-names":false,"suffix":""},{"dropping-particle":"","family":"Møller","given":"H J","non-dropping-particle":"","parse-names":false,"suffix":""},{"dropping-particle":"","family":"Juhl","given":"A","non-dropping-particle":"","parse-names":false,"suffix":""},{"dropping-particle":"","family":"Farmer","given":"A D","non-dropping-particle":"","parse-names":false,"suffix":""},{"dropping-particle":"","family":"Drewes","given":"A M","non-dropping-particle":"","parse-names":false,"suffix":""},{"dropping-particle":"","family":"Riahi","given":"S","non-dropping-particle":"","parse-names":false,"suffix":""},{"dropping-particle":"","family":"Lervang","given":"H H","non-dropping-particle":"","parse-names":false,"suffix":""},{"dropping-particle":"","family":"Jakobsen","given":"P E","non-dropping-particle":"","parse-names":false,"suffix":""},{"dropping-particle":"","family":"al.","given":"et","non-dropping-particle":"","parse-names":false,"suffix":""}],"container-title":"British journal of clinical pharmacology","id":"ITEM-1","issue":"11","issued":{"date-parts":[["2019"]]},"page":"2512‐2523","title":"Liraglutide treatment reduced interleukin-6 in adults with type 1 diabetes but did not improve established autonomic or polyneuropathy","type":"article-journal","volume":"85"},"uris":["http://www.mendeley.com/documents/?uuid=701c0e8a-725a-4d91-a9ea-615e54565094"]}],"mendeley":{"formattedCitation":"[3]","plainTextFormattedCitation":"[3]","previouslyFormattedCitation":"(3)"},"properties":{"noteIndex":0},"schema":"https://github.com/citation-style-language/schema/raw/master/csl-citation.json"}</w:instrText>
      </w:r>
      <w:r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[3]</w:t>
      </w:r>
      <w:r w:rsidRPr="004E2CA6">
        <w:rPr>
          <w:rFonts w:ascii="Times New Roman" w:hAnsi="Times New Roman" w:cs="Times New Roman"/>
          <w:sz w:val="24"/>
          <w:szCs w:val="24"/>
        </w:rPr>
        <w:fldChar w:fldCharType="end"/>
      </w:r>
      <w:r w:rsidRPr="004E2CA6">
        <w:rPr>
          <w:rFonts w:ascii="Times New Roman" w:hAnsi="Times New Roman" w:cs="Times New Roman"/>
          <w:sz w:val="24"/>
          <w:szCs w:val="24"/>
        </w:rPr>
        <w:t xml:space="preserve">. </w:t>
      </w:r>
    </w:p>
    <w:p w14:paraId="27EA5711" w14:textId="6E72E0C4" w:rsidR="004E2CA6" w:rsidRPr="004E2CA6" w:rsidRDefault="004E2CA6" w:rsidP="004E2CA6">
      <w:pPr>
        <w:rPr>
          <w:rFonts w:ascii="Times New Roman" w:hAnsi="Times New Roman" w:cs="Times New Roman"/>
          <w:sz w:val="24"/>
          <w:szCs w:val="24"/>
        </w:rPr>
      </w:pPr>
      <w:proofErr w:type="spellStart"/>
      <w:r w:rsidRPr="004E2CA6">
        <w:rPr>
          <w:rFonts w:ascii="Times New Roman" w:hAnsi="Times New Roman" w:cs="Times New Roman"/>
          <w:sz w:val="24"/>
          <w:szCs w:val="24"/>
        </w:rPr>
        <w:t>Dandona</w:t>
      </w:r>
      <w:proofErr w:type="spellEnd"/>
      <w:r w:rsidRPr="004E2CA6">
        <w:rPr>
          <w:rFonts w:ascii="Times New Roman" w:hAnsi="Times New Roman" w:cs="Times New Roman"/>
          <w:sz w:val="24"/>
          <w:szCs w:val="24"/>
        </w:rPr>
        <w:t xml:space="preserve"> et al. assessed patients who had no detectable C-peptide values in plasma </w:t>
      </w:r>
      <w:r w:rsidRPr="004E2CA6">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{"citationItems":[{"id":"ITEM-1","itemData":{"abstract":"We have previously demonstrated that a 12‐week addition of liraglutide to insulin therapy in patients with type 1 diabetes (T1D) results in an improvement in glycemic control, weight loss and a reduction in systolic blood pressure (SBP). We have now conducted a 1 year randomized study investigating effects of liraglutide in patients with T1DM. All patients had T1D for at least one year, were on insulin therapy and had no detectable c‐peptide in plasma (mean BMI: 28.9±1.4kg/m2, mean HbA1c: 7.82±0.16%, mean age: 46.7±1.9 years, mean age of T1D diagnosis: 22.3±1.7 years). They were randomized to receive placebo, (n=20) or 1.8mg Liraglutide (n= 26) daily for 52 weeks. Continues glucose monitoring (CGM) was performed for 4 weeks before and at end of treatment. At the end of 52 weeks treatment with liraglutide, placebo adjusted HbA1c fell significantly by 0.57±0.17% (p=0.006 vs. placebo) from 7.920.15± to 7.45±0.12% (p=0.009). Weekly placebo adjusted average blood glucose fell by 15±4mg/dl (p=0.014 vs. placebo) from 174±5 to 156±6mg/dl (p=0.021) and fasting weekly glucose fell by 8±7mg/dl (p=0.075 vs. placebo) from 165±7 to 153±9mg/dl (p=0.032). There was no change in reported incidences of hypoglycemia and no change in percent time spent below 70mg/ dl based on CGM. Total insulin dose did not alter. There was a significant weight loss by 2.5±0.9kg (placebo adjusted, p=0.041 vs. placebo) from 83.6±4.1 to 80.5±4.0kg (p=0.01) in the liraglutide group. Placebo corrected SBP also fell following liraglutide treatment by 9±3mmHg (p=0.031) from 128±3 to 122±3 mmHg while placebo adjusted diastolic BP fell by 5±1mmHg from (79±2 to 75±2mmHg). We conclude that the addition of liraglutide to insulin treatment in type 1 diabetes significantly reduced HbA1c, mean and fasting blood glucose, blood pressure and body weight without significant increase in hypoglycemia.","author":[{"dropping-particle":"","family":"Dandona","given":"P","non-dropping-particle":"","parse-names":false,"suffix":""},{"dropping-particle":"","family":"Ghanim","given":"H","non-dropping-particle":"","parse-names":false,"suffix":""},{"dropping-particle":"","family":"Kuhadiya","given":"N D","non-dropping-particle":"","parse-names":false,"suffix":""},{"dropping-particle":"","family":"Shah","given":"T","non-dropping-particle":"","parse-names":false,"suffix":""},{"dropping-particle":"","family":"Hejna","given":"J M","non-dropping-particle":"","parse-names":false,"suffix":""},{"dropping-particle":"","family":"Makdissi","given":"A","non-dropping-particle":"","parse-names":false,"suffix":""},{"dropping-particle":"","family":"Batra","given":"M","non-dropping-particle":"","parse-names":false,"suffix":""},{"dropping-particle":"","family":"Chaudhuri","given":"A","non-dropping-particle":"","parse-names":false,"suffix":""}],"container-title":"Diabetes","id":"ITEM-1","issued":{"date-parts":[["2018"]]},"page":"LB1","title":"Liraglutide as an additional treatment to insulin in patients with type 1 diabetes mellitus-A 52-week randomized double-blinded placebo-controlled clinical trial","type":"article-journal","volume":"67 CC  -  "},"uris":["http://www.mendeley.com/documents/?uuid=62dfecc4-3cfe-4f0b-bf5c-0edd3cafff62"]}],"mendeley":{"formattedCitation":"[5]","plainTextFormattedCitation":"[5]","previouslyFormattedCitation":"(5)"},"properties":{"noteIndex":0},"schema":"https://github.com/citation-style-language/schema/raw/master/csl-citation.json"}</w:instrText>
      </w:r>
      <w:r w:rsidRPr="004E2CA6">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[5]</w:t>
      </w:r>
      <w:r w:rsidRPr="004E2CA6">
        <w:rPr>
          <w:rFonts w:ascii="Times New Roman" w:eastAsia="Times New Roman" w:hAnsi="Times New Roman" w:cs="Times New Roman"/>
          <w:color w:val="000000" w:themeColor="text1"/>
          <w:sz w:val="24"/>
          <w:szCs w:val="24"/>
        </w:rPr>
        <w:fldChar w:fldCharType="end"/>
      </w:r>
      <w:r w:rsidRPr="004E2CA6">
        <w:rPr>
          <w:rFonts w:ascii="Times New Roman" w:hAnsi="Times New Roman" w:cs="Times New Roman"/>
          <w:sz w:val="24"/>
          <w:szCs w:val="24"/>
        </w:rPr>
        <w:t>.</w:t>
      </w:r>
    </w:p>
    <w:p w14:paraId="3848FFB3" w14:textId="4E61ECEF" w:rsidR="004E2CA6" w:rsidRPr="004E2CA6" w:rsidRDefault="004E2CA6" w:rsidP="00946153">
      <w:pPr>
        <w:rPr>
          <w:rFonts w:ascii="Times New Roman" w:hAnsi="Times New Roman" w:cs="Times New Roman"/>
          <w:sz w:val="24"/>
          <w:szCs w:val="24"/>
        </w:rPr>
      </w:pPr>
      <w:proofErr w:type="spellStart"/>
      <w:r w:rsidRPr="004E2CA6">
        <w:rPr>
          <w:rFonts w:ascii="Times New Roman" w:hAnsi="Times New Roman" w:cs="Times New Roman"/>
          <w:sz w:val="24"/>
          <w:szCs w:val="24"/>
        </w:rPr>
        <w:t>Dejgaard</w:t>
      </w:r>
      <w:proofErr w:type="spellEnd"/>
      <w:r w:rsidRPr="004E2CA6">
        <w:rPr>
          <w:rFonts w:ascii="Times New Roman" w:hAnsi="Times New Roman" w:cs="Times New Roman"/>
          <w:sz w:val="24"/>
          <w:szCs w:val="24"/>
        </w:rPr>
        <w:t xml:space="preserve"> </w:t>
      </w:r>
      <w:r>
        <w:rPr>
          <w:rFonts w:ascii="Times New Roman" w:hAnsi="Times New Roman" w:cs="Times New Roman"/>
          <w:sz w:val="24"/>
          <w:szCs w:val="24"/>
        </w:rPr>
        <w:t>et al. (</w:t>
      </w:r>
      <w:r w:rsidRPr="004E2CA6">
        <w:rPr>
          <w:rFonts w:ascii="Times New Roman" w:hAnsi="Times New Roman" w:cs="Times New Roman"/>
          <w:sz w:val="24"/>
          <w:szCs w:val="24"/>
        </w:rPr>
        <w:t>2016</w:t>
      </w:r>
      <w:r>
        <w:rPr>
          <w:rFonts w:ascii="Times New Roman" w:hAnsi="Times New Roman" w:cs="Times New Roman"/>
          <w:sz w:val="24"/>
          <w:szCs w:val="24"/>
        </w:rPr>
        <w:t>)</w:t>
      </w:r>
      <w:r w:rsidRPr="004E2CA6">
        <w:rPr>
          <w:rFonts w:ascii="Times New Roman" w:hAnsi="Times New Roman" w:cs="Times New Roman"/>
          <w:sz w:val="24"/>
          <w:szCs w:val="24"/>
        </w:rPr>
        <w:t xml:space="preserve"> included patients with measurable C-peptide levels, but they did not provide a subgroup analysis; this study was excluded from the subgroup analysis </w:t>
      </w:r>
      <w:r w:rsidRPr="004E2CA6">
        <w:rPr>
          <w:rFonts w:ascii="Times New Roman" w:hAnsi="Times New Roman" w:cs="Times New Roman"/>
          <w:bCs/>
          <w:sz w:val="24"/>
          <w:szCs w:val="24"/>
        </w:rPr>
        <w:fldChar w:fldCharType="begin" w:fldLock="1"/>
      </w:r>
      <w:r w:rsidR="001573AA">
        <w:rPr>
          <w:rFonts w:ascii="Times New Roman" w:hAnsi="Times New Roman" w:cs="Times New Roman"/>
          <w:bCs/>
          <w:sz w:val="24"/>
          <w:szCs w:val="24"/>
        </w:rPr>
        <w:instrText>ADDIN CSL_CITATION {"citationItems":[{"id":"ITEM-1","itemData":{"DOI":"10.1016/S2213-8587(15)00436-2","abstract":"BACKGROUND: The combination of insulin and glucagon‐like peptide‐1 (GLP‐1) receptor agonist therapy improves glycaemic control, induces weight loss, and reduces insulin dose needed in type 2 diabetes. We assessed the efficacy and safety of the GLP‐1 receptor agonist liraglutide as an add‐on therapy to insulin for overweight adult patients with type 1 diabetes. METHODS: We did a randomised, double‐blind, placebo‐controlled trial at Steno Diabetes Center (Gentofte, Denmark). Patients aged 18 years or older with type 1 diabetes, insufficient glycaemic control (HbA1c &gt;8% [64 mmol/mol]), and overweight (BMI &gt;25 kg/m(2)) were randomly assigned (1:1) to receive insulin treatment plus either liraglutide or placebo (saline solution) by subcutaneous injection once per day. Randomisation was done in blocks of four. Treatment assignment was masked to investigators and patients. Treatment lasted 24 weeks and liraglutide was started at a dose of 0·6 mg per day, escalated to 1·2 mg per day after 1 week, and then again to 1·8 mg per day after another week. Intervals between dose increments could be extended at the discretion of the investigator. The primary endpoint was change in HbA1c from baseline to week 24. Secondary endpoints were changes in hypoglycaemic events, glycaemic variability, glycaemic excursions, insulin dose, bodyweight, postprandial plasma concentrations of glucagon and GLP‐1, gastric emptying, blood pressure, heart rate, patient‐reported outcome measures, time spent in hypoglycaemia, near‐normoglycaemia, and hyperglycaemia, plasma fasting glucose, mean glucose, and cholesterol. Efficacy analyses were calculated by use of a mixed model, whereby a patient's data are used as long as the patient is in the study. The safety analyses were done in the intention‐to‐treat population, which consisted of all patients who received at least one dose of their randomly assigned study drug. This study is registered with ClinicalTrials.gov, number NCT01612468. INTERPRETATION: In patients with type 1 diabetes, overweight, and insufficient glycaemic control, the reduction in HbA1c did not differ between insulin plus placebo and insulin plus liraglutide treatment. Liraglutide was associated with reductions in hypoglycaemic events, bolus and total insulin dose, and bodyweight, and increased heart rate. FUNDING: Novo Nordisk. FINDINGS: Between July 10, 2012, and May 30, 2014, we enrolled 100 patients with type 1 diabetes, with 50 patients allocated liraglutide and 50 to p…","author":[{"dropping-particle":"","family":"Dejgaard","given":"T F","non-dropping-particle":"","parse-names":false,"suffix":""},{"dropping-particle":"","family":"Frandsen","given":"C S","non-dropping-particle":"","parse-names":false,"suffix":""},{"dropping-particle":"","family":"Hansen","given":"T S","non-dropping-particle":"","parse-names":false,"suffix":""},{"dropping-particle":"","family":"Almdal","given":"T","non-dropping-particle":"","parse-names":false,"suffix":""},{"dropping-particle":"","family":"Urhammer","given":"S","non-dropping-particle":"","parse-names":false,"suffix":""},{"dropping-particle":"","family":"Pedersen-Bjergaard","given":"U","non-dropping-particle":"","parse-names":false,"suffix":""},{"dropping-particle":"","family":"Jensen","given":"T","non-dropping-particle":"","parse-names":false,"suffix":""},{"dropping-particle":"","family":"Jensen","given":"A K","non-dropping-particle":"","parse-names":false,"suffix":""},{"dropping-particle":"","family":"Holst","given":"J J","non-dropping-particle":"","parse-names":false,"suffix":""},{"dropping-particle":"","family":"Tarnow","given":"L","non-dropping-particle":"","parse-names":false,"suffix":""},{"dropping-particle":"","family":"al.","given":"et","non-dropping-particle":"","parse-names":false,"suffix":""}],"container-title":"The lancet. Diabetes &amp; endocrinology","id":"ITEM-1","issue":"3 CC  -  Metabolic and Endocrine Disorders","issued":{"date-parts":[["2016"]]},"page":"221‐232","title":"Efficacy and safety of liraglutide for overweight adult patients with type 1 diabetes and insufficient glycaemic control (Lira-1): a randomised, double-blind, placebo-controlled trial","type":"article-journal","volume":"4"},"uris":["http://www.mendeley.com/documents/?uuid=95e54359-256c-41b1-bd7f-c1bc035a81f8"]}],"mendeley":{"formattedCitation":"[6]","plainTextFormattedCitation":"[6]","previouslyFormattedCitation":"(6)"},"properties":{"noteIndex":0},"schema":"https://github.com/citation-style-language/schema/raw/master/csl-citation.json"}</w:instrText>
      </w:r>
      <w:r w:rsidRPr="004E2CA6">
        <w:rPr>
          <w:rFonts w:ascii="Times New Roman" w:hAnsi="Times New Roman" w:cs="Times New Roman"/>
          <w:bCs/>
          <w:sz w:val="24"/>
          <w:szCs w:val="24"/>
        </w:rPr>
        <w:fldChar w:fldCharType="separate"/>
      </w:r>
      <w:r w:rsidR="001573AA" w:rsidRPr="001573AA">
        <w:rPr>
          <w:rFonts w:ascii="Times New Roman" w:hAnsi="Times New Roman" w:cs="Times New Roman"/>
          <w:bCs/>
          <w:noProof/>
          <w:sz w:val="24"/>
          <w:szCs w:val="24"/>
        </w:rPr>
        <w:t>[6]</w:t>
      </w:r>
      <w:r w:rsidRPr="004E2CA6">
        <w:rPr>
          <w:rFonts w:ascii="Times New Roman" w:hAnsi="Times New Roman" w:cs="Times New Roman"/>
          <w:bCs/>
          <w:sz w:val="24"/>
          <w:szCs w:val="24"/>
        </w:rPr>
        <w:fldChar w:fldCharType="end"/>
      </w:r>
      <w:r w:rsidRPr="004E2CA6">
        <w:rPr>
          <w:rFonts w:ascii="Times New Roman" w:hAnsi="Times New Roman" w:cs="Times New Roman"/>
          <w:sz w:val="24"/>
          <w:szCs w:val="24"/>
        </w:rPr>
        <w:t xml:space="preserve">. </w:t>
      </w:r>
    </w:p>
    <w:p w14:paraId="287C38FD" w14:textId="7572B86C" w:rsidR="00EF2074" w:rsidRPr="004E2CA6" w:rsidRDefault="00EF2074" w:rsidP="00946153">
      <w:pPr>
        <w:rPr>
          <w:rFonts w:ascii="Times New Roman" w:hAnsi="Times New Roman" w:cs="Times New Roman"/>
          <w:sz w:val="24"/>
          <w:szCs w:val="24"/>
        </w:rPr>
      </w:pPr>
      <w:proofErr w:type="spellStart"/>
      <w:r w:rsidRPr="004E2CA6">
        <w:rPr>
          <w:rFonts w:ascii="Times New Roman" w:hAnsi="Times New Roman" w:cs="Times New Roman"/>
          <w:sz w:val="24"/>
          <w:szCs w:val="24"/>
        </w:rPr>
        <w:t>Dejgaard</w:t>
      </w:r>
      <w:proofErr w:type="spellEnd"/>
      <w:r w:rsidRPr="004E2CA6">
        <w:rPr>
          <w:rFonts w:ascii="Times New Roman" w:hAnsi="Times New Roman" w:cs="Times New Roman"/>
          <w:sz w:val="24"/>
          <w:szCs w:val="24"/>
        </w:rPr>
        <w:t xml:space="preserve"> </w:t>
      </w:r>
      <w:r w:rsidR="00C30ED9" w:rsidRPr="004E2CA6">
        <w:rPr>
          <w:rFonts w:ascii="Times New Roman" w:hAnsi="Times New Roman" w:cs="Times New Roman"/>
          <w:sz w:val="24"/>
          <w:szCs w:val="24"/>
        </w:rPr>
        <w:t>et al</w:t>
      </w:r>
      <w:r w:rsidR="00A376DA" w:rsidRPr="004E2CA6">
        <w:rPr>
          <w:rFonts w:ascii="Times New Roman" w:hAnsi="Times New Roman" w:cs="Times New Roman"/>
          <w:sz w:val="24"/>
          <w:szCs w:val="24"/>
        </w:rPr>
        <w:t>.</w:t>
      </w:r>
      <w:r w:rsidR="00C30ED9" w:rsidRPr="004E2CA6">
        <w:rPr>
          <w:rFonts w:ascii="Times New Roman" w:hAnsi="Times New Roman" w:cs="Times New Roman"/>
          <w:sz w:val="24"/>
          <w:szCs w:val="24"/>
        </w:rPr>
        <w:t xml:space="preserve"> (</w:t>
      </w:r>
      <w:r w:rsidRPr="004E2CA6">
        <w:rPr>
          <w:rFonts w:ascii="Times New Roman" w:hAnsi="Times New Roman" w:cs="Times New Roman"/>
          <w:sz w:val="24"/>
          <w:szCs w:val="24"/>
        </w:rPr>
        <w:t>2019</w:t>
      </w:r>
      <w:r w:rsidR="00C30ED9" w:rsidRPr="004E2CA6">
        <w:rPr>
          <w:rFonts w:ascii="Times New Roman" w:hAnsi="Times New Roman" w:cs="Times New Roman"/>
          <w:sz w:val="24"/>
          <w:szCs w:val="24"/>
        </w:rPr>
        <w:t xml:space="preserve">) studied exclusively patients with newly diagnosed T1D and stimulated C-peptide ≥ 200 </w:t>
      </w:r>
      <w:proofErr w:type="spellStart"/>
      <w:r w:rsidR="00C30ED9" w:rsidRPr="004E2CA6">
        <w:rPr>
          <w:rFonts w:ascii="Times New Roman" w:hAnsi="Times New Roman" w:cs="Times New Roman"/>
          <w:sz w:val="24"/>
          <w:szCs w:val="24"/>
        </w:rPr>
        <w:t>pmol</w:t>
      </w:r>
      <w:proofErr w:type="spellEnd"/>
      <w:r w:rsidR="00C30ED9" w:rsidRPr="004E2CA6">
        <w:rPr>
          <w:rFonts w:ascii="Times New Roman" w:hAnsi="Times New Roman" w:cs="Times New Roman"/>
          <w:sz w:val="24"/>
          <w:szCs w:val="24"/>
        </w:rPr>
        <w:t>/L</w:t>
      </w:r>
      <w:r w:rsidR="006B64C9" w:rsidRPr="004E2CA6">
        <w:rPr>
          <w:rFonts w:ascii="Times New Roman" w:hAnsi="Times New Roman" w:cs="Times New Roman"/>
          <w:sz w:val="24"/>
          <w:szCs w:val="24"/>
        </w:rPr>
        <w:t xml:space="preserve"> </w:t>
      </w:r>
      <w:r w:rsidR="006B64C9"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{"citationItems":[{"id":"ITEM-1","itemData":{"author":[{"dropping-particle":"","family":"Dejgaard TF, Frandsen CS, Kielgast U","given":"et al.","non-dropping-particle":"","parse-names":false,"suffix":""}],"container-title":"Diabetes","id":"ITEM-1","issue":"Suppl 1","issued":{"date-parts":[["2019"]]},"page":"59-OR","title":"59-OR: Liraglutide 1, preserved insulin secretion in adults with newly diagnosed type 1):59-OR., diabetes: the NewLira trial.","type":"article-journal","volume":"68"},"uris":["http://www.mendeley.com/documents/?uuid=72a9a7e3-587d-4549-9ac5-8072504e3a02"]}],"mendeley":{"formattedCitation":"[7]","plainTextFormattedCitation":"[7]","previouslyFormattedCitation":"(7)"},"properties":{"noteIndex":0},"schema":"https://github.com/citation-style-language/schema/raw/master/csl-citation.json"}</w:instrText>
      </w:r>
      <w:r w:rsidR="006B64C9"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[7]</w:t>
      </w:r>
      <w:r w:rsidR="006B64C9" w:rsidRPr="004E2CA6">
        <w:rPr>
          <w:rFonts w:ascii="Times New Roman" w:hAnsi="Times New Roman" w:cs="Times New Roman"/>
          <w:sz w:val="24"/>
          <w:szCs w:val="24"/>
        </w:rPr>
        <w:fldChar w:fldCharType="end"/>
      </w:r>
      <w:r w:rsidR="00C30ED9" w:rsidRPr="004E2CA6">
        <w:rPr>
          <w:rFonts w:ascii="Times New Roman" w:hAnsi="Times New Roman" w:cs="Times New Roman"/>
          <w:sz w:val="24"/>
          <w:szCs w:val="24"/>
        </w:rPr>
        <w:t xml:space="preserve">. </w:t>
      </w:r>
    </w:p>
    <w:p w14:paraId="49ECA7E2" w14:textId="36FAF083" w:rsidR="004E2CA6" w:rsidRPr="004E2CA6" w:rsidRDefault="004E2CA6" w:rsidP="004E2CA6">
      <w:pPr>
        <w:rPr>
          <w:rFonts w:ascii="Times New Roman" w:hAnsi="Times New Roman" w:cs="Times New Roman"/>
          <w:sz w:val="24"/>
          <w:szCs w:val="24"/>
        </w:rPr>
      </w:pPr>
      <w:proofErr w:type="spellStart"/>
      <w:r w:rsidRPr="004E2CA6">
        <w:rPr>
          <w:rFonts w:ascii="Times New Roman" w:hAnsi="Times New Roman" w:cs="Times New Roman"/>
          <w:sz w:val="24"/>
          <w:szCs w:val="24"/>
        </w:rPr>
        <w:t>Dejgaard</w:t>
      </w:r>
      <w:proofErr w:type="spellEnd"/>
      <w:r>
        <w:rPr>
          <w:rFonts w:ascii="Times New Roman" w:hAnsi="Times New Roman" w:cs="Times New Roman"/>
          <w:sz w:val="24"/>
          <w:szCs w:val="24"/>
        </w:rPr>
        <w:t xml:space="preserve"> et al.</w:t>
      </w:r>
      <w:r w:rsidRPr="004E2CA6">
        <w:rPr>
          <w:rFonts w:ascii="Times New Roman" w:hAnsi="Times New Roman" w:cs="Times New Roman"/>
          <w:sz w:val="24"/>
          <w:szCs w:val="24"/>
        </w:rPr>
        <w:t xml:space="preserve"> </w:t>
      </w:r>
      <w:r>
        <w:rPr>
          <w:rFonts w:ascii="Times New Roman" w:hAnsi="Times New Roman" w:cs="Times New Roman"/>
          <w:sz w:val="24"/>
          <w:szCs w:val="24"/>
        </w:rPr>
        <w:t>(</w:t>
      </w:r>
      <w:r w:rsidRPr="004E2CA6">
        <w:rPr>
          <w:rFonts w:ascii="Times New Roman" w:hAnsi="Times New Roman" w:cs="Times New Roman"/>
          <w:sz w:val="24"/>
          <w:szCs w:val="24"/>
        </w:rPr>
        <w:t>2020</w:t>
      </w:r>
      <w:r>
        <w:rPr>
          <w:rFonts w:ascii="Times New Roman" w:hAnsi="Times New Roman" w:cs="Times New Roman"/>
          <w:sz w:val="24"/>
          <w:szCs w:val="24"/>
        </w:rPr>
        <w:t xml:space="preserve">) studied both patients with residual and no residual </w:t>
      </w:r>
      <w:r>
        <w:rPr>
          <w:rFonts w:ascii="Times New Roman" w:hAnsi="Times New Roman" w:cs="Times New Roman"/>
          <w:sz w:val="24"/>
          <w:szCs w:val="24"/>
          <w:lang w:val="el-GR"/>
        </w:rPr>
        <w:t>β</w:t>
      </w:r>
      <w:r>
        <w:rPr>
          <w:rFonts w:ascii="Times New Roman" w:hAnsi="Times New Roman" w:cs="Times New Roman"/>
          <w:sz w:val="24"/>
          <w:szCs w:val="24"/>
        </w:rPr>
        <w:t>-</w:t>
      </w:r>
      <w:r w:rsidRPr="004E2CA6">
        <w:rPr>
          <w:rFonts w:ascii="Times New Roman" w:hAnsi="Times New Roman" w:cs="Times New Roman"/>
          <w:sz w:val="24"/>
          <w:szCs w:val="24"/>
        </w:rPr>
        <w:t xml:space="preserve">cell function. As a subgroup analysis was not provided in this study, it was excluded from the subgroup analysis </w:t>
      </w:r>
      <w:r w:rsidRPr="004E2CA6">
        <w:rPr>
          <w:rFonts w:ascii="Times New Roman" w:hAnsi="Times New Roman" w:cs="Times New Roman"/>
          <w:bCs/>
          <w:sz w:val="24"/>
          <w:szCs w:val="24"/>
        </w:rPr>
        <w:fldChar w:fldCharType="begin" w:fldLock="1"/>
      </w:r>
      <w:r w:rsidR="001573AA">
        <w:rPr>
          <w:rFonts w:ascii="Times New Roman" w:hAnsi="Times New Roman" w:cs="Times New Roman"/>
          <w:bCs/>
          <w:sz w:val="24"/>
          <w:szCs w:val="24"/>
        </w:rPr>
        <w:instrText>ADDIN CSL_CITATION {"citationItems":[{"id":"ITEM-1","itemData":{"DOI":"10.1111/dom.13911","abstract":"AIM: To investigate the efficacy of adding the glucagon‐like peptide‐1 receptor agonist liraglutide to continuous subcutaneous insulin infusion (CSII) in overweight or obese persons with type 1 diabetes and non‐optimal glycaemic control. MATERIALS AND METHODS: A 26‐week, randomized, double‐blind, placebo‐controlled trial including 44 overweight or obese adults with type 1 diabetes randomized 1:1 to liraglutide 1.8 mg once daily (QD) or placebo added to CSII treatment. The primary endpoint was change in haemoglobin A1c (HbA1c). Secondary endpoints included change in insulin dose, CSII settings, glycaemic variability, body weight and patient‐reported outcome measures. Finally, adverse effects including hypoglycaemic events were registered. RESULTS: HbA1c was reduced by 5 mmol/mol (0.5%) from a baseline of 66 mmol/mol (8.2%) in patients treated with liraglutide compared with a non‐significant change of +2.3 mmol/mol (0.2%) from a baseline of 66 mmol/mol (8.1%) in patients treated with placebo (between‐group difference 7 mmol/mol [0.7%], P &lt; 0.001). Liraglutide reduced total insulin dose by 8 units/day or 16% of total insulin dose (P = 0.008). Mean body weight was reduced by 6.3 kg (P &lt; 0.001) compared with placebo. Concomitantly, time spent in glycaemic target range 4‐10 mmol/L (71‐180 mg/dL) increased while the risk of hypoglycaemia did not differ between groups at the end of treatment. CONCLUSION: Liraglutide treatment reduced HbA1c, total daily insulin dose and body weight without increasing the risk of hypoglycaemia in CSII‐treated patients with type 1 diabetes and insufficient glycaemic control. Liraglutide may be considered a potential add‐on therapy to insulin in this subgroup of patients.","author":[{"dropping-particle":"","family":"Dejgaard","given":"T F","non-dropping-particle":"","parse-names":false,"suffix":""},{"dropping-particle":"","family":"Schmidt","given":"S","non-dropping-particle":"","parse-names":false,"suffix":""},{"dropping-particle":"","family":"Frandsen","given":"C S","non-dropping-particle":"","parse-names":false,"suffix":""},{"dropping-particle":"","family":"Vistisen","given":"D","non-dropping-particle":"","parse-names":false,"suffix":""},{"dropping-particle":"","family":"Madsbad","given":"S","non-dropping-particle":"","parse-names":false,"suffix":""},{"dropping-particle":"","family":"Andersen","given":"H U","non-dropping-particle":"","parse-names":false,"suffix":""},{"dropping-particle":"","family":"Nørgaard","given":"K","non-dropping-particle":"","parse-names":false,"suffix":""}],"container-title":"Diabetes, obesity &amp; metabolism","id":"ITEM-1","issue":"4 CC  -  Metabolic and Endocrine Disorders","issued":{"date-parts":[["2020"]]},"page":"492‐500","title":"Liraglutide reduces hyperglycaemia and body weight in overweight, dysregulated insulin-pump-treated patients with type 1 diabetes: the Lira Pump trial-a randomized, double-blinded, placebo-controlled trial","type":"article-journal","volume":"22"},"uris":["http://www.mendeley.com/documents/?uuid=30033114-16c2-40b7-97e5-fdcb06f293ee"]}],"mendeley":{"formattedCitation":"[8]","plainTextFormattedCitation":"[8]","previouslyFormattedCitation":"(8)"},"properties":{"noteIndex":0},"schema":"https://github.com/citation-style-language/schema/raw/master/csl-citation.json"}</w:instrText>
      </w:r>
      <w:r w:rsidRPr="004E2CA6">
        <w:rPr>
          <w:rFonts w:ascii="Times New Roman" w:hAnsi="Times New Roman" w:cs="Times New Roman"/>
          <w:bCs/>
          <w:sz w:val="24"/>
          <w:szCs w:val="24"/>
        </w:rPr>
        <w:fldChar w:fldCharType="separate"/>
      </w:r>
      <w:r w:rsidR="001573AA" w:rsidRPr="001573AA">
        <w:rPr>
          <w:rFonts w:ascii="Times New Roman" w:hAnsi="Times New Roman" w:cs="Times New Roman"/>
          <w:bCs/>
          <w:noProof/>
          <w:sz w:val="24"/>
          <w:szCs w:val="24"/>
        </w:rPr>
        <w:t>[8]</w:t>
      </w:r>
      <w:r w:rsidRPr="004E2CA6">
        <w:rPr>
          <w:rFonts w:ascii="Times New Roman" w:hAnsi="Times New Roman" w:cs="Times New Roman"/>
          <w:bCs/>
          <w:sz w:val="24"/>
          <w:szCs w:val="24"/>
        </w:rPr>
        <w:fldChar w:fldCharType="end"/>
      </w:r>
      <w:r w:rsidRPr="004E2CA6">
        <w:rPr>
          <w:rFonts w:ascii="Times New Roman" w:hAnsi="Times New Roman" w:cs="Times New Roman"/>
          <w:sz w:val="24"/>
          <w:szCs w:val="24"/>
        </w:rPr>
        <w:t>.</w:t>
      </w:r>
    </w:p>
    <w:p w14:paraId="16F16797" w14:textId="16C8AEC3" w:rsidR="004E2CA6" w:rsidRPr="004E2CA6" w:rsidRDefault="004E2CA6" w:rsidP="004E2CA6">
      <w:pPr>
        <w:rPr>
          <w:rFonts w:ascii="Times New Roman" w:hAnsi="Times New Roman" w:cs="Times New Roman"/>
          <w:sz w:val="24"/>
          <w:szCs w:val="24"/>
        </w:rPr>
      </w:pPr>
      <w:r w:rsidRPr="004E2CA6">
        <w:rPr>
          <w:rFonts w:ascii="Times New Roman" w:hAnsi="Times New Roman" w:cs="Times New Roman"/>
          <w:sz w:val="24"/>
          <w:szCs w:val="24"/>
        </w:rPr>
        <w:t xml:space="preserve">In the study by </w:t>
      </w:r>
      <w:proofErr w:type="spellStart"/>
      <w:r w:rsidRPr="004E2CA6">
        <w:rPr>
          <w:rFonts w:ascii="Times New Roman" w:hAnsi="Times New Roman" w:cs="Times New Roman"/>
          <w:sz w:val="24"/>
          <w:szCs w:val="24"/>
        </w:rPr>
        <w:t>Dube</w:t>
      </w:r>
      <w:proofErr w:type="spellEnd"/>
      <w:r w:rsidRPr="004E2CA6">
        <w:rPr>
          <w:rFonts w:ascii="Times New Roman" w:hAnsi="Times New Roman" w:cs="Times New Roman"/>
          <w:sz w:val="24"/>
          <w:szCs w:val="24"/>
        </w:rPr>
        <w:t xml:space="preserve"> et al. C-p</w:t>
      </w:r>
      <w:r>
        <w:rPr>
          <w:rFonts w:ascii="Times New Roman" w:hAnsi="Times New Roman" w:cs="Times New Roman"/>
          <w:sz w:val="24"/>
          <w:szCs w:val="24"/>
        </w:rPr>
        <w:t>eptide values were not measured</w:t>
      </w:r>
      <w:r w:rsidRPr="004E2CA6">
        <w:rPr>
          <w:rFonts w:ascii="Times New Roman" w:hAnsi="Times New Roman" w:cs="Times New Roman"/>
          <w:sz w:val="24"/>
          <w:szCs w:val="24"/>
        </w:rPr>
        <w:t xml:space="preserve">.  This study was excluded from the subgroup analysis </w:t>
      </w:r>
      <w:r w:rsidRPr="004E2CA6">
        <w:rPr>
          <w:rFonts w:ascii="Times New Roman" w:hAnsi="Times New Roman" w:cs="Times New Roman"/>
          <w:bCs/>
          <w:sz w:val="24"/>
          <w:szCs w:val="24"/>
        </w:rPr>
        <w:fldChar w:fldCharType="begin" w:fldLock="1"/>
      </w:r>
      <w:r w:rsidR="001573AA">
        <w:rPr>
          <w:rFonts w:ascii="Times New Roman" w:hAnsi="Times New Roman" w:cs="Times New Roman"/>
          <w:bCs/>
          <w:sz w:val="24"/>
          <w:szCs w:val="24"/>
        </w:rPr>
        <w:instrText>ADDIN CSL_CITATION {"citationItems":[{"id":"ITEM-1","itemData":{"DOI":"10.1111/dom.14050","abstract":"AIMS: To investigate the effects of 24 weeks of treatment with liraglutide added to basal/bolus insulin on energy intake, appetite sensations and eating behaviours in overweight/obese participants with type 1 diabetes (T1D). METHODS: In a double‐blinded crossover fashion, 15 participants were randomly assigned (1:1) to receive placebo or liraglutide for 24 weeks including a 1‐month titration period from 0.6 to 1.2 to 1.8 mg, in addition to their insulin. The treatment was followed by a 1‐month wash‐out period. Participants were then assigned to the other treatment for another 24 weeks. Food intake was measured, visual analogue scales and Three‐Factor Eating Questionnaires were completed. Paired rank tests were used to compare the variables. RESULTS: When treated with liraglutide, participants modified their ad libitum food consumption with decreased total intake and % fat and increased carbohydrates. Their appetite sensations were modified: fasting desire to eat, hunger and prospective food consumption were significantly reduced. The sensation of fullness was prolonged for a few hours after a standardized breakfast. Restraint and disinhibition were significantly reduced by liraglutide. CONCLUSIONS: In this randomized clinical trial, the addition of liraglutide to basal/bolus insulin therapy for 24 weeks in overweight/obese individuals with T1D significantly improved their food consumption, appetite sensations and eating behaviours.","author":[{"dropping-particle":"","family":"Dubé","given":"M C","non-dropping-particle":"","parse-names":false,"suffix":""},{"dropping-particle":"","family":"D'Amours","given":"M","non-dropping-particle":"","parse-names":false,"suffix":""},{"dropping-particle":"","family":"Weisnagel","given":"S J","non-dropping-particle":"","parse-names":false,"suffix":""}],"container-title":"Diabetes, obesity &amp; metabolism","id":"ITEM-1","issue":"8","issued":{"date-parts":[["2020"]]},"page":"1417‐1424","title":"Effect of liraglutide on food consumption, appetite sensations and eating behaviours in overweight people with type 1 diabetes","type":"article-journal","volume":"22"},"uris":["http://www.mendeley.com/documents/?uuid=df941a3d-1175-4cb9-80ea-311742be7e54"]}],"mendeley":{"formattedCitation":"[28]","plainTextFormattedCitation":"[28]","previouslyFormattedCitation":"(28)"},"properties":{"noteIndex":0},"schema":"https://github.com/citation-style-language/schema/raw/master/csl-citation.json"}</w:instrText>
      </w:r>
      <w:r w:rsidRPr="004E2CA6">
        <w:rPr>
          <w:rFonts w:ascii="Times New Roman" w:hAnsi="Times New Roman" w:cs="Times New Roman"/>
          <w:bCs/>
          <w:sz w:val="24"/>
          <w:szCs w:val="24"/>
        </w:rPr>
        <w:fldChar w:fldCharType="separate"/>
      </w:r>
      <w:r w:rsidR="001573AA" w:rsidRPr="001573AA">
        <w:rPr>
          <w:rFonts w:ascii="Times New Roman" w:hAnsi="Times New Roman" w:cs="Times New Roman"/>
          <w:bCs/>
          <w:noProof/>
          <w:sz w:val="24"/>
          <w:szCs w:val="24"/>
        </w:rPr>
        <w:t>[28]</w:t>
      </w:r>
      <w:r w:rsidRPr="004E2CA6">
        <w:rPr>
          <w:rFonts w:ascii="Times New Roman" w:hAnsi="Times New Roman" w:cs="Times New Roman"/>
          <w:bCs/>
          <w:sz w:val="24"/>
          <w:szCs w:val="24"/>
        </w:rPr>
        <w:fldChar w:fldCharType="end"/>
      </w:r>
      <w:r w:rsidRPr="004E2CA6">
        <w:rPr>
          <w:rFonts w:ascii="Times New Roman" w:hAnsi="Times New Roman" w:cs="Times New Roman"/>
          <w:sz w:val="24"/>
          <w:szCs w:val="24"/>
        </w:rPr>
        <w:t>.</w:t>
      </w:r>
    </w:p>
    <w:p w14:paraId="6F5374C2" w14:textId="50C43297" w:rsidR="004E2CA6" w:rsidRPr="004E2CA6" w:rsidRDefault="004E2CA6" w:rsidP="004E2CA6">
      <w:pPr>
        <w:rPr>
          <w:rFonts w:ascii="Times New Roman" w:hAnsi="Times New Roman" w:cs="Times New Roman"/>
          <w:sz w:val="24"/>
          <w:szCs w:val="24"/>
        </w:rPr>
      </w:pPr>
      <w:proofErr w:type="spellStart"/>
      <w:r w:rsidRPr="004E2CA6">
        <w:rPr>
          <w:rFonts w:ascii="Times New Roman" w:hAnsi="Times New Roman" w:cs="Times New Roman"/>
          <w:sz w:val="24"/>
          <w:szCs w:val="24"/>
        </w:rPr>
        <w:t>Frandsen</w:t>
      </w:r>
      <w:proofErr w:type="spellEnd"/>
      <w:r w:rsidRPr="004E2CA6">
        <w:rPr>
          <w:rFonts w:ascii="Times New Roman" w:hAnsi="Times New Roman" w:cs="Times New Roman"/>
          <w:sz w:val="24"/>
          <w:szCs w:val="24"/>
        </w:rPr>
        <w:t xml:space="preserve"> et al. studied exclusively patients with no residual b-cell function (defined as stimulated plasma C-peptide &lt; 60 </w:t>
      </w:r>
      <w:proofErr w:type="spellStart"/>
      <w:r w:rsidRPr="004E2CA6">
        <w:rPr>
          <w:rFonts w:ascii="Times New Roman" w:hAnsi="Times New Roman" w:cs="Times New Roman"/>
          <w:sz w:val="24"/>
          <w:szCs w:val="24"/>
        </w:rPr>
        <w:t>pmol</w:t>
      </w:r>
      <w:proofErr w:type="spellEnd"/>
      <w:r w:rsidRPr="004E2CA6">
        <w:rPr>
          <w:rFonts w:ascii="Times New Roman" w:hAnsi="Times New Roman" w:cs="Times New Roman"/>
          <w:sz w:val="24"/>
          <w:szCs w:val="24"/>
        </w:rPr>
        <w:t xml:space="preserve">/L) </w:t>
      </w:r>
      <w:r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{"citationItems":[{"id":"ITEM-1","itemData":{"DOI":"10.2337/dc15-1037","abstract":"OBJECTIVE: This study investigated the efficacy and safety of once‐daily liraglutide 1.2 mg versus placebo as add‐on to insulin treatment in normal‐weight patients with poorly controlled type 1 diabetes. RESEARCH DESIGN AND METHODS: In a randomized (1:1), double‐blind, placebo‐controlled design, 40 patients with type 1 diabetes (HbA1c ≥8% [64 mmol/mol]) received once‐daily liraglutide 1.2 mg or placebo for 12 weeks. Continuous glucose monitoring was performed before and at the end of treatment. The primary end point was change in HbA1c. Secondary end points included change in insulin dose, weight, glycemic excursions, heart rate, and blood pressure. RESULTS: Baseline HbA1c was similar in the liraglutide and placebo group (8.8 ± 0.2 and 8.7 ± 0.1% [72.5 ± 2.2 and 71.8 ± 1.5 mmol/mol]). Change in HbA1c from baseline was ‐0.6 ± 0.2% (‐6.22 ± 1.71 mmol/mol) with liraglutide and ‐0.5 ± 0.2% (‐5.56 ± 1.67 mmol/mol) with placebo (P = 0.62). Variation in glycemic excursions did not change in either group. Change in body weight was ‐3.13 ± 0.58 and +1.12 ± 0.42 kg (P &lt; 0.0001) with liraglutide and placebo, respectively. The bolus insulin dose decreased in liraglutide‐treated patients and did not change with placebo treatment (4.0 ± 1.3 vs. 0.0 ± 1.0 IU, P = 0.02). Heart rate increased within the liraglutide group (P = 0.04) but not compared with placebo, whereas mean systolic blood pressure decreased compared with placebo (between‐group difference 3.21 mmHg [95% CI ‐8.31 to 1.90], P = 0.04). Liraglutide was more frequently associated with gastrointestinal adverse effects. The incidence of hypoglycemia did not differ between groups. CONCLUSIONS: Liraglutide significantly reduces body weight and insulin requirements but has no additional effect on HbA1c in normal‐weight patients with type 1 diabetes inadequately controlled on insulin alone.","author":[{"dropping-particle":"","family":"Frandsen","given":"C S","non-dropping-particle":"","parse-names":false,"suffix":""},{"dropping-particle":"","family":"Dejgaard","given":"T F","non-dropping-particle":"","parse-names":false,"suffix":""},{"dropping-particle":"","family":"Holst","given":"J J","non-dropping-particle":"","parse-names":false,"suffix":""},{"dropping-particle":"","family":"Andersen","given":"H U","non-dropping-particle":"","parse-names":false,"suffix":""},{"dropping-particle":"","family":"Thorsteinsson","given":"B","non-dropping-particle":"","parse-names":false,"suffix":""},{"dropping-particle":"","family":"Madsbad","given":"S","non-dropping-particle":"","parse-names":false,"suffix":""}],"container-title":"Diabetes care","id":"ITEM-1","issue":"12 CC  -  Metabolic and Endocrine Disorders","issued":{"date-parts":[["2015"]]},"page":"2250‐2257","title":"Twelve-Week Treatment With Liraglutide as Add-on to Insulin in Normal-Weight Patients With Poorly Controlled Type 1 Diabetes: a Randomized, Placebo-Controlled, Double-Blind Parallel Study","type":"article-journal","volume":"38"},"uris":["http://www.mendeley.com/documents/?uuid=124b557f-72b4-4c7e-b25e-2d198267dda6"]}],"mendeley":{"formattedCitation":"[10]","plainTextFormattedCitation":"[10]","previouslyFormattedCitation":"(10)"},"properties":{"noteIndex":0},"schema":"https://github.com/citation-style-language/schema/raw/master/csl-citation.json"}</w:instrText>
      </w:r>
      <w:r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[10]</w:t>
      </w:r>
      <w:r w:rsidRPr="004E2CA6">
        <w:rPr>
          <w:rFonts w:ascii="Times New Roman" w:hAnsi="Times New Roman" w:cs="Times New Roman"/>
          <w:sz w:val="24"/>
          <w:szCs w:val="24"/>
        </w:rPr>
        <w:fldChar w:fldCharType="end"/>
      </w:r>
      <w:r w:rsidRPr="004E2CA6">
        <w:rPr>
          <w:rFonts w:ascii="Times New Roman" w:hAnsi="Times New Roman" w:cs="Times New Roman"/>
          <w:sz w:val="24"/>
          <w:szCs w:val="24"/>
        </w:rPr>
        <w:t>.</w:t>
      </w:r>
    </w:p>
    <w:p w14:paraId="6FB3267E" w14:textId="0C43E2C5" w:rsidR="004E2CA6" w:rsidRPr="004E2CA6" w:rsidRDefault="004E2CA6" w:rsidP="004E2CA6">
      <w:pPr>
        <w:rPr>
          <w:rFonts w:ascii="Times New Roman" w:hAnsi="Times New Roman" w:cs="Times New Roman"/>
          <w:sz w:val="24"/>
          <w:szCs w:val="24"/>
        </w:rPr>
      </w:pPr>
      <w:proofErr w:type="spellStart"/>
      <w:r w:rsidRPr="004E2CA6">
        <w:rPr>
          <w:rFonts w:ascii="Times New Roman" w:hAnsi="Times New Roman" w:cs="Times New Roman"/>
          <w:sz w:val="24"/>
          <w:szCs w:val="24"/>
        </w:rPr>
        <w:lastRenderedPageBreak/>
        <w:t>Ghanim</w:t>
      </w:r>
      <w:proofErr w:type="spellEnd"/>
      <w:r w:rsidRPr="004E2CA6">
        <w:rPr>
          <w:rFonts w:ascii="Times New Roman" w:hAnsi="Times New Roman" w:cs="Times New Roman"/>
          <w:sz w:val="24"/>
          <w:szCs w:val="24"/>
        </w:rPr>
        <w:t xml:space="preserve"> et al. studied exclusively patients who had no detectable C-peptide values </w:t>
      </w:r>
      <w:r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{"citationItems":[{"id":"ITEM-1","itemData":{"DOI":"10.1111/dom.14090","abstract":"AIM: To investigate the effects of liraglutide treatment on glycaemic control and adipose tissue metabolism in overweight and obese people with type 1 diabetes (T1DM). RESEARCH DESIGN AND METHODS: A total of 84 adult overweight and obese patients with T1DM, with no detectable C‐peptide, were randomized (1:1) to either placebo or 1.8 mg/d liraglutide for 6 months. Blood samples were collected at 0, 12 and 26 weeks. Subcutaneous adipose tissue biopsies, a high‐calorie high‐fat meal challenge test, continuous glucose monitoring, dual‐energy X‐ray absorptiometry and MRI were performed before and at the end of treatment. RESULTS: In all, 37 and 27 patients who received liraglutide and placebo, respectively, completed the study. Glycated haemoglobin fell by 0.41 ± 0.18% (4.5±1.4 mmol/mol) from baseline after liraglutide treatment (P = 0.001), and by 0.29 ± 0.19% (3.1±2.0 mmol/mol) compared to placebo (P = 0.1). There was no increase in hypoglycaemia, while the time spent in normal glycaemia increased (P = 0.015) and time spent in hyperglycaemia decreased (P = 0.019). Body weight fell significantly in the liraglutide group, mostly in the form of fat mass loss (including visceral fat), with no change in lean mass. Systolic blood pressure (SBP) also fell after liraglutide treatment. Liraglutide also caused a significant increase in the expression of adipose tissue triglyceride lipase, carnitine palmitoyl transferase‐1, peroxisome proliferator‐activated receptor (PPAR)α, PPARδ, uncoupling protein‐2 and type 2 iodothyronine deiodinase in the adipose tissue. CONCLUSIONS: Liraglutide improves glycaemia, reduces adiposity and SBP. Liraglutide also stimulates mechanisms involved with an increase in lipid oxidation and thermogenesis, while conserving lean body mass.","author":[{"dropping-particle":"","family":"Ghanim","given":"H","non-dropping-particle":"","parse-names":false,"suffix":""},{"dropping-particle":"","family":"Batra","given":"M","non-dropping-particle":"","parse-names":false,"suffix":""},{"dropping-particle":"","family":"Green","given":"K","non-dropping-particle":"","parse-names":false,"suffix":""},{"dropping-particle":"","family":"Abuaysheh","given":"S","non-dropping-particle":"","parse-names":false,"suffix":""},{"dropping-particle":"","family":"Hejna","given":"J","non-dropping-particle":"","parse-names":false,"suffix":""},{"dropping-particle":"","family":"Makdissi","given":"A","non-dropping-particle":"","parse-names":false,"suffix":""},{"dropping-particle":"","family":"Borowski","given":"R","non-dropping-particle":"","parse-names":false,"suffix":""},{"dropping-particle":"","family":"Kuhadiya","given":"N D","non-dropping-particle":"","parse-names":false,"suffix":""},{"dropping-particle":"","family":"Chaudhuri","given":"A","non-dropping-particle":"","parse-names":false,"suffix":""},{"dropping-particle":"","family":"Dandona","given":"P","non-dropping-particle":"","parse-names":false,"suffix":""}],"container-title":"Diabetes, obesity &amp; metabolism","id":"ITEM-1","issue":"10","issued":{"date-parts":[["2020"]]},"page":"1742‐1752","title":"Liraglutide treatment in overweight and obese patients with type 1 diabetes: a 26-week randomized controlled trial; mechanisms of weight loss","type":"article-journal","volume":"22"},"uris":["http://www.mendeley.com/documents/?uuid=98c5494f-c924-445e-9208-9c40477a4a83"]}],"mendeley":{"formattedCitation":"[11]","plainTextFormattedCitation":"[11]","previouslyFormattedCitation":"(11)"},"properties":{"noteIndex":0},"schema":"https://github.com/citation-style-language/schema/raw/master/csl-citation.json"}</w:instrText>
      </w:r>
      <w:r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[11]</w:t>
      </w:r>
      <w:r w:rsidRPr="004E2CA6">
        <w:rPr>
          <w:rFonts w:ascii="Times New Roman" w:hAnsi="Times New Roman" w:cs="Times New Roman"/>
          <w:sz w:val="24"/>
          <w:szCs w:val="24"/>
        </w:rPr>
        <w:fldChar w:fldCharType="end"/>
      </w:r>
      <w:r w:rsidRPr="004E2CA6">
        <w:rPr>
          <w:rFonts w:ascii="Times New Roman" w:hAnsi="Times New Roman" w:cs="Times New Roman"/>
          <w:sz w:val="24"/>
          <w:szCs w:val="24"/>
        </w:rPr>
        <w:t xml:space="preserve">. </w:t>
      </w:r>
    </w:p>
    <w:p w14:paraId="795B5737" w14:textId="31A08FF3" w:rsidR="004E2CA6" w:rsidRPr="004E2CA6" w:rsidRDefault="004E2CA6" w:rsidP="00946153">
      <w:pPr>
        <w:rPr>
          <w:rFonts w:ascii="Times New Roman" w:hAnsi="Times New Roman" w:cs="Times New Roman"/>
          <w:sz w:val="24"/>
          <w:szCs w:val="24"/>
        </w:rPr>
      </w:pPr>
      <w:proofErr w:type="spellStart"/>
      <w:r w:rsidRPr="004E2CA6">
        <w:rPr>
          <w:rFonts w:ascii="Times New Roman" w:hAnsi="Times New Roman" w:cs="Times New Roman"/>
          <w:sz w:val="24"/>
          <w:szCs w:val="24"/>
        </w:rPr>
        <w:t>Hamamoto</w:t>
      </w:r>
      <w:proofErr w:type="spellEnd"/>
      <w:r w:rsidRPr="004E2CA6">
        <w:rPr>
          <w:rFonts w:ascii="Times New Roman" w:hAnsi="Times New Roman" w:cs="Times New Roman"/>
          <w:sz w:val="24"/>
          <w:szCs w:val="24"/>
        </w:rPr>
        <w:t xml:space="preserve"> et al. studied patients who had residual insulin secretion, which was defined as C-peptide values &gt; 0.3 ng/ml </w:t>
      </w:r>
      <w:r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{"citationItems":[{"id":"ITEM-1","itemData":{"container-title":"Diabetologia","id":"ITEM-1","issue":"(Suppl 1)","issued":{"date-parts":[["2012"]]},"page":"S300","title":"Abstracts of the 48th EASD (European Association for the Study of Diabetes) annual meeting of the European Association for the Study of Diabetes. October 1-5, 2012. Berlin, Germany.","type":"article-journal","volume":"55"},"uris":["http://www.mendeley.com/documents/?uuid=daccdad8-49e1-4324-a03e-6c691db3d6dd"]}],"mendeley":{"formattedCitation":"[12]","plainTextFormattedCitation":"[12]","previouslyFormattedCitation":"(12)"},"properties":{"noteIndex":0},"schema":"https://github.com/citation-style-language/schema/raw/master/csl-citation.json"}</w:instrText>
      </w:r>
      <w:r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[12]</w:t>
      </w:r>
      <w:r w:rsidRPr="004E2CA6">
        <w:rPr>
          <w:rFonts w:ascii="Times New Roman" w:hAnsi="Times New Roman" w:cs="Times New Roman"/>
          <w:sz w:val="24"/>
          <w:szCs w:val="24"/>
        </w:rPr>
        <w:fldChar w:fldCharType="end"/>
      </w:r>
      <w:r w:rsidRPr="004E2CA6">
        <w:rPr>
          <w:rFonts w:ascii="Times New Roman" w:hAnsi="Times New Roman" w:cs="Times New Roman"/>
          <w:sz w:val="24"/>
          <w:szCs w:val="24"/>
        </w:rPr>
        <w:t xml:space="preserve">. </w:t>
      </w:r>
    </w:p>
    <w:p w14:paraId="6A58D561" w14:textId="5C2DA648" w:rsidR="00EF2074" w:rsidRPr="004E2CA6" w:rsidRDefault="00EF2074" w:rsidP="00946153">
      <w:pPr>
        <w:rPr>
          <w:rFonts w:ascii="Times New Roman" w:hAnsi="Times New Roman" w:cs="Times New Roman"/>
          <w:sz w:val="24"/>
          <w:szCs w:val="24"/>
        </w:rPr>
      </w:pPr>
      <w:r w:rsidRPr="004E2CA6">
        <w:rPr>
          <w:rFonts w:ascii="Times New Roman" w:hAnsi="Times New Roman" w:cs="Times New Roman"/>
          <w:sz w:val="24"/>
          <w:szCs w:val="24"/>
        </w:rPr>
        <w:t>Herold</w:t>
      </w:r>
      <w:r w:rsidR="007F1C7B" w:rsidRPr="004E2CA6">
        <w:rPr>
          <w:rFonts w:ascii="Times New Roman" w:hAnsi="Times New Roman" w:cs="Times New Roman"/>
          <w:sz w:val="24"/>
          <w:szCs w:val="24"/>
        </w:rPr>
        <w:t xml:space="preserve"> et al. </w:t>
      </w:r>
      <w:r w:rsidR="004E2CA6" w:rsidRPr="004E2CA6">
        <w:rPr>
          <w:rFonts w:ascii="Times New Roman" w:hAnsi="Times New Roman" w:cs="Times New Roman"/>
          <w:sz w:val="24"/>
          <w:szCs w:val="24"/>
        </w:rPr>
        <w:t xml:space="preserve">performed a subgroup analysis for C-peptide positive and C-peptide negative patients.  The placebo-corrected data for these subjects were used </w:t>
      </w:r>
      <w:r w:rsidR="00505258"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{"citationItems":[{"id":"ITEM-1","itemData":{"DOI":"10.1111/dom.14121","abstract":"Aims: To test whether a long‐acting GLP‐1 receptor agonist would improve glucose control in patients with type 1 diabetes (T1D) and to determine whether the presence of residual beta cell function would affect the response. In addition, we sought to determine whether the drug would affect beta cell function. Methods: We performed a randomized placebo‐controlled trial of exenatide extended release (ER) in participants with T1D with and without detectable levels of C‐peptide. Seventy‐nine participants were randomized to exenatide ER 2 mcg weekly, or placebo, stratified by the presence or absence of detectable C‐peptide levels. The primary outcome was the difference in glycated haemoglobin (HbA1c) levels at 24 weeks. Participants were followed for another 6 months off study drug. Results: At week 24, the time of the primary outcome, the least squares (LS) mean HbA1c level was 7.76% (95% confidence interval [CI] 7.42, 8.10) in the exenatide ER group versus 8.0% (95% CI 7.64, 8.35) in the placebo group (P = 0.08). At week 12 the LS mean HbA1c levels were 7.71% (95% CI 7.37, 8.05) in the exenatide ER group versus 8.05% (95% CI 7.7, 8.4) in the placebo group (P = 0.01). The improvement at week 12 was driven mainly by those with detectable levels of C‐peptide. Those treated with exenatide ER lost weight at 12 and 24 weeks compared to those treated with placebo (P &lt;0.001 and P = 0.007). The total insulin dose was lower, but not when corrected for body weight, and was not affected by residual insulin production. Adverse events were more frequent with exenatide ER, but hypoglycaemia was not increased. Conclusion: Treatment with exenatide ER may have short‐term benefits in some individuals with T1D who are overweight or who have detectable levels of C‐peptide, but short‐term improvements were not sustained.","author":[{"dropping-particle":"","family":"Herold","given":"K C","non-dropping-particle":"","parse-names":false,"suffix":""},{"dropping-particle":"","family":"Reynolds","given":"J","non-dropping-particle":"","parse-names":false,"suffix":""},{"dropping-particle":"","family":"Dziura","given":"J","non-dropping-particle":"","parse-names":false,"suffix":""},{"dropping-particle":"","family":"Baidal","given":"D","non-dropping-particle":"","parse-names":false,"suffix":""},{"dropping-particle":"","family":"Gaglia","given":"J","non-dropping-particle":"","parse-names":false,"suffix":""},{"dropping-particle":"","family":"Gitelman","given":"S E","non-dropping-particle":"","parse-names":false,"suffix":""},{"dropping-particle":"","family":"Gottlieb","given":"P A","non-dropping-particle":"","parse-names":false,"suffix":""},{"dropping-particle":"","family":"Marks","given":"J","non-dropping-particle":"","parse-names":false,"suffix":""},{"dropping-particle":"","family":"Philipson","given":"L H","non-dropping-particle":"","parse-names":false,"suffix":""},{"dropping-particle":"","family":"Pop-Busui","given":"R","non-dropping-particle":"","parse-names":false,"suffix":""},{"dropping-particle":"","family":"al.","given":"et","non-dropping-particle":"","parse-names":false,"suffix":""}],"container-title":"Diabetes, obesity &amp; metabolism","id":"ITEM-1","issue":"11","issued":{"date-parts":[["2020"]]},"page":"2045‐2054","title":"Exenatide extended release in patients with type 1 diabetes with and without residual insulin production","type":"article-journal","volume":"22"},"uris":["http://www.mendeley.com/documents/?uuid=b1eab64a-e772-4e78-af74-15b9891484e3"]}],"mendeley":{"formattedCitation":"[13]","plainTextFormattedCitation":"[13]","previouslyFormattedCitation":"(13)"},"properties":{"noteIndex":0},"schema":"https://github.com/citation-style-language/schema/raw/master/csl-citation.json"}</w:instrText>
      </w:r>
      <w:r w:rsidR="00505258"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[13]</w:t>
      </w:r>
      <w:r w:rsidR="00505258" w:rsidRPr="004E2CA6">
        <w:rPr>
          <w:rFonts w:ascii="Times New Roman" w:hAnsi="Times New Roman" w:cs="Times New Roman"/>
          <w:sz w:val="24"/>
          <w:szCs w:val="24"/>
        </w:rPr>
        <w:fldChar w:fldCharType="end"/>
      </w:r>
      <w:r w:rsidR="007F1C7B" w:rsidRPr="004E2CA6">
        <w:rPr>
          <w:rFonts w:ascii="Times New Roman" w:hAnsi="Times New Roman" w:cs="Times New Roman"/>
          <w:sz w:val="24"/>
          <w:szCs w:val="24"/>
        </w:rPr>
        <w:t>.</w:t>
      </w:r>
      <w:r w:rsidR="00C30ED9" w:rsidRPr="004E2CA6">
        <w:rPr>
          <w:rFonts w:ascii="Times New Roman" w:hAnsi="Times New Roman" w:cs="Times New Roman"/>
          <w:sz w:val="24"/>
          <w:szCs w:val="24"/>
        </w:rPr>
        <w:t xml:space="preserve"> </w:t>
      </w:r>
      <w:r w:rsidR="004E2CA6" w:rsidRPr="004E2CA6">
        <w:rPr>
          <w:rFonts w:ascii="Times New Roman" w:hAnsi="Times New Roman" w:cs="Times New Roman"/>
          <w:sz w:val="24"/>
          <w:szCs w:val="24"/>
        </w:rPr>
        <w:t xml:space="preserve"> </w:t>
      </w:r>
    </w:p>
    <w:p w14:paraId="15ED719A" w14:textId="3971DDBF" w:rsidR="004E2CA6" w:rsidRPr="004E2CA6" w:rsidRDefault="004E2CA6" w:rsidP="004E2CA6">
      <w:pPr>
        <w:rPr>
          <w:rFonts w:ascii="Times New Roman" w:hAnsi="Times New Roman" w:cs="Times New Roman"/>
          <w:sz w:val="24"/>
          <w:szCs w:val="24"/>
        </w:rPr>
      </w:pPr>
      <w:r w:rsidRPr="004E2CA6">
        <w:rPr>
          <w:rFonts w:ascii="Times New Roman" w:hAnsi="Times New Roman" w:cs="Times New Roman"/>
          <w:sz w:val="24"/>
          <w:szCs w:val="24"/>
        </w:rPr>
        <w:t xml:space="preserve">Johansen et al. included both patients with preserved and not preserved C-peptide values, but a subgroup analysis was not given </w:t>
      </w:r>
      <w:r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{"citationItems":[{"id":"ITEM-1","itemData":{"DOI":"10.1016/S2213-8587(20)30030-9","abstract":"BACKGROUND: In type 2 diabetes, long‐acting GLP‐1 receptor agonists lower fasting plasma glucose and improve glycaemic control via their insulinotropic and glucagonostatic effects. In type 1 diabetes, their efficacy as an add‐on treatment to insulin therapy is modest. Short‐acting GLP‐1 receptor agonists also lower postprandial glucose excursions in type 2 diabetes by decelerating gastric emptying rate. We aimed to test the efficacy of a short‐acting GLP‐1 receptor agonist in type 1 diabetes. METHODS: In the single‐centre, parallel‐group, randomised, double‐blind, placebo‐controlled MAG1C trial, patients with type 1 diabetes on multiple daily injection therapy aged 18 years and older with HbA1c 59‐88 mmol/mol (7·5‐10·0%) and a BMI of more than 22·0 kg/m2 were randomly assigned (1:1) through a computer‐generated randomisation list to preprandial subcutaneous injection of 10 μg exenatide (Byetta) or placebo three times daily for 26 weeks as an add‐on treatment to usual insulin therapy. Clinically assessed insulin titration was done by study staff. Participants and investigators were masked to treatment allocation. The primary endpoint was between‐group difference in HbA1c after 26 weeks. Data were analysed with a baseline‐adjusted linear mixed model in the intention‐to‐treat population. This study is registered with ClinicalTrials.gov, NCT03017352, and is completed. FINDINGS: Between Jan 4, 2017, and Jan 16, 2019, 108 participants were randomly assigned, 54 to exenatide and 54 to placebo; 23 participants discontinued treatment (17 in the exenatide group and six in the placebo group). From a baseline‐adjusted mean of 66·4 mmol/mol (95% CI 64·9‐67·8 [8·2%, 8·1‐8·4]), HbA1c changed by ‐3·2 mmol/mol (‐5·0 to ‐1·4 [‐0·3%, ‐0·5 to ‐0·1]) with exenatide and ‐2·1 mmol/mol (‐3·7 to ‐0·6 [‐0·2%, ‐0·3 to ‐0·1]) with placebo after 26 weeks (estimated treatment difference of ‐1·1 mmol/mol (‐3·4 to 1·2 [‐0·1%, ‐0·3 to 0·1]; p=0·36). Exenatide increased the number of self‐reported gastrointestinal adverse events (primarily nausea [48 events among 37 patients with exenatide, nine with placebo among 9 patients]). Two serious adverse events occurred in the exenatide group, and six occurred in the placebo group (none were considered to be related to the study drug). INTERPRETATION: Short‐acting exenatide does not seem to have a future as a standard add‐on treatment to insulin therapy in type 1 diabetes. FUNDING: AstraZeneca.","author":[{"dropping-particle":"","family":"Johansen","given":"N J","non-dropping-particle":"","parse-names":false,"suffix":""},{"dropping-particle":"","family":"Dejgaard","given":"T F","non-dropping-particle":"","parse-names":false,"suffix":""},{"dropping-particle":"","family":"Lund","given":"A","non-dropping-particle":"","parse-names":false,"suffix":""},{"dropping-particle":"","family":"Schlüntz","given":"C","non-dropping-particle":"","parse-names":false,"suffix":""},{"dropping-particle":"","family":"Frandsen","given":"C S","non-dropping-particle":"","parse-names":false,"suffix":""},{"dropping-particle":"","family":"Forman","given":"J L","non-dropping-particle":"","parse-names":false,"suffix":""},{"dropping-particle":"","family":"Wewer Albrechtsen","given":"N J","non-dropping-particle":"","parse-names":false,"suffix":""},{"dropping-particle":"","family":"Holst","given":"J J","non-dropping-particle":"","parse-names":false,"suffix":""},{"dropping-particle":"","family":"Pedersen-Bjergaard","given":"U","non-dropping-particle":"","parse-names":false,"suffix":""},{"dropping-particle":"","family":"Madsbad","given":"S","non-dropping-particle":"","parse-names":false,"suffix":""},{"dropping-particle":"","family":"al.","given":"et","non-dropping-particle":"","parse-names":false,"suffix":""}],"container-title":"The lancet. Diabetes &amp; endocrinology","id":"ITEM-1","issue":"4 CC  -  Metabolic and Endocrine Disorders","issued":{"date-parts":[["2020"]]},"page":"313‐324","title":"Efficacy and safety of meal-time administration of short-acting exenatide for glycaemic control in type 1 diabetes (MAG1C): a randomised, double-blind, placebo-controlled trial","type":"article-journal","volume":"8"},"uris":["http://www.mendeley.com/documents/?uuid=b74ce5f7-cd95-4f03-9a66-569416b63985"]}],"mendeley":{"formattedCitation":"[14]","plainTextFormattedCitation":"[14]","previouslyFormattedCitation":"(14)"},"properties":{"noteIndex":0},"schema":"https://github.com/citation-style-language/schema/raw/master/csl-citation.json"}</w:instrText>
      </w:r>
      <w:r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[14]</w:t>
      </w:r>
      <w:r w:rsidRPr="004E2CA6">
        <w:rPr>
          <w:rFonts w:ascii="Times New Roman" w:hAnsi="Times New Roman" w:cs="Times New Roman"/>
          <w:sz w:val="24"/>
          <w:szCs w:val="24"/>
        </w:rPr>
        <w:fldChar w:fldCharType="end"/>
      </w:r>
      <w:r w:rsidRPr="004E2CA6">
        <w:rPr>
          <w:rFonts w:ascii="Times New Roman" w:hAnsi="Times New Roman" w:cs="Times New Roman"/>
          <w:sz w:val="24"/>
          <w:szCs w:val="24"/>
        </w:rPr>
        <w:t>.  This study was excluded from the subgroup analysis.</w:t>
      </w:r>
    </w:p>
    <w:p w14:paraId="0BAB3521" w14:textId="16AE9DC2" w:rsidR="004E2CA6" w:rsidRPr="004E2CA6" w:rsidRDefault="004E2CA6" w:rsidP="004E2CA6">
      <w:pPr>
        <w:rPr>
          <w:rFonts w:ascii="Times New Roman" w:hAnsi="Times New Roman" w:cs="Times New Roman"/>
          <w:sz w:val="24"/>
          <w:szCs w:val="24"/>
        </w:rPr>
      </w:pPr>
      <w:r w:rsidRPr="004E2CA6">
        <w:rPr>
          <w:rFonts w:ascii="Times New Roman" w:hAnsi="Times New Roman" w:cs="Times New Roman"/>
          <w:sz w:val="24"/>
          <w:szCs w:val="24"/>
        </w:rPr>
        <w:t xml:space="preserve">Mathieu et al. performed a subgroup analysis for C-peptide positive and C-peptide negative patients.  The placebo-corrected data for these subjects were used </w:t>
      </w:r>
      <w:r w:rsidRPr="004E2CA6">
        <w:rPr>
          <w:rFonts w:ascii="Times New Roman" w:eastAsia="Times New Roman" w:hAnsi="Times New Roman" w:cs="Times New Roman"/>
          <w:color w:val="000000" w:themeColor="text1"/>
          <w:sz w:val="24"/>
          <w:szCs w:val="24"/>
        </w:rPr>
        <w:fldChar w:fldCharType="begin" w:fldLock="1"/>
      </w:r>
      <w:r w:rsidR="001573AA">
        <w:rPr>
          <w:rFonts w:ascii="Times New Roman" w:eastAsia="Times New Roman" w:hAnsi="Times New Roman" w:cs="Times New Roman"/>
          <w:color w:val="000000" w:themeColor="text1"/>
          <w:sz w:val="24"/>
          <w:szCs w:val="24"/>
        </w:rPr>
        <w:instrText>ADDIN CSL_CITATION {"citationItems":[{"id":"ITEM-1","itemData":{"DOI":"10.2337/dc16-0691","abstract":"OBJECTIVE: To investigate whether liraglutide added to treat‐to‐target insulin improves glycemic control and reduces insulin requirements and body weight in subjects with type 1 diabetes. RESEARCH DESIGN AND METHODS: A 52‐week, double‐blind, treat‐to‐target trial involving 1,398 adults randomized 3:1 to receive once‐daily subcutaneous injections of liraglutide (1.8, 1.2, or 0.6 mg) or placebo added to insulin. RESULTS: HbA1c level was reduced 0.34‐0.54% (3.7‐5.9 mmol/mol) from a mean baseline of 8.2% (66 mmol/mol), and significantly more for liraglutide 1.8 and 1.2 mg compared with placebo (estimated treatment differences [ETDs]: 1.8 mg liraglutide ‐0.20% [95% CI ‐0.32; ‐0.07]; 1.2 mg liraglutide ‐0.15% [95% CI ‐0.27; ‐0.03]; 0.6 mg liraglutide ‐0.09% [95% CI ‐0.21; 0.03]). Insulin doses were reduced by the addition of liraglutide 1.8 and 1.2 mg versus placebo (estimated treatment ratios: 1.8 mg liraglutide 0.92 [95% CI 0.88; 0.96]; 1.2 mg liraglutide 0.95 [95% CI 0.91; 0.99]; 0.6 mg liraglutide 1.00 [95% CI 0.96; 1.04]). Mean body weight was significantly reduced in all liraglutide groups compared with placebo ETDs (1.8 mg liraglutide ‐4.9 kg [95% CI ‐5.7; ‐4.2]; 1.2 mg liraglutide ‐3.6 kg [95% CI ‐4.3; ‐2.8]; 0.6 mg liraglutide ‐2.2 kg [95% CI ‐2.9; ‐1.5]). The rate of symptomatic hypoglycemia increased in all liraglutide groups (estimated rate ratios: 1.8 mg liraglutide 1.31 [95% CI 1.07; 1.59]; 1.2 mg liraglutide 1.27 [95% CI 1.03; 1.55]; 0.6 mg liraglutide 1.17 [95% CI 0.97; 1.43]), and hyperglycemia with ketosis increased significantly for liraglutide 1.8 mg only (event rate ratio 2.22 [95% CI 1.13; 4.34]). CONCLUSIONS: Liraglutide added to insulin therapy reduced HbA1c levels, total insulin dose, and body weight in a population that was generally representative of subjects with type 1 diabetes, accompanied by increased rates of symptomatic hypoglycemia and hyperglycemia with ketosis, thereby limiting clinical use in this group.","author":[{"dropping-particle":"","family":"Mathieu","given":"C","non-dropping-particle":"","parse-names":false,"suffix":""},{"dropping-particle":"","family":"Zinman","given":"B","non-dropping-particle":"","parse-names":false,"suffix":""},{"dropping-particle":"","family":"Hemmingsson","given":"J U","non-dropping-particle":"","parse-names":false,"suffix":""},{"dropping-particle":"","family":"Woo","given":"V","non-dropping-particle":"","parse-names":false,"suffix":""},{"dropping-particle":"","family":"Colman","given":"P","non-dropping-particle":"","parse-names":false,"suffix":""},{"dropping-particle":"","family":"Christiansen","given":"E","non-dropping-particle":"","parse-names":false,"suffix":""},{"dropping-particle":"","family":"Linder","given":"M","non-dropping-particle":"","parse-names":false,"suffix":""},{"dropping-particle":"","family":"Bode","given":"B","non-dropping-particle":"","parse-names":false,"suffix":""}],"container-title":"Diabetes care","id":"ITEM-1","issue":"10 CC  -  Metabolic and Endocrine Disorders","issued":{"date-parts":[["2016"]]},"page":"1702‐1710","title":"Efficacy and Safety of Liraglutide Added to Insulin Treatment in Type 1 Diabetes: the ADJUNCT ONE Treat-To-Target Randomized Trial","type":"article-journal","volume":"39"},"uris":["http://www.mendeley.com/documents/?uuid=8425ff87-70e6-4312-8b0f-0337c9874535"]}],"mendeley":{"formattedCitation":"[17]","plainTextFormattedCitation":"[17]","previouslyFormattedCitation":"(17)"},"properties":{"noteIndex":0},"schema":"https://github.com/citation-style-language/schema/raw/master/csl-citation.json"}</w:instrText>
      </w:r>
      <w:r w:rsidRPr="004E2CA6">
        <w:rPr>
          <w:rFonts w:ascii="Times New Roman" w:eastAsia="Times New Roman" w:hAnsi="Times New Roman" w:cs="Times New Roman"/>
          <w:color w:val="000000" w:themeColor="text1"/>
          <w:sz w:val="24"/>
          <w:szCs w:val="24"/>
        </w:rPr>
        <w:fldChar w:fldCharType="separate"/>
      </w:r>
      <w:r w:rsidR="001573AA" w:rsidRPr="001573AA">
        <w:rPr>
          <w:rFonts w:ascii="Times New Roman" w:eastAsia="Times New Roman" w:hAnsi="Times New Roman" w:cs="Times New Roman"/>
          <w:noProof/>
          <w:color w:val="000000" w:themeColor="text1"/>
          <w:sz w:val="24"/>
          <w:szCs w:val="24"/>
        </w:rPr>
        <w:t>[17]</w:t>
      </w:r>
      <w:r w:rsidRPr="004E2CA6">
        <w:rPr>
          <w:rFonts w:ascii="Times New Roman" w:eastAsia="Times New Roman" w:hAnsi="Times New Roman" w:cs="Times New Roman"/>
          <w:color w:val="000000" w:themeColor="text1"/>
          <w:sz w:val="24"/>
          <w:szCs w:val="24"/>
        </w:rPr>
        <w:fldChar w:fldCharType="end"/>
      </w:r>
      <w:r w:rsidRPr="004E2CA6">
        <w:rPr>
          <w:rFonts w:ascii="Times New Roman" w:hAnsi="Times New Roman" w:cs="Times New Roman"/>
          <w:sz w:val="24"/>
          <w:szCs w:val="24"/>
        </w:rPr>
        <w:t xml:space="preserve">.  </w:t>
      </w:r>
    </w:p>
    <w:p w14:paraId="5B9DA530" w14:textId="2AB685B3" w:rsidR="004E2CA6" w:rsidRPr="004E2CA6" w:rsidRDefault="004E2CA6" w:rsidP="004E2CA6">
      <w:pPr>
        <w:autoSpaceDE w:val="0"/>
        <w:autoSpaceDN w:val="0"/>
        <w:adjustRightInd w:val="0"/>
        <w:spacing w:after="0" w:line="240" w:lineRule="auto"/>
        <w:rPr>
          <w:rFonts w:ascii="Times New Roman" w:hAnsi="Times New Roman" w:cs="Times New Roman"/>
          <w:sz w:val="24"/>
          <w:szCs w:val="24"/>
        </w:rPr>
      </w:pPr>
      <w:proofErr w:type="spellStart"/>
      <w:r w:rsidRPr="004E2CA6">
        <w:rPr>
          <w:rFonts w:ascii="Times New Roman" w:hAnsi="Times New Roman" w:cs="Times New Roman"/>
          <w:sz w:val="24"/>
          <w:szCs w:val="24"/>
        </w:rPr>
        <w:t>Kuhadiya</w:t>
      </w:r>
      <w:proofErr w:type="spellEnd"/>
      <w:r w:rsidRPr="004E2CA6">
        <w:rPr>
          <w:rFonts w:ascii="Times New Roman" w:hAnsi="Times New Roman" w:cs="Times New Roman"/>
          <w:sz w:val="24"/>
          <w:szCs w:val="24"/>
        </w:rPr>
        <w:t xml:space="preserve"> et al. included patients who had fasting C-peptide &lt;0.1 </w:t>
      </w:r>
      <w:proofErr w:type="spellStart"/>
      <w:r w:rsidRPr="004E2CA6">
        <w:rPr>
          <w:rFonts w:ascii="Times New Roman" w:hAnsi="Times New Roman" w:cs="Times New Roman"/>
          <w:sz w:val="24"/>
          <w:szCs w:val="24"/>
        </w:rPr>
        <w:t>nmol</w:t>
      </w:r>
      <w:proofErr w:type="spellEnd"/>
      <w:r w:rsidRPr="004E2CA6">
        <w:rPr>
          <w:rFonts w:ascii="Times New Roman" w:hAnsi="Times New Roman" w:cs="Times New Roman"/>
          <w:sz w:val="24"/>
          <w:szCs w:val="24"/>
        </w:rPr>
        <w:t>/L</w:t>
      </w:r>
      <w:r>
        <w:rPr>
          <w:rFonts w:ascii="Times New Roman" w:hAnsi="Times New Roman" w:cs="Times New Roman"/>
          <w:sz w:val="24"/>
          <w:szCs w:val="24"/>
        </w:rPr>
        <w:t xml:space="preserve"> </w:t>
      </w:r>
      <w:r w:rsidRPr="00845FA0">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{"citationItems":[{"id":"ITEM-1","itemData":{"DOI":"10.2337/dc15-1136","abstract":"OBJECTIVE: To investigate whether addition of three different doses of liraglutide to insulin in patients with type 1 diabetes (T1D) results in significant reduction in glycemia, body weight, and insulin dose. RESEARCH DESIGN AND METHODS: We randomized 72 patients (placebo = 18, liraglutide = 54) with T1D to receive placebo and 0.6, 1.2, and 1.8 mg liraglutide daily for 12 weeks. RESULTS: In the 1.2‐mg and 1.8‐mg groups, the mean weekly reduction in average blood glucose was ‐0.55 ± 0.11 mmol/L (10 ± 2 mg/dL) and ‐0.55 ± 0.05 mmol/L (10 ± 1 mg/dL), respectively (P &lt; 0.0001), while it remained unchanged in the 0.6‐mg and placebo groups. In the 1.2‐mg group, HbA1c fell significantly (‐0.78 ± 15%, ‐8.5 ± 1.6 mmol/mol, P &lt; 0.01), while it did not in the 1.8‐mg group (‐0.42 ± 0.15%, ‐4.6 ± 1.6 mmol/mol, P = 0.39) and 0.6‐mg group (‐0.26 ± 0.17%, ‐2.8 ± 1.9 mmol/mol, P = 0.81) vs. the placebo group (‐0.3 ± 0.15%, ‐3.3 ± 1.6 mmol/mol). Glycemic variability was reduced by 5 ± 1% (P &lt; 0.01) in the 1.2‐mg group only. Total daily insulin dose fell significantly only in the 1.2‐mg and 1.8‐mg groups (P &lt; 0.05). There was a 5 ± 1 kg weight loss in the two higher‐dose groups (P &lt; 0.05) and by 2.7 ± 0.6 kg (P &lt; 0.01) in the 0.6‐mg group vs. none in the placebo group. In the 1.2‐ and 1.8‐mg groups, postprandial plasma glucagon concentration fell by 72 ± 12% and 47 ± 12%, respectively (P &lt; 0.05). Liraglutide led to higher gastrointestinal adverse events (P &lt; 0.05) and ≤1% increases (not significant) in percent time spent in hypoglycemia (&lt;55 mg/dL, 3.05 mmol/L). CONCLUSIONS: Addition of 1.2 mg and 1.8 mg liraglutide to insulin over a 12‐week period in overweight and obese patients with T1D results in modest reductions of weekly mean glucose levels with significant weight loss, small insulin dose reductions, and frequent gastrointestinal side effects. These findings do not justify the use of liraglutide in all patients with T1D.","author":[{"dropping-particle":"","family":"Kuhadiya","given":"N D","non-dropping-particle":"","parse-names":false,"suffix":""},{"dropping-particle":"","family":"Dhindsa","given":"S","non-dropping-particle":"","parse-names":false,"suffix":""},{"dropping-particle":"","family":"Ghanim","given":"H","non-dropping-particle":"","parse-names":false,"suffix":""},{"dropping-particle":"","family":"Mehta","given":"A","non-dropping-particle":"","parse-names":false,"suffix":""},{"dropping-particle":"","family":"Makdissi","given":"A","non-dropping-particle":"","parse-names":false,"suffix":""},{"dropping-particle":"","family":"Batra","given":"M","non-dropping-particle":"","parse-names":false,"suffix":""},{"dropping-particle":"","family":"Sandhu","given":"S","non-dropping-particle":"","parse-names":false,"suffix":""},{"dropping-particle":"","family":"Hejna","given":"J","non-dropping-particle":"","parse-names":false,"suffix":""},{"dropping-particle":"","family":"Green","given":"K","non-dropping-particle":"","parse-names":false,"suffix":""},{"dropping-particle":"","family":"Bellini","given":"N","non-dropping-particle":"","parse-names":false,"suffix":""},{"dropping-particle":"","family":"al.","given":"et","non-dropping-particle":"","parse-names":false,"suffix":""}],"container-title":"Diabetes care","id":"ITEM-1","issue":"6 CC  -  Metabolic and Endocrine Disorders","issued":{"date-parts":[["2016"]]},"page":"1027‐1035","title":"Addition of Liraglutide to Insulin in Patients With Type 1 Diabetes: a Randomized Placebo-Controlled Clinical Trial of 12 Weeks","type":"article-journal","volume":"39"},"uris":["http://www.mendeley.com/documents/?uuid=9aeac1bf-548b-461f-af0f-dff4c4db1e6d"]}],"mendeley":{"formattedCitation":"[15]","plainTextFormattedCitation":"[15]","previouslyFormattedCitation":"(15)"},"properties":{"noteIndex":0},"schema":"https://github.com/citation-style-language/schema/raw/master/csl-citation.json"}</w:instrText>
      </w:r>
      <w:r w:rsidRPr="00845FA0">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[15]</w:t>
      </w:r>
      <w:r w:rsidRPr="00845FA0">
        <w:rPr>
          <w:rFonts w:ascii="Times New Roman" w:hAnsi="Times New Roman" w:cs="Times New Roman"/>
          <w:sz w:val="24"/>
          <w:szCs w:val="24"/>
        </w:rPr>
        <w:fldChar w:fldCharType="end"/>
      </w:r>
      <w:r w:rsidRPr="004E2CA6">
        <w:rPr>
          <w:rFonts w:ascii="Times New Roman" w:hAnsi="Times New Roman" w:cs="Times New Roman"/>
          <w:sz w:val="24"/>
          <w:szCs w:val="24"/>
        </w:rPr>
        <w:t xml:space="preserve">. </w:t>
      </w:r>
    </w:p>
    <w:p w14:paraId="1A23D015" w14:textId="77777777" w:rsidR="004E2CA6" w:rsidRPr="004E2CA6" w:rsidRDefault="004E2CA6" w:rsidP="004E2CA6">
      <w:pPr>
        <w:autoSpaceDE w:val="0"/>
        <w:autoSpaceDN w:val="0"/>
        <w:adjustRightInd w:val="0"/>
        <w:spacing w:after="0" w:line="240" w:lineRule="auto"/>
        <w:rPr>
          <w:rFonts w:ascii="Times New Roman" w:hAnsi="Times New Roman" w:cs="Times New Roman"/>
          <w:sz w:val="24"/>
          <w:szCs w:val="24"/>
        </w:rPr>
      </w:pPr>
    </w:p>
    <w:p w14:paraId="7FE0C382" w14:textId="77BED7E1" w:rsidR="00EF2074" w:rsidRPr="004E2CA6" w:rsidRDefault="00EF2074" w:rsidP="00946153">
      <w:pPr>
        <w:rPr>
          <w:rFonts w:ascii="Times New Roman" w:hAnsi="Times New Roman" w:cs="Times New Roman"/>
          <w:sz w:val="24"/>
          <w:szCs w:val="24"/>
        </w:rPr>
      </w:pPr>
      <w:r w:rsidRPr="004E2CA6">
        <w:rPr>
          <w:rFonts w:ascii="Times New Roman" w:hAnsi="Times New Roman" w:cs="Times New Roman"/>
          <w:sz w:val="24"/>
          <w:szCs w:val="24"/>
        </w:rPr>
        <w:t>Kumar</w:t>
      </w:r>
      <w:r w:rsidR="007F1C7B" w:rsidRPr="004E2CA6">
        <w:rPr>
          <w:rFonts w:ascii="Times New Roman" w:hAnsi="Times New Roman" w:cs="Times New Roman"/>
          <w:sz w:val="24"/>
          <w:szCs w:val="24"/>
        </w:rPr>
        <w:t xml:space="preserve"> et al. included patients with new onset of T1D</w:t>
      </w:r>
      <w:r w:rsidR="00505258" w:rsidRPr="004E2CA6">
        <w:rPr>
          <w:rFonts w:ascii="Times New Roman" w:hAnsi="Times New Roman" w:cs="Times New Roman"/>
          <w:sz w:val="24"/>
          <w:szCs w:val="24"/>
        </w:rPr>
        <w:t xml:space="preserve"> </w:t>
      </w:r>
      <w:r w:rsidR="00505258"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{"citationItems":[{"id":"ITEM-1","itemData":{"DOI":"10.1016/j.diabres.2013.01.020","abstract":"Incretin based therapies are known to have pleotropic benefits in type 2 diabetes but have not been studied in new onset type 1 diabetes. In this randomized, open label study, we investigated the effect of the addition of exenatide or sitagliptin to insulin in patients with new onset type 1 diabetes. Our data suggest that the addition of exenatide and sitagliptin decreases insulin requirements without increasing endogenous insulin production and hypoglycemic events.","author":[{"dropping-particle":"V","family":"Hari Kumar","given":"K","non-dropping-particle":"","parse-names":false,"suffix":""},{"dropping-particle":"","family":"Shaikh","given":"A","non-dropping-particle":"","parse-names":false,"suffix":""},{"dropping-particle":"","family":"Prusty","given":"P","non-dropping-particle":"","parse-names":false,"suffix":""}],"container-title":"Diabetes research and clinical practice","id":"ITEM-1","issue":"2","issued":{"date-parts":[["2013"]]},"page":"e55‐8","title":"Addition of exenatide or sitagliptin to insulin in new onset type 1 diabetes: a randomized, open label study","type":"article-journal","volume":"100"},"uris":["http://www.mendeley.com/documents/?uuid=b5eba5c0-07c0-429e-b759-e37ff1fada02"]}],"mendeley":{"formattedCitation":"[16]","plainTextFormattedCitation":"[16]","previouslyFormattedCitation":"(16)"},"properties":{"noteIndex":0},"schema":"https://github.com/citation-style-language/schema/raw/master/csl-citation.json"}</w:instrText>
      </w:r>
      <w:r w:rsidR="00505258"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[16]</w:t>
      </w:r>
      <w:r w:rsidR="00505258" w:rsidRPr="004E2CA6">
        <w:rPr>
          <w:rFonts w:ascii="Times New Roman" w:hAnsi="Times New Roman" w:cs="Times New Roman"/>
          <w:sz w:val="24"/>
          <w:szCs w:val="24"/>
        </w:rPr>
        <w:fldChar w:fldCharType="end"/>
      </w:r>
      <w:r w:rsidR="007F1C7B" w:rsidRPr="004E2CA6">
        <w:rPr>
          <w:rFonts w:ascii="Times New Roman" w:hAnsi="Times New Roman" w:cs="Times New Roman"/>
          <w:sz w:val="24"/>
          <w:szCs w:val="24"/>
        </w:rPr>
        <w:t xml:space="preserve">. </w:t>
      </w:r>
      <w:r w:rsidR="004E2CA6">
        <w:rPr>
          <w:rFonts w:ascii="Times New Roman" w:hAnsi="Times New Roman" w:cs="Times New Roman"/>
          <w:sz w:val="24"/>
          <w:szCs w:val="24"/>
        </w:rPr>
        <w:t xml:space="preserve"> </w:t>
      </w:r>
      <w:r w:rsidR="004E2CA6" w:rsidRPr="004E2CA6">
        <w:rPr>
          <w:rFonts w:ascii="Times New Roman" w:hAnsi="Times New Roman" w:cs="Times New Roman"/>
          <w:sz w:val="24"/>
          <w:szCs w:val="24"/>
        </w:rPr>
        <w:t xml:space="preserve">It was assumed that these were C-peptide positive patients. </w:t>
      </w:r>
    </w:p>
    <w:p w14:paraId="3CD675D9" w14:textId="73B9556D" w:rsidR="00EF2074" w:rsidRPr="004E2CA6" w:rsidRDefault="00EF2074" w:rsidP="00946153">
      <w:pPr>
        <w:rPr>
          <w:rFonts w:ascii="Times New Roman" w:hAnsi="Times New Roman" w:cs="Times New Roman"/>
          <w:sz w:val="24"/>
          <w:szCs w:val="24"/>
        </w:rPr>
      </w:pPr>
      <w:r w:rsidRPr="004E2CA6">
        <w:rPr>
          <w:rFonts w:ascii="Times New Roman" w:hAnsi="Times New Roman" w:cs="Times New Roman"/>
          <w:sz w:val="24"/>
          <w:szCs w:val="24"/>
        </w:rPr>
        <w:t>Mathieu</w:t>
      </w:r>
      <w:r w:rsidR="007F1C7B" w:rsidRPr="004E2CA6">
        <w:rPr>
          <w:rFonts w:ascii="Times New Roman" w:hAnsi="Times New Roman" w:cs="Times New Roman"/>
          <w:sz w:val="24"/>
          <w:szCs w:val="24"/>
        </w:rPr>
        <w:t xml:space="preserve"> et al. reported the outcomes in HbA</w:t>
      </w:r>
      <w:r w:rsidR="007F1C7B" w:rsidRPr="004E2CA6">
        <w:rPr>
          <w:rFonts w:ascii="Times New Roman" w:hAnsi="Times New Roman" w:cs="Times New Roman"/>
          <w:sz w:val="24"/>
          <w:szCs w:val="24"/>
          <w:vertAlign w:val="subscript"/>
        </w:rPr>
        <w:t>1c</w:t>
      </w:r>
      <w:r w:rsidR="007F1C7B" w:rsidRPr="004E2CA6">
        <w:rPr>
          <w:rFonts w:ascii="Times New Roman" w:hAnsi="Times New Roman" w:cs="Times New Roman"/>
          <w:sz w:val="24"/>
          <w:szCs w:val="24"/>
        </w:rPr>
        <w:t xml:space="preserve"> in C-peptide positive and C-peptide negative patients in Supplementary Figure S3</w:t>
      </w:r>
      <w:r w:rsidR="00505258" w:rsidRPr="004E2CA6">
        <w:rPr>
          <w:rFonts w:ascii="Times New Roman" w:hAnsi="Times New Roman" w:cs="Times New Roman"/>
          <w:sz w:val="24"/>
          <w:szCs w:val="24"/>
        </w:rPr>
        <w:t xml:space="preserve"> </w:t>
      </w:r>
      <w:r w:rsidR="00505258"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{"citationItems":[{"id":"ITEM-1","itemData":{"DOI":"10.2337/dc16-0691","abstract":"OBJECTIVE: To investigate whether liraglutide added to treat‐to‐target insulin improves glycemic control and reduces insulin requirements and body weight in subjects with type 1 diabetes. RESEARCH DESIGN AND METHODS: A 52‐week, double‐blind, treat‐to‐target trial involving 1,398 adults randomized 3:1 to receive once‐daily subcutaneous injections of liraglutide (1.8, 1.2, or 0.6 mg) or placebo added to insulin. RESULTS: HbA1c level was reduced 0.34‐0.54% (3.7‐5.9 mmol/mol) from a mean baseline of 8.2% (66 mmol/mol), and significantly more for liraglutide 1.8 and 1.2 mg compared with placebo (estimated treatment differences [ETDs]: 1.8 mg liraglutide ‐0.20% [95% CI ‐0.32; ‐0.07]; 1.2 mg liraglutide ‐0.15% [95% CI ‐0.27; ‐0.03]; 0.6 mg liraglutide ‐0.09% [95% CI ‐0.21; 0.03]). Insulin doses were reduced by the addition of liraglutide 1.8 and 1.2 mg versus placebo (estimated treatment ratios: 1.8 mg liraglutide 0.92 [95% CI 0.88; 0.96]; 1.2 mg liraglutide 0.95 [95% CI 0.91; 0.99]; 0.6 mg liraglutide 1.00 [95% CI 0.96; 1.04]). Mean body weight was significantly reduced in all liraglutide groups compared with placebo ETDs (1.8 mg liraglutide ‐4.9 kg [95% CI ‐5.7; ‐4.2]; 1.2 mg liraglutide ‐3.6 kg [95% CI ‐4.3; ‐2.8]; 0.6 mg liraglutide ‐2.2 kg [95% CI ‐2.9; ‐1.5]). The rate of symptomatic hypoglycemia increased in all liraglutide groups (estimated rate ratios: 1.8 mg liraglutide 1.31 [95% CI 1.07; 1.59]; 1.2 mg liraglutide 1.27 [95% CI 1.03; 1.55]; 0.6 mg liraglutide 1.17 [95% CI 0.97; 1.43]), and hyperglycemia with ketosis increased significantly for liraglutide 1.8 mg only (event rate ratio 2.22 [95% CI 1.13; 4.34]). CONCLUSIONS: Liraglutide added to insulin therapy reduced HbA1c levels, total insulin dose, and body weight in a population that was generally representative of subjects with type 1 diabetes, accompanied by increased rates of symptomatic hypoglycemia and hyperglycemia with ketosis, thereby limiting clinical use in this group.","author":[{"dropping-particle":"","family":"Mathieu","given":"C","non-dropping-particle":"","parse-names":false,"suffix":""},{"dropping-particle":"","family":"Zinman","given":"B","non-dropping-particle":"","parse-names":false,"suffix":""},{"dropping-particle":"","family":"Hemmingsson","given":"J U","non-dropping-particle":"","parse-names":false,"suffix":""},{"dropping-particle":"","family":"Woo","given":"V","non-dropping-particle":"","parse-names":false,"suffix":""},{"dropping-particle":"","family":"Colman","given":"P","non-dropping-particle":"","parse-names":false,"suffix":""},{"dropping-particle":"","family":"Christiansen","given":"E","non-dropping-particle":"","parse-names":false,"suffix":""},{"dropping-particle":"","family":"Linder","given":"M","non-dropping-particle":"","parse-names":false,"suffix":""},{"dropping-particle":"","family":"Bode","given":"B","non-dropping-particle":"","parse-names":false,"suffix":""}],"container-title":"Diabetes care","id":"ITEM-1","issue":"10 CC  -  Metabolic and Endocrine Disorders","issued":{"date-parts":[["2016"]]},"page":"1702‐1710","title":"Efficacy and Safety of Liraglutide Added to Insulin Treatment in Type 1 Diabetes: the ADJUNCT ONE Treat-To-Target Randomized Trial","type":"article-journal","volume":"39"},"uris":["http://www.mendeley.com/documents/?uuid=8425ff87-70e6-4312-8b0f-0337c9874535"]}],"mendeley":{"formattedCitation":"[17]","plainTextFormattedCitation":"[17]","previouslyFormattedCitation":"(17)"},"properties":{"noteIndex":0},"schema":"https://github.com/citation-style-language/schema/raw/master/csl-citation.json"}</w:instrText>
      </w:r>
      <w:r w:rsidR="00505258"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[17]</w:t>
      </w:r>
      <w:r w:rsidR="00505258" w:rsidRPr="004E2CA6">
        <w:rPr>
          <w:rFonts w:ascii="Times New Roman" w:hAnsi="Times New Roman" w:cs="Times New Roman"/>
          <w:sz w:val="24"/>
          <w:szCs w:val="24"/>
        </w:rPr>
        <w:fldChar w:fldCharType="end"/>
      </w:r>
      <w:r w:rsidR="007F1C7B" w:rsidRPr="004E2CA6">
        <w:rPr>
          <w:rFonts w:ascii="Times New Roman" w:hAnsi="Times New Roman" w:cs="Times New Roman"/>
          <w:sz w:val="24"/>
          <w:szCs w:val="24"/>
        </w:rPr>
        <w:t xml:space="preserve">.  Data were extracted using </w:t>
      </w:r>
      <w:proofErr w:type="spellStart"/>
      <w:r w:rsidR="007F1C7B" w:rsidRPr="004E2CA6">
        <w:rPr>
          <w:rFonts w:ascii="Times New Roman" w:hAnsi="Times New Roman" w:cs="Times New Roman"/>
          <w:sz w:val="24"/>
          <w:szCs w:val="24"/>
        </w:rPr>
        <w:t>Plotidigitizer</w:t>
      </w:r>
      <w:proofErr w:type="spellEnd"/>
      <w:r w:rsidR="007F1C7B" w:rsidRPr="004E2CA6">
        <w:rPr>
          <w:rFonts w:ascii="Times New Roman" w:hAnsi="Times New Roman" w:cs="Times New Roman"/>
          <w:sz w:val="24"/>
          <w:szCs w:val="24"/>
        </w:rPr>
        <w:t xml:space="preserve">. </w:t>
      </w:r>
    </w:p>
    <w:p w14:paraId="696E1ACD" w14:textId="0A31B6D2" w:rsidR="004E2CA6" w:rsidRPr="004E2CA6" w:rsidRDefault="004E2CA6" w:rsidP="004E2CA6">
      <w:pPr>
        <w:rPr>
          <w:rFonts w:ascii="Times New Roman" w:hAnsi="Times New Roman" w:cs="Times New Roman"/>
          <w:sz w:val="24"/>
          <w:szCs w:val="24"/>
        </w:rPr>
      </w:pPr>
      <w:proofErr w:type="spellStart"/>
      <w:r w:rsidRPr="004E2CA6">
        <w:rPr>
          <w:rFonts w:ascii="Times New Roman" w:hAnsi="Times New Roman" w:cs="Times New Roman"/>
          <w:sz w:val="24"/>
          <w:szCs w:val="24"/>
        </w:rPr>
        <w:t>Navodnik</w:t>
      </w:r>
      <w:proofErr w:type="spellEnd"/>
      <w:r w:rsidRPr="004E2CA6">
        <w:rPr>
          <w:rFonts w:ascii="Times New Roman" w:hAnsi="Times New Roman" w:cs="Times New Roman"/>
          <w:sz w:val="24"/>
          <w:szCs w:val="24"/>
        </w:rPr>
        <w:t xml:space="preserve"> et al. did not measure C-peptide levels; this study was excluded from the subgroup analysis </w:t>
      </w:r>
      <w:r w:rsidRPr="004E2CA6">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{"citationItems":[{"id":"ITEM-1","itemData":{"DOI":"10.3390/pharmaceutics15071945","ISSN":"1999-4923 (Print)","PMID":"37514131","abstract":"We investigated the effect of additional treatment with newer antidiabetic drugs  on endothelium function and arterial stiffness in subjects with type 1 diabetes mellitus (T1DM) without cardiovascular diseases. A total of 89 participants, all users of CGMS (continuous monitoring glucose system), were randomized into three comparable groups, receiving empagliflozin (E; n = 30), receiving semaglutide (S; n = 30), and a control group (C; n = 29). At baseline and 12 weeks post treatment, we measured FMD (brachial artery flow-mediated dilation) and FBF (forearm blood flow as reactive hyperemia assessed with strain gauge plethysmography) as parameters of endothelial function, as well as pulse wave velocity (PWV) and peripheral resistance as parameters of arterial stiffness. Improvement in FMD was significant in both intervention groups compared to controls (E group 2.0-fold, p = 0.000 and S group 1.9-fold, p = 0.000), with no changes between those two groups (p = 0.745). During the evaluation of FBF, there were statistically insignificant improvements in both therapeutic groups compared to controls (E group 1.39-fold, p = 0.074 and S group 1.22-fold, p = 0.701). In arterial stiffness parameters, improvements were seen only in the semaglutide group, with a decline in peripheral resistance by 5.1% (p = 0.046). We can conclude that, for arterial stiffness, semaglutide seems better, but both drugs positively impact endothelial function and, thus, could also have a protective role in T1DM.","author":[{"dropping-particle":"","family":"Navodnik","given":"Maja Preložnik","non-dropping-particle":"","parse-names":false,"suffix":""},{"dropping-particle":"","family":"Janež","given":"Andrej","non-dropping-particle":"","parse-names":false,"suffix":""},{"dropping-particle":"","family":"Žuran","given":"Ivan","non-dropping-particle":"","parse-names":false,"suffix":""}],"container-title":"Pharmaceutics","id":"ITEM-1","issue":"7","issued":{"date-parts":[["2023","7"]]},"language":"eng","publisher-place":"Switzerland","title":"The Effect of Additional Treatment with Empagliflozin or Semaglutide on  Endothelial Function and Arterial Stiffness in Subjects with Type 1 Diabetes Mellitus-ENDIS Study.","type":"article-journal","volume":"15"},"uris":["http://www.mendeley.com/documents/?uuid=618f6686-3a3b-446b-aa93-aa262dcca151"]}],"mendeley":{"formattedCitation":"[18]","plainTextFormattedCitation":"[18]","previouslyFormattedCitation":"(18)"},"properties":{"noteIndex":0},"schema":"https://github.com/citation-style-language/schema/raw/master/csl-citation.json"}</w:instrText>
      </w:r>
      <w:r w:rsidRPr="004E2CA6">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[18]</w:t>
      </w:r>
      <w:r w:rsidRPr="004E2CA6">
        <w:rPr>
          <w:rFonts w:ascii="Times New Roman" w:hAnsi="Times New Roman" w:cs="Times New Roman"/>
          <w:sz w:val="24"/>
          <w:szCs w:val="24"/>
        </w:rPr>
        <w:fldChar w:fldCharType="end"/>
      </w:r>
      <w:r w:rsidRPr="004E2CA6">
        <w:rPr>
          <w:rFonts w:ascii="Times New Roman" w:hAnsi="Times New Roman" w:cs="Times New Roman"/>
          <w:sz w:val="24"/>
          <w:szCs w:val="24"/>
        </w:rPr>
        <w:t>.</w:t>
      </w:r>
    </w:p>
    <w:p w14:paraId="6AA6BBFF" w14:textId="10023BCE" w:rsidR="004E2CA6" w:rsidRPr="00845FA0" w:rsidRDefault="004E2CA6" w:rsidP="004E2CA6">
      <w:pPr>
        <w:rPr>
          <w:rFonts w:ascii="Times New Roman" w:hAnsi="Times New Roman" w:cs="Times New Roman"/>
          <w:sz w:val="24"/>
          <w:szCs w:val="24"/>
        </w:rPr>
      </w:pPr>
      <w:r w:rsidRPr="004E2CA6">
        <w:rPr>
          <w:rFonts w:ascii="Times New Roman" w:hAnsi="Times New Roman" w:cs="Times New Roman"/>
          <w:sz w:val="24"/>
          <w:szCs w:val="24"/>
        </w:rPr>
        <w:t xml:space="preserve">Sarkar et al. studied patients with long lasting T1D (mean diabetes duration 20.5 ± 11.8 years), C-peptide values were not measured </w:t>
      </w:r>
      <w:r w:rsidRPr="004E2CA6">
        <w:rPr>
          <w:rFonts w:ascii="Times New Roman" w:eastAsia="Times New Roman" w:hAnsi="Times New Roman" w:cs="Times New Roman"/>
          <w:sz w:val="24"/>
          <w:szCs w:val="24"/>
          <w:lang w:eastAsia="en-GB"/>
        </w:rPr>
        <w:fldChar w:fldCharType="begin" w:fldLock="1"/>
      </w:r>
      <w:r w:rsidR="001573AA">
        <w:rPr>
          <w:rFonts w:ascii="Times New Roman" w:eastAsia="Times New Roman" w:hAnsi="Times New Roman" w:cs="Times New Roman"/>
          <w:sz w:val="24"/>
          <w:szCs w:val="24"/>
          <w:lang w:eastAsia="en-GB"/>
        </w:rPr>
        <w:instrText>ADDIN CSL_CITATION {"citationItems":[{"id":"ITEM-1","itemData":{"DOI":"10.2337/dc13-1473","abstract":"OBJECTIVE: Exenatide treatment improves glycemia in adults with type 2 diabetes and has been shown to reduce postprandial hyperglycemia in adolescents with type 1 diabetes. We studied the effects of exenatide on glucose homeostasis in adults with long‐standing type 1 diabetes. RESEARCH DESIGN AND METHODS: Fourteen patients with type 1 diabetes participated in a crossover study of 6 months' duration on exenatide (10 μg four times a day) and 6 months off exenatide. We assessed changes in fasting and postprandial blood glucose and changes in insulin sensitivity before and after each study period. RESULTS: High‐dose exenatide therapy reduced postprandial blood glucose but was associated with higher fasting glucose concentrations without net changes in hemoglobin A1c. Exenatide increased insulin sensitivity beyond the effects expected as a result of weight reduction. CONCLUSIONS: Exenatide is a promising adjunctive agent to insulin therapy because of its beneficial effects on postprandial blood glucose and insulin sensitivity in patients with type 1 diabetes.","author":[{"dropping-particle":"","family":"Sarkar","given":"G","non-dropping-particle":"","parse-names":false,"suffix":""},{"dropping-particle":"","family":"Alattar","given":"M","non-dropping-particle":"","parse-names":false,"suffix":""},{"dropping-particle":"","family":"Brown","given":"R J","non-dropping-particle":"","parse-names":false,"suffix":""},{"dropping-particle":"","family":"Quon","given":"M J","non-dropping-particle":"","parse-names":false,"suffix":""},{"dropping-particle":"","family":"Harlan","given":"D M","non-dropping-particle":"","parse-names":false,"suffix":""},{"dropping-particle":"","family":"Rother","given":"K I","non-dropping-particle":"","parse-names":false,"suffix":""}],"container-title":"Diabetes care","id":"ITEM-1","issue":"3","issued":{"date-parts":[["2014"]]},"page":"666‐670","title":"Exenatide treatment for 6 months improves insulin sensitivity in adults with type 1 diabetes","type":"article-journal","volume":"37"},"uris":["http://www.mendeley.com/documents/?uuid=13e2710b-ebf3-4d56-bb70-4bb4d8b8594b"]}],"mendeley":{"formattedCitation":"[19]","plainTextFormattedCitation":"[19]","previouslyFormattedCitation":"(19)"},"properties":{"noteIndex":0},"schema":"https://github.com/citation-style-language/schema/raw/master/csl-citation.json"}</w:instrText>
      </w:r>
      <w:r w:rsidRPr="004E2CA6">
        <w:rPr>
          <w:rFonts w:ascii="Times New Roman" w:eastAsia="Times New Roman" w:hAnsi="Times New Roman" w:cs="Times New Roman"/>
          <w:sz w:val="24"/>
          <w:szCs w:val="24"/>
          <w:lang w:eastAsia="en-GB"/>
        </w:rPr>
        <w:fldChar w:fldCharType="separate"/>
      </w:r>
      <w:r w:rsidR="001573AA" w:rsidRPr="001573AA">
        <w:rPr>
          <w:rFonts w:ascii="Times New Roman" w:eastAsia="Times New Roman" w:hAnsi="Times New Roman" w:cs="Times New Roman"/>
          <w:noProof/>
          <w:sz w:val="24"/>
          <w:szCs w:val="24"/>
          <w:lang w:eastAsia="en-GB"/>
        </w:rPr>
        <w:t>[19]</w:t>
      </w:r>
      <w:r w:rsidRPr="004E2CA6">
        <w:rPr>
          <w:rFonts w:ascii="Times New Roman" w:eastAsia="Times New Roman" w:hAnsi="Times New Roman" w:cs="Times New Roman"/>
          <w:sz w:val="24"/>
          <w:szCs w:val="24"/>
          <w:lang w:eastAsia="en-GB"/>
        </w:rPr>
        <w:fldChar w:fldCharType="end"/>
      </w:r>
      <w:r w:rsidRPr="004E2CA6">
        <w:rPr>
          <w:rFonts w:ascii="Times New Roman" w:hAnsi="Times New Roman" w:cs="Times New Roman"/>
          <w:sz w:val="24"/>
          <w:szCs w:val="24"/>
        </w:rPr>
        <w:t>.  This study was excluded from the subgroup analysis</w:t>
      </w:r>
      <w:r w:rsidRPr="003E4F39">
        <w:rPr>
          <w:rFonts w:ascii="Times New Roman" w:hAnsi="Times New Roman" w:cs="Times New Roman"/>
          <w:sz w:val="24"/>
          <w:szCs w:val="24"/>
        </w:rPr>
        <w:t>.</w:t>
      </w:r>
    </w:p>
    <w:p w14:paraId="3213FD17" w14:textId="7A0AFD5D" w:rsidR="00EF2074" w:rsidRPr="00845FA0" w:rsidRDefault="00EF2074"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Thivolet</w:t>
      </w:r>
      <w:proofErr w:type="spellEnd"/>
      <w:r w:rsidR="00C30ED9" w:rsidRPr="00845FA0">
        <w:rPr>
          <w:rFonts w:ascii="Times New Roman" w:hAnsi="Times New Roman" w:cs="Times New Roman"/>
          <w:sz w:val="24"/>
          <w:szCs w:val="24"/>
        </w:rPr>
        <w:t xml:space="preserve"> et al. studied patients with T1DM with </w:t>
      </w:r>
      <w:r w:rsidR="00C30ED9" w:rsidRPr="00845FA0">
        <w:rPr>
          <w:rFonts w:ascii="Times New Roman" w:hAnsi="Times New Roman" w:cs="Times New Roman"/>
          <w:sz w:val="24"/>
          <w:szCs w:val="24"/>
          <w:lang w:val="el-GR"/>
        </w:rPr>
        <w:t>β</w:t>
      </w:r>
      <w:r w:rsidR="00C30ED9" w:rsidRPr="00845FA0">
        <w:rPr>
          <w:rFonts w:ascii="Times New Roman" w:hAnsi="Times New Roman" w:cs="Times New Roman"/>
          <w:sz w:val="24"/>
          <w:szCs w:val="24"/>
        </w:rPr>
        <w:t>-cell reserve</w:t>
      </w:r>
      <w:r w:rsidR="00505258">
        <w:rPr>
          <w:rFonts w:ascii="Times New Roman" w:hAnsi="Times New Roman" w:cs="Times New Roman"/>
          <w:sz w:val="24"/>
          <w:szCs w:val="24"/>
        </w:rPr>
        <w:t xml:space="preserve"> </w:t>
      </w:r>
      <w:r w:rsidR="0050525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j.diabet.2023.101433","author":[{"dropping-particle":"","family":"Thivolet","given":"C","non-dropping-particle":"","parse-names":false,"suffix":""},{"dropping-particle":"","family":"Larger","given":"E","non-dropping-particle":"","parse-names":false,"suffix":""},{"dropping-particle":"","family":"Cariou","given":"B","non-dropping-particle":"","parse-names":false,"suffix":""},{"dropping-particle":"","family":"Renard","given":"E","non-dropping-particle":"","parse-names":false,"suffix":""},{"dropping-particle":"","family":"Hanaire","given":"H","non-dropping-particle":"","parse-names":false,"suffix":""},{"dropping-particle":"","family":"Benhamou","given":"P Y","non-dropping-particle":"","parse-names":false,"suffix":""},{"dropping-particle":"","family":"Guerci","given":"B","non-dropping-particle":"","parse-names":false,"suffix":""},{"dropping-particle":"","family":"Mathiotte","given":"É","non-dropping-particle":"","parse-names":false,"suffix":""},{"dropping-particle":"","family":"Chikh","given":"K","non-dropping-particle":"","parse-names":false,"suffix":""}],"container-title":"Diabetes &amp; metabolism","id":"ITEM-1","issue":"2","issued":{"date-parts":[["2023"]]},"page":"101433","title":"Dulaglutide and insulin microsecretion in people with type 1 diabetes (DIAMOND-GLP-1): a randomized double-blind placebo-controlled trial","type":"article-journal","volume":"49"},"uris":["http://www.mendeley.com/documents/?uuid=4f839b8e-f40f-44b2-985b-f643660f2c2b"]}],"mendeley":{"formattedCitation":"[20]","plainTextFormattedCitation":"[20]","previouslyFormattedCitation":"(20)"},"properties":{"noteIndex":0},"schema":"https://github.com/citation-style-language/schema/raw/master/csl-citation.json"}</w:instrText>
      </w:r>
      <w:r w:rsidR="0050525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[20]</w:t>
      </w:r>
      <w:r w:rsidR="00505258">
        <w:rPr>
          <w:rFonts w:ascii="Times New Roman" w:hAnsi="Times New Roman" w:cs="Times New Roman"/>
          <w:sz w:val="24"/>
          <w:szCs w:val="24"/>
        </w:rPr>
        <w:fldChar w:fldCharType="end"/>
      </w:r>
      <w:r w:rsidR="00C30ED9" w:rsidRPr="00845FA0">
        <w:rPr>
          <w:rFonts w:ascii="Times New Roman" w:hAnsi="Times New Roman" w:cs="Times New Roman"/>
          <w:sz w:val="24"/>
          <w:szCs w:val="24"/>
        </w:rPr>
        <w:t>.</w:t>
      </w:r>
    </w:p>
    <w:p w14:paraId="4AB1243C" w14:textId="3E121B7F" w:rsidR="00EF2074" w:rsidRPr="00845FA0" w:rsidRDefault="00EF2074" w:rsidP="00946153">
      <w:pPr>
        <w:rPr>
          <w:rFonts w:ascii="Times New Roman" w:hAnsi="Times New Roman" w:cs="Times New Roman"/>
          <w:b/>
          <w:sz w:val="24"/>
          <w:szCs w:val="24"/>
        </w:rPr>
      </w:pPr>
      <w:r w:rsidRPr="00845FA0">
        <w:rPr>
          <w:rFonts w:ascii="Times New Roman" w:hAnsi="Times New Roman" w:cs="Times New Roman"/>
          <w:sz w:val="24"/>
          <w:szCs w:val="24"/>
        </w:rPr>
        <w:t xml:space="preserve">Von </w:t>
      </w:r>
      <w:proofErr w:type="spellStart"/>
      <w:r w:rsidRPr="00845FA0">
        <w:rPr>
          <w:rFonts w:ascii="Times New Roman" w:hAnsi="Times New Roman" w:cs="Times New Roman"/>
          <w:sz w:val="24"/>
          <w:szCs w:val="24"/>
        </w:rPr>
        <w:t>Herrath</w:t>
      </w:r>
      <w:proofErr w:type="spellEnd"/>
      <w:r w:rsidR="00C30ED9" w:rsidRPr="00845FA0">
        <w:rPr>
          <w:rFonts w:ascii="Times New Roman" w:hAnsi="Times New Roman" w:cs="Times New Roman"/>
          <w:sz w:val="24"/>
          <w:szCs w:val="24"/>
        </w:rPr>
        <w:t xml:space="preserve"> et al. studied exclusively patients with recently diagnosed type 1 diabetes and residual β-cell function</w:t>
      </w:r>
      <w:r w:rsidR="00505258">
        <w:rPr>
          <w:rFonts w:ascii="Times New Roman" w:hAnsi="Times New Roman" w:cs="Times New Roman"/>
          <w:sz w:val="24"/>
          <w:szCs w:val="24"/>
        </w:rPr>
        <w:t xml:space="preserve"> </w:t>
      </w:r>
      <w:r w:rsidR="0050525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{"citationItems":[{"id":"ITEM-1","itemData":{"DOI":"10.1016/S2213-8587(21)00019-X","abstract":"BACKGROUND: Type 1 diabetes is characterised by progressive loss of functional β‐cell mass, necessitating insulin treatment. We aimed to investigate the hypothesis that combining anti‐interleukin (IL)‐21 antibody (for low‐grade and transient immunomodulation) with liraglutide (to improve β‐cell function) could enable β‐cell survival with a reduced risk of complications compared with traditional immunomodulation. METHODS: This randomised, parallel‐group, placebo‐controlled, double‐dummy, double‐blind, phase 2 trial was done at 94 sites (university hospitals and medical centres) in 17 countries. Eligible participants were adults aged 18‐45 years with recently diagnosed type 1 diabetes and residual β‐cell function. Individuals with unstable type 1 diabetes (defined by an episode of severe diabetic ketoacidosis within 2 weeks of enrolment) or active or latent chronic infections were excluded. Participants were randomly assigned (1:1:1:1), with stratification by baseline stimulated peak C‐peptide concentration (mixed‐meal tolerance test [MMTT]), to the combination of anti‐IL‐21 and liraglutide, anti‐IL‐21 alone, liraglutide alone, or placebo, all as an adjunct to insulin. Investigators, participants, and funder personnel were masked throughout the treatment period. The primary outcome was the change in MMTT‐stimulated C‐peptide concentration at week 54 (end of treatment) relative to baseline, measured via the area under the concentration‐time curve (AUC) over a 4 h period for the full analysis set (intention‐to‐treat population consisting of all participants who were randomly assigned). After treatment cessation, participants were followed up for an additional 26‐week off‐treatment observation period. This trial is registered with ClinicalTrials.gov, NCT02443155. FINDINGS: Between Nov 10, 2015, and Feb 27, 2019, 553 adults were assessed for eligibility, of whom 308 were randomly assigned to receive either anti‐IL‐21 plus liraglutide, anti‐IL‐21, liraglutide, or placebo (77 assigned to each group). Compared with placebo (ratio to baseline 0·61, 39% decrease), the decrease in MMTT‐stimulated C‐peptide concentration from baseline to week 54 was significantly smaller with combination treatment (0·90, 10% decrease; estimated treatment ratio 1·48, 95% CI 1·16‐1·89; p=0·0017), but not with anti‐IL‐21 alone (1·23, 0·97‐1·57; p=0·093) or liraglutide alone (1·12, 0·87‐1·42; p=0·38). Despite greater insulin use in the placebo group, the decrease in HbA1c (a key seconda…","author":[{"dropping-particle":"","family":"Herrath","given":"M","non-dropping-particle":"von","parse-names":false,"suffix":""},{"dropping-particle":"","family":"Bain","given":"S C","non-dropping-particle":"","parse-names":false,"suffix":""},{"dropping-particle":"","family":"Bode","given":"B","non-dropping-particle":"","parse-names":false,"suffix":""},{"dropping-particle":"","family":"Clausen","given":"J O","non-dropping-particle":"","parse-names":false,"suffix":""},{"dropping-particle":"","family":"Coppieters","given":"K","non-dropping-particle":"","parse-names":false,"suffix":""},{"dropping-particle":"","family":"Gaysina","given":"L","non-dropping-particle":"","parse-names":false,"suffix":""},{"dropping-particle":"","family":"Gumprecht","given":"J","non-dropping-particle":"","parse-names":false,"suffix":""},{"dropping-particle":"","family":"Hansen","given":"T K","non-dropping-particle":"","parse-names":false,"suffix":""},{"dropping-particle":"","family":"Mathieu","given":"C","non-dropping-particle":"","parse-names":false,"suffix":""},{"dropping-particle":"","family":"Morales","given":"C","non-dropping-particle":"","parse-names":false,"suffix":""},{"dropping-particle":"","family":"al.","given":"et","non-dropping-particle":"","parse-names":false,"suffix":""}],"container-title":"The lancet. Diabetes &amp; endocrinology","id":"ITEM-1","issue":"4","issued":{"date-parts":[["2021"]]},"page":"212‐224","title":"Anti-interleukin-21 antibody and liraglutide for the preservation of β-cell function in adults with recent-onset type 1 diabetes: a randomised, double-blind, placebo-controlled, phase 2 trial","type":"article-journal","volume":"9"},"uris":["http://www.mendeley.com/documents/?uuid=0a2f5911-a9a1-4f8c-a1b8-96810a08ad14"]}],"mendeley":{"formattedCitation":"[21]","plainTextFormattedCitation":"[21]","previouslyFormattedCitation":"(21)"},"properties":{"noteIndex":0},"schema":"https://github.com/citation-style-language/schema/raw/master/csl-citation.json"}</w:instrText>
      </w:r>
      <w:r w:rsidR="0050525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[21]</w:t>
      </w:r>
      <w:r w:rsidR="00505258">
        <w:rPr>
          <w:rFonts w:ascii="Times New Roman" w:hAnsi="Times New Roman" w:cs="Times New Roman"/>
          <w:sz w:val="24"/>
          <w:szCs w:val="24"/>
        </w:rPr>
        <w:fldChar w:fldCharType="end"/>
      </w:r>
      <w:r w:rsidR="00C30ED9" w:rsidRPr="00845FA0">
        <w:rPr>
          <w:rFonts w:ascii="Times New Roman" w:hAnsi="Times New Roman" w:cs="Times New Roman"/>
          <w:b/>
          <w:sz w:val="24"/>
          <w:szCs w:val="24"/>
        </w:rPr>
        <w:t>.</w:t>
      </w:r>
    </w:p>
    <w:p w14:paraId="73F30FD5" w14:textId="1A5C4E42" w:rsidR="00EF2074" w:rsidRPr="00845FA0" w:rsidRDefault="00EF2074" w:rsidP="00946153">
      <w:pPr>
        <w:rPr>
          <w:rFonts w:ascii="Times New Roman" w:hAnsi="Times New Roman" w:cs="Times New Roman"/>
          <w:sz w:val="24"/>
          <w:szCs w:val="24"/>
        </w:rPr>
      </w:pPr>
      <w:proofErr w:type="spellStart"/>
      <w:r w:rsidRPr="00845FA0">
        <w:rPr>
          <w:rFonts w:ascii="Times New Roman" w:hAnsi="Times New Roman" w:cs="Times New Roman"/>
          <w:sz w:val="24"/>
          <w:szCs w:val="24"/>
        </w:rPr>
        <w:t>Zenz</w:t>
      </w:r>
      <w:proofErr w:type="spellEnd"/>
      <w:r w:rsidR="00C30ED9" w:rsidRPr="00845FA0">
        <w:rPr>
          <w:rFonts w:ascii="Times New Roman" w:hAnsi="Times New Roman" w:cs="Times New Roman"/>
          <w:sz w:val="24"/>
          <w:szCs w:val="24"/>
        </w:rPr>
        <w:t xml:space="preserve"> et al. studied exclusively C-peptide positive patients</w:t>
      </w:r>
      <w:r w:rsidR="00505258">
        <w:rPr>
          <w:rFonts w:ascii="Times New Roman" w:hAnsi="Times New Roman" w:cs="Times New Roman"/>
          <w:sz w:val="24"/>
          <w:szCs w:val="24"/>
        </w:rPr>
        <w:t xml:space="preserve"> </w:t>
      </w:r>
      <w:r w:rsidR="00505258">
        <w:rPr>
          <w:rFonts w:ascii="Times New Roman" w:hAnsi="Times New Roman" w:cs="Times New Roman"/>
          <w:sz w:val="24"/>
          <w:szCs w:val="24"/>
        </w:rPr>
        <w:fldChar w:fldCharType="begin" w:fldLock="1"/>
      </w:r>
      <w:r w:rsidR="001573AA">
        <w:rPr>
          <w:rFonts w:ascii="Times New Roman" w:hAnsi="Times New Roman" w:cs="Times New Roman"/>
          <w:sz w:val="24"/>
          <w:szCs w:val="24"/>
        </w:rPr>
        <w:instrText>ADDIN CSL_CITATION {"citationItems":[{"id":"ITEM-1","itemData":{"DOI":"10.1210/clinem/dgac369","abstract":"CONTEXT: The effect of liraglutide in C‐peptide‐positive (C‐pos) type 1 diabetes (T1D) patients during hypoglycemia remains unclear. OBJECTIVE: To investigate the effect of a 12‐week liraglutide treatment on the body glucose fluxes during a hypoglycemic clamp in C‐pos T1D patients and its impact on the alpha‐ and beta‐cell responses during hypoglycemia. DESIGN: This was a randomized, double‐blind, crossover study. Each C‐pos T1D patient was allocated to the treatment sequence liraglutide/placebo or placebo/liraglutide with daily injections for 12 weeks adjunct to insulin treatment, separated by a 4‐week washout period. SETTING AND PARTICIPANTS: Fourteen T1D patients with fasting C‐peptide ≥ 0.1 nmol/L. INTERVENTION(S): All patients underwent a hyperinsulinemic‐stepwise‐hypoglycemic clamp with isotope tracer [plasma glucose (PG) plateaus: 5.5, 3.5, 2.5, and 3.9 mmol/L] after a 3‐month liraglutide (1.2 mg) or placebo treatment. MAIN OUTCOME MEASURE(S): The responses of endogenous glucose production (EGP) and rate of peripheral glucose disposal (Rd) were similar for liraglutide and placebo treatment during the clamp. RESULTS: The numbers of hypoglycemic events were similar in both groups. At the clamp, mean glucagon levels were significantly lower at PG plateau 5.5 mmol/L in the liraglutide than in the placebo group but showed similar responses to hypoglycemia in both groups. Mean C‐peptide levels were significantly higher at PG‐plateaus 5.5 and 3.5 mmol/L after liraglutide treatment, but this effect was not reflected in EGP and Rd. Hemoglobin A1c and body weight were lower, and a trend for reduced insulin was seen after liraglutide treatment. CONCLUSIONS: The results indicate that 3 months of liraglutide treatment does not promote or prolong hypoglycemia in C‐pos T1D patients.","author":[{"dropping-particle":"","family":"Zenz","given":"S","non-dropping-particle":"","parse-names":false,"suffix":""},{"dropping-particle":"","family":"Regittnig","given":"W","non-dropping-particle":"","parse-names":false,"suffix":""},{"dropping-particle":"","family":"Boulgaropoulos","given":"B","non-dropping-particle":"","parse-names":false,"suffix":""},{"dropping-particle":"","family":"Augustin","given":"T","non-dropping-particle":"","parse-names":false,"suffix":""},{"dropping-particle":"","family":"Brunner","given":"M","non-dropping-particle":"","parse-names":false,"suffix":""},{"dropping-particle":"","family":"Korsatko","given":"S","non-dropping-particle":"","parse-names":false,"suffix":""},{"dropping-particle":"","family":"Munzker","given":"J","non-dropping-particle":"","parse-names":false,"suffix":""},{"dropping-particle":"","family":"Narath","given":"S H","non-dropping-particle":"","parse-names":false,"suffix":""},{"dropping-particle":"","family":"Raml","given":"R","non-dropping-particle":"","parse-names":false,"suffix":""},{"dropping-particle":"","family":"Magnes","given":"C","non-dropping-particle":"","parse-names":false,"suffix":""},{"dropping-particle":"","family":"al.","given":"et","non-dropping-particle":"","parse-names":false,"suffix":""}],"container-title":"Journal of clinical endocrinology and metabolism","id":"ITEM-1","issue":"9","issued":{"date-parts":[["2022"]]},"page":"e3583‐e3593","title":"Effect of Liraglutide Treatment on Whole-body Glucose Fluxes in C-peptide-Positive Type 1 Diabetes During Hypoglycemia","type":"article-journal","volume":"107"},"uris":["http://www.mendeley.com/documents/?uuid=243cb4e5-b376-45cf-a5e6-e051a939d3c7"]}],"mendeley":{"formattedCitation":"[22]","plainTextFormattedCitation":"[22]","previouslyFormattedCitation":"(22)"},"properties":{"noteIndex":0},"schema":"https://github.com/citation-style-language/schema/raw/master/csl-citation.json"}</w:instrText>
      </w:r>
      <w:r w:rsidR="00505258">
        <w:rPr>
          <w:rFonts w:ascii="Times New Roman" w:hAnsi="Times New Roman" w:cs="Times New Roman"/>
          <w:sz w:val="24"/>
          <w:szCs w:val="24"/>
        </w:rPr>
        <w:fldChar w:fldCharType="separate"/>
      </w:r>
      <w:r w:rsidR="001573AA" w:rsidRPr="001573AA">
        <w:rPr>
          <w:rFonts w:ascii="Times New Roman" w:hAnsi="Times New Roman" w:cs="Times New Roman"/>
          <w:noProof/>
          <w:sz w:val="24"/>
          <w:szCs w:val="24"/>
        </w:rPr>
        <w:t>[22]</w:t>
      </w:r>
      <w:r w:rsidR="00505258">
        <w:rPr>
          <w:rFonts w:ascii="Times New Roman" w:hAnsi="Times New Roman" w:cs="Times New Roman"/>
          <w:sz w:val="24"/>
          <w:szCs w:val="24"/>
        </w:rPr>
        <w:fldChar w:fldCharType="end"/>
      </w:r>
      <w:r w:rsidR="00C30ED9" w:rsidRPr="00845FA0">
        <w:rPr>
          <w:rFonts w:ascii="Times New Roman" w:hAnsi="Times New Roman" w:cs="Times New Roman"/>
          <w:sz w:val="24"/>
          <w:szCs w:val="24"/>
        </w:rPr>
        <w:t xml:space="preserve">. </w:t>
      </w:r>
    </w:p>
    <w:p w14:paraId="027E3070" w14:textId="4DB413A9" w:rsidR="00BA5136" w:rsidRPr="00845FA0" w:rsidRDefault="00BA5136" w:rsidP="00946153">
      <w:pPr>
        <w:rPr>
          <w:rFonts w:ascii="Times New Roman" w:hAnsi="Times New Roman" w:cs="Times New Roman"/>
          <w:sz w:val="24"/>
          <w:szCs w:val="24"/>
        </w:rPr>
      </w:pPr>
    </w:p>
    <w:p w14:paraId="4BA94524" w14:textId="77777777" w:rsidR="00360183" w:rsidRDefault="00360183">
      <w:pPr>
        <w:rPr>
          <w:rFonts w:ascii="Times New Roman" w:hAnsi="Times New Roman" w:cs="Times New Roman"/>
          <w:b/>
          <w:sz w:val="24"/>
          <w:szCs w:val="24"/>
        </w:rPr>
      </w:pPr>
      <w:r>
        <w:rPr>
          <w:rFonts w:ascii="Times New Roman" w:hAnsi="Times New Roman" w:cs="Times New Roman"/>
          <w:b/>
          <w:sz w:val="24"/>
          <w:szCs w:val="24"/>
        </w:rPr>
        <w:br w:type="page"/>
      </w:r>
    </w:p>
    <w:p w14:paraId="10631C41" w14:textId="51AC2140" w:rsidR="00BA5136" w:rsidRPr="00845FA0" w:rsidRDefault="00BA5136" w:rsidP="00946153">
      <w:pPr>
        <w:rPr>
          <w:rFonts w:ascii="Times New Roman" w:hAnsi="Times New Roman" w:cs="Times New Roman"/>
          <w:sz w:val="24"/>
          <w:szCs w:val="24"/>
        </w:rPr>
      </w:pPr>
      <w:r w:rsidRPr="00845FA0">
        <w:rPr>
          <w:rFonts w:ascii="Times New Roman" w:hAnsi="Times New Roman" w:cs="Times New Roman"/>
          <w:b/>
          <w:sz w:val="24"/>
          <w:szCs w:val="24"/>
        </w:rPr>
        <w:lastRenderedPageBreak/>
        <w:t>Sup</w:t>
      </w:r>
      <w:r w:rsidR="0089070D">
        <w:rPr>
          <w:rFonts w:ascii="Times New Roman" w:hAnsi="Times New Roman" w:cs="Times New Roman"/>
          <w:b/>
          <w:sz w:val="24"/>
          <w:szCs w:val="24"/>
        </w:rPr>
        <w:t>plementary</w:t>
      </w:r>
      <w:r w:rsidRPr="00845FA0">
        <w:rPr>
          <w:rFonts w:ascii="Times New Roman" w:hAnsi="Times New Roman" w:cs="Times New Roman"/>
          <w:b/>
          <w:sz w:val="24"/>
          <w:szCs w:val="24"/>
        </w:rPr>
        <w:t xml:space="preserve"> Figure 1</w:t>
      </w:r>
      <w:r w:rsidRPr="00845FA0">
        <w:rPr>
          <w:rFonts w:ascii="Times New Roman" w:hAnsi="Times New Roman" w:cs="Times New Roman"/>
          <w:sz w:val="24"/>
          <w:szCs w:val="24"/>
        </w:rPr>
        <w:t xml:space="preserve"> </w:t>
      </w:r>
      <w:r w:rsidR="00CB2148">
        <w:rPr>
          <w:rFonts w:ascii="Times New Roman" w:hAnsi="Times New Roman" w:cs="Times New Roman"/>
          <w:sz w:val="24"/>
          <w:szCs w:val="24"/>
        </w:rPr>
        <w:t>–</w:t>
      </w:r>
      <w:r w:rsidRPr="00845FA0">
        <w:rPr>
          <w:rFonts w:ascii="Times New Roman" w:hAnsi="Times New Roman" w:cs="Times New Roman"/>
          <w:sz w:val="24"/>
          <w:szCs w:val="24"/>
        </w:rPr>
        <w:t xml:space="preserve"> </w:t>
      </w:r>
      <w:r w:rsidR="00CB2148">
        <w:rPr>
          <w:rFonts w:ascii="Times New Roman" w:hAnsi="Times New Roman" w:cs="Times New Roman"/>
          <w:sz w:val="24"/>
          <w:szCs w:val="24"/>
        </w:rPr>
        <w:t>Subgroup analysis on the e</w:t>
      </w:r>
      <w:r w:rsidRPr="00845FA0">
        <w:rPr>
          <w:rFonts w:ascii="Times New Roman" w:hAnsi="Times New Roman" w:cs="Times New Roman"/>
          <w:sz w:val="24"/>
          <w:szCs w:val="24"/>
        </w:rPr>
        <w:t>ffect of GLP-1RA compared with placebo on HbA</w:t>
      </w:r>
      <w:r w:rsidRPr="00845FA0">
        <w:rPr>
          <w:rFonts w:ascii="Times New Roman" w:hAnsi="Times New Roman" w:cs="Times New Roman"/>
          <w:sz w:val="24"/>
          <w:szCs w:val="24"/>
          <w:vertAlign w:val="subscript"/>
        </w:rPr>
        <w:t>1c</w:t>
      </w:r>
      <w:r w:rsidRPr="00845FA0">
        <w:rPr>
          <w:rFonts w:ascii="Times New Roman" w:hAnsi="Times New Roman" w:cs="Times New Roman"/>
          <w:sz w:val="24"/>
          <w:szCs w:val="24"/>
        </w:rPr>
        <w:t xml:space="preserve"> (%) in patients with preserved</w:t>
      </w:r>
      <w:r w:rsidRPr="00CB2148">
        <w:rPr>
          <w:rFonts w:ascii="Times New Roman" w:hAnsi="Times New Roman" w:cs="Times New Roman"/>
          <w:i/>
          <w:sz w:val="24"/>
          <w:szCs w:val="24"/>
        </w:rPr>
        <w:t xml:space="preserve"> </w:t>
      </w:r>
      <w:r w:rsidR="00CB2148" w:rsidRPr="00CB2148">
        <w:rPr>
          <w:rFonts w:ascii="Times New Roman" w:hAnsi="Times New Roman" w:cs="Times New Roman"/>
          <w:i/>
          <w:sz w:val="24"/>
          <w:szCs w:val="24"/>
        </w:rPr>
        <w:t>vs</w:t>
      </w:r>
      <w:r w:rsidR="005958A8">
        <w:rPr>
          <w:rFonts w:ascii="Times New Roman" w:hAnsi="Times New Roman" w:cs="Times New Roman"/>
          <w:sz w:val="24"/>
          <w:szCs w:val="24"/>
        </w:rPr>
        <w:t xml:space="preserve"> not preserved C-</w:t>
      </w:r>
      <w:r w:rsidR="00CB2148">
        <w:rPr>
          <w:rFonts w:ascii="Times New Roman" w:hAnsi="Times New Roman" w:cs="Times New Roman"/>
          <w:sz w:val="24"/>
          <w:szCs w:val="24"/>
        </w:rPr>
        <w:t xml:space="preserve">peptide levels </w:t>
      </w:r>
      <w:r w:rsidR="003B182F">
        <w:rPr>
          <w:rFonts w:ascii="Times New Roman" w:hAnsi="Times New Roman" w:cs="Times New Roman"/>
          <w:sz w:val="24"/>
          <w:szCs w:val="24"/>
        </w:rPr>
        <w:t>*</w:t>
      </w:r>
      <w:r w:rsidRPr="00845FA0">
        <w:rPr>
          <w:rFonts w:ascii="Times New Roman" w:hAnsi="Times New Roman" w:cs="Times New Roman"/>
          <w:sz w:val="24"/>
          <w:szCs w:val="24"/>
        </w:rPr>
        <w:t>.</w:t>
      </w:r>
    </w:p>
    <w:p w14:paraId="13437527" w14:textId="0072A88F" w:rsidR="00986565" w:rsidRPr="00845FA0" w:rsidRDefault="00986565" w:rsidP="00946153">
      <w:pPr>
        <w:rPr>
          <w:rFonts w:ascii="Times New Roman" w:hAnsi="Times New Roman" w:cs="Times New Roman"/>
          <w:sz w:val="24"/>
          <w:szCs w:val="24"/>
        </w:rPr>
      </w:pPr>
    </w:p>
    <w:p w14:paraId="49B922D5" w14:textId="36AFED0A" w:rsidR="00986565" w:rsidRPr="00845FA0" w:rsidRDefault="00560B5B" w:rsidP="00946153">
      <w:pPr>
        <w:rPr>
          <w:rFonts w:ascii="Times New Roman" w:hAnsi="Times New Roman" w:cs="Times New Roman"/>
          <w:sz w:val="24"/>
          <w:szCs w:val="24"/>
        </w:rPr>
      </w:pPr>
      <w:r>
        <w:rPr>
          <w:rFonts w:ascii="Times New Roman" w:hAnsi="Times New Roman" w:cs="Times New Roman"/>
          <w:sz w:val="24"/>
          <w:szCs w:val="24"/>
        </w:rPr>
        <w:pict w14:anchorId="1E62A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5pt;height:408.45pt">
            <v:imagedata r:id="rId10" o:title="Forest_plot_subgroup"/>
          </v:shape>
        </w:pict>
      </w:r>
    </w:p>
    <w:p w14:paraId="3146FB15" w14:textId="2F493B45" w:rsidR="00EF2074" w:rsidRDefault="00EF2074" w:rsidP="00946153">
      <w:pPr>
        <w:rPr>
          <w:rFonts w:ascii="Times New Roman" w:hAnsi="Times New Roman" w:cs="Times New Roman"/>
          <w:b/>
          <w:sz w:val="24"/>
          <w:szCs w:val="24"/>
        </w:rPr>
      </w:pPr>
    </w:p>
    <w:p w14:paraId="27738EF9" w14:textId="0A7D7E8E" w:rsidR="003B182F" w:rsidRPr="003B182F" w:rsidRDefault="003B182F" w:rsidP="00946153">
      <w:pPr>
        <w:rPr>
          <w:rFonts w:ascii="Times New Roman" w:hAnsi="Times New Roman" w:cs="Times New Roman"/>
          <w:sz w:val="24"/>
          <w:szCs w:val="24"/>
        </w:rPr>
      </w:pPr>
      <w:r w:rsidRPr="003B182F">
        <w:rPr>
          <w:rFonts w:ascii="Times New Roman" w:hAnsi="Times New Roman" w:cs="Times New Roman"/>
          <w:sz w:val="24"/>
          <w:szCs w:val="24"/>
        </w:rPr>
        <w:t xml:space="preserve">*a: </w:t>
      </w:r>
      <w:proofErr w:type="spellStart"/>
      <w:r w:rsidRPr="003B182F">
        <w:rPr>
          <w:rFonts w:ascii="Times New Roman" w:hAnsi="Times New Roman" w:cs="Times New Roman"/>
          <w:sz w:val="24"/>
          <w:szCs w:val="24"/>
        </w:rPr>
        <w:t>liraglutide</w:t>
      </w:r>
      <w:proofErr w:type="spellEnd"/>
      <w:r w:rsidRPr="003B182F">
        <w:rPr>
          <w:rFonts w:ascii="Times New Roman" w:hAnsi="Times New Roman" w:cs="Times New Roman"/>
          <w:sz w:val="24"/>
          <w:szCs w:val="24"/>
        </w:rPr>
        <w:t xml:space="preserve"> 0.6 mg, b: </w:t>
      </w:r>
      <w:proofErr w:type="spellStart"/>
      <w:r w:rsidRPr="003B182F">
        <w:rPr>
          <w:rFonts w:ascii="Times New Roman" w:hAnsi="Times New Roman" w:cs="Times New Roman"/>
          <w:sz w:val="24"/>
          <w:szCs w:val="24"/>
        </w:rPr>
        <w:t>liraglutide</w:t>
      </w:r>
      <w:proofErr w:type="spellEnd"/>
      <w:r w:rsidRPr="003B182F">
        <w:rPr>
          <w:rFonts w:ascii="Times New Roman" w:hAnsi="Times New Roman" w:cs="Times New Roman"/>
          <w:sz w:val="24"/>
          <w:szCs w:val="24"/>
        </w:rPr>
        <w:t xml:space="preserve"> 1.2 mg, c: </w:t>
      </w:r>
      <w:proofErr w:type="spellStart"/>
      <w:r w:rsidRPr="003B182F">
        <w:rPr>
          <w:rFonts w:ascii="Times New Roman" w:hAnsi="Times New Roman" w:cs="Times New Roman"/>
          <w:sz w:val="24"/>
          <w:szCs w:val="24"/>
        </w:rPr>
        <w:t>liraglutide</w:t>
      </w:r>
      <w:proofErr w:type="spellEnd"/>
      <w:r w:rsidRPr="003B182F">
        <w:rPr>
          <w:rFonts w:ascii="Times New Roman" w:hAnsi="Times New Roman" w:cs="Times New Roman"/>
          <w:sz w:val="24"/>
          <w:szCs w:val="24"/>
        </w:rPr>
        <w:t xml:space="preserve"> 1.8 mg.</w:t>
      </w:r>
      <w:r w:rsidR="00CB2148">
        <w:rPr>
          <w:rFonts w:ascii="Times New Roman" w:hAnsi="Times New Roman" w:cs="Times New Roman"/>
          <w:sz w:val="24"/>
          <w:szCs w:val="24"/>
        </w:rPr>
        <w:t xml:space="preserve"> Preserved </w:t>
      </w:r>
      <w:r w:rsidR="005958A8">
        <w:rPr>
          <w:rFonts w:ascii="Times New Roman" w:hAnsi="Times New Roman" w:cs="Times New Roman"/>
          <w:sz w:val="24"/>
          <w:szCs w:val="24"/>
        </w:rPr>
        <w:t xml:space="preserve">C-peptide levels were used as defined in each individual study. </w:t>
      </w:r>
    </w:p>
    <w:p w14:paraId="08F585D4" w14:textId="77777777" w:rsidR="00946153" w:rsidRPr="00845FA0" w:rsidRDefault="00946153" w:rsidP="00946153">
      <w:pPr>
        <w:rPr>
          <w:rFonts w:ascii="Times New Roman" w:eastAsia="Times New Roman" w:hAnsi="Times New Roman" w:cs="Times New Roman"/>
          <w:sz w:val="24"/>
          <w:szCs w:val="24"/>
          <w:lang w:eastAsia="en-GB"/>
        </w:rPr>
      </w:pPr>
    </w:p>
    <w:p w14:paraId="7207671F" w14:textId="77777777" w:rsidR="005055D8" w:rsidRPr="00845FA0" w:rsidRDefault="005055D8">
      <w:pPr>
        <w:rPr>
          <w:rFonts w:ascii="Times New Roman" w:hAnsi="Times New Roman" w:cs="Times New Roman"/>
          <w:sz w:val="24"/>
          <w:szCs w:val="24"/>
        </w:rPr>
      </w:pPr>
      <w:r w:rsidRPr="00845FA0">
        <w:rPr>
          <w:rFonts w:ascii="Times New Roman" w:hAnsi="Times New Roman" w:cs="Times New Roman"/>
          <w:sz w:val="24"/>
          <w:szCs w:val="24"/>
        </w:rPr>
        <w:br w:type="page"/>
      </w:r>
    </w:p>
    <w:p w14:paraId="4E1BC9F1" w14:textId="056C466E" w:rsidR="00946153" w:rsidRPr="00845FA0" w:rsidRDefault="0089070D" w:rsidP="00946153">
      <w:pPr>
        <w:rPr>
          <w:rFonts w:ascii="Times New Roman" w:hAnsi="Times New Roman" w:cs="Times New Roman"/>
          <w:sz w:val="24"/>
          <w:szCs w:val="24"/>
        </w:rPr>
      </w:pPr>
      <w:r w:rsidRPr="00845FA0">
        <w:rPr>
          <w:rFonts w:ascii="Times New Roman" w:hAnsi="Times New Roman" w:cs="Times New Roman"/>
          <w:b/>
          <w:sz w:val="24"/>
          <w:szCs w:val="24"/>
        </w:rPr>
        <w:lastRenderedPageBreak/>
        <w:t>Sup</w:t>
      </w:r>
      <w:r>
        <w:rPr>
          <w:rFonts w:ascii="Times New Roman" w:hAnsi="Times New Roman" w:cs="Times New Roman"/>
          <w:b/>
          <w:sz w:val="24"/>
          <w:szCs w:val="24"/>
        </w:rPr>
        <w:t>plementary</w:t>
      </w:r>
      <w:r w:rsidRPr="00845FA0">
        <w:rPr>
          <w:rFonts w:ascii="Times New Roman" w:hAnsi="Times New Roman" w:cs="Times New Roman"/>
          <w:sz w:val="24"/>
          <w:szCs w:val="24"/>
        </w:rPr>
        <w:t xml:space="preserve"> </w:t>
      </w:r>
      <w:r w:rsidRPr="0089070D">
        <w:rPr>
          <w:rFonts w:ascii="Times New Roman" w:hAnsi="Times New Roman" w:cs="Times New Roman"/>
          <w:b/>
          <w:sz w:val="24"/>
          <w:szCs w:val="24"/>
        </w:rPr>
        <w:t>Figure 2</w:t>
      </w:r>
      <w:r>
        <w:rPr>
          <w:rFonts w:ascii="Times New Roman" w:hAnsi="Times New Roman" w:cs="Times New Roman"/>
          <w:sz w:val="24"/>
          <w:szCs w:val="24"/>
        </w:rPr>
        <w:t xml:space="preserve">- </w:t>
      </w:r>
      <w:r w:rsidR="005055D8" w:rsidRPr="00845FA0">
        <w:rPr>
          <w:rFonts w:ascii="Times New Roman" w:hAnsi="Times New Roman" w:cs="Times New Roman"/>
          <w:sz w:val="24"/>
          <w:szCs w:val="24"/>
        </w:rPr>
        <w:t>Funnel plot of the comparison GLP1-RA vs PBO, for HbA</w:t>
      </w:r>
      <w:r w:rsidR="005055D8" w:rsidRPr="00845FA0">
        <w:rPr>
          <w:rFonts w:ascii="Times New Roman" w:hAnsi="Times New Roman" w:cs="Times New Roman"/>
          <w:sz w:val="24"/>
          <w:szCs w:val="24"/>
          <w:vertAlign w:val="subscript"/>
        </w:rPr>
        <w:t>1c</w:t>
      </w:r>
      <w:r w:rsidR="005055D8" w:rsidRPr="00845FA0">
        <w:rPr>
          <w:rFonts w:ascii="Times New Roman" w:hAnsi="Times New Roman" w:cs="Times New Roman"/>
          <w:sz w:val="24"/>
          <w:szCs w:val="24"/>
        </w:rPr>
        <w:t>.</w:t>
      </w:r>
    </w:p>
    <w:p w14:paraId="09EFE404" w14:textId="7EAAA3DA" w:rsidR="005055D8" w:rsidRDefault="00560B5B" w:rsidP="00946153">
      <w:r>
        <w:rPr>
          <w:noProof/>
        </w:rPr>
        <w:pict w14:anchorId="1DF4D64B">
          <v:shape id="_x0000_i1026" type="#_x0000_t75" alt="" style="width:450pt;height:300pt;mso-width-percent:0;mso-height-percent:0;mso-width-percent:0;mso-height-percent:0">
            <v:imagedata r:id="rId11" o:title="Funnel plot_HbA1c"/>
          </v:shape>
        </w:pict>
      </w:r>
    </w:p>
    <w:p w14:paraId="735CD176" w14:textId="59C4501D" w:rsidR="005055D8" w:rsidRDefault="005055D8" w:rsidP="00946153"/>
    <w:p w14:paraId="41DF962F" w14:textId="77777777" w:rsidR="007726F3" w:rsidRDefault="007726F3" w:rsidP="002820E6">
      <w:pPr>
        <w:rPr>
          <w:rFonts w:ascii="Times New Roman" w:hAnsi="Times New Roman" w:cs="Times New Roman"/>
          <w:b/>
          <w:sz w:val="24"/>
          <w:szCs w:val="24"/>
        </w:rPr>
      </w:pPr>
    </w:p>
    <w:p w14:paraId="7857C309" w14:textId="77777777" w:rsidR="007726F3" w:rsidRDefault="007726F3" w:rsidP="002820E6">
      <w:pPr>
        <w:rPr>
          <w:rFonts w:ascii="Times New Roman" w:hAnsi="Times New Roman" w:cs="Times New Roman"/>
          <w:b/>
          <w:sz w:val="24"/>
          <w:szCs w:val="24"/>
        </w:rPr>
      </w:pPr>
    </w:p>
    <w:p w14:paraId="16001F88" w14:textId="77777777" w:rsidR="007726F3" w:rsidRDefault="007726F3" w:rsidP="002820E6">
      <w:pPr>
        <w:rPr>
          <w:rFonts w:ascii="Times New Roman" w:hAnsi="Times New Roman" w:cs="Times New Roman"/>
          <w:b/>
          <w:sz w:val="24"/>
          <w:szCs w:val="24"/>
        </w:rPr>
      </w:pPr>
    </w:p>
    <w:p w14:paraId="04F663A1" w14:textId="77777777" w:rsidR="007726F3" w:rsidRDefault="007726F3" w:rsidP="002820E6">
      <w:pPr>
        <w:rPr>
          <w:rFonts w:ascii="Times New Roman" w:hAnsi="Times New Roman" w:cs="Times New Roman"/>
          <w:b/>
          <w:sz w:val="24"/>
          <w:szCs w:val="24"/>
        </w:rPr>
      </w:pPr>
    </w:p>
    <w:p w14:paraId="7728592C" w14:textId="77777777" w:rsidR="007726F3" w:rsidRDefault="007726F3" w:rsidP="002820E6">
      <w:pPr>
        <w:rPr>
          <w:rFonts w:ascii="Times New Roman" w:hAnsi="Times New Roman" w:cs="Times New Roman"/>
          <w:b/>
          <w:sz w:val="24"/>
          <w:szCs w:val="24"/>
        </w:rPr>
      </w:pPr>
    </w:p>
    <w:p w14:paraId="692A1FAD" w14:textId="77777777" w:rsidR="007726F3" w:rsidRDefault="007726F3" w:rsidP="002820E6">
      <w:pPr>
        <w:rPr>
          <w:rFonts w:ascii="Times New Roman" w:hAnsi="Times New Roman" w:cs="Times New Roman"/>
          <w:b/>
          <w:sz w:val="24"/>
          <w:szCs w:val="24"/>
        </w:rPr>
      </w:pPr>
    </w:p>
    <w:p w14:paraId="6ADC8EB6" w14:textId="77777777" w:rsidR="007726F3" w:rsidRDefault="007726F3" w:rsidP="002820E6">
      <w:pPr>
        <w:rPr>
          <w:rFonts w:ascii="Times New Roman" w:hAnsi="Times New Roman" w:cs="Times New Roman"/>
          <w:b/>
          <w:sz w:val="24"/>
          <w:szCs w:val="24"/>
        </w:rPr>
      </w:pPr>
    </w:p>
    <w:p w14:paraId="5ACD1774" w14:textId="77777777" w:rsidR="007726F3" w:rsidRDefault="007726F3" w:rsidP="002820E6">
      <w:pPr>
        <w:rPr>
          <w:rFonts w:ascii="Times New Roman" w:hAnsi="Times New Roman" w:cs="Times New Roman"/>
          <w:b/>
          <w:sz w:val="24"/>
          <w:szCs w:val="24"/>
        </w:rPr>
      </w:pPr>
    </w:p>
    <w:p w14:paraId="261B3DF5" w14:textId="77777777" w:rsidR="007726F3" w:rsidRDefault="007726F3" w:rsidP="002820E6">
      <w:pPr>
        <w:rPr>
          <w:rFonts w:ascii="Times New Roman" w:hAnsi="Times New Roman" w:cs="Times New Roman"/>
          <w:b/>
          <w:sz w:val="24"/>
          <w:szCs w:val="24"/>
        </w:rPr>
      </w:pPr>
    </w:p>
    <w:p w14:paraId="3362BC10" w14:textId="77777777" w:rsidR="007726F3" w:rsidRDefault="007726F3" w:rsidP="002820E6">
      <w:pPr>
        <w:rPr>
          <w:rFonts w:ascii="Times New Roman" w:hAnsi="Times New Roman" w:cs="Times New Roman"/>
          <w:b/>
          <w:sz w:val="24"/>
          <w:szCs w:val="24"/>
        </w:rPr>
      </w:pPr>
    </w:p>
    <w:p w14:paraId="2A0B7311" w14:textId="77777777" w:rsidR="007726F3" w:rsidRDefault="007726F3" w:rsidP="002820E6">
      <w:pPr>
        <w:rPr>
          <w:rFonts w:ascii="Times New Roman" w:hAnsi="Times New Roman" w:cs="Times New Roman"/>
          <w:b/>
          <w:sz w:val="24"/>
          <w:szCs w:val="24"/>
        </w:rPr>
      </w:pPr>
    </w:p>
    <w:p w14:paraId="253250BC" w14:textId="77777777" w:rsidR="007726F3" w:rsidRDefault="007726F3" w:rsidP="002820E6">
      <w:pPr>
        <w:rPr>
          <w:rFonts w:ascii="Times New Roman" w:hAnsi="Times New Roman" w:cs="Times New Roman"/>
          <w:b/>
          <w:sz w:val="24"/>
          <w:szCs w:val="24"/>
        </w:rPr>
      </w:pPr>
    </w:p>
    <w:p w14:paraId="4646BEDB" w14:textId="77777777" w:rsidR="007726F3" w:rsidRDefault="007726F3" w:rsidP="002820E6">
      <w:pPr>
        <w:rPr>
          <w:rFonts w:ascii="Times New Roman" w:hAnsi="Times New Roman" w:cs="Times New Roman"/>
          <w:b/>
          <w:sz w:val="24"/>
          <w:szCs w:val="24"/>
        </w:rPr>
      </w:pPr>
    </w:p>
    <w:p w14:paraId="4AABAEB1" w14:textId="77777777" w:rsidR="00560B5B" w:rsidRDefault="00560B5B" w:rsidP="002820E6">
      <w:pPr>
        <w:rPr>
          <w:rFonts w:ascii="Times New Roman" w:hAnsi="Times New Roman" w:cs="Times New Roman"/>
          <w:b/>
          <w:sz w:val="24"/>
          <w:szCs w:val="24"/>
        </w:rPr>
      </w:pPr>
    </w:p>
    <w:p w14:paraId="1C8B8DF6" w14:textId="28F49959" w:rsidR="002820E6" w:rsidRDefault="002E26DC" w:rsidP="002820E6">
      <w:pPr>
        <w:rPr>
          <w:rFonts w:ascii="Times New Roman" w:hAnsi="Times New Roman" w:cs="Times New Roman"/>
          <w:sz w:val="24"/>
          <w:szCs w:val="24"/>
        </w:rPr>
      </w:pPr>
      <w:r>
        <w:rPr>
          <w:rFonts w:ascii="Times New Roman" w:hAnsi="Times New Roman" w:cs="Times New Roman"/>
          <w:b/>
          <w:sz w:val="24"/>
          <w:szCs w:val="24"/>
        </w:rPr>
        <w:lastRenderedPageBreak/>
        <w:t xml:space="preserve">Supplementary </w:t>
      </w:r>
      <w:r w:rsidRPr="003B352D">
        <w:rPr>
          <w:rFonts w:ascii="Times New Roman" w:hAnsi="Times New Roman" w:cs="Times New Roman"/>
          <w:b/>
          <w:sz w:val="24"/>
          <w:szCs w:val="24"/>
        </w:rPr>
        <w:t xml:space="preserve">Figure </w:t>
      </w:r>
      <w:r>
        <w:rPr>
          <w:rFonts w:ascii="Times New Roman" w:hAnsi="Times New Roman" w:cs="Times New Roman"/>
          <w:b/>
          <w:sz w:val="24"/>
          <w:szCs w:val="24"/>
        </w:rPr>
        <w:t>3</w:t>
      </w:r>
      <w:r w:rsidRPr="003B352D">
        <w:rPr>
          <w:rFonts w:ascii="Times New Roman" w:hAnsi="Times New Roman" w:cs="Times New Roman"/>
          <w:sz w:val="24"/>
          <w:szCs w:val="24"/>
        </w:rPr>
        <w:t>-</w:t>
      </w:r>
      <w:r w:rsidR="002820E6">
        <w:rPr>
          <w:rFonts w:ascii="Times New Roman" w:hAnsi="Times New Roman" w:cs="Times New Roman"/>
          <w:sz w:val="24"/>
          <w:szCs w:val="24"/>
        </w:rPr>
        <w:t xml:space="preserve"> </w:t>
      </w:r>
      <w:r w:rsidR="002820E6" w:rsidRPr="003B352D">
        <w:rPr>
          <w:rFonts w:ascii="Times New Roman" w:hAnsi="Times New Roman" w:cs="Times New Roman"/>
          <w:sz w:val="24"/>
          <w:szCs w:val="24"/>
        </w:rPr>
        <w:t>Effect of GLP-1RA compared with placebo on total insulin dose (TID) per day (</w:t>
      </w:r>
      <w:r w:rsidR="002820E6" w:rsidRPr="003B352D">
        <w:rPr>
          <w:rFonts w:ascii="Times New Roman" w:hAnsi="Times New Roman" w:cs="Times New Roman"/>
          <w:b/>
          <w:sz w:val="24"/>
          <w:szCs w:val="24"/>
        </w:rPr>
        <w:t>A</w:t>
      </w:r>
      <w:r w:rsidR="002820E6" w:rsidRPr="003B352D">
        <w:rPr>
          <w:rFonts w:ascii="Times New Roman" w:hAnsi="Times New Roman" w:cs="Times New Roman"/>
          <w:sz w:val="24"/>
          <w:szCs w:val="24"/>
        </w:rPr>
        <w:t>), and per kg (</w:t>
      </w:r>
      <w:r w:rsidR="002820E6" w:rsidRPr="003B352D">
        <w:rPr>
          <w:rFonts w:ascii="Times New Roman" w:hAnsi="Times New Roman" w:cs="Times New Roman"/>
          <w:b/>
          <w:sz w:val="24"/>
          <w:szCs w:val="24"/>
        </w:rPr>
        <w:t>B</w:t>
      </w:r>
      <w:r w:rsidR="002820E6" w:rsidRPr="003B352D">
        <w:rPr>
          <w:rFonts w:ascii="Times New Roman" w:hAnsi="Times New Roman" w:cs="Times New Roman"/>
          <w:sz w:val="24"/>
          <w:szCs w:val="24"/>
        </w:rPr>
        <w:t xml:space="preserve">).  </w:t>
      </w:r>
      <w:r w:rsidR="002820E6" w:rsidRPr="002B6952">
        <w:rPr>
          <w:rFonts w:ascii="Times New Roman" w:hAnsi="Times New Roman" w:cs="Times New Roman"/>
          <w:sz w:val="24"/>
          <w:szCs w:val="24"/>
        </w:rPr>
        <w:t xml:space="preserve">*a: </w:t>
      </w:r>
      <w:proofErr w:type="spellStart"/>
      <w:r w:rsidR="002820E6" w:rsidRPr="002B6952">
        <w:rPr>
          <w:rFonts w:ascii="Times New Roman" w:hAnsi="Times New Roman" w:cs="Times New Roman"/>
          <w:sz w:val="24"/>
          <w:szCs w:val="24"/>
        </w:rPr>
        <w:t>Liraglutide</w:t>
      </w:r>
      <w:proofErr w:type="spellEnd"/>
      <w:r w:rsidR="002820E6" w:rsidRPr="002B6952">
        <w:rPr>
          <w:rFonts w:ascii="Times New Roman" w:hAnsi="Times New Roman" w:cs="Times New Roman"/>
          <w:sz w:val="24"/>
          <w:szCs w:val="24"/>
        </w:rPr>
        <w:t xml:space="preserve"> 0.6 mg, b: </w:t>
      </w:r>
      <w:proofErr w:type="spellStart"/>
      <w:r w:rsidR="002820E6" w:rsidRPr="002B6952">
        <w:rPr>
          <w:rFonts w:ascii="Times New Roman" w:hAnsi="Times New Roman" w:cs="Times New Roman"/>
          <w:sz w:val="24"/>
          <w:szCs w:val="24"/>
        </w:rPr>
        <w:t>Liraglutide</w:t>
      </w:r>
      <w:proofErr w:type="spellEnd"/>
      <w:r w:rsidR="002820E6" w:rsidRPr="002B6952">
        <w:rPr>
          <w:rFonts w:ascii="Times New Roman" w:hAnsi="Times New Roman" w:cs="Times New Roman"/>
          <w:sz w:val="24"/>
          <w:szCs w:val="24"/>
        </w:rPr>
        <w:t xml:space="preserve"> 1.2 mg, c: </w:t>
      </w:r>
      <w:proofErr w:type="spellStart"/>
      <w:r w:rsidR="002820E6" w:rsidRPr="002B6952">
        <w:rPr>
          <w:rFonts w:ascii="Times New Roman" w:hAnsi="Times New Roman" w:cs="Times New Roman"/>
          <w:sz w:val="24"/>
          <w:szCs w:val="24"/>
        </w:rPr>
        <w:t>Liraglutide</w:t>
      </w:r>
      <w:proofErr w:type="spellEnd"/>
      <w:r w:rsidR="002820E6" w:rsidRPr="002B6952">
        <w:rPr>
          <w:rFonts w:ascii="Times New Roman" w:hAnsi="Times New Roman" w:cs="Times New Roman"/>
          <w:sz w:val="24"/>
          <w:szCs w:val="24"/>
        </w:rPr>
        <w:t xml:space="preserve"> 1.8 mg.</w:t>
      </w:r>
    </w:p>
    <w:p w14:paraId="69AC5B2D" w14:textId="043513EC" w:rsidR="002820E6" w:rsidRPr="007726F3" w:rsidRDefault="002820E6" w:rsidP="002820E6">
      <w:pPr>
        <w:rPr>
          <w:rFonts w:ascii="Times New Roman" w:hAnsi="Times New Roman" w:cs="Times New Roman"/>
          <w:b/>
          <w:sz w:val="24"/>
          <w:szCs w:val="24"/>
        </w:rPr>
      </w:pPr>
      <w:r w:rsidRPr="002820E6">
        <w:rPr>
          <w:rFonts w:ascii="Times New Roman" w:hAnsi="Times New Roman" w:cs="Times New Roman"/>
          <w:b/>
          <w:sz w:val="24"/>
          <w:szCs w:val="24"/>
        </w:rPr>
        <w:t>A</w:t>
      </w:r>
      <w:r>
        <w:rPr>
          <w:rFonts w:ascii="Times New Roman" w:hAnsi="Times New Roman" w:cs="Times New Roman"/>
          <w:sz w:val="24"/>
          <w:szCs w:val="24"/>
        </w:rPr>
        <w:t>)</w:t>
      </w:r>
    </w:p>
    <w:p w14:paraId="22A25D34" w14:textId="2A565C0D" w:rsidR="002820E6" w:rsidRDefault="00560B5B" w:rsidP="002E26DC">
      <w:pPr>
        <w:spacing w:line="360" w:lineRule="auto"/>
        <w:jc w:val="both"/>
        <w:rPr>
          <w:rFonts w:ascii="Times New Roman" w:hAnsi="Times New Roman" w:cs="Times New Roman"/>
          <w:sz w:val="24"/>
          <w:szCs w:val="24"/>
        </w:rPr>
      </w:pPr>
      <w:r>
        <w:rPr>
          <w:rFonts w:ascii="Times New Roman" w:hAnsi="Times New Roman" w:cs="Times New Roman"/>
          <w:sz w:val="24"/>
          <w:szCs w:val="24"/>
        </w:rPr>
        <w:pict w14:anchorId="384EB558">
          <v:shape id="_x0000_i1027" type="#_x0000_t75" style="width:450.85pt;height:351.45pt">
            <v:imagedata r:id="rId12" o:title="TIDplotA1"/>
          </v:shape>
        </w:pict>
      </w:r>
    </w:p>
    <w:p w14:paraId="2BDDF952" w14:textId="77777777" w:rsidR="002820E6" w:rsidRDefault="002820E6" w:rsidP="002E26DC">
      <w:pPr>
        <w:spacing w:line="360" w:lineRule="auto"/>
        <w:jc w:val="both"/>
        <w:rPr>
          <w:rFonts w:ascii="Times New Roman" w:hAnsi="Times New Roman" w:cs="Times New Roman"/>
          <w:sz w:val="24"/>
          <w:szCs w:val="24"/>
        </w:rPr>
      </w:pPr>
    </w:p>
    <w:p w14:paraId="2CA7B1FE" w14:textId="77777777" w:rsidR="002820E6" w:rsidRDefault="002820E6">
      <w:pPr>
        <w:rPr>
          <w:rFonts w:ascii="Times New Roman" w:hAnsi="Times New Roman" w:cs="Times New Roman"/>
          <w:b/>
          <w:sz w:val="24"/>
          <w:szCs w:val="24"/>
        </w:rPr>
      </w:pPr>
      <w:r>
        <w:rPr>
          <w:rFonts w:ascii="Times New Roman" w:hAnsi="Times New Roman" w:cs="Times New Roman"/>
          <w:b/>
          <w:sz w:val="24"/>
          <w:szCs w:val="24"/>
        </w:rPr>
        <w:br w:type="page"/>
      </w:r>
    </w:p>
    <w:p w14:paraId="1C4E4922" w14:textId="5626E18D" w:rsidR="002820E6" w:rsidRDefault="002820E6" w:rsidP="002E26DC">
      <w:pPr>
        <w:spacing w:line="360" w:lineRule="auto"/>
        <w:jc w:val="both"/>
        <w:rPr>
          <w:rFonts w:ascii="Times New Roman" w:hAnsi="Times New Roman" w:cs="Times New Roman"/>
          <w:sz w:val="24"/>
          <w:szCs w:val="24"/>
        </w:rPr>
      </w:pPr>
      <w:r w:rsidRPr="002820E6">
        <w:rPr>
          <w:rFonts w:ascii="Times New Roman" w:hAnsi="Times New Roman" w:cs="Times New Roman"/>
          <w:b/>
          <w:sz w:val="24"/>
          <w:szCs w:val="24"/>
        </w:rPr>
        <w:lastRenderedPageBreak/>
        <w:t>B</w:t>
      </w:r>
      <w:r>
        <w:rPr>
          <w:rFonts w:ascii="Times New Roman" w:hAnsi="Times New Roman" w:cs="Times New Roman"/>
          <w:sz w:val="24"/>
          <w:szCs w:val="24"/>
        </w:rPr>
        <w:t>)</w:t>
      </w:r>
    </w:p>
    <w:p w14:paraId="5A40CB12" w14:textId="289045EB" w:rsidR="002E26DC" w:rsidRPr="002E26DC" w:rsidRDefault="00560B5B" w:rsidP="002E26DC">
      <w:pPr>
        <w:spacing w:line="360" w:lineRule="auto"/>
        <w:jc w:val="both"/>
        <w:rPr>
          <w:rFonts w:ascii="Times New Roman" w:hAnsi="Times New Roman" w:cs="Times New Roman"/>
          <w:sz w:val="24"/>
          <w:szCs w:val="24"/>
        </w:rPr>
      </w:pPr>
      <w:r>
        <w:rPr>
          <w:rFonts w:ascii="Times New Roman" w:hAnsi="Times New Roman" w:cs="Times New Roman"/>
          <w:sz w:val="24"/>
          <w:szCs w:val="24"/>
        </w:rPr>
        <w:pict w14:anchorId="5E16CBB9">
          <v:shape id="_x0000_i1028" type="#_x0000_t75" style="width:450.85pt;height:345pt">
            <v:imagedata r:id="rId13" o:title="TID_A"/>
          </v:shape>
        </w:pict>
      </w:r>
    </w:p>
    <w:p w14:paraId="00FB0CA4" w14:textId="14AAC068" w:rsidR="00360183" w:rsidRDefault="00360183">
      <w:pPr>
        <w:rPr>
          <w:rFonts w:ascii="Times New Roman" w:hAnsi="Times New Roman" w:cs="Times New Roman"/>
          <w:sz w:val="24"/>
          <w:szCs w:val="24"/>
        </w:rPr>
      </w:pPr>
      <w:r>
        <w:rPr>
          <w:rFonts w:ascii="Times New Roman" w:hAnsi="Times New Roman" w:cs="Times New Roman"/>
          <w:sz w:val="24"/>
          <w:szCs w:val="24"/>
        </w:rPr>
        <w:br w:type="page"/>
      </w:r>
    </w:p>
    <w:p w14:paraId="179560BA" w14:textId="77777777" w:rsidR="002E26DC" w:rsidRDefault="002E26DC">
      <w:pPr>
        <w:rPr>
          <w:rFonts w:ascii="Times New Roman" w:hAnsi="Times New Roman" w:cs="Times New Roman"/>
          <w:sz w:val="24"/>
          <w:szCs w:val="24"/>
        </w:rPr>
      </w:pPr>
    </w:p>
    <w:p w14:paraId="1E4EAA8F" w14:textId="25A9E447" w:rsidR="00560B5B" w:rsidRDefault="00560B5B" w:rsidP="00560B5B">
      <w:pPr>
        <w:rPr>
          <w:rFonts w:ascii="Times New Roman" w:hAnsi="Times New Roman" w:cs="Times New Roman"/>
          <w:b/>
          <w:sz w:val="24"/>
          <w:szCs w:val="24"/>
        </w:rPr>
      </w:pPr>
      <w:r>
        <w:rPr>
          <w:rFonts w:ascii="Times New Roman" w:hAnsi="Times New Roman" w:cs="Times New Roman"/>
          <w:b/>
          <w:sz w:val="24"/>
          <w:szCs w:val="24"/>
        </w:rPr>
        <w:t xml:space="preserve">Sensitivity analysis </w:t>
      </w:r>
    </w:p>
    <w:p w14:paraId="6CAA75C2" w14:textId="53344517" w:rsidR="00560B5B" w:rsidRPr="00560B5B" w:rsidRDefault="00560B5B" w:rsidP="00560B5B">
      <w:pPr>
        <w:rPr>
          <w:rFonts w:ascii="Times New Roman" w:hAnsi="Times New Roman" w:cs="Times New Roman"/>
          <w:b/>
          <w:sz w:val="24"/>
          <w:szCs w:val="24"/>
        </w:rPr>
      </w:pPr>
      <w:r w:rsidRPr="00560B5B">
        <w:rPr>
          <w:rFonts w:ascii="Times New Roman" w:hAnsi="Times New Roman" w:cs="Times New Roman"/>
          <w:b/>
          <w:sz w:val="24"/>
          <w:szCs w:val="24"/>
        </w:rPr>
        <w:t xml:space="preserve">As several studies did not report measures of dispersion, we performed a sensitivity analysis for the primary outcome, </w:t>
      </w:r>
      <w:r>
        <w:rPr>
          <w:rFonts w:ascii="Times New Roman" w:hAnsi="Times New Roman" w:cs="Times New Roman"/>
          <w:b/>
          <w:sz w:val="24"/>
          <w:szCs w:val="24"/>
        </w:rPr>
        <w:t xml:space="preserve">excluding </w:t>
      </w:r>
      <w:r w:rsidRPr="00560B5B">
        <w:rPr>
          <w:rFonts w:ascii="Times New Roman" w:hAnsi="Times New Roman" w:cs="Times New Roman"/>
          <w:b/>
          <w:sz w:val="24"/>
          <w:szCs w:val="24"/>
        </w:rPr>
        <w:t xml:space="preserve">studies </w:t>
      </w:r>
      <w:r>
        <w:rPr>
          <w:rFonts w:ascii="Times New Roman" w:hAnsi="Times New Roman" w:cs="Times New Roman"/>
          <w:b/>
          <w:sz w:val="24"/>
          <w:szCs w:val="24"/>
        </w:rPr>
        <w:t>in which</w:t>
      </w:r>
      <w:r w:rsidRPr="00560B5B">
        <w:rPr>
          <w:rFonts w:ascii="Times New Roman" w:hAnsi="Times New Roman" w:cs="Times New Roman"/>
          <w:b/>
          <w:sz w:val="24"/>
          <w:szCs w:val="24"/>
        </w:rPr>
        <w:t xml:space="preserve"> measures of dispersion were imputed.  </w:t>
      </w:r>
      <w:r>
        <w:rPr>
          <w:rFonts w:ascii="Times New Roman" w:hAnsi="Times New Roman" w:cs="Times New Roman"/>
          <w:b/>
          <w:sz w:val="24"/>
          <w:szCs w:val="24"/>
        </w:rPr>
        <w:t>The result</w:t>
      </w:r>
      <w:bookmarkStart w:id="1" w:name="_GoBack"/>
      <w:bookmarkEnd w:id="1"/>
      <w:r w:rsidRPr="00560B5B">
        <w:rPr>
          <w:rFonts w:ascii="Times New Roman" w:hAnsi="Times New Roman" w:cs="Times New Roman"/>
          <w:b/>
          <w:sz w:val="24"/>
          <w:szCs w:val="24"/>
        </w:rPr>
        <w:t xml:space="preserve"> is comparable to the original analysis (Supplementary Figure 4). </w:t>
      </w:r>
    </w:p>
    <w:p w14:paraId="5A257278" w14:textId="73B675B1" w:rsidR="00560B5B" w:rsidRPr="00560B5B" w:rsidRDefault="00560B5B" w:rsidP="00560B5B">
      <w:pPr>
        <w:rPr>
          <w:rFonts w:ascii="Times New Roman" w:hAnsi="Times New Roman" w:cs="Times New Roman"/>
          <w:b/>
          <w:sz w:val="24"/>
          <w:szCs w:val="24"/>
        </w:rPr>
      </w:pPr>
      <w:r w:rsidRPr="00560B5B">
        <w:rPr>
          <w:rFonts w:ascii="Times New Roman" w:hAnsi="Times New Roman" w:cs="Times New Roman"/>
          <w:b/>
          <w:sz w:val="24"/>
          <w:szCs w:val="24"/>
        </w:rPr>
        <w:t>Supplementary Figure 4</w:t>
      </w:r>
    </w:p>
    <w:p w14:paraId="1EC462B7" w14:textId="2815FE81" w:rsidR="00560B5B" w:rsidRPr="00560B5B" w:rsidRDefault="00560B5B" w:rsidP="00560B5B">
      <w:pPr>
        <w:rPr>
          <w:rFonts w:ascii="Times New Roman" w:hAnsi="Times New Roman" w:cs="Times New Roman"/>
          <w:b/>
          <w:sz w:val="24"/>
          <w:szCs w:val="24"/>
        </w:rPr>
      </w:pPr>
      <w:r>
        <w:rPr>
          <w:rFonts w:ascii="Times New Roman" w:hAnsi="Times New Roman" w:cs="Times New Roman"/>
          <w:sz w:val="24"/>
          <w:szCs w:val="24"/>
        </w:rPr>
        <w:pict w14:anchorId="23C21AB4">
          <v:shape id="_x0000_i1029" type="#_x0000_t75" style="width:450.85pt;height:233.15pt">
            <v:imagedata r:id="rId14" o:title="Sensitivity_analysis_plot_HbA1c"/>
          </v:shape>
        </w:pict>
      </w:r>
    </w:p>
    <w:p w14:paraId="07125589" w14:textId="77777777" w:rsidR="00560B5B" w:rsidRDefault="00560B5B">
      <w:pPr>
        <w:rPr>
          <w:rFonts w:ascii="Times New Roman" w:hAnsi="Times New Roman" w:cs="Times New Roman"/>
          <w:sz w:val="24"/>
          <w:szCs w:val="24"/>
        </w:rPr>
      </w:pPr>
      <w:r>
        <w:rPr>
          <w:rFonts w:ascii="Times New Roman" w:hAnsi="Times New Roman" w:cs="Times New Roman"/>
          <w:sz w:val="24"/>
          <w:szCs w:val="24"/>
        </w:rPr>
        <w:br w:type="page"/>
      </w:r>
    </w:p>
    <w:p w14:paraId="5B4254BB" w14:textId="6623D0E9" w:rsidR="00360183" w:rsidRDefault="00360183" w:rsidP="00946153">
      <w:pPr>
        <w:rPr>
          <w:rFonts w:ascii="Times New Roman" w:hAnsi="Times New Roman" w:cs="Times New Roman"/>
          <w:sz w:val="24"/>
          <w:szCs w:val="24"/>
        </w:rPr>
      </w:pPr>
      <w:r w:rsidRPr="00360183">
        <w:rPr>
          <w:rFonts w:ascii="Times New Roman" w:hAnsi="Times New Roman" w:cs="Times New Roman"/>
          <w:sz w:val="24"/>
          <w:szCs w:val="24"/>
        </w:rPr>
        <w:lastRenderedPageBreak/>
        <w:t>Risk of bias assessment</w:t>
      </w:r>
      <w:r>
        <w:rPr>
          <w:rFonts w:ascii="Times New Roman" w:hAnsi="Times New Roman" w:cs="Times New Roman"/>
          <w:sz w:val="24"/>
          <w:szCs w:val="24"/>
        </w:rPr>
        <w:t xml:space="preserve"> for the primary outcome*. </w:t>
      </w:r>
    </w:p>
    <w:p w14:paraId="17B52057" w14:textId="2B441C98" w:rsidR="00360183" w:rsidRPr="00360183" w:rsidRDefault="00360183" w:rsidP="00946153">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2A0A73F9" wp14:editId="549D97C4">
            <wp:extent cx="4859867" cy="6557451"/>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1237" cy="6559299"/>
                    </a:xfrm>
                    <a:prstGeom prst="rect">
                      <a:avLst/>
                    </a:prstGeom>
                    <a:noFill/>
                  </pic:spPr>
                </pic:pic>
              </a:graphicData>
            </a:graphic>
          </wp:inline>
        </w:drawing>
      </w:r>
    </w:p>
    <w:p w14:paraId="1B1EF7AC" w14:textId="035E1F9B" w:rsidR="00946153" w:rsidRDefault="00360183" w:rsidP="00946153">
      <w:pPr>
        <w:rPr>
          <w:rFonts w:ascii="Times New Roman" w:hAnsi="Times New Roman" w:cs="Times New Roman"/>
          <w:sz w:val="24"/>
        </w:rPr>
      </w:pPr>
      <w:r>
        <w:rPr>
          <w:rFonts w:ascii="Times New Roman" w:hAnsi="Times New Roman" w:cs="Times New Roman"/>
          <w:sz w:val="24"/>
        </w:rPr>
        <w:t>*</w:t>
      </w:r>
      <w:r w:rsidRPr="00360183">
        <w:rPr>
          <w:rFonts w:ascii="Times New Roman" w:hAnsi="Times New Roman" w:cs="Times New Roman"/>
          <w:sz w:val="24"/>
        </w:rPr>
        <w:t>D1: Domain 1. Randomization process; D2: Domain 2. Deviations from intended interventions; D3: Domain 3. Mi</w:t>
      </w:r>
      <w:r>
        <w:rPr>
          <w:rFonts w:ascii="Times New Roman" w:hAnsi="Times New Roman" w:cs="Times New Roman"/>
          <w:sz w:val="24"/>
        </w:rPr>
        <w:t>s</w:t>
      </w:r>
      <w:r w:rsidRPr="00360183">
        <w:rPr>
          <w:rFonts w:ascii="Times New Roman" w:hAnsi="Times New Roman" w:cs="Times New Roman"/>
          <w:sz w:val="24"/>
        </w:rPr>
        <w:t>sing outcome data; D4: Domain 4. Measurement of the outcome; D5: Selection of the reported result</w:t>
      </w:r>
      <w:r>
        <w:rPr>
          <w:rFonts w:ascii="Times New Roman" w:hAnsi="Times New Roman" w:cs="Times New Roman"/>
          <w:sz w:val="24"/>
        </w:rPr>
        <w:t xml:space="preserve">. </w:t>
      </w:r>
    </w:p>
    <w:p w14:paraId="0E104227" w14:textId="15C0B878" w:rsidR="00946153" w:rsidRDefault="00360183" w:rsidP="00946153">
      <w:r>
        <w:rPr>
          <w:rFonts w:ascii="Times New Roman" w:hAnsi="Times New Roman" w:cs="Times New Roman"/>
          <w:sz w:val="24"/>
        </w:rPr>
        <w:t xml:space="preserve">Green colour indicates </w:t>
      </w:r>
      <w:r w:rsidRPr="00D773AB">
        <w:rPr>
          <w:rFonts w:ascii="Times New Roman" w:hAnsi="Times New Roman" w:cs="Times New Roman"/>
          <w:color w:val="000000" w:themeColor="text1"/>
          <w:sz w:val="24"/>
          <w:szCs w:val="24"/>
        </w:rPr>
        <w:t xml:space="preserve">low risk of bias, </w:t>
      </w:r>
      <w:r>
        <w:rPr>
          <w:rFonts w:ascii="Times New Roman" w:hAnsi="Times New Roman" w:cs="Times New Roman"/>
          <w:color w:val="000000" w:themeColor="text1"/>
          <w:sz w:val="24"/>
          <w:szCs w:val="24"/>
        </w:rPr>
        <w:t xml:space="preserve">red colour high risk of bias, and yellow indicates </w:t>
      </w:r>
      <w:r w:rsidRPr="00D773AB">
        <w:rPr>
          <w:rFonts w:ascii="Times New Roman" w:hAnsi="Times New Roman" w:cs="Times New Roman"/>
          <w:color w:val="000000" w:themeColor="text1"/>
          <w:sz w:val="24"/>
          <w:szCs w:val="24"/>
        </w:rPr>
        <w:t>some concerns.</w:t>
      </w:r>
      <w:r>
        <w:rPr>
          <w:rFonts w:ascii="Times New Roman" w:hAnsi="Times New Roman" w:cs="Times New Roman"/>
          <w:color w:val="000000" w:themeColor="text1"/>
          <w:sz w:val="24"/>
          <w:szCs w:val="24"/>
        </w:rPr>
        <w:t xml:space="preserve"> </w:t>
      </w:r>
      <w:r w:rsidRPr="00D773AB">
        <w:rPr>
          <w:rFonts w:ascii="Times New Roman" w:hAnsi="Times New Roman" w:cs="Times New Roman"/>
          <w:color w:val="000000" w:themeColor="text1"/>
          <w:sz w:val="24"/>
          <w:szCs w:val="24"/>
        </w:rPr>
        <w:t xml:space="preserve"> </w:t>
      </w:r>
    </w:p>
    <w:p w14:paraId="4DAF4B3B" w14:textId="77777777" w:rsidR="00360183" w:rsidRDefault="00360183" w:rsidP="00946153"/>
    <w:p w14:paraId="44C0227E" w14:textId="77777777" w:rsidR="00360183" w:rsidRDefault="00360183" w:rsidP="00946153"/>
    <w:p w14:paraId="35FC0072" w14:textId="0CF5DE2B" w:rsidR="00F93888" w:rsidRPr="00F93888" w:rsidRDefault="00F93888">
      <w:pPr>
        <w:rPr>
          <w:rFonts w:ascii="Times New Roman" w:hAnsi="Times New Roman" w:cs="Times New Roman"/>
          <w:b/>
          <w:sz w:val="24"/>
          <w:szCs w:val="24"/>
        </w:rPr>
      </w:pPr>
      <w:bookmarkStart w:id="2" w:name="prisma-2020-main-checklist"/>
      <w:r w:rsidRPr="00F93888">
        <w:rPr>
          <w:rFonts w:ascii="Times New Roman" w:hAnsi="Times New Roman" w:cs="Times New Roman"/>
          <w:b/>
          <w:sz w:val="24"/>
          <w:szCs w:val="24"/>
        </w:rPr>
        <w:lastRenderedPageBreak/>
        <w:t xml:space="preserve">Risk of bias assessment for studies not included in the primary outcome evaluation*. </w:t>
      </w:r>
      <w:r w:rsidRPr="00F93888">
        <w:rPr>
          <w:b/>
          <w:noProof/>
          <w:lang w:eastAsia="en-GB"/>
        </w:rPr>
        <w:drawing>
          <wp:inline distT="0" distB="0" distL="0" distR="0" wp14:anchorId="32F53E60" wp14:editId="53D5935A">
            <wp:extent cx="5060315" cy="2298700"/>
            <wp:effectExtent l="0" t="0" r="6985"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0315" cy="2298700"/>
                    </a:xfrm>
                    <a:prstGeom prst="rect">
                      <a:avLst/>
                    </a:prstGeom>
                    <a:noFill/>
                  </pic:spPr>
                </pic:pic>
              </a:graphicData>
            </a:graphic>
          </wp:inline>
        </w:drawing>
      </w:r>
    </w:p>
    <w:p w14:paraId="139338C9" w14:textId="77777777" w:rsidR="00F93888" w:rsidRPr="00F93888" w:rsidRDefault="00F93888" w:rsidP="00F93888">
      <w:pPr>
        <w:rPr>
          <w:rFonts w:ascii="Times New Roman" w:hAnsi="Times New Roman" w:cs="Times New Roman"/>
          <w:b/>
          <w:sz w:val="24"/>
        </w:rPr>
      </w:pPr>
      <w:r w:rsidRPr="00F93888">
        <w:rPr>
          <w:rFonts w:ascii="Times New Roman" w:hAnsi="Times New Roman" w:cs="Times New Roman"/>
          <w:b/>
          <w:sz w:val="24"/>
        </w:rPr>
        <w:t xml:space="preserve">*D1: Domain 1. Randomization process; D2: Domain 2. Deviations from intended interventions; D3: Domain 3. Missing outcome data; D4: Domain 4. Measurement of the outcome; D5: Selection of the reported result. </w:t>
      </w:r>
    </w:p>
    <w:p w14:paraId="11F64386" w14:textId="77777777" w:rsidR="00F93888" w:rsidRPr="00F93888" w:rsidRDefault="00F93888" w:rsidP="00F93888">
      <w:pPr>
        <w:rPr>
          <w:b/>
        </w:rPr>
      </w:pPr>
      <w:r w:rsidRPr="00F93888">
        <w:rPr>
          <w:rFonts w:ascii="Times New Roman" w:hAnsi="Times New Roman" w:cs="Times New Roman"/>
          <w:b/>
          <w:sz w:val="24"/>
        </w:rPr>
        <w:t xml:space="preserve">Green colour indicates </w:t>
      </w:r>
      <w:r w:rsidRPr="00F93888">
        <w:rPr>
          <w:rFonts w:ascii="Times New Roman" w:hAnsi="Times New Roman" w:cs="Times New Roman"/>
          <w:b/>
          <w:color w:val="000000" w:themeColor="text1"/>
          <w:sz w:val="24"/>
          <w:szCs w:val="24"/>
        </w:rPr>
        <w:t xml:space="preserve">low risk of bias, red colour high risk of bias, and yellow indicates some concerns.  </w:t>
      </w:r>
    </w:p>
    <w:p w14:paraId="4F58C39A" w14:textId="77777777" w:rsidR="00F93888" w:rsidRDefault="00F93888">
      <w:pPr>
        <w:rPr>
          <w:rFonts w:asciiTheme="majorHAnsi" w:eastAsiaTheme="majorEastAsia" w:hAnsiTheme="majorHAnsi" w:cstheme="majorBidi"/>
          <w:color w:val="2E74B5" w:themeColor="accent1" w:themeShade="BF"/>
          <w:sz w:val="32"/>
          <w:szCs w:val="32"/>
        </w:rPr>
      </w:pPr>
    </w:p>
    <w:p w14:paraId="03740971" w14:textId="024BEE27" w:rsidR="00F93888" w:rsidRDefault="00F93888">
      <w:pPr>
        <w:rPr>
          <w:rFonts w:asciiTheme="majorHAnsi" w:eastAsiaTheme="majorEastAsia" w:hAnsiTheme="majorHAnsi" w:cstheme="majorBidi"/>
          <w:color w:val="2E74B5" w:themeColor="accent1" w:themeShade="BF"/>
          <w:sz w:val="32"/>
          <w:szCs w:val="32"/>
        </w:rPr>
      </w:pPr>
    </w:p>
    <w:p w14:paraId="59F80D90" w14:textId="27B91C01" w:rsidR="009165F1" w:rsidRDefault="009165F1" w:rsidP="009165F1">
      <w:pPr>
        <w:pStyle w:val="Otsikko1"/>
      </w:pPr>
      <w:r>
        <w:t>PRISMA 2020 Main Checklist</w:t>
      </w:r>
    </w:p>
    <w:tbl>
      <w:tblPr>
        <w:tblW w:w="10055" w:type="dxa"/>
        <w:jc w:val="center"/>
        <w:tblLook w:val="0420" w:firstRow="1" w:lastRow="0" w:firstColumn="0" w:lastColumn="0" w:noHBand="0" w:noVBand="1"/>
      </w:tblPr>
      <w:tblGrid>
        <w:gridCol w:w="2146"/>
        <w:gridCol w:w="544"/>
        <w:gridCol w:w="5080"/>
        <w:gridCol w:w="2285"/>
      </w:tblGrid>
      <w:tr w:rsidR="009165F1" w14:paraId="21F6D799" w14:textId="77777777" w:rsidTr="003A7476">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C2D2877" w14:textId="77777777" w:rsidR="009165F1" w:rsidRDefault="009165F1" w:rsidP="003A7476">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B76229E" w14:textId="77777777" w:rsidR="009165F1" w:rsidRDefault="009165F1" w:rsidP="003A7476">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E1AC284" w14:textId="77777777" w:rsidR="009165F1" w:rsidRDefault="009165F1" w:rsidP="003A7476">
            <w:pPr>
              <w:spacing w:before="100" w:after="100"/>
              <w:ind w:left="100" w:right="100"/>
            </w:pPr>
            <w:r>
              <w:rPr>
                <w:rFonts w:ascii="DejaVu Sans" w:eastAsia="DejaVu Sans" w:hAnsi="DejaVu Sans" w:cs="DejaVu Sans"/>
                <w:b/>
                <w:color w:val="FFFFFF"/>
                <w:sz w:val="18"/>
                <w:szCs w:val="18"/>
              </w:rPr>
              <w:t>Item</w:t>
            </w:r>
          </w:p>
        </w:tc>
        <w:tc>
          <w:tcPr>
            <w:tcW w:w="2285" w:type="dxa"/>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3A527DA" w14:textId="77777777" w:rsidR="009165F1" w:rsidRDefault="009165F1" w:rsidP="003A7476">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9165F1" w14:paraId="40AC5F4F"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5B9D6BC" w14:textId="77777777" w:rsidR="009165F1" w:rsidRDefault="009165F1" w:rsidP="003A7476">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156FAF15"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789C88B9"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28362814" w14:textId="77777777" w:rsidR="009165F1" w:rsidRDefault="009165F1" w:rsidP="003A7476">
            <w:pPr>
              <w:spacing w:before="100" w:after="100"/>
              <w:ind w:left="100" w:right="100"/>
              <w:jc w:val="center"/>
            </w:pPr>
          </w:p>
        </w:tc>
      </w:tr>
      <w:tr w:rsidR="009165F1" w14:paraId="6605693F"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FD11D96" w14:textId="77777777" w:rsidR="009165F1" w:rsidRDefault="009165F1" w:rsidP="003A7476">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0468CCB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4381B443"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2285" w:type="dxa"/>
            <w:tcBorders>
              <w:right w:val="single" w:sz="8" w:space="0" w:color="000000"/>
            </w:tcBorders>
            <w:shd w:val="clear" w:color="auto" w:fill="FFFFFF"/>
            <w:tcMar>
              <w:top w:w="0" w:type="dxa"/>
              <w:left w:w="0" w:type="dxa"/>
              <w:bottom w:w="0" w:type="dxa"/>
              <w:right w:w="0" w:type="dxa"/>
            </w:tcMar>
          </w:tcPr>
          <w:p w14:paraId="61ED41E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w:t>
            </w:r>
          </w:p>
        </w:tc>
      </w:tr>
      <w:tr w:rsidR="009165F1" w14:paraId="4BBB67C3"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8A3702C" w14:textId="77777777" w:rsidR="009165F1" w:rsidRDefault="009165F1" w:rsidP="003A7476">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31134378"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4B101342"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42BF9B73" w14:textId="77777777" w:rsidR="009165F1" w:rsidRDefault="009165F1" w:rsidP="003A7476">
            <w:pPr>
              <w:spacing w:before="100" w:after="100"/>
              <w:ind w:left="100" w:right="100"/>
              <w:jc w:val="center"/>
            </w:pPr>
          </w:p>
        </w:tc>
      </w:tr>
      <w:tr w:rsidR="009165F1" w14:paraId="682D873D"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888DA3" w14:textId="77777777" w:rsidR="009165F1" w:rsidRDefault="009165F1" w:rsidP="003A7476">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64AE9256"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1830CB48" w14:textId="77777777" w:rsidR="009165F1" w:rsidRDefault="009165F1" w:rsidP="003A7476">
            <w:pPr>
              <w:spacing w:before="100" w:after="100"/>
              <w:ind w:left="100" w:right="100"/>
            </w:pPr>
            <w:r>
              <w:rPr>
                <w:rFonts w:ascii="DejaVu Sans" w:eastAsia="DejaVu Sans" w:hAnsi="DejaVu Sans" w:cs="DejaVu Sans"/>
                <w:color w:val="000000"/>
                <w:sz w:val="18"/>
                <w:szCs w:val="18"/>
              </w:rPr>
              <w:t>See the PRISMA 2020 for Abstracts checklist</w:t>
            </w:r>
          </w:p>
        </w:tc>
        <w:tc>
          <w:tcPr>
            <w:tcW w:w="2285" w:type="dxa"/>
            <w:tcBorders>
              <w:right w:val="single" w:sz="8" w:space="0" w:color="000000"/>
            </w:tcBorders>
            <w:shd w:val="clear" w:color="auto" w:fill="FFFFFF"/>
            <w:tcMar>
              <w:top w:w="0" w:type="dxa"/>
              <w:left w:w="0" w:type="dxa"/>
              <w:bottom w:w="0" w:type="dxa"/>
              <w:right w:w="0" w:type="dxa"/>
            </w:tcMar>
          </w:tcPr>
          <w:p w14:paraId="22F33B10" w14:textId="77777777" w:rsidR="009165F1" w:rsidRDefault="009165F1" w:rsidP="003A7476">
            <w:pPr>
              <w:spacing w:before="100" w:after="100"/>
              <w:ind w:left="100" w:right="100"/>
              <w:jc w:val="center"/>
            </w:pPr>
          </w:p>
        </w:tc>
      </w:tr>
      <w:tr w:rsidR="009165F1" w14:paraId="364DD0D3"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5AA125E" w14:textId="77777777" w:rsidR="009165F1" w:rsidRDefault="009165F1" w:rsidP="003A7476">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588F6681"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105C5236"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40CA91F2" w14:textId="77777777" w:rsidR="009165F1" w:rsidRDefault="009165F1" w:rsidP="003A7476">
            <w:pPr>
              <w:spacing w:before="100" w:after="100"/>
              <w:ind w:left="100" w:right="100"/>
              <w:jc w:val="center"/>
            </w:pPr>
          </w:p>
        </w:tc>
      </w:tr>
      <w:tr w:rsidR="009165F1" w14:paraId="7CCF9119"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50F54F" w14:textId="77777777" w:rsidR="009165F1" w:rsidRDefault="009165F1" w:rsidP="003A7476">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56DFBC8D"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605159CB"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2285" w:type="dxa"/>
            <w:tcBorders>
              <w:right w:val="single" w:sz="8" w:space="0" w:color="000000"/>
            </w:tcBorders>
            <w:shd w:val="clear" w:color="auto" w:fill="FFFFFF"/>
            <w:tcMar>
              <w:top w:w="0" w:type="dxa"/>
              <w:left w:w="0" w:type="dxa"/>
              <w:bottom w:w="0" w:type="dxa"/>
              <w:right w:w="0" w:type="dxa"/>
            </w:tcMar>
          </w:tcPr>
          <w:p w14:paraId="2BEEA22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3</w:t>
            </w:r>
          </w:p>
        </w:tc>
      </w:tr>
      <w:tr w:rsidR="009165F1" w14:paraId="417070E6"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FE719B" w14:textId="77777777" w:rsidR="009165F1" w:rsidRDefault="009165F1" w:rsidP="003A7476">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5959152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498D952B" w14:textId="77777777" w:rsidR="009165F1" w:rsidRDefault="009165F1" w:rsidP="003A7476">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2285" w:type="dxa"/>
            <w:tcBorders>
              <w:right w:val="single" w:sz="8" w:space="0" w:color="000000"/>
            </w:tcBorders>
            <w:shd w:val="clear" w:color="auto" w:fill="FFFFFF"/>
            <w:tcMar>
              <w:top w:w="0" w:type="dxa"/>
              <w:left w:w="0" w:type="dxa"/>
              <w:bottom w:w="0" w:type="dxa"/>
              <w:right w:w="0" w:type="dxa"/>
            </w:tcMar>
          </w:tcPr>
          <w:p w14:paraId="57A0733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3, 4</w:t>
            </w:r>
          </w:p>
        </w:tc>
      </w:tr>
      <w:tr w:rsidR="009165F1" w14:paraId="3939ED8B"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1A80DAF" w14:textId="77777777" w:rsidR="009165F1" w:rsidRDefault="009165F1" w:rsidP="003A7476">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7721BC27"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643C0C3E"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6EAE8BE6" w14:textId="77777777" w:rsidR="009165F1" w:rsidRDefault="009165F1" w:rsidP="003A7476">
            <w:pPr>
              <w:spacing w:before="100" w:after="100"/>
              <w:ind w:left="100" w:right="100"/>
              <w:jc w:val="center"/>
            </w:pPr>
          </w:p>
        </w:tc>
      </w:tr>
      <w:tr w:rsidR="009165F1" w14:paraId="76856CC3"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E5AB20D" w14:textId="77777777" w:rsidR="009165F1" w:rsidRDefault="009165F1" w:rsidP="003A7476">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786DA4A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2152149A"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2285" w:type="dxa"/>
            <w:tcBorders>
              <w:right w:val="single" w:sz="8" w:space="0" w:color="000000"/>
            </w:tcBorders>
            <w:shd w:val="clear" w:color="auto" w:fill="FFFFFF"/>
            <w:tcMar>
              <w:top w:w="0" w:type="dxa"/>
              <w:left w:w="0" w:type="dxa"/>
              <w:bottom w:w="0" w:type="dxa"/>
              <w:right w:w="0" w:type="dxa"/>
            </w:tcMar>
          </w:tcPr>
          <w:p w14:paraId="64ED168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r>
      <w:tr w:rsidR="009165F1" w14:paraId="38EEB6BF"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7AA787C" w14:textId="77777777" w:rsidR="009165F1" w:rsidRDefault="009165F1" w:rsidP="003A7476">
            <w:pPr>
              <w:spacing w:before="100" w:after="100"/>
              <w:ind w:left="100" w:right="100"/>
            </w:pPr>
            <w:r>
              <w:rPr>
                <w:rFonts w:ascii="DejaVu Sans" w:eastAsia="DejaVu Sans" w:hAnsi="DejaVu Sans" w:cs="DejaVu Sans"/>
                <w:b/>
                <w:color w:val="000000"/>
                <w:sz w:val="18"/>
                <w:szCs w:val="18"/>
              </w:rPr>
              <w:lastRenderedPageBreak/>
              <w:t>Information sources</w:t>
            </w:r>
          </w:p>
        </w:tc>
        <w:tc>
          <w:tcPr>
            <w:tcW w:w="0" w:type="auto"/>
            <w:shd w:val="clear" w:color="auto" w:fill="FFFFFF"/>
            <w:tcMar>
              <w:top w:w="0" w:type="dxa"/>
              <w:left w:w="0" w:type="dxa"/>
              <w:bottom w:w="0" w:type="dxa"/>
              <w:right w:w="0" w:type="dxa"/>
            </w:tcMar>
          </w:tcPr>
          <w:p w14:paraId="61DD32C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7DF2786C"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2285" w:type="dxa"/>
            <w:tcBorders>
              <w:right w:val="single" w:sz="8" w:space="0" w:color="000000"/>
            </w:tcBorders>
            <w:shd w:val="clear" w:color="auto" w:fill="FFFFFF"/>
            <w:tcMar>
              <w:top w:w="0" w:type="dxa"/>
              <w:left w:w="0" w:type="dxa"/>
              <w:bottom w:w="0" w:type="dxa"/>
              <w:right w:w="0" w:type="dxa"/>
            </w:tcMar>
          </w:tcPr>
          <w:p w14:paraId="5A02CFE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r>
      <w:tr w:rsidR="009165F1" w14:paraId="697C53A2"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8E59175" w14:textId="77777777" w:rsidR="009165F1" w:rsidRDefault="009165F1" w:rsidP="003A7476">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5A0A07B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4DD641D5"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2285" w:type="dxa"/>
            <w:tcBorders>
              <w:right w:val="single" w:sz="8" w:space="0" w:color="000000"/>
            </w:tcBorders>
            <w:shd w:val="clear" w:color="auto" w:fill="FFFFFF"/>
            <w:tcMar>
              <w:top w:w="0" w:type="dxa"/>
              <w:left w:w="0" w:type="dxa"/>
              <w:bottom w:w="0" w:type="dxa"/>
              <w:right w:w="0" w:type="dxa"/>
            </w:tcMar>
          </w:tcPr>
          <w:p w14:paraId="2FA8601F"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Supplement</w:t>
            </w:r>
          </w:p>
        </w:tc>
      </w:tr>
      <w:tr w:rsidR="009165F1" w14:paraId="53E51B63"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A16DE7" w14:textId="77777777" w:rsidR="009165F1" w:rsidRDefault="009165F1" w:rsidP="003A7476">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09022105"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31B97816"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285" w:type="dxa"/>
            <w:tcBorders>
              <w:right w:val="single" w:sz="8" w:space="0" w:color="000000"/>
            </w:tcBorders>
            <w:shd w:val="clear" w:color="auto" w:fill="FFFFFF"/>
            <w:tcMar>
              <w:top w:w="0" w:type="dxa"/>
              <w:left w:w="0" w:type="dxa"/>
              <w:bottom w:w="0" w:type="dxa"/>
              <w:right w:w="0" w:type="dxa"/>
            </w:tcMar>
          </w:tcPr>
          <w:p w14:paraId="3340B17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4, 5</w:t>
            </w:r>
          </w:p>
        </w:tc>
      </w:tr>
      <w:tr w:rsidR="009165F1" w14:paraId="4EABC88F"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589A28" w14:textId="77777777" w:rsidR="009165F1" w:rsidRDefault="009165F1" w:rsidP="003A7476">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3D1EA74E"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5C052CB5"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2285" w:type="dxa"/>
            <w:tcBorders>
              <w:right w:val="single" w:sz="8" w:space="0" w:color="000000"/>
            </w:tcBorders>
            <w:shd w:val="clear" w:color="auto" w:fill="FFFFFF"/>
            <w:tcMar>
              <w:top w:w="0" w:type="dxa"/>
              <w:left w:w="0" w:type="dxa"/>
              <w:bottom w:w="0" w:type="dxa"/>
              <w:right w:w="0" w:type="dxa"/>
            </w:tcMar>
          </w:tcPr>
          <w:p w14:paraId="4D90FFA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4, 5</w:t>
            </w:r>
          </w:p>
        </w:tc>
      </w:tr>
      <w:tr w:rsidR="009165F1" w14:paraId="2B5B18CA"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F3A0691" w14:textId="77777777" w:rsidR="009165F1" w:rsidRDefault="009165F1" w:rsidP="003A7476">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601AC2BD"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7DADB33C" w14:textId="77777777" w:rsidR="009165F1" w:rsidRDefault="009165F1" w:rsidP="003A7476">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285" w:type="dxa"/>
            <w:tcBorders>
              <w:right w:val="single" w:sz="8" w:space="0" w:color="000000"/>
            </w:tcBorders>
            <w:shd w:val="clear" w:color="auto" w:fill="FFFFFF"/>
            <w:tcMar>
              <w:top w:w="0" w:type="dxa"/>
              <w:left w:w="0" w:type="dxa"/>
              <w:bottom w:w="0" w:type="dxa"/>
              <w:right w:w="0" w:type="dxa"/>
            </w:tcMar>
          </w:tcPr>
          <w:p w14:paraId="0BC1F83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4, 5</w:t>
            </w:r>
          </w:p>
        </w:tc>
      </w:tr>
      <w:tr w:rsidR="009165F1" w14:paraId="57F92AE8"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0D2BE92"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0FE5C1EE"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7C4D8799" w14:textId="77777777" w:rsidR="009165F1" w:rsidRDefault="009165F1" w:rsidP="003A7476">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2285" w:type="dxa"/>
            <w:tcBorders>
              <w:right w:val="single" w:sz="8" w:space="0" w:color="000000"/>
            </w:tcBorders>
            <w:shd w:val="clear" w:color="auto" w:fill="FFFFFF"/>
            <w:tcMar>
              <w:top w:w="0" w:type="dxa"/>
              <w:left w:w="0" w:type="dxa"/>
              <w:bottom w:w="0" w:type="dxa"/>
              <w:right w:w="0" w:type="dxa"/>
            </w:tcMar>
          </w:tcPr>
          <w:p w14:paraId="4557E50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32FABE01"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EFF46E" w14:textId="77777777" w:rsidR="009165F1" w:rsidRDefault="009165F1" w:rsidP="003A7476">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6C80D3E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254D8096"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2285" w:type="dxa"/>
            <w:tcBorders>
              <w:right w:val="single" w:sz="8" w:space="0" w:color="000000"/>
            </w:tcBorders>
            <w:shd w:val="clear" w:color="auto" w:fill="FFFFFF"/>
            <w:tcMar>
              <w:top w:w="0" w:type="dxa"/>
              <w:left w:w="0" w:type="dxa"/>
              <w:bottom w:w="0" w:type="dxa"/>
              <w:right w:w="0" w:type="dxa"/>
            </w:tcMar>
          </w:tcPr>
          <w:p w14:paraId="294ABB2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0193A0CE"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580959" w14:textId="77777777" w:rsidR="009165F1" w:rsidRDefault="009165F1" w:rsidP="003A7476">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446B852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6BDF2F1C"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2285" w:type="dxa"/>
            <w:tcBorders>
              <w:right w:val="single" w:sz="8" w:space="0" w:color="000000"/>
            </w:tcBorders>
            <w:shd w:val="clear" w:color="auto" w:fill="FFFFFF"/>
            <w:tcMar>
              <w:top w:w="0" w:type="dxa"/>
              <w:left w:w="0" w:type="dxa"/>
              <w:bottom w:w="0" w:type="dxa"/>
              <w:right w:w="0" w:type="dxa"/>
            </w:tcMar>
          </w:tcPr>
          <w:p w14:paraId="6C1F232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2CB9A379"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8C9D09" w14:textId="77777777" w:rsidR="009165F1" w:rsidRDefault="009165F1" w:rsidP="003A7476">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08711D7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7684303D"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2285" w:type="dxa"/>
            <w:tcBorders>
              <w:right w:val="single" w:sz="8" w:space="0" w:color="000000"/>
            </w:tcBorders>
            <w:shd w:val="clear" w:color="auto" w:fill="FFFFFF"/>
            <w:tcMar>
              <w:top w:w="0" w:type="dxa"/>
              <w:left w:w="0" w:type="dxa"/>
              <w:bottom w:w="0" w:type="dxa"/>
              <w:right w:w="0" w:type="dxa"/>
            </w:tcMar>
          </w:tcPr>
          <w:p w14:paraId="483B79BA"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0B635FE0" w14:textId="77777777" w:rsidTr="003A7476">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8C116B2"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52909E4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1114EE0D"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2285" w:type="dxa"/>
            <w:tcBorders>
              <w:right w:val="single" w:sz="8" w:space="0" w:color="000000"/>
            </w:tcBorders>
            <w:shd w:val="clear" w:color="auto" w:fill="FFFFFF"/>
            <w:tcMar>
              <w:top w:w="0" w:type="dxa"/>
              <w:left w:w="0" w:type="dxa"/>
              <w:bottom w:w="0" w:type="dxa"/>
              <w:right w:w="0" w:type="dxa"/>
            </w:tcMar>
          </w:tcPr>
          <w:p w14:paraId="6AFD1D8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13F58FCA"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E61C9F2"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088D4440"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2E7FFE21"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2285" w:type="dxa"/>
            <w:tcBorders>
              <w:right w:val="single" w:sz="8" w:space="0" w:color="000000"/>
            </w:tcBorders>
            <w:shd w:val="clear" w:color="auto" w:fill="FFFFFF"/>
            <w:tcMar>
              <w:top w:w="0" w:type="dxa"/>
              <w:left w:w="0" w:type="dxa"/>
              <w:bottom w:w="0" w:type="dxa"/>
              <w:right w:w="0" w:type="dxa"/>
            </w:tcMar>
          </w:tcPr>
          <w:p w14:paraId="7F44F846"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7F2EE8CB"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E9A03AF"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058C3F79"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706BB1D6"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285" w:type="dxa"/>
            <w:tcBorders>
              <w:right w:val="single" w:sz="8" w:space="0" w:color="000000"/>
            </w:tcBorders>
            <w:shd w:val="clear" w:color="auto" w:fill="FFFFFF"/>
            <w:tcMar>
              <w:top w:w="0" w:type="dxa"/>
              <w:left w:w="0" w:type="dxa"/>
              <w:bottom w:w="0" w:type="dxa"/>
              <w:right w:w="0" w:type="dxa"/>
            </w:tcMar>
          </w:tcPr>
          <w:p w14:paraId="6E925760"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1C86E2AB"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5A5BBBE"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0220359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28B4222B"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2285" w:type="dxa"/>
            <w:tcBorders>
              <w:right w:val="single" w:sz="8" w:space="0" w:color="000000"/>
            </w:tcBorders>
            <w:shd w:val="clear" w:color="auto" w:fill="FFFFFF"/>
            <w:tcMar>
              <w:top w:w="0" w:type="dxa"/>
              <w:left w:w="0" w:type="dxa"/>
              <w:bottom w:w="0" w:type="dxa"/>
              <w:right w:w="0" w:type="dxa"/>
            </w:tcMar>
          </w:tcPr>
          <w:p w14:paraId="218F965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4A2117BD"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DB27EE7"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43BB5A6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05871BD3"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2285" w:type="dxa"/>
            <w:tcBorders>
              <w:right w:val="single" w:sz="8" w:space="0" w:color="000000"/>
            </w:tcBorders>
            <w:shd w:val="clear" w:color="auto" w:fill="FFFFFF"/>
            <w:tcMar>
              <w:top w:w="0" w:type="dxa"/>
              <w:left w:w="0" w:type="dxa"/>
              <w:bottom w:w="0" w:type="dxa"/>
              <w:right w:w="0" w:type="dxa"/>
            </w:tcMar>
          </w:tcPr>
          <w:p w14:paraId="2B43264D"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0D4F4905"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298773D" w14:textId="77777777" w:rsidR="009165F1" w:rsidRDefault="009165F1" w:rsidP="003A7476">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5E23473C"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0A70AE2E"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2285" w:type="dxa"/>
            <w:tcBorders>
              <w:right w:val="single" w:sz="8" w:space="0" w:color="000000"/>
            </w:tcBorders>
            <w:shd w:val="clear" w:color="auto" w:fill="FFFFFF"/>
            <w:tcMar>
              <w:top w:w="0" w:type="dxa"/>
              <w:left w:w="0" w:type="dxa"/>
              <w:bottom w:w="0" w:type="dxa"/>
              <w:right w:w="0" w:type="dxa"/>
            </w:tcMar>
          </w:tcPr>
          <w:p w14:paraId="1FD6C4F9"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0B4BD7F0"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5B10003" w14:textId="77777777" w:rsidR="009165F1" w:rsidRDefault="009165F1" w:rsidP="003A7476">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625A399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3A607980"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2285" w:type="dxa"/>
            <w:tcBorders>
              <w:right w:val="single" w:sz="8" w:space="0" w:color="000000"/>
            </w:tcBorders>
            <w:shd w:val="clear" w:color="auto" w:fill="FFFFFF"/>
            <w:tcMar>
              <w:top w:w="0" w:type="dxa"/>
              <w:left w:w="0" w:type="dxa"/>
              <w:bottom w:w="0" w:type="dxa"/>
              <w:right w:w="0" w:type="dxa"/>
            </w:tcMar>
          </w:tcPr>
          <w:p w14:paraId="2221F1F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r>
      <w:tr w:rsidR="009165F1" w14:paraId="7CDF3E22"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7A7D1CC" w14:textId="77777777" w:rsidR="009165F1" w:rsidRDefault="009165F1" w:rsidP="003A7476">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7C28877A"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39E243A3"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3849A8D8" w14:textId="77777777" w:rsidR="009165F1" w:rsidRDefault="009165F1" w:rsidP="003A7476">
            <w:pPr>
              <w:spacing w:before="100" w:after="100"/>
              <w:ind w:left="100" w:right="100"/>
              <w:jc w:val="center"/>
            </w:pPr>
          </w:p>
        </w:tc>
      </w:tr>
      <w:tr w:rsidR="009165F1" w14:paraId="7FAD3E0E"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B5F8C20" w14:textId="77777777" w:rsidR="009165F1" w:rsidRDefault="009165F1" w:rsidP="003A7476">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3B8F5F26"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0641FF23"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2285" w:type="dxa"/>
            <w:tcBorders>
              <w:right w:val="single" w:sz="8" w:space="0" w:color="000000"/>
            </w:tcBorders>
            <w:shd w:val="clear" w:color="auto" w:fill="FFFFFF"/>
            <w:tcMar>
              <w:top w:w="0" w:type="dxa"/>
              <w:left w:w="0" w:type="dxa"/>
              <w:bottom w:w="0" w:type="dxa"/>
              <w:right w:w="0" w:type="dxa"/>
            </w:tcMar>
          </w:tcPr>
          <w:p w14:paraId="2CE59C6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r>
      <w:tr w:rsidR="009165F1" w14:paraId="50FFC923"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43292DA"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1338811A"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79BD75FE" w14:textId="77777777" w:rsidR="009165F1" w:rsidRDefault="009165F1" w:rsidP="003A7476">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2285" w:type="dxa"/>
            <w:tcBorders>
              <w:right w:val="single" w:sz="8" w:space="0" w:color="000000"/>
            </w:tcBorders>
            <w:shd w:val="clear" w:color="auto" w:fill="FFFFFF"/>
            <w:tcMar>
              <w:top w:w="0" w:type="dxa"/>
              <w:left w:w="0" w:type="dxa"/>
              <w:bottom w:w="0" w:type="dxa"/>
              <w:right w:w="0" w:type="dxa"/>
            </w:tcMar>
          </w:tcPr>
          <w:p w14:paraId="74649046"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Supplement</w:t>
            </w:r>
          </w:p>
        </w:tc>
      </w:tr>
      <w:tr w:rsidR="009165F1" w14:paraId="068248C0"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FD4195B" w14:textId="77777777" w:rsidR="009165F1" w:rsidRDefault="009165F1" w:rsidP="003A7476">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06DDA98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00BC6DA5" w14:textId="77777777" w:rsidR="009165F1" w:rsidRDefault="009165F1" w:rsidP="003A7476">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2285" w:type="dxa"/>
            <w:tcBorders>
              <w:right w:val="single" w:sz="8" w:space="0" w:color="000000"/>
            </w:tcBorders>
            <w:shd w:val="clear" w:color="auto" w:fill="FFFFFF"/>
            <w:tcMar>
              <w:top w:w="0" w:type="dxa"/>
              <w:left w:w="0" w:type="dxa"/>
              <w:bottom w:w="0" w:type="dxa"/>
              <w:right w:w="0" w:type="dxa"/>
            </w:tcMar>
          </w:tcPr>
          <w:p w14:paraId="57C6F3C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6 -9</w:t>
            </w:r>
          </w:p>
        </w:tc>
      </w:tr>
      <w:tr w:rsidR="009165F1" w14:paraId="4C0269B1"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2DA293" w14:textId="77777777" w:rsidR="009165F1" w:rsidRDefault="009165F1" w:rsidP="003A7476">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24C2BD6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5DE96771"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2285" w:type="dxa"/>
            <w:tcBorders>
              <w:right w:val="single" w:sz="8" w:space="0" w:color="000000"/>
            </w:tcBorders>
            <w:shd w:val="clear" w:color="auto" w:fill="FFFFFF"/>
            <w:tcMar>
              <w:top w:w="0" w:type="dxa"/>
              <w:left w:w="0" w:type="dxa"/>
              <w:bottom w:w="0" w:type="dxa"/>
              <w:right w:w="0" w:type="dxa"/>
            </w:tcMar>
          </w:tcPr>
          <w:p w14:paraId="5E32556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r>
      <w:tr w:rsidR="009165F1" w14:paraId="3792DE8E"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39D8405" w14:textId="77777777" w:rsidR="009165F1" w:rsidRDefault="009165F1" w:rsidP="003A7476">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1CDE69B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1B8975C8" w14:textId="77777777" w:rsidR="009165F1" w:rsidRDefault="009165F1" w:rsidP="003A7476">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2285" w:type="dxa"/>
            <w:tcBorders>
              <w:right w:val="single" w:sz="8" w:space="0" w:color="000000"/>
            </w:tcBorders>
            <w:shd w:val="clear" w:color="auto" w:fill="FFFFFF"/>
            <w:tcMar>
              <w:top w:w="0" w:type="dxa"/>
              <w:left w:w="0" w:type="dxa"/>
              <w:bottom w:w="0" w:type="dxa"/>
              <w:right w:w="0" w:type="dxa"/>
            </w:tcMar>
          </w:tcPr>
          <w:p w14:paraId="0378424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6-8</w:t>
            </w:r>
          </w:p>
        </w:tc>
      </w:tr>
      <w:tr w:rsidR="009165F1" w14:paraId="46C0BC20"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870BBBD" w14:textId="77777777" w:rsidR="009165F1" w:rsidRDefault="009165F1" w:rsidP="003A7476">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37DF067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02071384" w14:textId="77777777" w:rsidR="009165F1" w:rsidRDefault="009165F1" w:rsidP="003A7476">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2285" w:type="dxa"/>
            <w:tcBorders>
              <w:right w:val="single" w:sz="8" w:space="0" w:color="000000"/>
            </w:tcBorders>
            <w:shd w:val="clear" w:color="auto" w:fill="FFFFFF"/>
            <w:tcMar>
              <w:top w:w="0" w:type="dxa"/>
              <w:left w:w="0" w:type="dxa"/>
              <w:bottom w:w="0" w:type="dxa"/>
              <w:right w:w="0" w:type="dxa"/>
            </w:tcMar>
          </w:tcPr>
          <w:p w14:paraId="6484691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6-8</w:t>
            </w:r>
          </w:p>
        </w:tc>
      </w:tr>
      <w:tr w:rsidR="009165F1" w14:paraId="14F91905" w14:textId="77777777" w:rsidTr="003A7476">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AFDF283"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2B4D721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551EC8C7"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285" w:type="dxa"/>
            <w:tcBorders>
              <w:right w:val="single" w:sz="8" w:space="0" w:color="000000"/>
            </w:tcBorders>
            <w:shd w:val="clear" w:color="auto" w:fill="FFFFFF"/>
            <w:tcMar>
              <w:top w:w="0" w:type="dxa"/>
              <w:left w:w="0" w:type="dxa"/>
              <w:bottom w:w="0" w:type="dxa"/>
              <w:right w:w="0" w:type="dxa"/>
            </w:tcMar>
          </w:tcPr>
          <w:p w14:paraId="19094DC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6-8</w:t>
            </w:r>
          </w:p>
        </w:tc>
      </w:tr>
      <w:tr w:rsidR="009165F1" w14:paraId="21E3D22E"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3418CDD"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74C5CF0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63A42A17"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2285" w:type="dxa"/>
            <w:tcBorders>
              <w:right w:val="single" w:sz="8" w:space="0" w:color="000000"/>
            </w:tcBorders>
            <w:shd w:val="clear" w:color="auto" w:fill="FFFFFF"/>
            <w:tcMar>
              <w:top w:w="0" w:type="dxa"/>
              <w:left w:w="0" w:type="dxa"/>
              <w:bottom w:w="0" w:type="dxa"/>
              <w:right w:w="0" w:type="dxa"/>
            </w:tcMar>
          </w:tcPr>
          <w:p w14:paraId="2BEF9996"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r>
      <w:tr w:rsidR="009165F1" w14:paraId="660CA29B"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C02FB83"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5977B165"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5FDD639B"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2285" w:type="dxa"/>
            <w:tcBorders>
              <w:right w:val="single" w:sz="8" w:space="0" w:color="000000"/>
            </w:tcBorders>
            <w:shd w:val="clear" w:color="auto" w:fill="FFFFFF"/>
            <w:tcMar>
              <w:top w:w="0" w:type="dxa"/>
              <w:left w:w="0" w:type="dxa"/>
              <w:bottom w:w="0" w:type="dxa"/>
              <w:right w:w="0" w:type="dxa"/>
            </w:tcMar>
          </w:tcPr>
          <w:p w14:paraId="4B430B1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r>
      <w:tr w:rsidR="009165F1" w14:paraId="16173ECE"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C6F1D3" w14:textId="77777777" w:rsidR="009165F1" w:rsidRDefault="009165F1" w:rsidP="003A7476">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2437D32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0CABDB5B"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2285" w:type="dxa"/>
            <w:tcBorders>
              <w:right w:val="single" w:sz="8" w:space="0" w:color="000000"/>
            </w:tcBorders>
            <w:shd w:val="clear" w:color="auto" w:fill="FFFFFF"/>
            <w:tcMar>
              <w:top w:w="0" w:type="dxa"/>
              <w:left w:w="0" w:type="dxa"/>
              <w:bottom w:w="0" w:type="dxa"/>
              <w:right w:w="0" w:type="dxa"/>
            </w:tcMar>
          </w:tcPr>
          <w:p w14:paraId="380AEC4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r>
      <w:tr w:rsidR="009165F1" w14:paraId="30DB5087"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4D1249A" w14:textId="77777777" w:rsidR="009165F1" w:rsidRDefault="009165F1" w:rsidP="003A7476">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3675F18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65BF89C1"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2285" w:type="dxa"/>
            <w:tcBorders>
              <w:right w:val="single" w:sz="8" w:space="0" w:color="000000"/>
            </w:tcBorders>
            <w:shd w:val="clear" w:color="auto" w:fill="FFFFFF"/>
            <w:tcMar>
              <w:top w:w="0" w:type="dxa"/>
              <w:left w:w="0" w:type="dxa"/>
              <w:bottom w:w="0" w:type="dxa"/>
              <w:right w:w="0" w:type="dxa"/>
            </w:tcMar>
          </w:tcPr>
          <w:p w14:paraId="0014966C"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r>
      <w:tr w:rsidR="009165F1" w14:paraId="6726B69B"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8AD13B9" w14:textId="77777777" w:rsidR="009165F1" w:rsidRDefault="009165F1" w:rsidP="003A7476">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52DA8F06"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25ADCBD2"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17710DAF" w14:textId="77777777" w:rsidR="009165F1" w:rsidRDefault="009165F1" w:rsidP="003A7476">
            <w:pPr>
              <w:spacing w:before="100" w:after="100"/>
              <w:ind w:left="100" w:right="100"/>
              <w:jc w:val="center"/>
            </w:pPr>
          </w:p>
        </w:tc>
      </w:tr>
      <w:tr w:rsidR="009165F1" w14:paraId="6832FD5C"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33855D0" w14:textId="77777777" w:rsidR="009165F1" w:rsidRDefault="009165F1" w:rsidP="003A7476">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3340EFE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5D40DEAA" w14:textId="77777777" w:rsidR="009165F1" w:rsidRDefault="009165F1" w:rsidP="003A7476">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2285" w:type="dxa"/>
            <w:tcBorders>
              <w:right w:val="single" w:sz="8" w:space="0" w:color="000000"/>
            </w:tcBorders>
            <w:shd w:val="clear" w:color="auto" w:fill="FFFFFF"/>
            <w:tcMar>
              <w:top w:w="0" w:type="dxa"/>
              <w:left w:w="0" w:type="dxa"/>
              <w:bottom w:w="0" w:type="dxa"/>
              <w:right w:w="0" w:type="dxa"/>
            </w:tcMar>
          </w:tcPr>
          <w:p w14:paraId="1CAB06DD" w14:textId="56B67FE4" w:rsidR="009165F1" w:rsidRPr="00F93888" w:rsidRDefault="00F93888" w:rsidP="003A7476">
            <w:pPr>
              <w:spacing w:before="100" w:after="100"/>
              <w:ind w:left="100" w:right="100"/>
              <w:jc w:val="center"/>
              <w:rPr>
                <w:lang w:val="fi-FI"/>
              </w:rPr>
            </w:pPr>
            <w:r>
              <w:rPr>
                <w:rFonts w:ascii="DejaVu Sans" w:eastAsia="DejaVu Sans" w:hAnsi="DejaVu Sans" w:cs="DejaVu Sans"/>
                <w:color w:val="000000"/>
                <w:sz w:val="18"/>
                <w:szCs w:val="18"/>
              </w:rPr>
              <w:t>1</w:t>
            </w:r>
            <w:r w:rsidR="009165F1">
              <w:rPr>
                <w:rFonts w:ascii="DejaVu Sans" w:eastAsia="DejaVu Sans" w:hAnsi="DejaVu Sans" w:cs="DejaVu Sans"/>
                <w:color w:val="000000"/>
                <w:sz w:val="18"/>
                <w:szCs w:val="18"/>
                <w:lang w:val="el-GR"/>
              </w:rPr>
              <w:t>0</w:t>
            </w:r>
            <w:r>
              <w:rPr>
                <w:rFonts w:ascii="DejaVu Sans" w:eastAsia="DejaVu Sans" w:hAnsi="DejaVu Sans" w:cs="DejaVu Sans"/>
                <w:color w:val="000000"/>
                <w:sz w:val="18"/>
                <w:szCs w:val="18"/>
                <w:lang w:val="fi-FI"/>
              </w:rPr>
              <w:t>, 13</w:t>
            </w:r>
          </w:p>
        </w:tc>
      </w:tr>
      <w:tr w:rsidR="009165F1" w14:paraId="15279387" w14:textId="77777777" w:rsidTr="003A7476">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72EB1A7"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2562177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3F2B8BEC" w14:textId="77777777" w:rsidR="009165F1" w:rsidRDefault="009165F1" w:rsidP="003A7476">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2285" w:type="dxa"/>
            <w:tcBorders>
              <w:right w:val="single" w:sz="8" w:space="0" w:color="000000"/>
            </w:tcBorders>
            <w:shd w:val="clear" w:color="auto" w:fill="FFFFFF"/>
            <w:tcMar>
              <w:top w:w="0" w:type="dxa"/>
              <w:left w:w="0" w:type="dxa"/>
              <w:bottom w:w="0" w:type="dxa"/>
              <w:right w:w="0" w:type="dxa"/>
            </w:tcMar>
          </w:tcPr>
          <w:p w14:paraId="04A3A618" w14:textId="26EC83D3" w:rsidR="009165F1" w:rsidRDefault="00F93888" w:rsidP="003A7476">
            <w:pPr>
              <w:spacing w:before="100" w:after="100"/>
              <w:ind w:left="100" w:right="100"/>
              <w:jc w:val="center"/>
            </w:pPr>
            <w:r>
              <w:rPr>
                <w:rFonts w:ascii="DejaVu Sans" w:eastAsia="DejaVu Sans" w:hAnsi="DejaVu Sans" w:cs="DejaVu Sans"/>
                <w:color w:val="000000"/>
                <w:sz w:val="18"/>
                <w:szCs w:val="18"/>
              </w:rPr>
              <w:t>13</w:t>
            </w:r>
          </w:p>
        </w:tc>
      </w:tr>
      <w:tr w:rsidR="009165F1" w14:paraId="5CB12AC5"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A536D59"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5D96B7DC"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7A186C87" w14:textId="77777777" w:rsidR="009165F1" w:rsidRDefault="009165F1" w:rsidP="003A7476">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2285" w:type="dxa"/>
            <w:tcBorders>
              <w:right w:val="single" w:sz="8" w:space="0" w:color="000000"/>
            </w:tcBorders>
            <w:shd w:val="clear" w:color="auto" w:fill="FFFFFF"/>
            <w:tcMar>
              <w:top w:w="0" w:type="dxa"/>
              <w:left w:w="0" w:type="dxa"/>
              <w:bottom w:w="0" w:type="dxa"/>
              <w:right w:w="0" w:type="dxa"/>
            </w:tcMar>
          </w:tcPr>
          <w:p w14:paraId="16086FAE" w14:textId="0FA7AEF2" w:rsidR="009165F1" w:rsidRDefault="00F93888" w:rsidP="003A7476">
            <w:pPr>
              <w:spacing w:before="100" w:after="100"/>
              <w:ind w:left="100" w:right="100"/>
              <w:jc w:val="center"/>
            </w:pPr>
            <w:r>
              <w:rPr>
                <w:rFonts w:ascii="DejaVu Sans" w:eastAsia="DejaVu Sans" w:hAnsi="DejaVu Sans" w:cs="DejaVu Sans"/>
                <w:color w:val="000000"/>
                <w:sz w:val="18"/>
                <w:szCs w:val="18"/>
              </w:rPr>
              <w:t>13</w:t>
            </w:r>
          </w:p>
        </w:tc>
      </w:tr>
      <w:tr w:rsidR="009165F1" w14:paraId="5CE1939C"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3C2A920"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2DDEF72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5DBBAA44" w14:textId="77777777" w:rsidR="009165F1" w:rsidRDefault="009165F1" w:rsidP="003A7476">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2285" w:type="dxa"/>
            <w:tcBorders>
              <w:right w:val="single" w:sz="8" w:space="0" w:color="000000"/>
            </w:tcBorders>
            <w:shd w:val="clear" w:color="auto" w:fill="FFFFFF"/>
            <w:tcMar>
              <w:top w:w="0" w:type="dxa"/>
              <w:left w:w="0" w:type="dxa"/>
              <w:bottom w:w="0" w:type="dxa"/>
              <w:right w:w="0" w:type="dxa"/>
            </w:tcMar>
          </w:tcPr>
          <w:p w14:paraId="037FE785" w14:textId="295FA6A6" w:rsidR="009165F1" w:rsidRDefault="00F93888" w:rsidP="003A7476">
            <w:pPr>
              <w:spacing w:before="100" w:after="100"/>
              <w:ind w:left="100" w:right="100"/>
              <w:jc w:val="center"/>
            </w:pPr>
            <w:r>
              <w:rPr>
                <w:rFonts w:ascii="DejaVu Sans" w:eastAsia="DejaVu Sans" w:hAnsi="DejaVu Sans" w:cs="DejaVu Sans"/>
                <w:color w:val="000000"/>
                <w:sz w:val="18"/>
                <w:szCs w:val="18"/>
              </w:rPr>
              <w:t>12-13</w:t>
            </w:r>
          </w:p>
        </w:tc>
      </w:tr>
      <w:tr w:rsidR="009165F1" w14:paraId="76E7094B"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4E8ADA6" w14:textId="77777777" w:rsidR="009165F1" w:rsidRDefault="009165F1" w:rsidP="003A7476">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7D5A9B4F"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18051605" w14:textId="77777777" w:rsidR="009165F1" w:rsidRDefault="009165F1" w:rsidP="003A7476">
            <w:pPr>
              <w:spacing w:before="100" w:after="100"/>
              <w:ind w:left="100" w:right="100"/>
            </w:pPr>
          </w:p>
        </w:tc>
        <w:tc>
          <w:tcPr>
            <w:tcW w:w="2285" w:type="dxa"/>
            <w:tcBorders>
              <w:right w:val="single" w:sz="8" w:space="0" w:color="000000"/>
            </w:tcBorders>
            <w:shd w:val="clear" w:color="auto" w:fill="FFFFCC"/>
            <w:tcMar>
              <w:top w:w="0" w:type="dxa"/>
              <w:left w:w="0" w:type="dxa"/>
              <w:bottom w:w="0" w:type="dxa"/>
              <w:right w:w="0" w:type="dxa"/>
            </w:tcMar>
          </w:tcPr>
          <w:p w14:paraId="162A7C16" w14:textId="77777777" w:rsidR="009165F1" w:rsidRDefault="009165F1" w:rsidP="003A7476">
            <w:pPr>
              <w:spacing w:before="100" w:after="100"/>
              <w:ind w:left="100" w:right="100"/>
              <w:jc w:val="center"/>
            </w:pPr>
          </w:p>
        </w:tc>
      </w:tr>
      <w:tr w:rsidR="009165F1" w14:paraId="30F46F04"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85C7005" w14:textId="77777777" w:rsidR="009165F1" w:rsidRDefault="009165F1" w:rsidP="003A7476">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2D42275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5DEBFEEF"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2285" w:type="dxa"/>
            <w:tcBorders>
              <w:right w:val="single" w:sz="8" w:space="0" w:color="000000"/>
            </w:tcBorders>
            <w:shd w:val="clear" w:color="auto" w:fill="FFFFFF"/>
            <w:tcMar>
              <w:top w:w="0" w:type="dxa"/>
              <w:left w:w="0" w:type="dxa"/>
              <w:bottom w:w="0" w:type="dxa"/>
              <w:right w:w="0" w:type="dxa"/>
            </w:tcMar>
          </w:tcPr>
          <w:p w14:paraId="419FF7D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r>
      <w:tr w:rsidR="009165F1" w14:paraId="3015B7AD" w14:textId="77777777" w:rsidTr="003A7476">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C53B9DB"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230DD26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644CF2E9" w14:textId="77777777" w:rsidR="009165F1" w:rsidRDefault="009165F1" w:rsidP="003A7476">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2285" w:type="dxa"/>
            <w:tcBorders>
              <w:right w:val="single" w:sz="8" w:space="0" w:color="000000"/>
            </w:tcBorders>
            <w:shd w:val="clear" w:color="auto" w:fill="FFFFFF"/>
            <w:tcMar>
              <w:top w:w="0" w:type="dxa"/>
              <w:left w:w="0" w:type="dxa"/>
              <w:bottom w:w="0" w:type="dxa"/>
              <w:right w:w="0" w:type="dxa"/>
            </w:tcMar>
          </w:tcPr>
          <w:p w14:paraId="770FB16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r>
      <w:tr w:rsidR="009165F1" w14:paraId="4755EFBF" w14:textId="77777777" w:rsidTr="003A7476">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C343A0B" w14:textId="77777777" w:rsidR="009165F1" w:rsidRDefault="009165F1" w:rsidP="003A7476">
            <w:pPr>
              <w:spacing w:before="100" w:after="100"/>
              <w:ind w:left="100" w:right="100"/>
            </w:pPr>
          </w:p>
        </w:tc>
        <w:tc>
          <w:tcPr>
            <w:tcW w:w="0" w:type="auto"/>
            <w:shd w:val="clear" w:color="auto" w:fill="FFFFFF"/>
            <w:tcMar>
              <w:top w:w="0" w:type="dxa"/>
              <w:left w:w="0" w:type="dxa"/>
              <w:bottom w:w="0" w:type="dxa"/>
              <w:right w:w="0" w:type="dxa"/>
            </w:tcMar>
          </w:tcPr>
          <w:p w14:paraId="0AA39BCE"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419CDF37"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2285" w:type="dxa"/>
            <w:tcBorders>
              <w:right w:val="single" w:sz="8" w:space="0" w:color="000000"/>
            </w:tcBorders>
            <w:shd w:val="clear" w:color="auto" w:fill="FFFFFF"/>
            <w:tcMar>
              <w:top w:w="0" w:type="dxa"/>
              <w:left w:w="0" w:type="dxa"/>
              <w:bottom w:w="0" w:type="dxa"/>
              <w:right w:w="0" w:type="dxa"/>
            </w:tcMar>
          </w:tcPr>
          <w:p w14:paraId="3A2C0F5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r>
      <w:tr w:rsidR="009165F1" w14:paraId="679F6F1F"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6DB5C7C" w14:textId="77777777" w:rsidR="009165F1" w:rsidRDefault="009165F1" w:rsidP="003A7476">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6877E2AD"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5A3FFAAF" w14:textId="77777777" w:rsidR="009165F1" w:rsidRDefault="009165F1" w:rsidP="003A7476">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2285" w:type="dxa"/>
            <w:tcBorders>
              <w:right w:val="single" w:sz="8" w:space="0" w:color="000000"/>
            </w:tcBorders>
            <w:shd w:val="clear" w:color="auto" w:fill="FFFFFF"/>
            <w:tcMar>
              <w:top w:w="0" w:type="dxa"/>
              <w:left w:w="0" w:type="dxa"/>
              <w:bottom w:w="0" w:type="dxa"/>
              <w:right w:w="0" w:type="dxa"/>
            </w:tcMar>
          </w:tcPr>
          <w:p w14:paraId="638104BB" w14:textId="0E3B528C" w:rsidR="009165F1" w:rsidRDefault="00F93888" w:rsidP="003A7476">
            <w:pPr>
              <w:spacing w:before="100" w:after="100"/>
              <w:ind w:left="100" w:right="100"/>
              <w:jc w:val="center"/>
            </w:pPr>
            <w:r>
              <w:rPr>
                <w:rFonts w:ascii="DejaVu Sans" w:eastAsia="DejaVu Sans" w:hAnsi="DejaVu Sans" w:cs="DejaVu Sans"/>
                <w:color w:val="000000"/>
                <w:sz w:val="18"/>
                <w:szCs w:val="18"/>
              </w:rPr>
              <w:t>14</w:t>
            </w:r>
          </w:p>
        </w:tc>
      </w:tr>
      <w:tr w:rsidR="009165F1" w14:paraId="3DC63008"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76D565" w14:textId="77777777" w:rsidR="009165F1" w:rsidRDefault="009165F1" w:rsidP="003A7476">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6BE57B6D"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5DBCE87A" w14:textId="77777777" w:rsidR="009165F1" w:rsidRDefault="009165F1" w:rsidP="003A7476">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2285" w:type="dxa"/>
            <w:tcBorders>
              <w:right w:val="single" w:sz="8" w:space="0" w:color="000000"/>
            </w:tcBorders>
            <w:shd w:val="clear" w:color="auto" w:fill="FFFFFF"/>
            <w:tcMar>
              <w:top w:w="0" w:type="dxa"/>
              <w:left w:w="0" w:type="dxa"/>
              <w:bottom w:w="0" w:type="dxa"/>
              <w:right w:w="0" w:type="dxa"/>
            </w:tcMar>
          </w:tcPr>
          <w:p w14:paraId="332F6F1B" w14:textId="6936136F" w:rsidR="009165F1" w:rsidRDefault="00F93888" w:rsidP="003A7476">
            <w:pPr>
              <w:spacing w:before="100" w:after="100"/>
              <w:ind w:left="100" w:right="100"/>
              <w:jc w:val="center"/>
            </w:pPr>
            <w:r>
              <w:rPr>
                <w:rFonts w:ascii="DejaVu Sans" w:eastAsia="DejaVu Sans" w:hAnsi="DejaVu Sans" w:cs="DejaVu Sans"/>
                <w:color w:val="000000"/>
                <w:sz w:val="18"/>
                <w:szCs w:val="18"/>
              </w:rPr>
              <w:t>14</w:t>
            </w:r>
          </w:p>
        </w:tc>
      </w:tr>
      <w:tr w:rsidR="009165F1" w14:paraId="1CE9143A" w14:textId="77777777" w:rsidTr="003A7476">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72D78D9" w14:textId="77777777" w:rsidR="009165F1" w:rsidRDefault="009165F1" w:rsidP="003A7476">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268203C9"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64D7FFAC" w14:textId="77777777" w:rsidR="009165F1" w:rsidRDefault="009165F1" w:rsidP="003A7476">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285" w:type="dxa"/>
            <w:tcBorders>
              <w:bottom w:val="single" w:sz="8" w:space="0" w:color="000000"/>
              <w:right w:val="single" w:sz="8" w:space="0" w:color="000000"/>
            </w:tcBorders>
            <w:shd w:val="clear" w:color="auto" w:fill="FFFFFF"/>
            <w:tcMar>
              <w:top w:w="0" w:type="dxa"/>
              <w:left w:w="0" w:type="dxa"/>
              <w:bottom w:w="0" w:type="dxa"/>
              <w:right w:w="0" w:type="dxa"/>
            </w:tcMar>
          </w:tcPr>
          <w:p w14:paraId="4D785887" w14:textId="4F65077F" w:rsidR="009165F1" w:rsidRDefault="00F93888" w:rsidP="003A7476">
            <w:pPr>
              <w:spacing w:before="100" w:after="100"/>
              <w:ind w:left="100" w:right="100"/>
              <w:jc w:val="center"/>
            </w:pPr>
            <w:r>
              <w:rPr>
                <w:rFonts w:ascii="DejaVu Sans" w:eastAsia="DejaVu Sans" w:hAnsi="DejaVu Sans" w:cs="DejaVu Sans"/>
                <w:color w:val="000000"/>
                <w:sz w:val="18"/>
                <w:szCs w:val="18"/>
              </w:rPr>
              <w:t>14</w:t>
            </w:r>
          </w:p>
        </w:tc>
      </w:tr>
    </w:tbl>
    <w:p w14:paraId="34B9BF1A" w14:textId="77777777" w:rsidR="009165F1" w:rsidRDefault="009165F1" w:rsidP="009165F1">
      <w:pPr>
        <w:pStyle w:val="Otsikko5"/>
      </w:pPr>
      <w:bookmarkStart w:id="3" w:name="section"/>
    </w:p>
    <w:p w14:paraId="54E50D9A" w14:textId="436BB025" w:rsidR="009165F1" w:rsidRDefault="00F93888" w:rsidP="009165F1">
      <w:pPr>
        <w:pStyle w:val="Otsikko1"/>
      </w:pPr>
      <w:bookmarkStart w:id="4" w:name="primsa-abstract-checklist"/>
      <w:bookmarkEnd w:id="2"/>
      <w:bookmarkEnd w:id="3"/>
      <w:r>
        <w:t>PRI</w:t>
      </w:r>
      <w:r w:rsidR="009165F1">
        <w:t>S</w:t>
      </w:r>
      <w:r>
        <w:t>M</w:t>
      </w:r>
      <w:r w:rsidR="009165F1">
        <w:t>A Abstract Checklist</w:t>
      </w:r>
    </w:p>
    <w:tbl>
      <w:tblPr>
        <w:tblW w:w="0" w:type="auto"/>
        <w:jc w:val="center"/>
        <w:tblLook w:val="0420" w:firstRow="1" w:lastRow="0" w:firstColumn="0" w:lastColumn="0" w:noHBand="0" w:noVBand="1"/>
      </w:tblPr>
      <w:tblGrid>
        <w:gridCol w:w="1781"/>
        <w:gridCol w:w="543"/>
        <w:gridCol w:w="5428"/>
        <w:gridCol w:w="1254"/>
      </w:tblGrid>
      <w:tr w:rsidR="009165F1" w14:paraId="714E964C" w14:textId="77777777" w:rsidTr="003A7476">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7247BFE2" w14:textId="77777777" w:rsidR="009165F1" w:rsidRDefault="009165F1" w:rsidP="003A7476">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599335E" w14:textId="77777777" w:rsidR="009165F1" w:rsidRDefault="009165F1" w:rsidP="003A7476">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1547724" w14:textId="77777777" w:rsidR="009165F1" w:rsidRDefault="009165F1" w:rsidP="003A7476">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406B5953" w14:textId="77777777" w:rsidR="009165F1" w:rsidRDefault="009165F1" w:rsidP="003A7476">
            <w:pPr>
              <w:spacing w:before="100" w:after="100"/>
              <w:ind w:left="100" w:right="100"/>
              <w:jc w:val="center"/>
            </w:pPr>
            <w:r>
              <w:rPr>
                <w:rFonts w:ascii="DejaVu Sans" w:eastAsia="DejaVu Sans" w:hAnsi="DejaVu Sans" w:cs="DejaVu Sans"/>
                <w:b/>
                <w:color w:val="FFFFFF"/>
                <w:sz w:val="18"/>
                <w:szCs w:val="18"/>
              </w:rPr>
              <w:t>Reported?</w:t>
            </w:r>
          </w:p>
        </w:tc>
      </w:tr>
      <w:tr w:rsidR="009165F1" w14:paraId="35174740"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EE8D6F2" w14:textId="77777777" w:rsidR="009165F1" w:rsidRDefault="009165F1" w:rsidP="003A7476">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758AED22"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6DB82EDB" w14:textId="77777777" w:rsidR="009165F1" w:rsidRDefault="009165F1" w:rsidP="003A747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DEA6AFD" w14:textId="77777777" w:rsidR="009165F1" w:rsidRDefault="009165F1" w:rsidP="003A7476">
            <w:pPr>
              <w:spacing w:before="100" w:after="100"/>
              <w:ind w:left="100" w:right="100"/>
              <w:jc w:val="center"/>
            </w:pPr>
          </w:p>
        </w:tc>
      </w:tr>
      <w:tr w:rsidR="009165F1" w14:paraId="6B9DC1E2"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1525D6" w14:textId="77777777" w:rsidR="009165F1" w:rsidRDefault="009165F1" w:rsidP="003A7476">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1B595671"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4D55DC68" w14:textId="77777777" w:rsidR="009165F1" w:rsidRDefault="009165F1" w:rsidP="003A7476">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71F553D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04F519A7"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E23DB3D" w14:textId="77777777" w:rsidR="009165F1" w:rsidRDefault="009165F1" w:rsidP="003A7476">
            <w:pPr>
              <w:spacing w:before="100" w:after="100"/>
              <w:ind w:left="100" w:right="100"/>
            </w:pPr>
            <w:r>
              <w:rPr>
                <w:rFonts w:ascii="DejaVu Sans" w:eastAsia="DejaVu Sans" w:hAnsi="DejaVu Sans" w:cs="DejaVu Sans"/>
                <w:b/>
                <w:color w:val="000000"/>
                <w:sz w:val="18"/>
                <w:szCs w:val="18"/>
              </w:rPr>
              <w:lastRenderedPageBreak/>
              <w:t>BACKGROUND</w:t>
            </w:r>
          </w:p>
        </w:tc>
        <w:tc>
          <w:tcPr>
            <w:tcW w:w="0" w:type="auto"/>
            <w:shd w:val="clear" w:color="auto" w:fill="FFFFCC"/>
            <w:tcMar>
              <w:top w:w="0" w:type="dxa"/>
              <w:left w:w="0" w:type="dxa"/>
              <w:bottom w:w="0" w:type="dxa"/>
              <w:right w:w="0" w:type="dxa"/>
            </w:tcMar>
          </w:tcPr>
          <w:p w14:paraId="609E686F"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381949C9" w14:textId="77777777" w:rsidR="009165F1" w:rsidRDefault="009165F1" w:rsidP="003A747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D30673B" w14:textId="77777777" w:rsidR="009165F1" w:rsidRDefault="009165F1" w:rsidP="003A7476">
            <w:pPr>
              <w:spacing w:before="100" w:after="100"/>
              <w:ind w:left="100" w:right="100"/>
              <w:jc w:val="center"/>
            </w:pPr>
          </w:p>
        </w:tc>
      </w:tr>
      <w:tr w:rsidR="009165F1" w14:paraId="0CA36416"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9E5DFA1" w14:textId="77777777" w:rsidR="009165F1" w:rsidRDefault="009165F1" w:rsidP="003A7476">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2C0F3AA"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0F5081E0" w14:textId="77777777" w:rsidR="009165F1" w:rsidRDefault="009165F1" w:rsidP="003A7476">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1E931BEF"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74D67417"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34365AC" w14:textId="77777777" w:rsidR="009165F1" w:rsidRDefault="009165F1" w:rsidP="003A7476">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7BA074D6"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55AF3199" w14:textId="77777777" w:rsidR="009165F1" w:rsidRDefault="009165F1" w:rsidP="003A747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D0E9E2A" w14:textId="77777777" w:rsidR="009165F1" w:rsidRDefault="009165F1" w:rsidP="003A7476">
            <w:pPr>
              <w:spacing w:before="100" w:after="100"/>
              <w:ind w:left="100" w:right="100"/>
              <w:jc w:val="center"/>
            </w:pPr>
          </w:p>
        </w:tc>
      </w:tr>
      <w:tr w:rsidR="009165F1" w14:paraId="2ACEEAD1"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309775" w14:textId="77777777" w:rsidR="009165F1" w:rsidRDefault="009165F1" w:rsidP="003A7476">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7D2F3C2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18232CB6"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187710DF"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70789C2E"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13296B" w14:textId="77777777" w:rsidR="009165F1" w:rsidRDefault="009165F1" w:rsidP="003A7476">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7D28D15F"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21F5321C"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569014BE"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4AA8CA29"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0C84C6" w14:textId="77777777" w:rsidR="009165F1" w:rsidRDefault="009165F1" w:rsidP="003A7476">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214E87B5"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5CB8F42F"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3E7C893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7B1F87B6"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860762A" w14:textId="77777777" w:rsidR="009165F1" w:rsidRDefault="009165F1" w:rsidP="003A7476">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37A1F8FB"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5BD99936" w14:textId="77777777" w:rsidR="009165F1" w:rsidRDefault="009165F1" w:rsidP="003A7476">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45D79943"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5F3FA070"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3A6524C" w14:textId="77777777" w:rsidR="009165F1" w:rsidRDefault="009165F1" w:rsidP="003A7476">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1EAFE6C8"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5D3550D5" w14:textId="77777777" w:rsidR="009165F1" w:rsidRDefault="009165F1" w:rsidP="003A747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16AF4D6" w14:textId="77777777" w:rsidR="009165F1" w:rsidRDefault="009165F1" w:rsidP="003A7476">
            <w:pPr>
              <w:spacing w:before="100" w:after="100"/>
              <w:ind w:left="100" w:right="100"/>
              <w:jc w:val="center"/>
            </w:pPr>
          </w:p>
        </w:tc>
      </w:tr>
      <w:tr w:rsidR="009165F1" w14:paraId="46CC2766"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6FADBB4" w14:textId="77777777" w:rsidR="009165F1" w:rsidRDefault="009165F1" w:rsidP="003A7476">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00CB5B4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1478EF23" w14:textId="77777777" w:rsidR="009165F1" w:rsidRDefault="009165F1" w:rsidP="003A7476">
            <w:pPr>
              <w:spacing w:before="100" w:after="100"/>
              <w:ind w:left="100" w:right="100"/>
            </w:pPr>
            <w:r>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7E7AC45D"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6DDB3985"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1103CD0" w14:textId="77777777" w:rsidR="009165F1" w:rsidRDefault="009165F1" w:rsidP="003A7476">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06F9B95A"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3548779B" w14:textId="77777777" w:rsidR="009165F1" w:rsidRDefault="009165F1" w:rsidP="003A7476">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38213AD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59C7993F"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E3AA758" w14:textId="77777777" w:rsidR="009165F1" w:rsidRDefault="009165F1" w:rsidP="003A7476">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7B32908A"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5DDFF977" w14:textId="77777777" w:rsidR="009165F1" w:rsidRDefault="009165F1" w:rsidP="003A747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4722378" w14:textId="77777777" w:rsidR="009165F1" w:rsidRDefault="009165F1" w:rsidP="003A7476">
            <w:pPr>
              <w:spacing w:before="100" w:after="100"/>
              <w:ind w:left="100" w:right="100"/>
              <w:jc w:val="center"/>
            </w:pPr>
          </w:p>
        </w:tc>
      </w:tr>
      <w:tr w:rsidR="009165F1" w14:paraId="123CDB83"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4EDA08" w14:textId="77777777" w:rsidR="009165F1" w:rsidRDefault="009165F1" w:rsidP="003A7476">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410F3E1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00CD183A" w14:textId="77777777" w:rsidR="009165F1" w:rsidRDefault="009165F1" w:rsidP="003A7476">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57271AD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41D605D2"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BDDAC6" w14:textId="77777777" w:rsidR="009165F1" w:rsidRDefault="009165F1" w:rsidP="003A7476">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657EC1E2"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4AE0E0C7" w14:textId="77777777" w:rsidR="009165F1" w:rsidRDefault="009165F1" w:rsidP="003A7476">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301C1ECA"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4544BE07" w14:textId="77777777" w:rsidTr="003A7476">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AAA2C58" w14:textId="77777777" w:rsidR="009165F1" w:rsidRDefault="009165F1" w:rsidP="003A7476">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7D740AC0" w14:textId="77777777" w:rsidR="009165F1" w:rsidRDefault="009165F1" w:rsidP="003A7476">
            <w:pPr>
              <w:spacing w:before="100" w:after="100"/>
              <w:ind w:left="100" w:right="100"/>
              <w:jc w:val="center"/>
            </w:pPr>
          </w:p>
        </w:tc>
        <w:tc>
          <w:tcPr>
            <w:tcW w:w="0" w:type="auto"/>
            <w:shd w:val="clear" w:color="auto" w:fill="FFFFCC"/>
            <w:tcMar>
              <w:top w:w="0" w:type="dxa"/>
              <w:left w:w="0" w:type="dxa"/>
              <w:bottom w:w="0" w:type="dxa"/>
              <w:right w:w="0" w:type="dxa"/>
            </w:tcMar>
          </w:tcPr>
          <w:p w14:paraId="67CD5F55" w14:textId="77777777" w:rsidR="009165F1" w:rsidRDefault="009165F1" w:rsidP="003A747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CCF3C2F" w14:textId="77777777" w:rsidR="009165F1" w:rsidRDefault="009165F1" w:rsidP="003A7476">
            <w:pPr>
              <w:spacing w:before="100" w:after="100"/>
              <w:ind w:left="100" w:right="100"/>
              <w:jc w:val="center"/>
            </w:pPr>
          </w:p>
        </w:tc>
      </w:tr>
      <w:tr w:rsidR="009165F1" w14:paraId="16D35244" w14:textId="77777777" w:rsidTr="003A7476">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93ADC0B" w14:textId="77777777" w:rsidR="009165F1" w:rsidRDefault="009165F1" w:rsidP="003A7476">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62189977"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64C453A7" w14:textId="77777777" w:rsidR="009165F1" w:rsidRDefault="009165F1" w:rsidP="003A7476">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5ACA1D4F"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r w:rsidR="009165F1" w14:paraId="16CD90B5" w14:textId="77777777" w:rsidTr="003A7476">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407CA21" w14:textId="77777777" w:rsidR="009165F1" w:rsidRDefault="009165F1" w:rsidP="003A7476">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79E21C24"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725E8E35" w14:textId="77777777" w:rsidR="009165F1" w:rsidRDefault="009165F1" w:rsidP="003A7476">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30826E48" w14:textId="77777777" w:rsidR="009165F1" w:rsidRDefault="009165F1" w:rsidP="003A7476">
            <w:pPr>
              <w:spacing w:before="100" w:after="100"/>
              <w:ind w:left="100" w:right="100"/>
              <w:jc w:val="center"/>
            </w:pPr>
            <w:r>
              <w:rPr>
                <w:rFonts w:ascii="DejaVu Sans" w:eastAsia="DejaVu Sans" w:hAnsi="DejaVu Sans" w:cs="DejaVu Sans"/>
                <w:color w:val="000000"/>
                <w:sz w:val="18"/>
                <w:szCs w:val="18"/>
              </w:rPr>
              <w:t>Yes</w:t>
            </w:r>
          </w:p>
        </w:tc>
      </w:tr>
    </w:tbl>
    <w:p w14:paraId="67352D58" w14:textId="77777777" w:rsidR="009165F1" w:rsidRDefault="009165F1" w:rsidP="009165F1">
      <w:pPr>
        <w:pStyle w:val="FirstParagraph"/>
      </w:pPr>
      <w:r>
        <w:t> </w:t>
      </w:r>
    </w:p>
    <w:p w14:paraId="7E196EA5" w14:textId="77777777" w:rsidR="009165F1" w:rsidRDefault="009165F1" w:rsidP="009165F1">
      <w:pPr>
        <w:pStyle w:val="Leipteksti"/>
      </w:pPr>
      <w:r>
        <w:rPr>
          <w:i/>
          <w:iCs/>
        </w:rPr>
        <w:t>From:</w:t>
      </w:r>
      <w:r>
        <w:t xml:space="preserve"> Page MJ, McKenzie JE, </w:t>
      </w:r>
      <w:proofErr w:type="spellStart"/>
      <w:r>
        <w:t>Bossuyt</w:t>
      </w:r>
      <w:proofErr w:type="spellEnd"/>
      <w:r>
        <w:t xml:space="preserve"> PM, </w:t>
      </w:r>
      <w:proofErr w:type="spellStart"/>
      <w:r>
        <w:t>Boutron</w:t>
      </w:r>
      <w:proofErr w:type="spellEnd"/>
      <w:r>
        <w:t xml:space="preserve"> I, Hoffmann TC, Mulrow CD, et al. The PRISMA 2020 statement: an updated guideline for reporting systematic reviews. </w:t>
      </w:r>
      <w:proofErr w:type="spellStart"/>
      <w:r>
        <w:t>MetaArXiv</w:t>
      </w:r>
      <w:proofErr w:type="spellEnd"/>
      <w:r>
        <w:t xml:space="preserve">. 2020, September 14. DOI: 10.31222/osf.io/v7gm2. For more information, visit: </w:t>
      </w:r>
      <w:hyperlink r:id="rId17">
        <w:r>
          <w:rPr>
            <w:rStyle w:val="Hyperlinkki"/>
          </w:rPr>
          <w:t>www.prisma-statement.org</w:t>
        </w:r>
      </w:hyperlink>
      <w:bookmarkEnd w:id="4"/>
    </w:p>
    <w:p w14:paraId="3A5965CA" w14:textId="77777777" w:rsidR="00360183" w:rsidRPr="009165F1" w:rsidRDefault="00360183" w:rsidP="00946153">
      <w:pPr>
        <w:rPr>
          <w:lang w:val="en-US"/>
        </w:rPr>
      </w:pPr>
    </w:p>
    <w:p w14:paraId="04AC2F07" w14:textId="77777777" w:rsidR="00F93888" w:rsidRDefault="00F93888">
      <w:r>
        <w:br w:type="page"/>
      </w:r>
    </w:p>
    <w:p w14:paraId="20C67C48" w14:textId="6D26CDA5" w:rsidR="00946153" w:rsidRDefault="00946153" w:rsidP="00946153">
      <w:r>
        <w:lastRenderedPageBreak/>
        <w:t>References</w:t>
      </w:r>
    </w:p>
    <w:p w14:paraId="668AB24F" w14:textId="5A18C1B4" w:rsidR="001573AA" w:rsidRPr="001573AA" w:rsidRDefault="00946153" w:rsidP="001573AA">
      <w:pPr>
        <w:widowControl w:val="0"/>
        <w:autoSpaceDE w:val="0"/>
        <w:autoSpaceDN w:val="0"/>
        <w:adjustRightInd w:val="0"/>
        <w:spacing w:after="0" w:line="240" w:lineRule="auto"/>
        <w:rPr>
          <w:rFonts w:ascii="Calibri" w:hAnsi="Calibri" w:cs="Calibri"/>
          <w:noProof/>
          <w:szCs w:val="24"/>
        </w:rPr>
      </w:pPr>
      <w:r>
        <w:fldChar w:fldCharType="begin" w:fldLock="1"/>
      </w:r>
      <w:r>
        <w:instrText xml:space="preserve">ADDIN Mendeley Bibliography CSL_BIBLIOGRAPHY </w:instrText>
      </w:r>
      <w:r>
        <w:fldChar w:fldCharType="separate"/>
      </w:r>
      <w:r w:rsidR="001573AA" w:rsidRPr="001573AA">
        <w:rPr>
          <w:rFonts w:ascii="Calibri" w:hAnsi="Calibri" w:cs="Calibri"/>
          <w:noProof/>
          <w:szCs w:val="24"/>
        </w:rPr>
        <w:t>1. Ahrén B, Hirsch IB, Pieber TR, Mathieu C, Gómez-Peralta F, Hansen TK, et al. Efficacy and Safety of Liraglutide Added to Capped Insulin Treatment in Subjects With Type 1 Diabetes: the ADJUNCT TWO Randomized Trial. Diabetes Care [Internet]. 2016;39:1693‐1701. Available from: https://www.cochranelibrary.com/central/doi/10.1002/central/CN-01413998/full</w:t>
      </w:r>
    </w:p>
    <w:p w14:paraId="71E765ED"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 Higgins J, Thomas J, Chandler J, Cumpston M, Li T, Page M, et al. Cochrane Handbook for Systematic Reviews of Interventions version 6.4 (updated August 2023) [Internet]. Cochrane. 2023. Available from: www.training.cochrane.org/handbook</w:t>
      </w:r>
    </w:p>
    <w:p w14:paraId="553E1E25"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3. Brock C, Hansen CS, Karmisholt J, Møller HJ, Juhl A, Farmer AD, et al. Liraglutide treatment reduced interleukin-6 in adults with type 1 diabetes but did not improve established autonomic or polyneuropathy. Br J Clin Pharmacol [Internet]. 2019;85:2512‐2523. Available from: https://www.cochranelibrary.com/central/doi/10.1002/central/CN-01979004/full</w:t>
      </w:r>
    </w:p>
    <w:p w14:paraId="4B1764C1"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 xml:space="preserve">4. Wan X, Wang W, Liu J, Tong T. Estimating the sample mean and standard deviation from the sample size, median,  range and/or interquartile range. BMC Med Res Methodol. England; 2014;14:135. </w:t>
      </w:r>
    </w:p>
    <w:p w14:paraId="5B812EDB"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5. Dandona P, Ghanim H, Kuhadiya ND, Shah T, Hejna JM, Makdissi A, et al. Liraglutide as an additional treatment to insulin in patients with type 1 diabetes mellitus-A 52-week randomized double-blinded placebo-controlled clinical trial. Diabetes [Internet]. 2018;67 CC-:LB1. Available from: https://www.cochranelibrary.com/central/doi/10.1002/central/CN-01631266/full</w:t>
      </w:r>
    </w:p>
    <w:p w14:paraId="05EF733C"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6. Dejgaard TF, Frandsen CS, Hansen TS, Almdal T, Urhammer S, Pedersen-Bjergaard U, et al. Efficacy and safety of liraglutide for overweight adult patients with type 1 diabetes and insufficient glycaemic control (Lira-1): a randomised, double-blind, placebo-controlled trial. lancet Diabetes Endocrinol [Internet]. 2016;4:221‐232. Available from: https://www.cochranelibrary.com/central/doi/10.1002/central/CN-01137587/full</w:t>
      </w:r>
    </w:p>
    <w:p w14:paraId="4E2478F2"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 xml:space="preserve">7. Dejgaard TF, Frandsen CS, Kielgast U  et al. 59-OR: Liraglutide 1, preserved insulin secretion in adults with newly diagnosed type 1):59-OR., diabetes: the NewLira trial. Diabetes. 2019;68:59-OR. </w:t>
      </w:r>
    </w:p>
    <w:p w14:paraId="6840C5EF" w14:textId="77777777" w:rsidR="001573AA" w:rsidRPr="0001431C" w:rsidRDefault="001573AA" w:rsidP="001573AA">
      <w:pPr>
        <w:widowControl w:val="0"/>
        <w:autoSpaceDE w:val="0"/>
        <w:autoSpaceDN w:val="0"/>
        <w:adjustRightInd w:val="0"/>
        <w:spacing w:after="0" w:line="240" w:lineRule="auto"/>
        <w:rPr>
          <w:rFonts w:ascii="Calibri" w:hAnsi="Calibri" w:cs="Calibri"/>
          <w:noProof/>
          <w:szCs w:val="24"/>
          <w:lang w:val="fr-FR"/>
        </w:rPr>
      </w:pPr>
      <w:r w:rsidRPr="001573AA">
        <w:rPr>
          <w:rFonts w:ascii="Calibri" w:hAnsi="Calibri" w:cs="Calibri"/>
          <w:noProof/>
          <w:szCs w:val="24"/>
        </w:rPr>
        <w:t xml:space="preserve">8. Dejgaard TF, Schmidt S, Frandsen CS, Vistisen D, Madsbad S, Andersen HU, et al. Liraglutide reduces hyperglycaemia and body weight in overweight, dysregulated insulin-pump-treated patients with type 1 diabetes: the Lira Pump trial-a randomized, double-blinded, placebo-controlled trial. </w:t>
      </w:r>
      <w:r w:rsidRPr="0001431C">
        <w:rPr>
          <w:rFonts w:ascii="Calibri" w:hAnsi="Calibri" w:cs="Calibri"/>
          <w:noProof/>
          <w:szCs w:val="24"/>
          <w:lang w:val="fr-FR"/>
        </w:rPr>
        <w:t>Diabetes Obes Metab [Internet]. 2020;22:492‐500. Available from: https://www.cochranelibrary.com/central/doi/10.1002/central/CN-02006128/full</w:t>
      </w:r>
    </w:p>
    <w:p w14:paraId="17F662DA" w14:textId="77777777" w:rsidR="001573AA" w:rsidRPr="0001431C" w:rsidRDefault="001573AA" w:rsidP="001573AA">
      <w:pPr>
        <w:widowControl w:val="0"/>
        <w:autoSpaceDE w:val="0"/>
        <w:autoSpaceDN w:val="0"/>
        <w:adjustRightInd w:val="0"/>
        <w:spacing w:after="0" w:line="240" w:lineRule="auto"/>
        <w:rPr>
          <w:rFonts w:ascii="Calibri" w:hAnsi="Calibri" w:cs="Calibri"/>
          <w:noProof/>
          <w:szCs w:val="24"/>
          <w:lang w:val="fr-FR"/>
        </w:rPr>
      </w:pPr>
      <w:r w:rsidRPr="001573AA">
        <w:rPr>
          <w:rFonts w:ascii="Calibri" w:hAnsi="Calibri" w:cs="Calibri"/>
          <w:noProof/>
          <w:szCs w:val="24"/>
        </w:rPr>
        <w:t xml:space="preserve">9. Dubé MC, D’Amours M, Weisnagel SJ. Beyond glycaemic control: a cross-over, double-blinded, 24-week intervention with liraglutide in type 1 diabetes. </w:t>
      </w:r>
      <w:r w:rsidRPr="0001431C">
        <w:rPr>
          <w:rFonts w:ascii="Calibri" w:hAnsi="Calibri" w:cs="Calibri"/>
          <w:noProof/>
          <w:szCs w:val="24"/>
          <w:lang w:val="fr-FR"/>
        </w:rPr>
        <w:t>Diabetes Obes Metab [Internet]. 2018;20:178‐184. Available from: https://www.cochranelibrary.com/central/doi/10.1002/central/CN-01622136/full</w:t>
      </w:r>
    </w:p>
    <w:p w14:paraId="623B16CA"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10. Frandsen CS, Dejgaard TF, Holst JJ, Andersen HU, Thorsteinsson B, Madsbad S. Twelve-Week Treatment With Liraglutide as Add-on to Insulin in Normal-Weight Patients With Poorly Controlled Type 1 Diabetes: a Randomized, Placebo-Controlled, Double-Blind Parallel Study. Diabetes Care [Internet]. 2015;38:2250‐2257. Available from: https://www.cochranelibrary.com/central/doi/10.1002/central/CN-01140763/full</w:t>
      </w:r>
    </w:p>
    <w:p w14:paraId="0FE63C2C" w14:textId="77777777" w:rsidR="001573AA" w:rsidRPr="0001431C" w:rsidRDefault="001573AA" w:rsidP="001573AA">
      <w:pPr>
        <w:widowControl w:val="0"/>
        <w:autoSpaceDE w:val="0"/>
        <w:autoSpaceDN w:val="0"/>
        <w:adjustRightInd w:val="0"/>
        <w:spacing w:after="0" w:line="240" w:lineRule="auto"/>
        <w:rPr>
          <w:rFonts w:ascii="Calibri" w:hAnsi="Calibri" w:cs="Calibri"/>
          <w:noProof/>
          <w:szCs w:val="24"/>
          <w:lang w:val="fr-FR"/>
        </w:rPr>
      </w:pPr>
      <w:r w:rsidRPr="001573AA">
        <w:rPr>
          <w:rFonts w:ascii="Calibri" w:hAnsi="Calibri" w:cs="Calibri"/>
          <w:noProof/>
          <w:szCs w:val="24"/>
        </w:rPr>
        <w:t xml:space="preserve">11. Ghanim H, Batra M, Green K, Abuaysheh S, Hejna J, Makdissi A, et al. Liraglutide treatment in overweight and obese patients with type 1 diabetes: a 26-week randomized controlled trial; mechanisms of weight loss. </w:t>
      </w:r>
      <w:r w:rsidRPr="0001431C">
        <w:rPr>
          <w:rFonts w:ascii="Calibri" w:hAnsi="Calibri" w:cs="Calibri"/>
          <w:noProof/>
          <w:szCs w:val="24"/>
          <w:lang w:val="fr-FR"/>
        </w:rPr>
        <w:t>Diabetes Obes Metab [Internet]. 2020;22:1742‐1752. Available from: https://www.cochranelibrary.com/central/doi/10.1002/central/CN-02121358/full</w:t>
      </w:r>
    </w:p>
    <w:p w14:paraId="0E9F0FF8"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 xml:space="preserve">12. Abstracts of the 48th EASD (European Association for the Study of Diabetes) annual meeting of the European Association for the Study of Diabetes. October 1-5, 2012. Berlin, Germany. Diabetologia. 2012;55:S300. </w:t>
      </w:r>
    </w:p>
    <w:p w14:paraId="0734687A" w14:textId="77777777" w:rsidR="001573AA" w:rsidRPr="0001431C" w:rsidRDefault="001573AA" w:rsidP="001573AA">
      <w:pPr>
        <w:widowControl w:val="0"/>
        <w:autoSpaceDE w:val="0"/>
        <w:autoSpaceDN w:val="0"/>
        <w:adjustRightInd w:val="0"/>
        <w:spacing w:after="0" w:line="240" w:lineRule="auto"/>
        <w:rPr>
          <w:rFonts w:ascii="Calibri" w:hAnsi="Calibri" w:cs="Calibri"/>
          <w:noProof/>
          <w:szCs w:val="24"/>
          <w:lang w:val="fr-FR"/>
        </w:rPr>
      </w:pPr>
      <w:r w:rsidRPr="001573AA">
        <w:rPr>
          <w:rFonts w:ascii="Calibri" w:hAnsi="Calibri" w:cs="Calibri"/>
          <w:noProof/>
          <w:szCs w:val="24"/>
        </w:rPr>
        <w:t xml:space="preserve">13. Herold KC, Reynolds J, Dziura J, Baidal D, Gaglia J, Gitelman SE, et al. Exenatide extended release in patients with type 1 diabetes with and without residual insulin production. </w:t>
      </w:r>
      <w:r w:rsidRPr="0001431C">
        <w:rPr>
          <w:rFonts w:ascii="Calibri" w:hAnsi="Calibri" w:cs="Calibri"/>
          <w:noProof/>
          <w:szCs w:val="24"/>
          <w:lang w:val="fr-FR"/>
        </w:rPr>
        <w:t>Diabetes Obes Metab [Internet]. 2020;22:2045‐2054. Available from: https://www.cochranelibrary.com/central/doi/10.1002/central/CN-02161171/full</w:t>
      </w:r>
    </w:p>
    <w:p w14:paraId="0098B976"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01431C">
        <w:rPr>
          <w:rFonts w:ascii="Calibri" w:hAnsi="Calibri" w:cs="Calibri"/>
          <w:noProof/>
          <w:szCs w:val="24"/>
          <w:lang w:val="fr-FR"/>
        </w:rPr>
        <w:lastRenderedPageBreak/>
        <w:t xml:space="preserve">14. Johansen NJ, Dejgaard TF, Lund A, Schlüntz C, Frandsen CS, Forman JL, et al. </w:t>
      </w:r>
      <w:r w:rsidRPr="001573AA">
        <w:rPr>
          <w:rFonts w:ascii="Calibri" w:hAnsi="Calibri" w:cs="Calibri"/>
          <w:noProof/>
          <w:szCs w:val="24"/>
        </w:rPr>
        <w:t>Efficacy and safety of meal-time administration of short-acting exenatide for glycaemic control in type 1 diabetes (MAG1C): a randomised, double-blind, placebo-controlled trial. lancet Diabetes Endocrinol [Internet]. 2020;8:313‐324. Available from: https://www.cochranelibrary.com/central/doi/10.1002/central/CN-02098746/full</w:t>
      </w:r>
    </w:p>
    <w:p w14:paraId="7E0F8CA0"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15. Kuhadiya ND, Dhindsa S, Ghanim H, Mehta A, Makdissi A, Batra M, et al. Addition of Liraglutide to Insulin in Patients With Type 1 Diabetes: a Randomized Placebo-Controlled Clinical Trial of 12 Weeks. Diabetes Care [Internet]. 2016;39:1027‐1035. Available from: https://www.cochranelibrary.com/central/doi/10.1002/central/CN-01158239/full</w:t>
      </w:r>
    </w:p>
    <w:p w14:paraId="3592CF23"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16. Hari Kumar K V, Shaikh A, Prusty P. Addition of exenatide or sitagliptin to insulin in new onset type 1 diabetes: a randomized, open label study. Diabetes Res Clin Pract [Internet]. 2013;100:e55‐8. Available from: https://www.cochranelibrary.com/central/doi/10.1002/central/CN-00964892/full</w:t>
      </w:r>
    </w:p>
    <w:p w14:paraId="5C213E37"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17. Mathieu C, Zinman B, Hemmingsson JU, Woo V, Colman P, Christiansen E, et al. Efficacy and Safety of Liraglutide Added to Insulin Treatment in Type 1 Diabetes: the ADJUNCT ONE Treat-To-Target Randomized Trial. Diabetes Care [Internet]. 2016;39:1702‐1710. Available from: https://www.cochranelibrary.com/central/doi/10.1002/central/CN-01413982/full</w:t>
      </w:r>
    </w:p>
    <w:p w14:paraId="025CAF48"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 xml:space="preserve">18. Navodnik MP, Janež A, Žuran I. The Effect of Additional Treatment with Empagliflozin or Semaglutide on  Endothelial Function and Arterial Stiffness in Subjects with Type 1 Diabetes Mellitus-ENDIS Study. Pharmaceutics. Switzerland; 2023;15. </w:t>
      </w:r>
    </w:p>
    <w:p w14:paraId="38BD14D4"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19. Sarkar G, Alattar M, Brown RJ, Quon MJ, Harlan DM, Rother KI. Exenatide treatment for 6 months improves insulin sensitivity in adults with type 1 diabetes. Diabetes Care [Internet]. 2014;37:666‐670. Available from: https://www.cochranelibrary.com/central/doi/10.1002/central/CN-00981863/full</w:t>
      </w:r>
    </w:p>
    <w:p w14:paraId="48D4E149"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20. Thivolet C, Larger E, Cariou B, Renard E, Hanaire H, Benhamou PY, et al. Dulaglutide and insulin microsecretion in people with type 1 diabetes (DIAMOND-GLP-1): a randomized double-blind placebo-controlled trial. Diabetes Metab [Internet]. 2023;49:101433. Available from: https://www.cochranelibrary.com/central/doi/10.1002/central/CN-02534844/full</w:t>
      </w:r>
    </w:p>
    <w:p w14:paraId="29D376F3"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21. von Herrath M, Bain SC, Bode B, Clausen JO, Coppieters K, Gaysina L, et al. Anti-interleukin-21 antibody and liraglutide for the preservation of β-cell function in adults with recent-onset type 1 diabetes: a randomised, double-blind, placebo-controlled, phase 2 trial. lancet Diabetes Endocrinol [Internet]. 2021;9:212‐224. Available from: https://www.cochranelibrary.com/central/doi/10.1002/central/CN-02252690/full</w:t>
      </w:r>
    </w:p>
    <w:p w14:paraId="3087226B"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22. Zenz S, Regittnig W, Boulgaropoulos B, Augustin T, Brunner M, Korsatko S, et al. Effect of Liraglutide Treatment on Whole-body Glucose Fluxes in C-peptide-Positive Type 1 Diabetes During Hypoglycemia. J Clin Endocrinol Metab [Internet]. 2022;107:e3583‐e3593. Available from: https://www.cochranelibrary.com/central/doi/10.1002/central/CN-02426148/full</w:t>
      </w:r>
    </w:p>
    <w:p w14:paraId="4B402A0D"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23. Jiang LL, Wang SQ, Ding B, Zhu J, Jing T, Ye L, et al. The effects of add-on exenatide to insulin on glycemic variability and hypoglycemia in patients with type 1 diabetes mellitus. J Endocrinol Invest [Internet]. 2018;41:539‐547. Available from: https://www.cochranelibrary.com/central/doi/10.1002/central/CN-01643336/full</w:t>
      </w:r>
    </w:p>
    <w:p w14:paraId="779A23FD"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24. Kielgast U, Krarup T, Holst JJ, Madsbad S. Four weeks of treatment with liraglutide reduces insulin dose without loss of glycemic control in type 1 diabetic patients with and without residual beta-cell function. Diabetes Care [Internet]. 2011;34:1463‐1468. Available from: https://www.cochranelibrary.com/central/doi/10.1002/central/CN-00799907/full</w:t>
      </w:r>
    </w:p>
    <w:p w14:paraId="6F6396FF" w14:textId="77777777" w:rsidR="001573AA" w:rsidRPr="0001431C" w:rsidRDefault="001573AA" w:rsidP="001573AA">
      <w:pPr>
        <w:widowControl w:val="0"/>
        <w:autoSpaceDE w:val="0"/>
        <w:autoSpaceDN w:val="0"/>
        <w:adjustRightInd w:val="0"/>
        <w:spacing w:after="0" w:line="240" w:lineRule="auto"/>
        <w:rPr>
          <w:rFonts w:ascii="Calibri" w:hAnsi="Calibri" w:cs="Calibri"/>
          <w:noProof/>
          <w:szCs w:val="24"/>
          <w:lang w:val="fr-FR"/>
        </w:rPr>
      </w:pPr>
      <w:r w:rsidRPr="001573AA">
        <w:rPr>
          <w:rFonts w:ascii="Calibri" w:hAnsi="Calibri" w:cs="Calibri"/>
          <w:noProof/>
          <w:szCs w:val="24"/>
        </w:rPr>
        <w:t xml:space="preserve">25. Pieber TR, Deller S, Korsatko S, Jensen L, Christiansen E, Madsen J, et al. Counter-regulatory hormone responses to hypoglycaemia in people with type 1 diabetes after 4 weeks of treatment with liraglutide adjunct to insulin: a randomized, placebo-controlled, double-blind, crossover trial. </w:t>
      </w:r>
      <w:r w:rsidRPr="0001431C">
        <w:rPr>
          <w:rFonts w:ascii="Calibri" w:hAnsi="Calibri" w:cs="Calibri"/>
          <w:noProof/>
          <w:szCs w:val="24"/>
          <w:lang w:val="fr-FR"/>
        </w:rPr>
        <w:t>Diabetes Obes Metab [Internet]. 2015;17:742‐750. Available from: https://www.cochranelibrary.com/central/doi/10.1002/central/CN-01256282/full</w:t>
      </w:r>
    </w:p>
    <w:p w14:paraId="5AA498AA"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 xml:space="preserve">26. Ballav C, Dhere A, Kennedy I, Agbaje OF, White S, Franklin R, et al. Lixisenatide in type 1 diabetes: a randomised control trial of the effect of lixisenatide on post-meal glucose excursions and glucagon </w:t>
      </w:r>
      <w:r w:rsidRPr="001573AA">
        <w:rPr>
          <w:rFonts w:ascii="Calibri" w:hAnsi="Calibri" w:cs="Calibri"/>
          <w:noProof/>
          <w:szCs w:val="24"/>
        </w:rPr>
        <w:lastRenderedPageBreak/>
        <w:t>in type 1 diabetes patients. Endocrinol diabetes Metab [Internet]. 2020;3. Available from: https://www.cochranelibrary.com/central/doi/10.1002/central/CN-02130824/full</w:t>
      </w:r>
    </w:p>
    <w:p w14:paraId="77819E7A" w14:textId="77777777" w:rsidR="001573AA" w:rsidRPr="001573AA" w:rsidRDefault="001573AA" w:rsidP="001573AA">
      <w:pPr>
        <w:widowControl w:val="0"/>
        <w:autoSpaceDE w:val="0"/>
        <w:autoSpaceDN w:val="0"/>
        <w:adjustRightInd w:val="0"/>
        <w:spacing w:after="0" w:line="240" w:lineRule="auto"/>
        <w:rPr>
          <w:rFonts w:ascii="Calibri" w:hAnsi="Calibri" w:cs="Calibri"/>
          <w:noProof/>
          <w:szCs w:val="24"/>
        </w:rPr>
      </w:pPr>
      <w:r w:rsidRPr="001573AA">
        <w:rPr>
          <w:rFonts w:ascii="Calibri" w:hAnsi="Calibri" w:cs="Calibri"/>
          <w:noProof/>
          <w:szCs w:val="24"/>
        </w:rPr>
        <w:t>27. Van Meijel L, Rooijackers HM, Tack CJ, De Galan BE. Effect of the GLP-1 receptor agonist exenatide on awareness of hypoglycaemia in patients with type 1 diabetes and impaired awareness of hypoglycaemia. Diabetes Technol Ther [Internet]. 2019;21:A132‐A133. Available from: https://www.cochranelibrary.com/central/doi/10.1002/central/CN-01917932/full</w:t>
      </w:r>
    </w:p>
    <w:p w14:paraId="42A99DAA" w14:textId="77777777" w:rsidR="001573AA" w:rsidRPr="0001431C" w:rsidRDefault="001573AA" w:rsidP="001573AA">
      <w:pPr>
        <w:widowControl w:val="0"/>
        <w:autoSpaceDE w:val="0"/>
        <w:autoSpaceDN w:val="0"/>
        <w:adjustRightInd w:val="0"/>
        <w:spacing w:after="0" w:line="240" w:lineRule="auto"/>
        <w:rPr>
          <w:rFonts w:ascii="Calibri" w:hAnsi="Calibri" w:cs="Calibri"/>
          <w:noProof/>
          <w:lang w:val="fr-FR"/>
        </w:rPr>
      </w:pPr>
      <w:r w:rsidRPr="001573AA">
        <w:rPr>
          <w:rFonts w:ascii="Calibri" w:hAnsi="Calibri" w:cs="Calibri"/>
          <w:noProof/>
          <w:szCs w:val="24"/>
        </w:rPr>
        <w:t xml:space="preserve">28. Dubé MC, D’Amours M, Weisnagel SJ. Effect of liraglutide on food consumption, appetite sensations and eating behaviours in overweight people with type 1 diabetes. </w:t>
      </w:r>
      <w:r w:rsidRPr="0001431C">
        <w:rPr>
          <w:rFonts w:ascii="Calibri" w:hAnsi="Calibri" w:cs="Calibri"/>
          <w:noProof/>
          <w:szCs w:val="24"/>
          <w:lang w:val="fr-FR"/>
        </w:rPr>
        <w:t>Diabetes Obes Metab [Internet]. 2020;22:1417‐1424. Available from: https://www.cochranelibrary.com/central/doi/10.1002/central/CN-02097592/full</w:t>
      </w:r>
    </w:p>
    <w:p w14:paraId="49778198" w14:textId="77777777" w:rsidR="00946153" w:rsidRPr="00360183" w:rsidRDefault="00946153" w:rsidP="00946153">
      <w:pPr>
        <w:rPr>
          <w:rFonts w:eastAsia="Times New Roman" w:cs="Times New Roman"/>
          <w:color w:val="000000" w:themeColor="text1"/>
          <w:lang w:val="fr-FR"/>
        </w:rPr>
      </w:pPr>
      <w:r>
        <w:fldChar w:fldCharType="end"/>
      </w:r>
    </w:p>
    <w:p w14:paraId="08B3815C" w14:textId="77777777" w:rsidR="009730FD" w:rsidRPr="00360183" w:rsidRDefault="009730FD">
      <w:pPr>
        <w:rPr>
          <w:rFonts w:ascii="Times New Roman" w:hAnsi="Times New Roman" w:cs="Times New Roman"/>
          <w:lang w:val="fr-FR"/>
        </w:rPr>
      </w:pPr>
    </w:p>
    <w:sectPr w:rsidR="009730FD" w:rsidRPr="00360183">
      <w:footerReference w:type="default" r:id="rId1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69CF1C4" w16cex:dateUtc="2024-07-09T16:08:00Z"/>
  <w16cex:commentExtensible w16cex:durableId="2A49C8AC" w16cex:dateUtc="2024-07-23T03:14:00Z"/>
  <w16cex:commentExtensible w16cex:durableId="2A49C86D" w16cex:dateUtc="2024-07-23T03:13:00Z"/>
  <w16cex:commentExtensible w16cex:durableId="2A49C8F5" w16cex:dateUtc="2024-07-23T03:15:00Z"/>
  <w16cex:commentExtensible w16cex:durableId="2A49C8FD" w16cex:dateUtc="2024-07-23T03:15:00Z"/>
  <w16cex:commentExtensible w16cex:durableId="2A49C978" w16cex:dateUtc="2024-07-23T03:17:00Z"/>
  <w16cex:commentExtensible w16cex:durableId="3BDE2E3C" w16cex:dateUtc="2024-07-09T16:09:00Z"/>
  <w16cex:commentExtensible w16cex:durableId="777CF0B8" w16cex:dateUtc="2024-07-09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A903CC" w16cid:durableId="469CF1C4"/>
  <w16cid:commentId w16cid:paraId="513594B1" w16cid:durableId="2A49C8AC"/>
  <w16cid:commentId w16cid:paraId="59A1481C" w16cid:durableId="6E5CB2F5"/>
  <w16cid:commentId w16cid:paraId="17C34C07" w16cid:durableId="2A49C86D"/>
  <w16cid:commentId w16cid:paraId="6F0F5530" w16cid:durableId="79AF6BBA"/>
  <w16cid:commentId w16cid:paraId="2829DEE2" w16cid:durableId="2A49C8F5"/>
  <w16cid:commentId w16cid:paraId="26D5E0A1" w16cid:durableId="606A2AE5"/>
  <w16cid:commentId w16cid:paraId="1E06FBF9" w16cid:durableId="2A49C8FD"/>
  <w16cid:commentId w16cid:paraId="42AFFA61" w16cid:durableId="2A49C978"/>
  <w16cid:commentId w16cid:paraId="2C9B9F94" w16cid:durableId="3BDE2E3C"/>
  <w16cid:commentId w16cid:paraId="529C5323" w16cid:durableId="777CF0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8FDD7" w14:textId="77777777" w:rsidR="00570F45" w:rsidRDefault="00570F45" w:rsidP="00445A0C">
      <w:pPr>
        <w:spacing w:after="0" w:line="240" w:lineRule="auto"/>
      </w:pPr>
      <w:r>
        <w:separator/>
      </w:r>
    </w:p>
  </w:endnote>
  <w:endnote w:type="continuationSeparator" w:id="0">
    <w:p w14:paraId="7B21BBF6" w14:textId="77777777" w:rsidR="00570F45" w:rsidRDefault="00570F45" w:rsidP="0044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ker2Lancet-Regular">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495580"/>
      <w:docPartObj>
        <w:docPartGallery w:val="Page Numbers (Bottom of Page)"/>
        <w:docPartUnique/>
      </w:docPartObj>
    </w:sdtPr>
    <w:sdtContent>
      <w:p w14:paraId="5FB68327" w14:textId="5CDE38E7" w:rsidR="00560B5B" w:rsidRDefault="00560B5B">
        <w:pPr>
          <w:pStyle w:val="Alatunniste"/>
          <w:jc w:val="right"/>
        </w:pPr>
        <w:r>
          <w:fldChar w:fldCharType="begin"/>
        </w:r>
        <w:r>
          <w:instrText>PAGE   \* MERGEFORMAT</w:instrText>
        </w:r>
        <w:r>
          <w:fldChar w:fldCharType="separate"/>
        </w:r>
        <w:r w:rsidR="00E94CCB" w:rsidRPr="00E94CCB">
          <w:rPr>
            <w:noProof/>
            <w:lang w:val="fi-FI"/>
          </w:rPr>
          <w:t>26</w:t>
        </w:r>
        <w:r>
          <w:fldChar w:fldCharType="end"/>
        </w:r>
      </w:p>
    </w:sdtContent>
  </w:sdt>
  <w:p w14:paraId="77D24A0E" w14:textId="77777777" w:rsidR="00560B5B" w:rsidRDefault="00560B5B">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C7D02" w14:textId="77777777" w:rsidR="00570F45" w:rsidRDefault="00570F45" w:rsidP="00445A0C">
      <w:pPr>
        <w:spacing w:after="0" w:line="240" w:lineRule="auto"/>
      </w:pPr>
      <w:r>
        <w:separator/>
      </w:r>
    </w:p>
  </w:footnote>
  <w:footnote w:type="continuationSeparator" w:id="0">
    <w:p w14:paraId="0F8AF349" w14:textId="77777777" w:rsidR="00570F45" w:rsidRDefault="00570F45" w:rsidP="00445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615"/>
    <w:multiLevelType w:val="hybridMultilevel"/>
    <w:tmpl w:val="360E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253B"/>
    <w:multiLevelType w:val="hybridMultilevel"/>
    <w:tmpl w:val="53649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4B4C24"/>
    <w:multiLevelType w:val="hybridMultilevel"/>
    <w:tmpl w:val="AAB20A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8E45E4"/>
    <w:multiLevelType w:val="hybridMultilevel"/>
    <w:tmpl w:val="3508E790"/>
    <w:lvl w:ilvl="0" w:tplc="4656B630">
      <w:start w:val="1"/>
      <w:numFmt w:val="decimal"/>
      <w:lvlText w:val="%1."/>
      <w:lvlJc w:val="left"/>
      <w:pPr>
        <w:ind w:left="720" w:hanging="360"/>
      </w:pPr>
    </w:lvl>
    <w:lvl w:ilvl="1" w:tplc="C674D972">
      <w:start w:val="1"/>
      <w:numFmt w:val="lowerLetter"/>
      <w:lvlText w:val="%2."/>
      <w:lvlJc w:val="left"/>
      <w:pPr>
        <w:ind w:left="1440" w:hanging="360"/>
      </w:pPr>
    </w:lvl>
    <w:lvl w:ilvl="2" w:tplc="72AEE646">
      <w:start w:val="1"/>
      <w:numFmt w:val="lowerRoman"/>
      <w:lvlText w:val="%3."/>
      <w:lvlJc w:val="right"/>
      <w:pPr>
        <w:ind w:left="2160" w:hanging="180"/>
      </w:pPr>
    </w:lvl>
    <w:lvl w:ilvl="3" w:tplc="B8562CA2">
      <w:start w:val="1"/>
      <w:numFmt w:val="decimal"/>
      <w:lvlText w:val="%4."/>
      <w:lvlJc w:val="left"/>
      <w:pPr>
        <w:ind w:left="2880" w:hanging="360"/>
      </w:pPr>
    </w:lvl>
    <w:lvl w:ilvl="4" w:tplc="87D43BCC">
      <w:start w:val="1"/>
      <w:numFmt w:val="lowerLetter"/>
      <w:lvlText w:val="%5."/>
      <w:lvlJc w:val="left"/>
      <w:pPr>
        <w:ind w:left="3600" w:hanging="360"/>
      </w:pPr>
    </w:lvl>
    <w:lvl w:ilvl="5" w:tplc="6F9C25A2">
      <w:start w:val="1"/>
      <w:numFmt w:val="lowerRoman"/>
      <w:lvlText w:val="%6."/>
      <w:lvlJc w:val="right"/>
      <w:pPr>
        <w:ind w:left="4320" w:hanging="180"/>
      </w:pPr>
    </w:lvl>
    <w:lvl w:ilvl="6" w:tplc="223476B6">
      <w:start w:val="1"/>
      <w:numFmt w:val="decimal"/>
      <w:lvlText w:val="%7."/>
      <w:lvlJc w:val="left"/>
      <w:pPr>
        <w:ind w:left="5040" w:hanging="360"/>
      </w:pPr>
    </w:lvl>
    <w:lvl w:ilvl="7" w:tplc="8CAAD0A4">
      <w:start w:val="1"/>
      <w:numFmt w:val="lowerLetter"/>
      <w:lvlText w:val="%8."/>
      <w:lvlJc w:val="left"/>
      <w:pPr>
        <w:ind w:left="5760" w:hanging="360"/>
      </w:pPr>
    </w:lvl>
    <w:lvl w:ilvl="8" w:tplc="B4E0706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i-FI" w:vendorID="64" w:dllVersion="6" w:nlCheck="1" w:checkStyle="0"/>
  <w:activeWritingStyle w:appName="MSWord" w:lang="en-GB"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fi-FI"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13"/>
    <w:rsid w:val="00006C13"/>
    <w:rsid w:val="0001431C"/>
    <w:rsid w:val="00033C66"/>
    <w:rsid w:val="00035124"/>
    <w:rsid w:val="00047948"/>
    <w:rsid w:val="000A1FBE"/>
    <w:rsid w:val="000D1D64"/>
    <w:rsid w:val="001573AA"/>
    <w:rsid w:val="00165FE6"/>
    <w:rsid w:val="00187817"/>
    <w:rsid w:val="001C072A"/>
    <w:rsid w:val="001D3E5E"/>
    <w:rsid w:val="001F00E4"/>
    <w:rsid w:val="002506F6"/>
    <w:rsid w:val="002820E6"/>
    <w:rsid w:val="002962E5"/>
    <w:rsid w:val="00296BF8"/>
    <w:rsid w:val="002E26DC"/>
    <w:rsid w:val="003202A5"/>
    <w:rsid w:val="00321A20"/>
    <w:rsid w:val="00360183"/>
    <w:rsid w:val="00373DA3"/>
    <w:rsid w:val="003A039F"/>
    <w:rsid w:val="003A7476"/>
    <w:rsid w:val="003B182F"/>
    <w:rsid w:val="003B3F8C"/>
    <w:rsid w:val="00431233"/>
    <w:rsid w:val="00445A0C"/>
    <w:rsid w:val="004560CF"/>
    <w:rsid w:val="0047042F"/>
    <w:rsid w:val="004809F0"/>
    <w:rsid w:val="004C0622"/>
    <w:rsid w:val="004D3D1A"/>
    <w:rsid w:val="004D4668"/>
    <w:rsid w:val="004D4F9C"/>
    <w:rsid w:val="004E2CA6"/>
    <w:rsid w:val="00505258"/>
    <w:rsid w:val="005055D8"/>
    <w:rsid w:val="00515CDF"/>
    <w:rsid w:val="0054100A"/>
    <w:rsid w:val="0055622A"/>
    <w:rsid w:val="00560B5B"/>
    <w:rsid w:val="00570F45"/>
    <w:rsid w:val="005868FD"/>
    <w:rsid w:val="005958A8"/>
    <w:rsid w:val="005A2BF9"/>
    <w:rsid w:val="005B1D05"/>
    <w:rsid w:val="005B1F59"/>
    <w:rsid w:val="00615099"/>
    <w:rsid w:val="006A7C29"/>
    <w:rsid w:val="006B64C9"/>
    <w:rsid w:val="00704EAC"/>
    <w:rsid w:val="0076055D"/>
    <w:rsid w:val="007726F3"/>
    <w:rsid w:val="007B2A32"/>
    <w:rsid w:val="007C7ED8"/>
    <w:rsid w:val="007D5BB7"/>
    <w:rsid w:val="007F1C7B"/>
    <w:rsid w:val="00817900"/>
    <w:rsid w:val="0083737E"/>
    <w:rsid w:val="00843A55"/>
    <w:rsid w:val="00845FA0"/>
    <w:rsid w:val="0089070D"/>
    <w:rsid w:val="008A08D1"/>
    <w:rsid w:val="008B1C63"/>
    <w:rsid w:val="008D3331"/>
    <w:rsid w:val="00905AC9"/>
    <w:rsid w:val="009165F1"/>
    <w:rsid w:val="00926350"/>
    <w:rsid w:val="00946153"/>
    <w:rsid w:val="009542BF"/>
    <w:rsid w:val="0097243A"/>
    <w:rsid w:val="009730FD"/>
    <w:rsid w:val="00975E41"/>
    <w:rsid w:val="00981E90"/>
    <w:rsid w:val="00986565"/>
    <w:rsid w:val="00992422"/>
    <w:rsid w:val="00993964"/>
    <w:rsid w:val="009F09EC"/>
    <w:rsid w:val="00A10812"/>
    <w:rsid w:val="00A21945"/>
    <w:rsid w:val="00A3389A"/>
    <w:rsid w:val="00A36594"/>
    <w:rsid w:val="00A376DA"/>
    <w:rsid w:val="00A95A56"/>
    <w:rsid w:val="00AC3C7F"/>
    <w:rsid w:val="00AD48A6"/>
    <w:rsid w:val="00AD6646"/>
    <w:rsid w:val="00AF651F"/>
    <w:rsid w:val="00B30550"/>
    <w:rsid w:val="00B43937"/>
    <w:rsid w:val="00B647BA"/>
    <w:rsid w:val="00BA5136"/>
    <w:rsid w:val="00BE108A"/>
    <w:rsid w:val="00C05987"/>
    <w:rsid w:val="00C24E30"/>
    <w:rsid w:val="00C30189"/>
    <w:rsid w:val="00C30ED9"/>
    <w:rsid w:val="00C5035B"/>
    <w:rsid w:val="00C54A08"/>
    <w:rsid w:val="00C565BB"/>
    <w:rsid w:val="00C803BB"/>
    <w:rsid w:val="00C91E8B"/>
    <w:rsid w:val="00CA6ABA"/>
    <w:rsid w:val="00CB2148"/>
    <w:rsid w:val="00D0186E"/>
    <w:rsid w:val="00D069D0"/>
    <w:rsid w:val="00D06CF9"/>
    <w:rsid w:val="00D162C5"/>
    <w:rsid w:val="00D225FA"/>
    <w:rsid w:val="00D23FB2"/>
    <w:rsid w:val="00D400D1"/>
    <w:rsid w:val="00D85CEB"/>
    <w:rsid w:val="00D97FDF"/>
    <w:rsid w:val="00DC70F8"/>
    <w:rsid w:val="00E06A8E"/>
    <w:rsid w:val="00E401CF"/>
    <w:rsid w:val="00E4021F"/>
    <w:rsid w:val="00E77B80"/>
    <w:rsid w:val="00E94CCB"/>
    <w:rsid w:val="00EC5529"/>
    <w:rsid w:val="00ED3C55"/>
    <w:rsid w:val="00EF2074"/>
    <w:rsid w:val="00F14009"/>
    <w:rsid w:val="00F30E62"/>
    <w:rsid w:val="00F5742D"/>
    <w:rsid w:val="00F93888"/>
    <w:rsid w:val="00FD4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D7E7F"/>
  <w15:chartTrackingRefBased/>
  <w15:docId w15:val="{EBDE5E31-2024-4EA7-9F28-A49A67F5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9165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9730FD"/>
    <w:pPr>
      <w:keepNext/>
      <w:keepLines/>
      <w:spacing w:before="40" w:after="0"/>
      <w:outlineLvl w:val="1"/>
    </w:pPr>
    <w:rPr>
      <w:rFonts w:ascii="Times New Roman" w:eastAsiaTheme="majorEastAsia" w:hAnsi="Times New Roman" w:cstheme="majorBidi"/>
      <w:color w:val="2E74B5" w:themeColor="accent1" w:themeShade="BF"/>
      <w:szCs w:val="26"/>
      <w:lang w:val="en-US" w:eastAsia="ko-KR"/>
    </w:rPr>
  </w:style>
  <w:style w:type="paragraph" w:styleId="Otsikko5">
    <w:name w:val="heading 5"/>
    <w:basedOn w:val="Normaali"/>
    <w:next w:val="Normaali"/>
    <w:link w:val="Otsikko5Char"/>
    <w:uiPriority w:val="9"/>
    <w:semiHidden/>
    <w:unhideWhenUsed/>
    <w:qFormat/>
    <w:rsid w:val="009165F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06C13"/>
    <w:pPr>
      <w:ind w:left="720"/>
      <w:contextualSpacing/>
    </w:pPr>
  </w:style>
  <w:style w:type="paragraph" w:styleId="Eivli">
    <w:name w:val="No Spacing"/>
    <w:uiPriority w:val="1"/>
    <w:qFormat/>
    <w:rsid w:val="00006C13"/>
    <w:pPr>
      <w:spacing w:after="0" w:line="240" w:lineRule="auto"/>
    </w:pPr>
    <w:rPr>
      <w:rFonts w:ascii="Times New Roman" w:hAnsi="Times New Roman"/>
      <w:sz w:val="20"/>
      <w:lang w:val="en-US"/>
    </w:rPr>
  </w:style>
  <w:style w:type="character" w:styleId="Hyperlinkki">
    <w:name w:val="Hyperlink"/>
    <w:basedOn w:val="Kappaleenoletusfontti"/>
    <w:uiPriority w:val="99"/>
    <w:unhideWhenUsed/>
    <w:rsid w:val="00FD41E3"/>
    <w:rPr>
      <w:color w:val="0563C1" w:themeColor="hyperlink"/>
      <w:u w:val="single"/>
    </w:rPr>
  </w:style>
  <w:style w:type="character" w:customStyle="1" w:styleId="Otsikko2Char">
    <w:name w:val="Otsikko 2 Char"/>
    <w:basedOn w:val="Kappaleenoletusfontti"/>
    <w:link w:val="Otsikko2"/>
    <w:uiPriority w:val="9"/>
    <w:rsid w:val="009730FD"/>
    <w:rPr>
      <w:rFonts w:ascii="Times New Roman" w:eastAsiaTheme="majorEastAsia" w:hAnsi="Times New Roman" w:cstheme="majorBidi"/>
      <w:color w:val="2E74B5" w:themeColor="accent1" w:themeShade="BF"/>
      <w:szCs w:val="26"/>
      <w:lang w:val="en-US" w:eastAsia="ko-KR"/>
    </w:rPr>
  </w:style>
  <w:style w:type="paragraph" w:styleId="Yltunniste">
    <w:name w:val="header"/>
    <w:basedOn w:val="Normaali"/>
    <w:link w:val="YltunnisteChar"/>
    <w:uiPriority w:val="99"/>
    <w:unhideWhenUsed/>
    <w:rsid w:val="00445A0C"/>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445A0C"/>
  </w:style>
  <w:style w:type="paragraph" w:styleId="Alatunniste">
    <w:name w:val="footer"/>
    <w:basedOn w:val="Normaali"/>
    <w:link w:val="AlatunnisteChar"/>
    <w:uiPriority w:val="99"/>
    <w:unhideWhenUsed/>
    <w:rsid w:val="00445A0C"/>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445A0C"/>
  </w:style>
  <w:style w:type="table" w:styleId="TaulukkoRuudukko">
    <w:name w:val="Table Grid"/>
    <w:basedOn w:val="Normaalitaulukko"/>
    <w:uiPriority w:val="39"/>
    <w:rsid w:val="00946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D225FA"/>
    <w:rPr>
      <w:sz w:val="16"/>
      <w:szCs w:val="16"/>
    </w:rPr>
  </w:style>
  <w:style w:type="paragraph" w:styleId="Kommentinteksti">
    <w:name w:val="annotation text"/>
    <w:basedOn w:val="Normaali"/>
    <w:link w:val="KommentintekstiChar"/>
    <w:uiPriority w:val="99"/>
    <w:unhideWhenUsed/>
    <w:rsid w:val="00D225FA"/>
    <w:pPr>
      <w:spacing w:line="240" w:lineRule="auto"/>
    </w:pPr>
    <w:rPr>
      <w:sz w:val="20"/>
      <w:szCs w:val="20"/>
    </w:rPr>
  </w:style>
  <w:style w:type="character" w:customStyle="1" w:styleId="KommentintekstiChar">
    <w:name w:val="Kommentin teksti Char"/>
    <w:basedOn w:val="Kappaleenoletusfontti"/>
    <w:link w:val="Kommentinteksti"/>
    <w:uiPriority w:val="99"/>
    <w:rsid w:val="00D225FA"/>
    <w:rPr>
      <w:sz w:val="20"/>
      <w:szCs w:val="20"/>
    </w:rPr>
  </w:style>
  <w:style w:type="paragraph" w:styleId="Seliteteksti">
    <w:name w:val="Balloon Text"/>
    <w:basedOn w:val="Normaali"/>
    <w:link w:val="SelitetekstiChar"/>
    <w:uiPriority w:val="99"/>
    <w:semiHidden/>
    <w:unhideWhenUsed/>
    <w:rsid w:val="00D225FA"/>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225FA"/>
    <w:rPr>
      <w:rFonts w:ascii="Segoe UI" w:hAnsi="Segoe UI" w:cs="Segoe UI"/>
      <w:sz w:val="18"/>
      <w:szCs w:val="18"/>
    </w:rPr>
  </w:style>
  <w:style w:type="paragraph" w:styleId="Kommentinotsikko">
    <w:name w:val="annotation subject"/>
    <w:basedOn w:val="Kommentinteksti"/>
    <w:next w:val="Kommentinteksti"/>
    <w:link w:val="KommentinotsikkoChar"/>
    <w:uiPriority w:val="99"/>
    <w:semiHidden/>
    <w:unhideWhenUsed/>
    <w:rsid w:val="00817900"/>
    <w:rPr>
      <w:b/>
      <w:bCs/>
    </w:rPr>
  </w:style>
  <w:style w:type="character" w:customStyle="1" w:styleId="KommentinotsikkoChar">
    <w:name w:val="Kommentin otsikko Char"/>
    <w:basedOn w:val="KommentintekstiChar"/>
    <w:link w:val="Kommentinotsikko"/>
    <w:uiPriority w:val="99"/>
    <w:semiHidden/>
    <w:rsid w:val="00817900"/>
    <w:rPr>
      <w:b/>
      <w:bCs/>
      <w:sz w:val="20"/>
      <w:szCs w:val="20"/>
    </w:rPr>
  </w:style>
  <w:style w:type="paragraph" w:styleId="Muutos">
    <w:name w:val="Revision"/>
    <w:hidden/>
    <w:uiPriority w:val="99"/>
    <w:semiHidden/>
    <w:rsid w:val="00AC3C7F"/>
    <w:pPr>
      <w:spacing w:after="0" w:line="240" w:lineRule="auto"/>
    </w:pPr>
  </w:style>
  <w:style w:type="character" w:customStyle="1" w:styleId="Otsikko1Char">
    <w:name w:val="Otsikko 1 Char"/>
    <w:basedOn w:val="Kappaleenoletusfontti"/>
    <w:link w:val="Otsikko1"/>
    <w:uiPriority w:val="9"/>
    <w:rsid w:val="009165F1"/>
    <w:rPr>
      <w:rFonts w:asciiTheme="majorHAnsi" w:eastAsiaTheme="majorEastAsia" w:hAnsiTheme="majorHAnsi" w:cstheme="majorBidi"/>
      <w:color w:val="2E74B5" w:themeColor="accent1" w:themeShade="BF"/>
      <w:sz w:val="32"/>
      <w:szCs w:val="32"/>
    </w:rPr>
  </w:style>
  <w:style w:type="character" w:customStyle="1" w:styleId="Otsikko5Char">
    <w:name w:val="Otsikko 5 Char"/>
    <w:basedOn w:val="Kappaleenoletusfontti"/>
    <w:link w:val="Otsikko5"/>
    <w:uiPriority w:val="9"/>
    <w:semiHidden/>
    <w:rsid w:val="009165F1"/>
    <w:rPr>
      <w:rFonts w:asciiTheme="majorHAnsi" w:eastAsiaTheme="majorEastAsia" w:hAnsiTheme="majorHAnsi" w:cstheme="majorBidi"/>
      <w:color w:val="2E74B5" w:themeColor="accent1" w:themeShade="BF"/>
    </w:rPr>
  </w:style>
  <w:style w:type="paragraph" w:styleId="Leipteksti">
    <w:name w:val="Body Text"/>
    <w:basedOn w:val="Normaali"/>
    <w:link w:val="LeiptekstiChar"/>
    <w:qFormat/>
    <w:rsid w:val="009165F1"/>
    <w:pPr>
      <w:spacing w:before="120" w:after="120" w:line="240" w:lineRule="auto"/>
    </w:pPr>
    <w:rPr>
      <w:sz w:val="24"/>
      <w:szCs w:val="24"/>
      <w:lang w:val="en-US"/>
    </w:rPr>
  </w:style>
  <w:style w:type="character" w:customStyle="1" w:styleId="LeiptekstiChar">
    <w:name w:val="Leipäteksti Char"/>
    <w:basedOn w:val="Kappaleenoletusfontti"/>
    <w:link w:val="Leipteksti"/>
    <w:rsid w:val="009165F1"/>
    <w:rPr>
      <w:sz w:val="24"/>
      <w:szCs w:val="24"/>
      <w:lang w:val="en-US"/>
    </w:rPr>
  </w:style>
  <w:style w:type="paragraph" w:customStyle="1" w:styleId="FirstParagraph">
    <w:name w:val="First Paragraph"/>
    <w:basedOn w:val="Leipteksti"/>
    <w:next w:val="Leipteksti"/>
    <w:qFormat/>
    <w:rsid w:val="00916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88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accelerator.com"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file:///C:\Users\rebelose\Downloads\www.prisma-statement.org"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r-accelerator.com" TargetMode="External"/><Relationship Id="rId14" Type="http://schemas.openxmlformats.org/officeDocument/2006/relationships/image" Target="media/image5.png"/><Relationship Id="rId22" Type="http://schemas.microsoft.com/office/2018/08/relationships/commentsExtensible" Target="commentsExtensi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BDE9-4E8E-480D-B505-6EB2D888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63082</Words>
  <Characters>359570</Characters>
  <Application>Microsoft Office Word</Application>
  <DocSecurity>0</DocSecurity>
  <Lines>2996</Lines>
  <Paragraphs>843</Paragraphs>
  <ScaleCrop>false</ScaleCrop>
  <HeadingPairs>
    <vt:vector size="2" baseType="variant">
      <vt:variant>
        <vt:lpstr>Otsikko</vt:lpstr>
      </vt:variant>
      <vt:variant>
        <vt:i4>1</vt:i4>
      </vt:variant>
    </vt:vector>
  </HeadingPairs>
  <TitlesOfParts>
    <vt:vector size="1" baseType="lpstr">
      <vt:lpstr/>
    </vt:vector>
  </TitlesOfParts>
  <Company>Varsinais-Suomen Sairaanhoitopiiri</Company>
  <LinksUpToDate>false</LinksUpToDate>
  <CharactersWithSpaces>421809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Rempelou Eleni</dc:creator>
  <cp:keywords/>
  <dc:description/>
  <cp:lastModifiedBy>Rempelou Eleni</cp:lastModifiedBy>
  <cp:revision>4</cp:revision>
  <dcterms:created xsi:type="dcterms:W3CDTF">2025-05-19T18:38:00Z</dcterms:created>
  <dcterms:modified xsi:type="dcterms:W3CDTF">2025-05-22T11:14:00Z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http://www.zotero.org/styles/diabetes-care</vt:lpwstr>
  </property>
  <property fmtid="{D5CDD505-2E9C-101B-9397-08002B2CF9AE}" pid="3" name="Mendeley Recent Style Name 0_1">
    <vt:lpwstr>Diabetes Care</vt:lpwstr>
  </property>
  <property fmtid="{D5CDD505-2E9C-101B-9397-08002B2CF9AE}" pid="4" name="Mendeley Recent Style Id 1_1">
    <vt:lpwstr>http://www.zotero.org/styles/diabetologia</vt:lpwstr>
  </property>
  <property fmtid="{D5CDD505-2E9C-101B-9397-08002B2CF9AE}" pid="5" name="Mendeley Recent Style Name 1_1">
    <vt:lpwstr>Diabetologia</vt:lpwstr>
  </property>
  <property fmtid="{D5CDD505-2E9C-101B-9397-08002B2CF9AE}" pid="6" name="Mendeley Recent Style Id 2_1">
    <vt:lpwstr>http://www.zotero.org/styles/european-journal-of-nuclear-medicine-and-molecular-imaging</vt:lpwstr>
  </property>
  <property fmtid="{D5CDD505-2E9C-101B-9397-08002B2CF9AE}" pid="7" name="Mendeley Recent Style Name 2_1">
    <vt:lpwstr>European Journal of Nuclear Medicine and Molecular Imaging</vt:lpwstr>
  </property>
  <property fmtid="{D5CDD505-2E9C-101B-9397-08002B2CF9AE}" pid="8" name="Mendeley Recent Style Id 3_1">
    <vt:lpwstr>http://www.zotero.org/styles/journal-of-clinical-medicine</vt:lpwstr>
  </property>
  <property fmtid="{D5CDD505-2E9C-101B-9397-08002B2CF9AE}" pid="9" name="Mendeley Recent Style Name 3_1">
    <vt:lpwstr>Journal of Clinical Medicine</vt:lpwstr>
  </property>
  <property fmtid="{D5CDD505-2E9C-101B-9397-08002B2CF9AE}" pid="10" name="Mendeley Recent Style Id 4_1">
    <vt:lpwstr>http://www.zotero.org/styles/metabolism</vt:lpwstr>
  </property>
  <property fmtid="{D5CDD505-2E9C-101B-9397-08002B2CF9AE}" pid="11" name="Mendeley Recent Style Name 4_1">
    <vt:lpwstr>Metabolism</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http://www.zotero.org/styles/scientific-reports</vt:lpwstr>
  </property>
  <property fmtid="{D5CDD505-2E9C-101B-9397-08002B2CF9AE}" pid="15" name="Mendeley Recent Style Name 6_1">
    <vt:lpwstr>Scientific Reports</vt:lpwstr>
  </property>
  <property fmtid="{D5CDD505-2E9C-101B-9397-08002B2CF9AE}" pid="16" name="Mendeley Recent Style Id 7_1">
    <vt:lpwstr>http://www.zotero.org/styles/the-journal-of-clinical-endocrinology-and-metabolism</vt:lpwstr>
  </property>
  <property fmtid="{D5CDD505-2E9C-101B-9397-08002B2CF9AE}" pid="17" name="Mendeley Recent Style Name 7_1">
    <vt:lpwstr>The Journal of Clinical Endocrinology &amp; Metabolism</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43139dc6-0fe8-3bb7-b264-4f0100731b3b</vt:lpwstr>
  </property>
  <property fmtid="{D5CDD505-2E9C-101B-9397-08002B2CF9AE}" pid="24" name="Mendeley Citation Style_1">
    <vt:lpwstr>http://www.zotero.org/styles/european-journal-of-nuclear-medicine-and-molecular-imaging</vt:lpwstr>
  </property>
</Properties>
</file>