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0219" w14:textId="77777777" w:rsidR="00DC78CE" w:rsidRPr="00414E56" w:rsidRDefault="00DC78CE" w:rsidP="00DC78CE">
      <w:pPr>
        <w:pStyle w:val="AuthorsFull"/>
        <w:spacing w:before="120" w:after="120" w:line="360" w:lineRule="auto"/>
        <w:jc w:val="center"/>
        <w:rPr>
          <w:rFonts w:ascii="Times" w:eastAsiaTheme="minorHAnsi" w:hAnsi="Times" w:cs="Times"/>
          <w:b/>
          <w:bCs/>
          <w:i w:val="0"/>
          <w:lang w:val="en-IE" w:eastAsia="en-US"/>
        </w:rPr>
      </w:pPr>
      <w:r w:rsidRPr="00414E56">
        <w:rPr>
          <w:rFonts w:ascii="Times" w:eastAsiaTheme="minorHAnsi" w:hAnsi="Times" w:cs="Times"/>
          <w:b/>
          <w:bCs/>
          <w:i w:val="0"/>
          <w:lang w:val="en-IE" w:eastAsia="en-US"/>
        </w:rPr>
        <w:t>Supporting information</w:t>
      </w:r>
    </w:p>
    <w:p w14:paraId="17F78550" w14:textId="77777777" w:rsidR="002E6B8D" w:rsidRPr="0046230F" w:rsidRDefault="002E6B8D" w:rsidP="002E6B8D">
      <w:pPr>
        <w:spacing w:line="360" w:lineRule="auto"/>
        <w:rPr>
          <w:rFonts w:ascii="Times New Roman" w:eastAsia="SimSun" w:hAnsi="Times New Roman" w:cs="Times New Roman"/>
          <w:b/>
          <w:iCs/>
          <w:sz w:val="24"/>
          <w:lang w:val="en-US"/>
        </w:rPr>
      </w:pPr>
      <w:r w:rsidRPr="0046230F">
        <w:rPr>
          <w:rFonts w:ascii="Times New Roman" w:eastAsia="SimSun" w:hAnsi="Times New Roman" w:cs="Times New Roman"/>
          <w:b/>
          <w:iCs/>
          <w:sz w:val="24"/>
          <w:lang w:val="en-US"/>
        </w:rPr>
        <w:t>Highly-efficient Sustainable</w:t>
      </w:r>
      <w:r>
        <w:rPr>
          <w:rFonts w:ascii="Times New Roman" w:eastAsia="SimSun" w:hAnsi="Times New Roman" w:cs="Times New Roman"/>
          <w:b/>
          <w:iCs/>
          <w:sz w:val="24"/>
          <w:lang w:val="en-US"/>
        </w:rPr>
        <w:t xml:space="preserve"> </w:t>
      </w:r>
      <w:r w:rsidRPr="0046230F">
        <w:rPr>
          <w:rFonts w:ascii="Times New Roman" w:eastAsia="SimSun" w:hAnsi="Times New Roman" w:cs="Times New Roman"/>
          <w:b/>
          <w:iCs/>
          <w:sz w:val="24"/>
          <w:lang w:val="en-US"/>
        </w:rPr>
        <w:t>Ionic Thermoelectric Materials using Lignin-Derived Hydrogels</w:t>
      </w:r>
    </w:p>
    <w:p w14:paraId="4833627C" w14:textId="2335E4C1" w:rsidR="00DC78CE" w:rsidRPr="00A551BE" w:rsidRDefault="00DC78CE" w:rsidP="00DC78CE">
      <w:pPr>
        <w:pStyle w:val="AuthorsFull"/>
        <w:spacing w:before="120" w:after="120" w:line="360" w:lineRule="auto"/>
        <w:jc w:val="both"/>
      </w:pPr>
      <w:r w:rsidRPr="00A551BE">
        <w:t xml:space="preserve">Muhammad Muddasar </w:t>
      </w:r>
      <w:r w:rsidRPr="00A551BE">
        <w:rPr>
          <w:vertAlign w:val="superscript"/>
        </w:rPr>
        <w:t>1,2</w:t>
      </w:r>
      <w:r w:rsidRPr="00A551BE">
        <w:t xml:space="preserve">, </w:t>
      </w:r>
      <w:r w:rsidRPr="00A551BE">
        <w:rPr>
          <w:rFonts w:ascii="Times" w:hAnsi="Times" w:cs="Times"/>
          <w:iCs/>
        </w:rPr>
        <w:t>Nicol</w:t>
      </w:r>
      <w:r w:rsidR="00A00D6C" w:rsidRPr="00A551BE">
        <w:rPr>
          <w:rFonts w:ascii="Times" w:hAnsi="Times" w:cs="Times"/>
          <w:iCs/>
        </w:rPr>
        <w:t>á</w:t>
      </w:r>
      <w:r w:rsidRPr="00A551BE">
        <w:rPr>
          <w:rFonts w:ascii="Times" w:hAnsi="Times" w:cs="Times"/>
          <w:iCs/>
        </w:rPr>
        <w:t>s Men</w:t>
      </w:r>
      <w:r w:rsidR="00A00D6C" w:rsidRPr="00A551BE">
        <w:rPr>
          <w:rFonts w:ascii="Times" w:hAnsi="Times" w:cs="Times"/>
          <w:iCs/>
        </w:rPr>
        <w:t>é</w:t>
      </w:r>
      <w:r w:rsidRPr="00A551BE">
        <w:rPr>
          <w:rFonts w:ascii="Times" w:hAnsi="Times" w:cs="Times"/>
          <w:iCs/>
        </w:rPr>
        <w:t xml:space="preserve">ndez </w:t>
      </w:r>
      <w:r w:rsidRPr="00A551BE">
        <w:rPr>
          <w:rFonts w:ascii="Times" w:hAnsi="Times" w:cs="Times"/>
          <w:i w:val="0"/>
          <w:iCs/>
          <w:vertAlign w:val="superscript"/>
        </w:rPr>
        <w:t>2</w:t>
      </w:r>
      <w:r w:rsidRPr="00A551BE">
        <w:rPr>
          <w:rFonts w:ascii="Times" w:hAnsi="Times" w:cs="Times"/>
          <w:iCs/>
        </w:rPr>
        <w:t>,</w:t>
      </w:r>
      <w:r w:rsidRPr="00A551BE">
        <w:rPr>
          <w:rFonts w:ascii="Times" w:hAnsi="Times" w:cs="Times"/>
          <w:i w:val="0"/>
          <w:iCs/>
        </w:rPr>
        <w:t xml:space="preserve"> </w:t>
      </w:r>
      <w:r w:rsidRPr="00A551BE">
        <w:rPr>
          <w:rFonts w:ascii="Times" w:hAnsi="Times" w:cs="Times"/>
          <w:iCs/>
        </w:rPr>
        <w:t>Ángela Quero</w:t>
      </w:r>
      <w:r w:rsidRPr="00A551BE">
        <w:rPr>
          <w:rFonts w:ascii="Times" w:hAnsi="Times" w:cs="Times"/>
          <w:i w:val="0"/>
          <w:iCs/>
          <w:vertAlign w:val="superscript"/>
        </w:rPr>
        <w:t>2</w:t>
      </w:r>
      <w:r w:rsidRPr="00A551BE">
        <w:rPr>
          <w:rFonts w:ascii="Times" w:hAnsi="Times" w:cs="Times"/>
          <w:iCs/>
        </w:rPr>
        <w:t>, Mohammad A. Nasiri</w:t>
      </w:r>
      <w:r w:rsidRPr="00A551BE">
        <w:rPr>
          <w:rFonts w:ascii="Times" w:hAnsi="Times" w:cs="Times"/>
          <w:iCs/>
          <w:vertAlign w:val="superscript"/>
        </w:rPr>
        <w:t>3</w:t>
      </w:r>
      <w:r w:rsidRPr="00A551BE">
        <w:rPr>
          <w:rFonts w:ascii="Times" w:hAnsi="Times" w:cs="Times"/>
          <w:iCs/>
        </w:rPr>
        <w:t xml:space="preserve">, </w:t>
      </w:r>
      <w:r w:rsidRPr="00A551BE">
        <w:t>Andr</w:t>
      </w:r>
      <w:r w:rsidR="00A00D6C" w:rsidRPr="00A551BE">
        <w:t>é</w:t>
      </w:r>
      <w:r w:rsidRPr="00A551BE">
        <w:t>s Cantarero</w:t>
      </w:r>
      <w:r w:rsidRPr="00A551BE">
        <w:rPr>
          <w:vertAlign w:val="superscript"/>
        </w:rPr>
        <w:t>3</w:t>
      </w:r>
      <w:r w:rsidRPr="00A551BE">
        <w:t>, Jorge García-Cañadas</w:t>
      </w:r>
      <w:r w:rsidRPr="00A551BE">
        <w:rPr>
          <w:vertAlign w:val="superscript"/>
        </w:rPr>
        <w:t>4</w:t>
      </w:r>
      <w:r w:rsidRPr="00A551BE">
        <w:t>, Clara Gómez</w:t>
      </w:r>
      <w:r w:rsidRPr="00A551BE">
        <w:rPr>
          <w:vertAlign w:val="superscript"/>
        </w:rPr>
        <w:t>2</w:t>
      </w:r>
      <w:r w:rsidRPr="00A551BE">
        <w:t xml:space="preserve">, Maurice N. Collins </w:t>
      </w:r>
      <w:r w:rsidRPr="00A551BE">
        <w:rPr>
          <w:vertAlign w:val="superscript"/>
        </w:rPr>
        <w:t>1,5,</w:t>
      </w:r>
      <w:r w:rsidRPr="00A551BE">
        <w:t xml:space="preserve"> *, and Mario </w:t>
      </w:r>
      <w:proofErr w:type="spellStart"/>
      <w:r w:rsidRPr="00A551BE">
        <w:t>Culebras</w:t>
      </w:r>
      <w:proofErr w:type="spellEnd"/>
      <w:r w:rsidRPr="00A551BE">
        <w:t xml:space="preserve"> </w:t>
      </w:r>
      <w:r w:rsidRPr="00A551BE">
        <w:rPr>
          <w:vertAlign w:val="superscript"/>
        </w:rPr>
        <w:t>2*</w:t>
      </w:r>
    </w:p>
    <w:p w14:paraId="765607E9" w14:textId="77777777" w:rsidR="00DC78CE" w:rsidRPr="00496AE4" w:rsidRDefault="00DC78CE" w:rsidP="00DC78CE">
      <w:pPr>
        <w:snapToGrid w:val="0"/>
        <w:spacing w:before="120" w:after="120" w:line="360" w:lineRule="auto"/>
        <w:jc w:val="both"/>
        <w:rPr>
          <w:rFonts w:ascii="Times New Roman" w:eastAsia="Gulim" w:hAnsi="Times New Roman" w:cs="Times New Roman"/>
          <w:bCs/>
          <w:color w:val="000000"/>
          <w:sz w:val="24"/>
          <w:szCs w:val="24"/>
        </w:rPr>
      </w:pPr>
      <w:r w:rsidRPr="00496AE4">
        <w:rPr>
          <w:rFonts w:ascii="Times New Roman" w:eastAsia="Gulim" w:hAnsi="Times New Roman" w:cs="Times New Roman"/>
          <w:bCs/>
          <w:color w:val="000000"/>
          <w:sz w:val="24"/>
          <w:szCs w:val="24"/>
          <w:vertAlign w:val="superscript"/>
        </w:rPr>
        <w:t>1</w:t>
      </w:r>
      <w:r>
        <w:rPr>
          <w:rFonts w:ascii="Times New Roman" w:eastAsia="Gulim" w:hAnsi="Times New Roman" w:cs="Times New Roman"/>
          <w:bCs/>
          <w:color w:val="000000"/>
          <w:sz w:val="24"/>
          <w:szCs w:val="24"/>
        </w:rPr>
        <w:t xml:space="preserve"> </w:t>
      </w:r>
      <w:r w:rsidRPr="00496AE4">
        <w:rPr>
          <w:rFonts w:ascii="Times New Roman" w:eastAsia="Gulim" w:hAnsi="Times New Roman" w:cs="Times New Roman"/>
          <w:bCs/>
          <w:color w:val="000000"/>
          <w:sz w:val="24"/>
          <w:szCs w:val="24"/>
        </w:rPr>
        <w:t>Stokes Laboratories, School of Engineering, Bernal Institute, University of Limerick, Limerick, Ireland.</w:t>
      </w:r>
    </w:p>
    <w:p w14:paraId="5D7A5FD1" w14:textId="65958904" w:rsidR="00DC78CE" w:rsidRPr="00496AE4" w:rsidRDefault="00DC78CE" w:rsidP="00DC78CE">
      <w:pPr>
        <w:snapToGrid w:val="0"/>
        <w:spacing w:before="120" w:after="120" w:line="360" w:lineRule="auto"/>
        <w:jc w:val="both"/>
        <w:rPr>
          <w:rFonts w:ascii="Times New Roman" w:eastAsia="Gulim" w:hAnsi="Times New Roman" w:cs="Times New Roman"/>
          <w:bCs/>
          <w:color w:val="000000"/>
          <w:sz w:val="24"/>
          <w:szCs w:val="24"/>
        </w:rPr>
      </w:pPr>
      <w:r w:rsidRPr="00D34DD1">
        <w:rPr>
          <w:rFonts w:ascii="Times New Roman" w:eastAsia="Gulim" w:hAnsi="Times New Roman" w:cs="Times New Roman"/>
          <w:bCs/>
          <w:color w:val="000000"/>
          <w:sz w:val="24"/>
          <w:szCs w:val="24"/>
          <w:vertAlign w:val="superscript"/>
        </w:rPr>
        <w:t>2</w:t>
      </w:r>
      <w:r>
        <w:rPr>
          <w:rFonts w:ascii="Times New Roman" w:eastAsia="Gulim" w:hAnsi="Times New Roman" w:cs="Times New Roman"/>
          <w:bCs/>
          <w:color w:val="000000"/>
          <w:sz w:val="24"/>
          <w:szCs w:val="24"/>
        </w:rPr>
        <w:t xml:space="preserve"> </w:t>
      </w:r>
      <w:r w:rsidRPr="00BD2AC4">
        <w:rPr>
          <w:rFonts w:ascii="Times New Roman" w:eastAsia="Gulim" w:hAnsi="Times New Roman" w:cs="Times New Roman"/>
          <w:bCs/>
          <w:color w:val="000000"/>
          <w:sz w:val="24"/>
          <w:szCs w:val="24"/>
        </w:rPr>
        <w:t>Institute</w:t>
      </w:r>
      <w:r w:rsidRPr="00496AE4">
        <w:rPr>
          <w:rFonts w:ascii="Times New Roman" w:eastAsia="Gulim" w:hAnsi="Times New Roman" w:cs="Times New Roman"/>
          <w:bCs/>
          <w:color w:val="000000"/>
          <w:sz w:val="24"/>
          <w:szCs w:val="24"/>
        </w:rPr>
        <w:t xml:space="preserve"> of Material Science, (ICMUV) University of Valencia, </w:t>
      </w:r>
      <w:r w:rsidR="00A00D6C">
        <w:rPr>
          <w:rFonts w:ascii="Times New Roman" w:eastAsia="Gulim" w:hAnsi="Times New Roman" w:cs="Times New Roman"/>
          <w:bCs/>
          <w:color w:val="000000"/>
          <w:sz w:val="24"/>
          <w:szCs w:val="24"/>
        </w:rPr>
        <w:t>PO Box 22085, E46071, Valencia</w:t>
      </w:r>
      <w:r w:rsidRPr="00496AE4">
        <w:rPr>
          <w:rFonts w:ascii="Times New Roman" w:eastAsia="Gulim" w:hAnsi="Times New Roman" w:cs="Times New Roman"/>
          <w:bCs/>
          <w:color w:val="000000"/>
          <w:sz w:val="24"/>
          <w:szCs w:val="24"/>
        </w:rPr>
        <w:t>, Spain.</w:t>
      </w:r>
    </w:p>
    <w:p w14:paraId="3ABABD9A" w14:textId="51511AB5" w:rsidR="00DC78CE" w:rsidRPr="00496AE4" w:rsidRDefault="00DC78CE" w:rsidP="00DC78CE">
      <w:pPr>
        <w:snapToGrid w:val="0"/>
        <w:spacing w:before="120" w:after="120" w:line="360" w:lineRule="auto"/>
        <w:jc w:val="both"/>
        <w:rPr>
          <w:rFonts w:ascii="Times New Roman" w:eastAsia="Gulim" w:hAnsi="Times New Roman" w:cs="Times New Roman"/>
          <w:bCs/>
          <w:color w:val="000000"/>
          <w:sz w:val="24"/>
          <w:szCs w:val="24"/>
        </w:rPr>
      </w:pPr>
      <w:r w:rsidRPr="00496AE4">
        <w:rPr>
          <w:rFonts w:ascii="Times New Roman" w:eastAsia="Gulim" w:hAnsi="Times New Roman" w:cs="Times New Roman"/>
          <w:bCs/>
          <w:color w:val="000000"/>
          <w:sz w:val="24"/>
          <w:szCs w:val="24"/>
          <w:vertAlign w:val="superscript"/>
        </w:rPr>
        <w:t>3</w:t>
      </w:r>
      <w:r>
        <w:rPr>
          <w:rFonts w:ascii="Times New Roman" w:eastAsia="Gulim" w:hAnsi="Times New Roman" w:cs="Times New Roman"/>
          <w:bCs/>
          <w:color w:val="000000"/>
          <w:sz w:val="24"/>
          <w:szCs w:val="24"/>
        </w:rPr>
        <w:t xml:space="preserve"> </w:t>
      </w:r>
      <w:r w:rsidRPr="00496AE4">
        <w:rPr>
          <w:rFonts w:ascii="Times New Roman" w:eastAsia="Gulim" w:hAnsi="Times New Roman" w:cs="Times New Roman"/>
          <w:bCs/>
          <w:color w:val="000000"/>
          <w:sz w:val="24"/>
          <w:szCs w:val="24"/>
        </w:rPr>
        <w:t>Institute of Molecular Science (</w:t>
      </w:r>
      <w:proofErr w:type="spellStart"/>
      <w:r w:rsidRPr="00496AE4">
        <w:rPr>
          <w:rFonts w:ascii="Times New Roman" w:eastAsia="Gulim" w:hAnsi="Times New Roman" w:cs="Times New Roman"/>
          <w:bCs/>
          <w:color w:val="000000"/>
          <w:sz w:val="24"/>
          <w:szCs w:val="24"/>
        </w:rPr>
        <w:t>ICMol</w:t>
      </w:r>
      <w:proofErr w:type="spellEnd"/>
      <w:r w:rsidRPr="00496AE4">
        <w:rPr>
          <w:rFonts w:ascii="Times New Roman" w:eastAsia="Gulim" w:hAnsi="Times New Roman" w:cs="Times New Roman"/>
          <w:bCs/>
          <w:color w:val="000000"/>
          <w:sz w:val="24"/>
          <w:szCs w:val="24"/>
        </w:rPr>
        <w:t xml:space="preserve">), </w:t>
      </w:r>
      <w:proofErr w:type="spellStart"/>
      <w:r w:rsidRPr="00D211DD">
        <w:rPr>
          <w:rFonts w:ascii="Times New Roman" w:eastAsia="Gulim" w:hAnsi="Times New Roman" w:cs="Times New Roman"/>
          <w:bCs/>
          <w:color w:val="000000"/>
          <w:sz w:val="24"/>
          <w:szCs w:val="24"/>
          <w:lang w:val="en-US"/>
        </w:rPr>
        <w:t>Universitat</w:t>
      </w:r>
      <w:proofErr w:type="spellEnd"/>
      <w:r w:rsidRPr="00D211DD">
        <w:rPr>
          <w:rFonts w:ascii="Times New Roman" w:eastAsia="Gulim" w:hAnsi="Times New Roman" w:cs="Times New Roman"/>
          <w:bCs/>
          <w:color w:val="000000"/>
          <w:sz w:val="24"/>
          <w:szCs w:val="24"/>
          <w:lang w:val="en-US"/>
        </w:rPr>
        <w:t xml:space="preserve"> de Valencia, </w:t>
      </w:r>
      <w:r w:rsidR="00A00D6C">
        <w:rPr>
          <w:rFonts w:ascii="Times New Roman" w:eastAsia="Gulim" w:hAnsi="Times New Roman" w:cs="Times New Roman"/>
          <w:bCs/>
          <w:color w:val="000000"/>
          <w:sz w:val="24"/>
          <w:szCs w:val="24"/>
        </w:rPr>
        <w:t>PO Box 22085, E46071, Valencia</w:t>
      </w:r>
      <w:r w:rsidRPr="00D211DD">
        <w:rPr>
          <w:rFonts w:ascii="Times New Roman" w:eastAsia="Gulim" w:hAnsi="Times New Roman" w:cs="Times New Roman"/>
          <w:bCs/>
          <w:color w:val="000000"/>
          <w:sz w:val="24"/>
          <w:szCs w:val="24"/>
          <w:lang w:val="en-US"/>
        </w:rPr>
        <w:t>, Spain</w:t>
      </w:r>
    </w:p>
    <w:p w14:paraId="29088D45" w14:textId="77777777" w:rsidR="00DC78CE" w:rsidRPr="00496AE4" w:rsidRDefault="00DC78CE" w:rsidP="00DC78CE">
      <w:pPr>
        <w:snapToGrid w:val="0"/>
        <w:spacing w:before="120" w:after="120" w:line="360" w:lineRule="auto"/>
        <w:jc w:val="both"/>
        <w:rPr>
          <w:rFonts w:ascii="Times New Roman" w:eastAsia="Gulim" w:hAnsi="Times New Roman" w:cs="Times New Roman"/>
          <w:bCs/>
          <w:color w:val="000000"/>
          <w:sz w:val="24"/>
          <w:szCs w:val="24"/>
        </w:rPr>
      </w:pPr>
      <w:r>
        <w:rPr>
          <w:rFonts w:ascii="Times New Roman" w:eastAsia="Gulim" w:hAnsi="Times New Roman" w:cs="Times New Roman"/>
          <w:bCs/>
          <w:color w:val="000000"/>
          <w:sz w:val="24"/>
          <w:szCs w:val="24"/>
          <w:vertAlign w:val="superscript"/>
        </w:rPr>
        <w:t xml:space="preserve">4 </w:t>
      </w:r>
      <w:r>
        <w:rPr>
          <w:rFonts w:ascii="Times New Roman" w:eastAsia="Gulim" w:hAnsi="Times New Roman" w:cs="Times New Roman"/>
          <w:bCs/>
          <w:color w:val="000000"/>
          <w:sz w:val="24"/>
          <w:szCs w:val="24"/>
        </w:rPr>
        <w:t>Department</w:t>
      </w:r>
      <w:r w:rsidRPr="00343514">
        <w:rPr>
          <w:rFonts w:ascii="Times New Roman" w:eastAsia="Gulim" w:hAnsi="Times New Roman" w:cs="Times New Roman"/>
          <w:bCs/>
          <w:color w:val="000000"/>
          <w:sz w:val="24"/>
          <w:szCs w:val="24"/>
        </w:rPr>
        <w:t xml:space="preserve"> of Industrial Systems Engineering and Design, </w:t>
      </w:r>
      <w:proofErr w:type="spellStart"/>
      <w:r w:rsidRPr="00343514">
        <w:rPr>
          <w:rFonts w:ascii="Times New Roman" w:eastAsia="Gulim" w:hAnsi="Times New Roman" w:cs="Times New Roman"/>
          <w:bCs/>
          <w:color w:val="000000"/>
          <w:sz w:val="24"/>
          <w:szCs w:val="24"/>
        </w:rPr>
        <w:t>Universitat</w:t>
      </w:r>
      <w:proofErr w:type="spellEnd"/>
      <w:r w:rsidRPr="00343514">
        <w:rPr>
          <w:rFonts w:ascii="Times New Roman" w:eastAsia="Gulim" w:hAnsi="Times New Roman" w:cs="Times New Roman"/>
          <w:bCs/>
          <w:color w:val="000000"/>
          <w:sz w:val="24"/>
          <w:szCs w:val="24"/>
        </w:rPr>
        <w:t xml:space="preserve"> Jaume I, Campus Del Riu Sec, </w:t>
      </w:r>
      <w:proofErr w:type="spellStart"/>
      <w:r w:rsidRPr="00343514">
        <w:rPr>
          <w:rFonts w:ascii="Times New Roman" w:eastAsia="Gulim" w:hAnsi="Times New Roman" w:cs="Times New Roman"/>
          <w:bCs/>
          <w:color w:val="000000"/>
          <w:sz w:val="24"/>
          <w:szCs w:val="24"/>
        </w:rPr>
        <w:t>Castelló</w:t>
      </w:r>
      <w:proofErr w:type="spellEnd"/>
      <w:r w:rsidRPr="00343514">
        <w:rPr>
          <w:rFonts w:ascii="Times New Roman" w:eastAsia="Gulim" w:hAnsi="Times New Roman" w:cs="Times New Roman"/>
          <w:bCs/>
          <w:color w:val="000000"/>
          <w:sz w:val="24"/>
          <w:szCs w:val="24"/>
        </w:rPr>
        <w:t xml:space="preserve"> de la Plana 12006, Spain</w:t>
      </w:r>
    </w:p>
    <w:p w14:paraId="48205F1E" w14:textId="77777777" w:rsidR="00DC78CE" w:rsidRPr="00496AE4" w:rsidRDefault="00DC78CE" w:rsidP="00DC78CE">
      <w:pPr>
        <w:snapToGrid w:val="0"/>
        <w:spacing w:before="120" w:after="120" w:line="360" w:lineRule="auto"/>
        <w:jc w:val="both"/>
        <w:rPr>
          <w:rFonts w:ascii="Times New Roman" w:eastAsia="Gulim" w:hAnsi="Times New Roman" w:cs="Times New Roman"/>
          <w:bCs/>
          <w:color w:val="000000"/>
          <w:sz w:val="24"/>
          <w:szCs w:val="24"/>
        </w:rPr>
      </w:pPr>
      <w:r>
        <w:rPr>
          <w:rFonts w:ascii="Times New Roman" w:eastAsia="Gulim" w:hAnsi="Times New Roman" w:cs="Times New Roman"/>
          <w:iCs/>
          <w:color w:val="000000"/>
          <w:sz w:val="24"/>
          <w:szCs w:val="24"/>
          <w:vertAlign w:val="superscript"/>
        </w:rPr>
        <w:t>5</w:t>
      </w:r>
      <w:r w:rsidRPr="00496AE4">
        <w:rPr>
          <w:rFonts w:ascii="Times New Roman" w:eastAsia="Gulim" w:hAnsi="Times New Roman" w:cs="Times New Roman"/>
          <w:color w:val="000000"/>
          <w:sz w:val="24"/>
          <w:szCs w:val="24"/>
          <w:vertAlign w:val="superscript"/>
        </w:rPr>
        <w:t xml:space="preserve"> </w:t>
      </w:r>
      <w:r w:rsidRPr="00496AE4">
        <w:rPr>
          <w:rFonts w:ascii="Times New Roman" w:eastAsia="Gulim" w:hAnsi="Times New Roman" w:cs="Times New Roman"/>
          <w:bCs/>
          <w:color w:val="000000"/>
          <w:sz w:val="24"/>
          <w:szCs w:val="24"/>
        </w:rPr>
        <w:t xml:space="preserve">SFI Centre for Advanced Materials and </w:t>
      </w:r>
      <w:proofErr w:type="spellStart"/>
      <w:r w:rsidRPr="00496AE4">
        <w:rPr>
          <w:rFonts w:ascii="Times New Roman" w:eastAsia="Gulim" w:hAnsi="Times New Roman" w:cs="Times New Roman"/>
          <w:bCs/>
          <w:color w:val="000000"/>
          <w:sz w:val="24"/>
          <w:szCs w:val="24"/>
        </w:rPr>
        <w:t>BioEngineering</w:t>
      </w:r>
      <w:proofErr w:type="spellEnd"/>
      <w:r w:rsidRPr="00496AE4">
        <w:rPr>
          <w:rFonts w:ascii="Times New Roman" w:eastAsia="Gulim" w:hAnsi="Times New Roman" w:cs="Times New Roman"/>
          <w:bCs/>
          <w:color w:val="000000"/>
          <w:sz w:val="24"/>
          <w:szCs w:val="24"/>
        </w:rPr>
        <w:t xml:space="preserve"> Research, Ireland.</w:t>
      </w:r>
    </w:p>
    <w:p w14:paraId="1CEDCD94" w14:textId="77777777" w:rsidR="00DC78CE" w:rsidRPr="00496AE4" w:rsidRDefault="00DC78CE" w:rsidP="00DC78CE">
      <w:pPr>
        <w:spacing w:before="120" w:after="120" w:line="360" w:lineRule="auto"/>
        <w:jc w:val="both"/>
        <w:rPr>
          <w:rFonts w:ascii="Times New Roman" w:eastAsia="MS Mincho" w:hAnsi="Times New Roman" w:cs="Times New Roman"/>
          <w:sz w:val="24"/>
          <w:szCs w:val="24"/>
        </w:rPr>
      </w:pPr>
      <w:r w:rsidRPr="00496AE4">
        <w:rPr>
          <w:rFonts w:ascii="Times New Roman" w:hAnsi="Times New Roman" w:cs="Times New Roman"/>
          <w:sz w:val="24"/>
          <w:szCs w:val="24"/>
        </w:rPr>
        <w:t>*Corresponding author.</w:t>
      </w:r>
    </w:p>
    <w:p w14:paraId="69F46BC6" w14:textId="06A6B615" w:rsidR="00DC78CE" w:rsidRDefault="00DC78CE" w:rsidP="00DC78CE">
      <w:pPr>
        <w:spacing w:before="120" w:after="120" w:line="360" w:lineRule="auto"/>
        <w:jc w:val="both"/>
        <w:rPr>
          <w:rStyle w:val="Hyperlink"/>
          <w:rFonts w:ascii="Times New Roman" w:hAnsi="Times New Roman" w:cs="Times New Roman"/>
          <w:sz w:val="24"/>
          <w:szCs w:val="24"/>
        </w:rPr>
      </w:pPr>
      <w:r w:rsidRPr="00496AE4">
        <w:rPr>
          <w:rFonts w:ascii="Times New Roman" w:hAnsi="Times New Roman" w:cs="Times New Roman"/>
          <w:sz w:val="24"/>
          <w:szCs w:val="24"/>
        </w:rPr>
        <w:t xml:space="preserve">E-mail: </w:t>
      </w:r>
      <w:hyperlink r:id="rId5" w:history="1">
        <w:r w:rsidR="00A00D6C" w:rsidRPr="00A00D6C">
          <w:rPr>
            <w:rStyle w:val="Hyperlink"/>
            <w:rFonts w:ascii="Times New Roman" w:hAnsi="Times New Roman" w:cs="Times New Roman"/>
            <w:sz w:val="24"/>
            <w:szCs w:val="24"/>
          </w:rPr>
          <w:t>Mario.Culebras@uv.es</w:t>
        </w:r>
      </w:hyperlink>
      <w:r>
        <w:rPr>
          <w:rFonts w:ascii="Times New Roman" w:hAnsi="Times New Roman" w:cs="Times New Roman"/>
          <w:sz w:val="24"/>
          <w:szCs w:val="24"/>
        </w:rPr>
        <w:t xml:space="preserve"> and </w:t>
      </w:r>
      <w:hyperlink r:id="rId6" w:history="1">
        <w:r w:rsidR="00A00D6C" w:rsidRPr="00A00D6C">
          <w:rPr>
            <w:rStyle w:val="Hyperlink"/>
            <w:rFonts w:ascii="Times New Roman" w:hAnsi="Times New Roman" w:cs="Times New Roman"/>
            <w:sz w:val="24"/>
            <w:szCs w:val="24"/>
          </w:rPr>
          <w:t>Maurice.Collins@ul.ie</w:t>
        </w:r>
      </w:hyperlink>
    </w:p>
    <w:p w14:paraId="592FDC71" w14:textId="77777777" w:rsidR="00DC78CE" w:rsidRDefault="00DC78CE">
      <w:pPr>
        <w:rPr>
          <w:rStyle w:val="Hyperlink"/>
          <w:rFonts w:ascii="Times New Roman" w:hAnsi="Times New Roman" w:cs="Times New Roman"/>
          <w:sz w:val="24"/>
          <w:szCs w:val="24"/>
        </w:rPr>
      </w:pPr>
      <w:r>
        <w:rPr>
          <w:rStyle w:val="Hyperlink"/>
          <w:rFonts w:ascii="Times New Roman" w:hAnsi="Times New Roman" w:cs="Times New Roman"/>
          <w:sz w:val="24"/>
          <w:szCs w:val="24"/>
        </w:rPr>
        <w:br w:type="page"/>
      </w:r>
    </w:p>
    <w:p w14:paraId="5DC2CCCD" w14:textId="77777777" w:rsidR="00F765DB" w:rsidRDefault="00F765DB" w:rsidP="00F765DB">
      <w:pPr>
        <w:spacing w:before="120" w:after="120" w:line="360" w:lineRule="auto"/>
        <w:jc w:val="both"/>
        <w:rPr>
          <w:rFonts w:ascii="Times" w:eastAsia="Malgun Gothic" w:hAnsi="Times" w:cs="Times"/>
          <w:b/>
          <w:sz w:val="24"/>
          <w:szCs w:val="20"/>
          <w:lang w:val="en-US"/>
        </w:rPr>
      </w:pPr>
      <w:bookmarkStart w:id="0" w:name="_Ref109118717"/>
      <w:bookmarkStart w:id="1" w:name="_Ref129694200"/>
      <w:r>
        <w:rPr>
          <w:rFonts w:ascii="Times" w:eastAsia="Malgun Gothic" w:hAnsi="Times" w:cs="Times"/>
          <w:b/>
          <w:sz w:val="24"/>
          <w:szCs w:val="20"/>
          <w:lang w:val="en-US"/>
        </w:rPr>
        <w:lastRenderedPageBreak/>
        <w:t>Experimental section</w:t>
      </w:r>
    </w:p>
    <w:p w14:paraId="48F628FD" w14:textId="4748FE1C" w:rsidR="00675283" w:rsidRPr="002872E3" w:rsidRDefault="00675283" w:rsidP="00675283">
      <w:pPr>
        <w:spacing w:before="120" w:after="120" w:line="360" w:lineRule="auto"/>
        <w:jc w:val="both"/>
        <w:rPr>
          <w:rFonts w:ascii="Times New Roman" w:hAnsi="Times New Roman" w:cs="Times New Roman"/>
          <w:sz w:val="24"/>
          <w:szCs w:val="24"/>
        </w:rPr>
      </w:pPr>
      <w:r w:rsidRPr="002872E3">
        <w:rPr>
          <w:rFonts w:ascii="Times New Roman" w:hAnsi="Times New Roman" w:cs="Times New Roman"/>
          <w:b/>
          <w:bCs/>
          <w:sz w:val="24"/>
          <w:szCs w:val="24"/>
        </w:rPr>
        <w:t xml:space="preserve">Table </w:t>
      </w:r>
      <w:r w:rsidR="00DF0C3A">
        <w:rPr>
          <w:rFonts w:ascii="Times New Roman" w:hAnsi="Times New Roman" w:cs="Times New Roman"/>
          <w:b/>
          <w:bCs/>
          <w:sz w:val="24"/>
          <w:szCs w:val="24"/>
        </w:rPr>
        <w:t>S</w:t>
      </w:r>
      <w:r w:rsidRPr="001D1362">
        <w:rPr>
          <w:rFonts w:ascii="Times New Roman" w:hAnsi="Times New Roman" w:cs="Times New Roman"/>
          <w:b/>
          <w:bCs/>
          <w:i/>
          <w:iCs/>
          <w:sz w:val="24"/>
          <w:szCs w:val="24"/>
        </w:rPr>
        <w:fldChar w:fldCharType="begin"/>
      </w:r>
      <w:r w:rsidRPr="002872E3">
        <w:rPr>
          <w:rFonts w:ascii="Times New Roman" w:hAnsi="Times New Roman" w:cs="Times New Roman"/>
          <w:b/>
          <w:bCs/>
          <w:sz w:val="24"/>
          <w:szCs w:val="24"/>
        </w:rPr>
        <w:instrText xml:space="preserve"> SEQ Table \* ARABIC </w:instrText>
      </w:r>
      <w:r w:rsidRPr="001D1362">
        <w:rPr>
          <w:rFonts w:ascii="Times New Roman" w:hAnsi="Times New Roman" w:cs="Times New Roman"/>
          <w:b/>
          <w:bCs/>
          <w:i/>
          <w:iCs/>
          <w:sz w:val="24"/>
          <w:szCs w:val="24"/>
        </w:rPr>
        <w:fldChar w:fldCharType="separate"/>
      </w:r>
      <w:r w:rsidR="00770BA2">
        <w:rPr>
          <w:rFonts w:ascii="Times New Roman" w:hAnsi="Times New Roman" w:cs="Times New Roman"/>
          <w:b/>
          <w:bCs/>
          <w:noProof/>
          <w:sz w:val="24"/>
          <w:szCs w:val="24"/>
        </w:rPr>
        <w:t>1</w:t>
      </w:r>
      <w:r w:rsidRPr="001D1362">
        <w:rPr>
          <w:rFonts w:ascii="Times New Roman" w:hAnsi="Times New Roman" w:cs="Times New Roman"/>
          <w:b/>
          <w:bCs/>
          <w:i/>
          <w:iCs/>
          <w:sz w:val="24"/>
          <w:szCs w:val="24"/>
        </w:rPr>
        <w:fldChar w:fldCharType="end"/>
      </w:r>
      <w:bookmarkEnd w:id="0"/>
      <w:bookmarkEnd w:id="1"/>
      <w:r w:rsidRPr="002872E3">
        <w:rPr>
          <w:rFonts w:ascii="Times New Roman" w:hAnsi="Times New Roman" w:cs="Times New Roman"/>
          <w:sz w:val="24"/>
          <w:szCs w:val="24"/>
        </w:rPr>
        <w:t xml:space="preserve">: Summary of precursors for lignin-derived </w:t>
      </w:r>
      <w:r w:rsidR="007B5B36">
        <w:rPr>
          <w:rFonts w:ascii="Times New Roman" w:hAnsi="Times New Roman" w:cs="Times New Roman"/>
          <w:sz w:val="24"/>
          <w:szCs w:val="24"/>
        </w:rPr>
        <w:t>hydrogel</w:t>
      </w:r>
      <w:r w:rsidRPr="002872E3">
        <w:rPr>
          <w:rFonts w:ascii="Times New Roman" w:hAnsi="Times New Roman" w:cs="Times New Roman"/>
          <w:sz w:val="24"/>
          <w:szCs w:val="24"/>
        </w:rPr>
        <w:t xml:space="preserve">s </w:t>
      </w:r>
    </w:p>
    <w:tbl>
      <w:tblPr>
        <w:tblStyle w:val="PlainTable2"/>
        <w:tblW w:w="7763" w:type="dxa"/>
        <w:jc w:val="center"/>
        <w:tblLook w:val="04A0" w:firstRow="1" w:lastRow="0" w:firstColumn="1" w:lastColumn="0" w:noHBand="0" w:noVBand="1"/>
      </w:tblPr>
      <w:tblGrid>
        <w:gridCol w:w="1083"/>
        <w:gridCol w:w="1272"/>
        <w:gridCol w:w="1007"/>
        <w:gridCol w:w="1138"/>
        <w:gridCol w:w="1253"/>
        <w:gridCol w:w="2010"/>
      </w:tblGrid>
      <w:tr w:rsidR="00675283" w:rsidRPr="001D1362" w14:paraId="3330D64E" w14:textId="77777777" w:rsidTr="009E686C">
        <w:trPr>
          <w:cnfStyle w:val="100000000000" w:firstRow="1" w:lastRow="0" w:firstColumn="0" w:lastColumn="0" w:oddVBand="0" w:evenVBand="0" w:oddHBand="0" w:evenHBand="0" w:firstRowFirstColumn="0" w:firstRowLastColumn="0" w:lastRowFirstColumn="0" w:lastRowLastColumn="0"/>
          <w:trHeight w:val="652"/>
          <w:jc w:val="center"/>
        </w:trPr>
        <w:tc>
          <w:tcPr>
            <w:cnfStyle w:val="001000000000" w:firstRow="0" w:lastRow="0" w:firstColumn="1" w:lastColumn="0" w:oddVBand="0" w:evenVBand="0" w:oddHBand="0" w:evenHBand="0" w:firstRowFirstColumn="0" w:firstRowLastColumn="0" w:lastRowFirstColumn="0" w:lastRowLastColumn="0"/>
            <w:tcW w:w="1083" w:type="dxa"/>
            <w:vMerge w:val="restart"/>
            <w:vAlign w:val="center"/>
          </w:tcPr>
          <w:p w14:paraId="268F5797" w14:textId="77777777" w:rsidR="00675283" w:rsidRPr="001D1362" w:rsidRDefault="00675283" w:rsidP="009E686C">
            <w:pPr>
              <w:spacing w:before="100" w:beforeAutospacing="1" w:after="100" w:afterAutospacing="1"/>
              <w:jc w:val="center"/>
              <w:rPr>
                <w:rFonts w:ascii="Times New Roman" w:hAnsi="Times New Roman" w:cs="Times New Roman"/>
                <w:bCs w:val="0"/>
                <w:sz w:val="24"/>
                <w:szCs w:val="24"/>
                <w:lang w:val="en-US"/>
              </w:rPr>
            </w:pPr>
          </w:p>
        </w:tc>
        <w:tc>
          <w:tcPr>
            <w:tcW w:w="1272" w:type="dxa"/>
            <w:vAlign w:val="center"/>
          </w:tcPr>
          <w:p w14:paraId="642001FD" w14:textId="77777777" w:rsidR="00675283" w:rsidRPr="001D1362" w:rsidRDefault="00675283" w:rsidP="009E686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D1362">
              <w:rPr>
                <w:rFonts w:ascii="Times New Roman" w:hAnsi="Times New Roman" w:cs="Times New Roman"/>
                <w:sz w:val="24"/>
                <w:szCs w:val="24"/>
                <w:lang w:val="en-US"/>
              </w:rPr>
              <w:t>Lignin (g)</w:t>
            </w:r>
          </w:p>
        </w:tc>
        <w:tc>
          <w:tcPr>
            <w:tcW w:w="1007" w:type="dxa"/>
            <w:vMerge w:val="restart"/>
            <w:vAlign w:val="center"/>
          </w:tcPr>
          <w:p w14:paraId="3AF92159" w14:textId="77777777" w:rsidR="00675283" w:rsidRPr="001D1362" w:rsidRDefault="00675283" w:rsidP="009E686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1D1362">
              <w:rPr>
                <w:rFonts w:ascii="Times New Roman" w:hAnsi="Times New Roman" w:cs="Times New Roman"/>
                <w:sz w:val="24"/>
                <w:szCs w:val="24"/>
                <w:lang w:val="en-US"/>
              </w:rPr>
              <w:t>PVA (g)</w:t>
            </w:r>
          </w:p>
        </w:tc>
        <w:tc>
          <w:tcPr>
            <w:tcW w:w="1138" w:type="dxa"/>
            <w:vMerge w:val="restart"/>
            <w:vAlign w:val="center"/>
          </w:tcPr>
          <w:p w14:paraId="02813664" w14:textId="77777777" w:rsidR="00675283" w:rsidRPr="001D1362" w:rsidRDefault="00675283" w:rsidP="009E686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D1362">
              <w:rPr>
                <w:rFonts w:ascii="Times New Roman" w:hAnsi="Times New Roman" w:cs="Times New Roman"/>
                <w:sz w:val="24"/>
                <w:szCs w:val="24"/>
                <w:lang w:val="en-US"/>
              </w:rPr>
              <w:t>DI water (mL)</w:t>
            </w:r>
          </w:p>
        </w:tc>
        <w:tc>
          <w:tcPr>
            <w:tcW w:w="1253" w:type="dxa"/>
            <w:vMerge w:val="restart"/>
            <w:vAlign w:val="center"/>
          </w:tcPr>
          <w:p w14:paraId="321052C0" w14:textId="77777777" w:rsidR="00675283" w:rsidRPr="001D1362" w:rsidRDefault="00675283" w:rsidP="009E686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1D1362">
              <w:rPr>
                <w:rFonts w:ascii="Times New Roman" w:hAnsi="Times New Roman" w:cs="Times New Roman"/>
                <w:sz w:val="24"/>
                <w:szCs w:val="24"/>
                <w:lang w:val="en-US"/>
              </w:rPr>
              <w:t>NaOH (g)</w:t>
            </w:r>
          </w:p>
        </w:tc>
        <w:tc>
          <w:tcPr>
            <w:tcW w:w="2010" w:type="dxa"/>
            <w:vMerge w:val="restart"/>
            <w:vAlign w:val="center"/>
          </w:tcPr>
          <w:p w14:paraId="374360FA" w14:textId="53948904" w:rsidR="00675283" w:rsidRPr="001D1362" w:rsidRDefault="00675283" w:rsidP="009E686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1D1362">
              <w:rPr>
                <w:rFonts w:ascii="Times New Roman" w:hAnsi="Times New Roman" w:cs="Times New Roman"/>
                <w:sz w:val="24"/>
                <w:szCs w:val="24"/>
                <w:lang w:val="en-US"/>
              </w:rPr>
              <w:t xml:space="preserve">Wt.% of lignin in synthesized </w:t>
            </w:r>
            <w:r w:rsidR="007B5B36">
              <w:rPr>
                <w:rFonts w:ascii="Times New Roman" w:hAnsi="Times New Roman" w:cs="Times New Roman"/>
                <w:sz w:val="24"/>
                <w:szCs w:val="24"/>
                <w:lang w:val="en-US"/>
              </w:rPr>
              <w:t>hydrogel</w:t>
            </w:r>
            <w:r w:rsidRPr="001D1362">
              <w:rPr>
                <w:rFonts w:ascii="Times New Roman" w:hAnsi="Times New Roman" w:cs="Times New Roman"/>
                <w:sz w:val="24"/>
                <w:szCs w:val="24"/>
                <w:lang w:val="en-US"/>
              </w:rPr>
              <w:t>s</w:t>
            </w:r>
          </w:p>
          <w:p w14:paraId="2EEC1D67" w14:textId="77777777" w:rsidR="00675283" w:rsidRPr="001D1362" w:rsidRDefault="00675283" w:rsidP="009E686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D1362">
              <w:rPr>
                <w:rFonts w:ascii="Times New Roman" w:hAnsi="Times New Roman" w:cs="Times New Roman"/>
                <w:sz w:val="24"/>
                <w:szCs w:val="24"/>
                <w:lang w:val="en-US"/>
              </w:rPr>
              <w:t>(%)</w:t>
            </w:r>
          </w:p>
        </w:tc>
      </w:tr>
      <w:tr w:rsidR="00675283" w:rsidRPr="001D1362" w14:paraId="300F6C51" w14:textId="77777777" w:rsidTr="009E686C">
        <w:trPr>
          <w:cnfStyle w:val="000000100000" w:firstRow="0" w:lastRow="0" w:firstColumn="0" w:lastColumn="0" w:oddVBand="0" w:evenVBand="0" w:oddHBand="1" w:evenHBand="0" w:firstRowFirstColumn="0" w:firstRowLastColumn="0" w:lastRowFirstColumn="0" w:lastRowLastColumn="0"/>
          <w:trHeight w:val="652"/>
          <w:jc w:val="center"/>
        </w:trPr>
        <w:tc>
          <w:tcPr>
            <w:cnfStyle w:val="001000000000" w:firstRow="0" w:lastRow="0" w:firstColumn="1" w:lastColumn="0" w:oddVBand="0" w:evenVBand="0" w:oddHBand="0" w:evenHBand="0" w:firstRowFirstColumn="0" w:firstRowLastColumn="0" w:lastRowFirstColumn="0" w:lastRowLastColumn="0"/>
            <w:tcW w:w="1083" w:type="dxa"/>
            <w:vMerge/>
            <w:vAlign w:val="center"/>
          </w:tcPr>
          <w:p w14:paraId="739A38A9" w14:textId="77777777" w:rsidR="00675283" w:rsidRPr="001D1362" w:rsidRDefault="00675283" w:rsidP="009E686C">
            <w:pPr>
              <w:spacing w:before="100" w:beforeAutospacing="1" w:after="100" w:afterAutospacing="1"/>
              <w:jc w:val="center"/>
              <w:rPr>
                <w:rFonts w:ascii="Times New Roman" w:hAnsi="Times New Roman" w:cs="Times New Roman"/>
                <w:bCs w:val="0"/>
                <w:sz w:val="24"/>
                <w:szCs w:val="24"/>
                <w:lang w:val="en-US"/>
              </w:rPr>
            </w:pPr>
          </w:p>
        </w:tc>
        <w:tc>
          <w:tcPr>
            <w:tcW w:w="1272" w:type="dxa"/>
            <w:vAlign w:val="center"/>
          </w:tcPr>
          <w:p w14:paraId="7E7CB2C9" w14:textId="77777777"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p>
        </w:tc>
        <w:tc>
          <w:tcPr>
            <w:tcW w:w="1007" w:type="dxa"/>
            <w:vMerge/>
            <w:vAlign w:val="center"/>
          </w:tcPr>
          <w:p w14:paraId="10E3D1EB" w14:textId="77777777"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p>
        </w:tc>
        <w:tc>
          <w:tcPr>
            <w:tcW w:w="1138" w:type="dxa"/>
            <w:vMerge/>
            <w:vAlign w:val="center"/>
          </w:tcPr>
          <w:p w14:paraId="0EF8D275" w14:textId="77777777"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p>
        </w:tc>
        <w:tc>
          <w:tcPr>
            <w:tcW w:w="1253" w:type="dxa"/>
            <w:vMerge/>
            <w:vAlign w:val="center"/>
          </w:tcPr>
          <w:p w14:paraId="7AAE7AD0" w14:textId="77777777"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p>
        </w:tc>
        <w:tc>
          <w:tcPr>
            <w:tcW w:w="2010" w:type="dxa"/>
            <w:vMerge/>
            <w:vAlign w:val="center"/>
          </w:tcPr>
          <w:p w14:paraId="12AA7321" w14:textId="77777777"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p>
        </w:tc>
      </w:tr>
      <w:tr w:rsidR="00675283" w:rsidRPr="001D1362" w14:paraId="420D7252" w14:textId="77777777" w:rsidTr="009E686C">
        <w:trPr>
          <w:trHeight w:val="652"/>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5ABB2329" w14:textId="77777777" w:rsidR="00675283" w:rsidRPr="001D1362" w:rsidRDefault="00675283" w:rsidP="009E686C">
            <w:pPr>
              <w:spacing w:before="100" w:beforeAutospacing="1" w:after="100" w:afterAutospacing="1"/>
              <w:jc w:val="center"/>
              <w:rPr>
                <w:rFonts w:ascii="Times New Roman" w:hAnsi="Times New Roman" w:cs="Times New Roman"/>
                <w:b w:val="0"/>
                <w:bCs w:val="0"/>
                <w:sz w:val="24"/>
                <w:szCs w:val="24"/>
                <w:lang w:val="en-US"/>
              </w:rPr>
            </w:pPr>
            <w:r w:rsidRPr="001D1362">
              <w:rPr>
                <w:rFonts w:ascii="Times New Roman" w:hAnsi="Times New Roman" w:cs="Times New Roman"/>
                <w:sz w:val="24"/>
                <w:szCs w:val="24"/>
                <w:lang w:val="en-US"/>
              </w:rPr>
              <w:t>TcB3</w:t>
            </w:r>
          </w:p>
        </w:tc>
        <w:tc>
          <w:tcPr>
            <w:tcW w:w="1272" w:type="dxa"/>
            <w:vAlign w:val="center"/>
          </w:tcPr>
          <w:p w14:paraId="5840BD86" w14:textId="4B2310F4"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0.3</w:t>
            </w:r>
          </w:p>
        </w:tc>
        <w:tc>
          <w:tcPr>
            <w:tcW w:w="1007" w:type="dxa"/>
            <w:vAlign w:val="center"/>
          </w:tcPr>
          <w:p w14:paraId="46B3B185" w14:textId="1B4E3CE1"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w:t>
            </w:r>
            <w:r>
              <w:rPr>
                <w:rFonts w:ascii="Times New Roman" w:hAnsi="Times New Roman" w:cs="Times New Roman"/>
                <w:bCs/>
                <w:sz w:val="24"/>
                <w:szCs w:val="24"/>
                <w:lang w:val="en-US"/>
              </w:rPr>
              <w:t>8</w:t>
            </w:r>
          </w:p>
        </w:tc>
        <w:tc>
          <w:tcPr>
            <w:tcW w:w="1138" w:type="dxa"/>
            <w:vAlign w:val="center"/>
          </w:tcPr>
          <w:p w14:paraId="76AE0E1C" w14:textId="23824E38"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1253" w:type="dxa"/>
            <w:vAlign w:val="center"/>
          </w:tcPr>
          <w:p w14:paraId="0E603D5D" w14:textId="7DE56394" w:rsidR="00904AFD" w:rsidRPr="001D1362" w:rsidRDefault="00675283" w:rsidP="00904A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w:t>
            </w:r>
            <w:r w:rsidR="002E0AFA">
              <w:rPr>
                <w:rFonts w:ascii="Times New Roman" w:hAnsi="Times New Roman" w:cs="Times New Roman"/>
                <w:bCs/>
                <w:sz w:val="24"/>
                <w:szCs w:val="24"/>
                <w:lang w:val="en-US"/>
              </w:rPr>
              <w:t>5</w:t>
            </w:r>
          </w:p>
        </w:tc>
        <w:tc>
          <w:tcPr>
            <w:tcW w:w="2010" w:type="dxa"/>
            <w:vAlign w:val="center"/>
          </w:tcPr>
          <w:p w14:paraId="1D1ECF8F" w14:textId="77777777"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27.2</w:t>
            </w:r>
          </w:p>
        </w:tc>
      </w:tr>
      <w:tr w:rsidR="00675283" w:rsidRPr="001D1362" w14:paraId="0B0441AB" w14:textId="77777777" w:rsidTr="009E686C">
        <w:trPr>
          <w:cnfStyle w:val="000000100000" w:firstRow="0" w:lastRow="0" w:firstColumn="0" w:lastColumn="0" w:oddVBand="0" w:evenVBand="0" w:oddHBand="1" w:evenHBand="0" w:firstRowFirstColumn="0" w:firstRowLastColumn="0" w:lastRowFirstColumn="0" w:lastRowLastColumn="0"/>
          <w:trHeight w:val="652"/>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18E797AC" w14:textId="77777777" w:rsidR="00675283" w:rsidRPr="001D1362" w:rsidRDefault="00675283" w:rsidP="009E686C">
            <w:pPr>
              <w:spacing w:before="100" w:beforeAutospacing="1" w:after="100" w:afterAutospacing="1"/>
              <w:jc w:val="center"/>
              <w:rPr>
                <w:rFonts w:ascii="Times New Roman" w:hAnsi="Times New Roman" w:cs="Times New Roman"/>
                <w:b w:val="0"/>
                <w:bCs w:val="0"/>
                <w:sz w:val="24"/>
                <w:szCs w:val="24"/>
                <w:lang w:val="en-US"/>
              </w:rPr>
            </w:pPr>
            <w:r w:rsidRPr="001D1362">
              <w:rPr>
                <w:rFonts w:ascii="Times New Roman" w:hAnsi="Times New Roman" w:cs="Times New Roman"/>
                <w:sz w:val="24"/>
                <w:szCs w:val="24"/>
                <w:lang w:val="en-US"/>
              </w:rPr>
              <w:t>TcB6</w:t>
            </w:r>
          </w:p>
        </w:tc>
        <w:tc>
          <w:tcPr>
            <w:tcW w:w="1272" w:type="dxa"/>
            <w:vAlign w:val="center"/>
          </w:tcPr>
          <w:p w14:paraId="07B259D6" w14:textId="5D4F7E7D"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w:t>
            </w:r>
            <w:r>
              <w:rPr>
                <w:rFonts w:ascii="Times New Roman" w:hAnsi="Times New Roman" w:cs="Times New Roman"/>
                <w:bCs/>
                <w:sz w:val="24"/>
                <w:szCs w:val="24"/>
                <w:lang w:val="en-US"/>
              </w:rPr>
              <w:t>6</w:t>
            </w:r>
          </w:p>
        </w:tc>
        <w:tc>
          <w:tcPr>
            <w:tcW w:w="1007" w:type="dxa"/>
            <w:vAlign w:val="center"/>
          </w:tcPr>
          <w:p w14:paraId="602D0AA2" w14:textId="4DB475EC"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w:t>
            </w:r>
            <w:r>
              <w:rPr>
                <w:rFonts w:ascii="Times New Roman" w:hAnsi="Times New Roman" w:cs="Times New Roman"/>
                <w:bCs/>
                <w:sz w:val="24"/>
                <w:szCs w:val="24"/>
                <w:lang w:val="en-US"/>
              </w:rPr>
              <w:t>8</w:t>
            </w:r>
          </w:p>
        </w:tc>
        <w:tc>
          <w:tcPr>
            <w:tcW w:w="1138" w:type="dxa"/>
            <w:vAlign w:val="center"/>
          </w:tcPr>
          <w:p w14:paraId="3AFDC2EA" w14:textId="77777777"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1253" w:type="dxa"/>
            <w:vAlign w:val="center"/>
          </w:tcPr>
          <w:p w14:paraId="342B7196" w14:textId="3B104383"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w:t>
            </w:r>
            <w:r w:rsidR="002E0AFA">
              <w:rPr>
                <w:rFonts w:ascii="Times New Roman" w:hAnsi="Times New Roman" w:cs="Times New Roman"/>
                <w:bCs/>
                <w:sz w:val="24"/>
                <w:szCs w:val="24"/>
                <w:lang w:val="en-US"/>
              </w:rPr>
              <w:t>5</w:t>
            </w:r>
          </w:p>
        </w:tc>
        <w:tc>
          <w:tcPr>
            <w:tcW w:w="2010" w:type="dxa"/>
            <w:vAlign w:val="center"/>
          </w:tcPr>
          <w:p w14:paraId="01B15486" w14:textId="77777777" w:rsidR="00675283" w:rsidRPr="001D1362" w:rsidRDefault="00675283" w:rsidP="009E686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42.8</w:t>
            </w:r>
          </w:p>
        </w:tc>
      </w:tr>
      <w:tr w:rsidR="00675283" w:rsidRPr="001D1362" w14:paraId="0E9DA6CF" w14:textId="77777777" w:rsidTr="009E686C">
        <w:trPr>
          <w:trHeight w:val="652"/>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3D57FE50" w14:textId="77777777" w:rsidR="00675283" w:rsidRPr="001D1362" w:rsidRDefault="00675283" w:rsidP="009E686C">
            <w:pPr>
              <w:spacing w:before="100" w:beforeAutospacing="1" w:after="100" w:afterAutospacing="1"/>
              <w:jc w:val="center"/>
              <w:rPr>
                <w:rFonts w:ascii="Times New Roman" w:hAnsi="Times New Roman" w:cs="Times New Roman"/>
                <w:b w:val="0"/>
                <w:bCs w:val="0"/>
                <w:sz w:val="24"/>
                <w:szCs w:val="24"/>
                <w:lang w:val="en-US"/>
              </w:rPr>
            </w:pPr>
            <w:r w:rsidRPr="001D1362">
              <w:rPr>
                <w:rFonts w:ascii="Times New Roman" w:hAnsi="Times New Roman" w:cs="Times New Roman"/>
                <w:sz w:val="24"/>
                <w:szCs w:val="24"/>
                <w:lang w:val="en-US"/>
              </w:rPr>
              <w:t>TcB9</w:t>
            </w:r>
          </w:p>
        </w:tc>
        <w:tc>
          <w:tcPr>
            <w:tcW w:w="1272" w:type="dxa"/>
            <w:vAlign w:val="center"/>
          </w:tcPr>
          <w:p w14:paraId="73C40E94" w14:textId="2E79B334"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0.9</w:t>
            </w:r>
          </w:p>
        </w:tc>
        <w:tc>
          <w:tcPr>
            <w:tcW w:w="1007" w:type="dxa"/>
            <w:vAlign w:val="center"/>
          </w:tcPr>
          <w:p w14:paraId="43703847" w14:textId="0DDC8C0A"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w:t>
            </w:r>
            <w:r>
              <w:rPr>
                <w:rFonts w:ascii="Times New Roman" w:hAnsi="Times New Roman" w:cs="Times New Roman"/>
                <w:bCs/>
                <w:sz w:val="24"/>
                <w:szCs w:val="24"/>
                <w:lang w:val="en-US"/>
              </w:rPr>
              <w:t>8</w:t>
            </w:r>
          </w:p>
        </w:tc>
        <w:tc>
          <w:tcPr>
            <w:tcW w:w="1138" w:type="dxa"/>
            <w:vAlign w:val="center"/>
          </w:tcPr>
          <w:p w14:paraId="432BE704" w14:textId="77777777"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1253" w:type="dxa"/>
            <w:vAlign w:val="center"/>
          </w:tcPr>
          <w:p w14:paraId="064A5B86" w14:textId="6E4DEB52"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1D1362">
              <w:rPr>
                <w:rFonts w:ascii="Times New Roman" w:hAnsi="Times New Roman" w:cs="Times New Roman"/>
                <w:bCs/>
                <w:sz w:val="24"/>
                <w:szCs w:val="24"/>
                <w:lang w:val="en-US"/>
              </w:rPr>
              <w:t>0.</w:t>
            </w:r>
            <w:r w:rsidR="002E0AFA">
              <w:rPr>
                <w:rFonts w:ascii="Times New Roman" w:hAnsi="Times New Roman" w:cs="Times New Roman"/>
                <w:bCs/>
                <w:sz w:val="24"/>
                <w:szCs w:val="24"/>
                <w:lang w:val="en-US"/>
              </w:rPr>
              <w:t>5</w:t>
            </w:r>
          </w:p>
        </w:tc>
        <w:tc>
          <w:tcPr>
            <w:tcW w:w="2010" w:type="dxa"/>
            <w:vAlign w:val="center"/>
          </w:tcPr>
          <w:p w14:paraId="6DA5D9B3" w14:textId="77777777" w:rsidR="00675283" w:rsidRPr="001D1362" w:rsidRDefault="00675283" w:rsidP="009E686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52.9</w:t>
            </w:r>
          </w:p>
        </w:tc>
      </w:tr>
    </w:tbl>
    <w:p w14:paraId="51151390" w14:textId="77777777" w:rsidR="00675283" w:rsidRPr="001D1362" w:rsidRDefault="00675283" w:rsidP="00675283">
      <w:pPr>
        <w:pStyle w:val="Heading2"/>
        <w:spacing w:before="120" w:after="120" w:line="360" w:lineRule="auto"/>
        <w:rPr>
          <w:rFonts w:ascii="Times New Roman" w:hAnsi="Times New Roman" w:cs="Times New Roman"/>
          <w:b/>
          <w:bCs/>
          <w:color w:val="auto"/>
          <w:sz w:val="24"/>
          <w:szCs w:val="24"/>
        </w:rPr>
      </w:pPr>
      <w:bookmarkStart w:id="2" w:name="_Toc113270807"/>
      <w:r w:rsidRPr="001D1362">
        <w:rPr>
          <w:rFonts w:ascii="Times New Roman" w:hAnsi="Times New Roman" w:cs="Times New Roman"/>
          <w:b/>
          <w:bCs/>
          <w:color w:val="auto"/>
          <w:sz w:val="24"/>
          <w:szCs w:val="24"/>
        </w:rPr>
        <w:t>Material characterizations</w:t>
      </w:r>
      <w:bookmarkEnd w:id="2"/>
    </w:p>
    <w:p w14:paraId="309C5647" w14:textId="568F1F4E" w:rsidR="00675283" w:rsidRPr="00E05B78" w:rsidRDefault="00675283" w:rsidP="00675283">
      <w:pPr>
        <w:spacing w:before="120" w:after="120" w:line="360" w:lineRule="auto"/>
        <w:jc w:val="both"/>
        <w:rPr>
          <w:rFonts w:ascii="Times New Roman" w:hAnsi="Times New Roman" w:cs="Times New Roman"/>
          <w:sz w:val="24"/>
          <w:szCs w:val="24"/>
        </w:rPr>
      </w:pPr>
      <w:r w:rsidRPr="002872E3">
        <w:rPr>
          <w:rFonts w:ascii="Times New Roman" w:hAnsi="Times New Roman" w:cs="Times New Roman"/>
          <w:sz w:val="24"/>
          <w:szCs w:val="24"/>
        </w:rPr>
        <w:t xml:space="preserve">The structural morphology of lignin-based </w:t>
      </w:r>
      <w:r w:rsidR="007B5B36">
        <w:rPr>
          <w:rFonts w:ascii="Times New Roman" w:hAnsi="Times New Roman" w:cs="Times New Roman"/>
          <w:sz w:val="24"/>
          <w:szCs w:val="24"/>
        </w:rPr>
        <w:t>hydrogel</w:t>
      </w:r>
      <w:r w:rsidRPr="002872E3">
        <w:rPr>
          <w:rFonts w:ascii="Times New Roman" w:hAnsi="Times New Roman" w:cs="Times New Roman"/>
          <w:sz w:val="24"/>
          <w:szCs w:val="24"/>
        </w:rPr>
        <w:t>s was characterized by scanning electron microscopy (SEM) using a Hitachi SU-</w:t>
      </w:r>
      <w:r>
        <w:rPr>
          <w:rFonts w:ascii="Times New Roman" w:hAnsi="Times New Roman" w:cs="Times New Roman"/>
          <w:sz w:val="24"/>
          <w:szCs w:val="24"/>
        </w:rPr>
        <w:t>4800</w:t>
      </w:r>
      <w:r w:rsidRPr="002872E3">
        <w:rPr>
          <w:rFonts w:ascii="Times New Roman" w:hAnsi="Times New Roman" w:cs="Times New Roman"/>
          <w:sz w:val="24"/>
          <w:szCs w:val="24"/>
        </w:rPr>
        <w:t xml:space="preserve"> (Hitachi High-Technologies Corporation, Tokyo, Japan). The accelerating voltage during SEM observation was 10 kV. The samples were cut using a sharp blade, positioned on an SEM stub in the desired orientation, and sputtered with gold before analysis</w:t>
      </w:r>
      <w:r>
        <w:rPr>
          <w:rFonts w:ascii="Times New Roman" w:hAnsi="Times New Roman" w:cs="Times New Roman"/>
          <w:sz w:val="24"/>
          <w:szCs w:val="24"/>
        </w:rPr>
        <w:t xml:space="preserve">. </w:t>
      </w:r>
      <w:r w:rsidRPr="002872E3">
        <w:rPr>
          <w:rFonts w:ascii="Times New Roman" w:hAnsi="Times New Roman" w:cs="Times New Roman"/>
          <w:sz w:val="24"/>
          <w:szCs w:val="24"/>
        </w:rPr>
        <w:t>Fourier-Transform Infrared Spectroscopy (FTIR) was used for the structural analysis of the lyophilized samples. FTIR was performed</w:t>
      </w:r>
      <w:r w:rsidRPr="00AD6589">
        <w:rPr>
          <w:rFonts w:ascii="Times New Roman" w:hAnsi="Times New Roman" w:cs="Times New Roman"/>
          <w:sz w:val="24"/>
          <w:szCs w:val="24"/>
        </w:rPr>
        <w:t xml:space="preserve"> using an Agilent Cary 630 FTIR spectrophotometer (Agilent Technologies)</w:t>
      </w:r>
      <w:r>
        <w:rPr>
          <w:rFonts w:ascii="Times New Roman" w:hAnsi="Times New Roman" w:cs="Times New Roman"/>
          <w:sz w:val="24"/>
          <w:szCs w:val="24"/>
        </w:rPr>
        <w:t xml:space="preserve"> in transmittance mode</w:t>
      </w:r>
      <w:r w:rsidRPr="002872E3">
        <w:rPr>
          <w:rFonts w:ascii="Times New Roman" w:hAnsi="Times New Roman" w:cs="Times New Roman"/>
          <w:sz w:val="24"/>
          <w:szCs w:val="24"/>
        </w:rPr>
        <w:t xml:space="preserve">. A total of </w:t>
      </w:r>
      <w:r>
        <w:rPr>
          <w:rFonts w:ascii="Times New Roman" w:hAnsi="Times New Roman" w:cs="Times New Roman"/>
          <w:sz w:val="24"/>
          <w:szCs w:val="24"/>
        </w:rPr>
        <w:t>32</w:t>
      </w:r>
      <w:r w:rsidRPr="002872E3">
        <w:rPr>
          <w:rFonts w:ascii="Times New Roman" w:hAnsi="Times New Roman" w:cs="Times New Roman"/>
          <w:sz w:val="24"/>
          <w:szCs w:val="24"/>
        </w:rPr>
        <w:t xml:space="preserve"> scans were conducted per test in a range between 4000–650 cm</w:t>
      </w:r>
      <w:r w:rsidRPr="002872E3">
        <w:rPr>
          <w:rFonts w:ascii="Times New Roman" w:hAnsi="Times New Roman" w:cs="Times New Roman"/>
          <w:sz w:val="24"/>
          <w:szCs w:val="24"/>
          <w:vertAlign w:val="superscript"/>
        </w:rPr>
        <w:t>−1</w:t>
      </w:r>
      <w:r w:rsidRPr="002872E3">
        <w:rPr>
          <w:rFonts w:ascii="Times New Roman" w:hAnsi="Times New Roman" w:cs="Times New Roman"/>
          <w:sz w:val="24"/>
          <w:szCs w:val="24"/>
        </w:rPr>
        <w:t>.</w:t>
      </w:r>
      <w:r>
        <w:rPr>
          <w:rFonts w:ascii="Times New Roman" w:hAnsi="Times New Roman" w:cs="Times New Roman"/>
          <w:sz w:val="24"/>
          <w:szCs w:val="24"/>
        </w:rPr>
        <w:t xml:space="preserve"> </w:t>
      </w:r>
      <w:r w:rsidRPr="00F772AA">
        <w:rPr>
          <w:rFonts w:ascii="Times" w:eastAsia="Malgun Gothic" w:hAnsi="Times" w:cs="Times New Roman"/>
          <w:bCs/>
          <w:sz w:val="24"/>
          <w:szCs w:val="20"/>
          <w:lang w:val="en-GB"/>
        </w:rPr>
        <w:t xml:space="preserve">Swelling tests </w:t>
      </w:r>
      <w:r>
        <w:rPr>
          <w:rFonts w:ascii="Times" w:eastAsia="Malgun Gothic" w:hAnsi="Times" w:cs="Times New Roman"/>
          <w:bCs/>
          <w:sz w:val="24"/>
          <w:szCs w:val="20"/>
          <w:lang w:val="en-GB"/>
        </w:rPr>
        <w:t>of all the</w:t>
      </w:r>
      <w:r w:rsidRPr="00E05B78">
        <w:rPr>
          <w:rFonts w:ascii="Times" w:eastAsia="Malgun Gothic" w:hAnsi="Times" w:cs="Times New Roman"/>
          <w:bCs/>
          <w:sz w:val="24"/>
          <w:szCs w:val="20"/>
          <w:lang w:val="en-GB"/>
        </w:rPr>
        <w:t xml:space="preserve"> hydrogel samples were conducted at room temperature in water and KOH electrolyte. Prior to testing, gels were dried overnight in a vacuum oven with the temperature set at 60 ˚C. Prior to immersing the gels in water, their dry weight was recorded </w:t>
      </w:r>
      <w:r w:rsidRPr="00F36B72">
        <w:rPr>
          <w:rFonts w:ascii="Times" w:eastAsia="Malgun Gothic" w:hAnsi="Times" w:cs="Times New Roman"/>
          <w:bCs/>
          <w:sz w:val="24"/>
          <w:szCs w:val="20"/>
          <w:lang w:val="en-GB"/>
        </w:rPr>
        <w:t xml:space="preserve">using a weighing scale. Then, the </w:t>
      </w:r>
      <w:r w:rsidRPr="00F772AA">
        <w:rPr>
          <w:rFonts w:ascii="Times" w:eastAsia="Malgun Gothic" w:hAnsi="Times" w:cs="Times New Roman"/>
          <w:bCs/>
          <w:sz w:val="24"/>
          <w:szCs w:val="20"/>
          <w:lang w:val="en-GB"/>
        </w:rPr>
        <w:t xml:space="preserve">gels were placed in the water bath, their weight was measured periodically over the course of </w:t>
      </w:r>
      <w:r>
        <w:rPr>
          <w:rFonts w:ascii="Times" w:eastAsia="Malgun Gothic" w:hAnsi="Times" w:cs="Times New Roman"/>
          <w:bCs/>
          <w:sz w:val="24"/>
          <w:szCs w:val="20"/>
          <w:lang w:val="en-GB"/>
        </w:rPr>
        <w:t>48</w:t>
      </w:r>
      <w:r w:rsidRPr="00F772AA">
        <w:rPr>
          <w:rFonts w:ascii="Times" w:eastAsia="Malgun Gothic" w:hAnsi="Times" w:cs="Times New Roman"/>
          <w:bCs/>
          <w:sz w:val="24"/>
          <w:szCs w:val="20"/>
          <w:lang w:val="en-GB"/>
        </w:rPr>
        <w:t xml:space="preserve"> h. Before each weighing, the gels were dried on blotting paper to remove any surface water from the gels. The % swelling of the gels was calculated </w:t>
      </w:r>
      <w:r w:rsidR="00212392">
        <w:rPr>
          <w:rFonts w:ascii="Times" w:eastAsia="Malgun Gothic" w:hAnsi="Times" w:cs="Times New Roman"/>
          <w:bCs/>
          <w:sz w:val="24"/>
          <w:szCs w:val="20"/>
          <w:lang w:val="en-GB"/>
        </w:rPr>
        <w:t xml:space="preserve">using </w:t>
      </w:r>
      <w:r w:rsidR="00212392" w:rsidRPr="00212392">
        <w:rPr>
          <w:rFonts w:ascii="Times" w:eastAsia="Malgun Gothic" w:hAnsi="Times" w:cs="Times New Roman"/>
          <w:bCs/>
          <w:color w:val="FF0000"/>
          <w:sz w:val="24"/>
          <w:szCs w:val="20"/>
          <w:lang w:val="en-GB"/>
        </w:rPr>
        <w:t>equation 1</w:t>
      </w:r>
      <w:r>
        <w:rPr>
          <w:rFonts w:ascii="Times" w:eastAsia="Malgun Gothic" w:hAnsi="Times" w:cs="Times New Roman"/>
          <w:bCs/>
          <w:sz w:val="24"/>
          <w:szCs w:val="20"/>
          <w:lang w:val="en-GB"/>
        </w:rPr>
        <w:t>:</w:t>
      </w:r>
    </w:p>
    <w:p w14:paraId="78A6A8E6" w14:textId="73E42A83" w:rsidR="00675283" w:rsidRPr="00F772AA" w:rsidRDefault="00675283" w:rsidP="00675283">
      <w:pPr>
        <w:spacing w:before="120" w:after="120" w:line="360" w:lineRule="auto"/>
        <w:jc w:val="center"/>
        <w:rPr>
          <w:rFonts w:ascii="Times" w:eastAsia="Malgun Gothic" w:hAnsi="Times" w:cs="Times New Roman"/>
          <w:bCs/>
          <w:sz w:val="24"/>
          <w:szCs w:val="20"/>
          <w:lang w:val="en-GB"/>
        </w:rPr>
      </w:pPr>
      <w:r w:rsidRPr="00F772AA">
        <w:rPr>
          <w:rFonts w:ascii="Times" w:eastAsia="Malgun Gothic" w:hAnsi="Times" w:cs="Times New Roman"/>
          <w:bCs/>
          <w:sz w:val="24"/>
          <w:szCs w:val="20"/>
          <w:lang w:val="en-GB"/>
        </w:rPr>
        <w:t xml:space="preserve">% swelling = </w:t>
      </w:r>
      <m:oMath>
        <m:f>
          <m:fPr>
            <m:ctrlPr>
              <w:rPr>
                <w:rFonts w:ascii="Cambria Math" w:eastAsia="Malgun Gothic" w:hAnsi="Cambria Math" w:cs="Times New Roman"/>
                <w:bCs/>
                <w:i/>
                <w:sz w:val="24"/>
                <w:szCs w:val="20"/>
                <w:lang w:val="en-GB"/>
              </w:rPr>
            </m:ctrlPr>
          </m:fPr>
          <m:num>
            <m:sSub>
              <m:sSubPr>
                <m:ctrlPr>
                  <w:rPr>
                    <w:rFonts w:ascii="Cambria Math" w:eastAsia="Malgun Gothic" w:hAnsi="Cambria Math" w:cs="Times New Roman"/>
                    <w:bCs/>
                    <w:i/>
                    <w:sz w:val="24"/>
                    <w:szCs w:val="20"/>
                    <w:lang w:val="en-GB"/>
                  </w:rPr>
                </m:ctrlPr>
              </m:sSubPr>
              <m:e>
                <m:r>
                  <w:rPr>
                    <w:rFonts w:ascii="Cambria Math" w:eastAsia="Malgun Gothic" w:hAnsi="Cambria Math" w:cs="Times New Roman"/>
                    <w:sz w:val="24"/>
                    <w:szCs w:val="20"/>
                    <w:lang w:val="en-GB"/>
                  </w:rPr>
                  <m:t>W</m:t>
                </m:r>
              </m:e>
              <m:sub>
                <m:r>
                  <w:rPr>
                    <w:rFonts w:ascii="Cambria Math" w:eastAsia="Malgun Gothic" w:hAnsi="Cambria Math" w:cs="Times New Roman"/>
                    <w:sz w:val="24"/>
                    <w:szCs w:val="20"/>
                    <w:lang w:val="en-GB"/>
                  </w:rPr>
                  <m:t>s</m:t>
                </m:r>
              </m:sub>
            </m:sSub>
            <m:r>
              <w:rPr>
                <w:rFonts w:ascii="Cambria Math" w:eastAsia="Malgun Gothic" w:hAnsi="Cambria Math" w:cs="Times New Roman"/>
                <w:sz w:val="24"/>
                <w:szCs w:val="20"/>
                <w:lang w:val="en-GB"/>
              </w:rPr>
              <m:t xml:space="preserve">- </m:t>
            </m:r>
            <m:sSub>
              <m:sSubPr>
                <m:ctrlPr>
                  <w:rPr>
                    <w:rFonts w:ascii="Cambria Math" w:eastAsia="Malgun Gothic" w:hAnsi="Cambria Math" w:cs="Times New Roman"/>
                    <w:bCs/>
                    <w:i/>
                    <w:sz w:val="24"/>
                    <w:szCs w:val="20"/>
                    <w:lang w:val="en-GB"/>
                  </w:rPr>
                </m:ctrlPr>
              </m:sSubPr>
              <m:e>
                <m:r>
                  <w:rPr>
                    <w:rFonts w:ascii="Cambria Math" w:eastAsia="Malgun Gothic" w:hAnsi="Cambria Math" w:cs="Times New Roman"/>
                    <w:sz w:val="24"/>
                    <w:szCs w:val="20"/>
                    <w:lang w:val="en-GB"/>
                  </w:rPr>
                  <m:t>W</m:t>
                </m:r>
              </m:e>
              <m:sub>
                <m:r>
                  <w:rPr>
                    <w:rFonts w:ascii="Cambria Math" w:eastAsia="Malgun Gothic" w:hAnsi="Cambria Math" w:cs="Times New Roman"/>
                    <w:sz w:val="24"/>
                    <w:szCs w:val="20"/>
                    <w:lang w:val="en-GB"/>
                  </w:rPr>
                  <m:t>d</m:t>
                </m:r>
              </m:sub>
            </m:sSub>
          </m:num>
          <m:den>
            <m:sSub>
              <m:sSubPr>
                <m:ctrlPr>
                  <w:rPr>
                    <w:rFonts w:ascii="Cambria Math" w:eastAsia="Malgun Gothic" w:hAnsi="Cambria Math" w:cs="Times New Roman"/>
                    <w:bCs/>
                    <w:i/>
                    <w:sz w:val="24"/>
                    <w:szCs w:val="20"/>
                    <w:lang w:val="en-GB"/>
                  </w:rPr>
                </m:ctrlPr>
              </m:sSubPr>
              <m:e>
                <m:r>
                  <w:rPr>
                    <w:rFonts w:ascii="Cambria Math" w:eastAsia="Malgun Gothic" w:hAnsi="Cambria Math" w:cs="Times New Roman"/>
                    <w:sz w:val="24"/>
                    <w:szCs w:val="20"/>
                    <w:lang w:val="en-GB"/>
                  </w:rPr>
                  <m:t>W</m:t>
                </m:r>
              </m:e>
              <m:sub>
                <m:r>
                  <w:rPr>
                    <w:rFonts w:ascii="Cambria Math" w:eastAsia="Malgun Gothic" w:hAnsi="Cambria Math" w:cs="Times New Roman"/>
                    <w:sz w:val="24"/>
                    <w:szCs w:val="20"/>
                    <w:lang w:val="en-GB"/>
                  </w:rPr>
                  <m:t>d</m:t>
                </m:r>
              </m:sub>
            </m:sSub>
          </m:den>
        </m:f>
        <m:r>
          <w:rPr>
            <w:rFonts w:ascii="Cambria Math" w:eastAsia="Malgun Gothic" w:hAnsi="Cambria Math" w:cs="Times New Roman"/>
            <w:sz w:val="24"/>
            <w:szCs w:val="20"/>
            <w:lang w:val="en-GB"/>
          </w:rPr>
          <m:t xml:space="preserve"> </m:t>
        </m:r>
        <m:r>
          <w:rPr>
            <w:rFonts w:ascii="Cambria Math" w:eastAsia="SimHei" w:hAnsi="Cambria Math" w:cs="Times New Roman" w:hint="eastAsia"/>
            <w:sz w:val="24"/>
            <w:szCs w:val="20"/>
            <w:lang w:val="en-GB"/>
          </w:rPr>
          <m:t>×</m:t>
        </m:r>
        <m:r>
          <w:rPr>
            <w:rFonts w:ascii="Cambria Math" w:eastAsia="Malgun Gothic" w:hAnsi="Cambria Math" w:cs="Times New Roman"/>
            <w:sz w:val="24"/>
            <w:szCs w:val="20"/>
            <w:lang w:val="en-GB"/>
          </w:rPr>
          <m:t>100</m:t>
        </m:r>
      </m:oMath>
      <w:r w:rsidRPr="00F772AA">
        <w:rPr>
          <w:rFonts w:ascii="Times" w:eastAsia="Malgun Gothic" w:hAnsi="Times" w:cs="Times New Roman"/>
          <w:bCs/>
          <w:sz w:val="24"/>
          <w:szCs w:val="20"/>
          <w:lang w:val="en-GB"/>
        </w:rPr>
        <w:t xml:space="preserve"> </w:t>
      </w:r>
      <w:r w:rsidR="008F5988">
        <w:rPr>
          <w:rFonts w:ascii="Times" w:eastAsia="Malgun Gothic" w:hAnsi="Times" w:cs="Times New Roman"/>
          <w:bCs/>
          <w:sz w:val="24"/>
          <w:szCs w:val="20"/>
          <w:lang w:val="en-GB"/>
        </w:rPr>
        <w:tab/>
      </w:r>
      <w:r w:rsidR="008F5988">
        <w:rPr>
          <w:rFonts w:ascii="Times" w:eastAsia="Malgun Gothic" w:hAnsi="Times" w:cs="Times New Roman"/>
          <w:bCs/>
          <w:sz w:val="24"/>
          <w:szCs w:val="20"/>
          <w:lang w:val="en-GB"/>
        </w:rPr>
        <w:tab/>
      </w:r>
      <w:r w:rsidR="008F5988">
        <w:rPr>
          <w:rFonts w:ascii="Times" w:eastAsia="Malgun Gothic" w:hAnsi="Times" w:cs="Times New Roman"/>
          <w:bCs/>
          <w:sz w:val="24"/>
          <w:szCs w:val="20"/>
          <w:lang w:val="en-GB"/>
        </w:rPr>
        <w:tab/>
        <w:t>(1)</w:t>
      </w:r>
    </w:p>
    <w:p w14:paraId="2CAA67DB" w14:textId="005C14F6" w:rsidR="00675283" w:rsidRPr="005C558F" w:rsidRDefault="00A00D6C" w:rsidP="00675283">
      <w:pPr>
        <w:spacing w:before="120" w:after="120" w:line="360" w:lineRule="auto"/>
        <w:jc w:val="both"/>
        <w:rPr>
          <w:rFonts w:ascii="Times" w:eastAsia="Malgun Gothic" w:hAnsi="Times" w:cs="Times New Roman"/>
          <w:bCs/>
          <w:sz w:val="24"/>
          <w:szCs w:val="20"/>
          <w:lang w:val="en-GB"/>
        </w:rPr>
      </w:pPr>
      <w:r>
        <w:rPr>
          <w:rFonts w:ascii="Times" w:eastAsia="Malgun Gothic" w:hAnsi="Times" w:cs="Times New Roman"/>
          <w:bCs/>
          <w:sz w:val="24"/>
          <w:szCs w:val="20"/>
          <w:lang w:val="en-GB"/>
        </w:rPr>
        <w:t>w</w:t>
      </w:r>
      <w:r w:rsidR="00675283" w:rsidRPr="005C558F">
        <w:rPr>
          <w:rFonts w:ascii="Times" w:eastAsia="Malgun Gothic" w:hAnsi="Times" w:cs="Times New Roman"/>
          <w:bCs/>
          <w:sz w:val="24"/>
          <w:szCs w:val="20"/>
          <w:lang w:val="en-GB"/>
        </w:rPr>
        <w:t xml:space="preserve">here </w:t>
      </w:r>
      <m:oMath>
        <m:sSub>
          <m:sSubPr>
            <m:ctrlPr>
              <w:rPr>
                <w:rFonts w:ascii="Cambria Math" w:eastAsia="Malgun Gothic" w:hAnsi="Cambria Math" w:cs="Times New Roman"/>
                <w:bCs/>
                <w:i/>
                <w:sz w:val="24"/>
                <w:szCs w:val="20"/>
                <w:lang w:val="en-GB"/>
              </w:rPr>
            </m:ctrlPr>
          </m:sSubPr>
          <m:e>
            <m:r>
              <w:rPr>
                <w:rFonts w:ascii="Cambria Math" w:eastAsia="Malgun Gothic" w:hAnsi="Cambria Math" w:cs="Times New Roman"/>
                <w:sz w:val="24"/>
                <w:szCs w:val="20"/>
                <w:lang w:val="en-GB"/>
              </w:rPr>
              <m:t>W</m:t>
            </m:r>
          </m:e>
          <m:sub>
            <m:r>
              <w:rPr>
                <w:rFonts w:ascii="Cambria Math" w:eastAsia="Malgun Gothic" w:hAnsi="Cambria Math" w:cs="Times New Roman"/>
                <w:sz w:val="24"/>
                <w:szCs w:val="20"/>
                <w:lang w:val="en-GB"/>
              </w:rPr>
              <m:t>s</m:t>
            </m:r>
          </m:sub>
        </m:sSub>
      </m:oMath>
      <w:r w:rsidR="00675283" w:rsidRPr="005C558F">
        <w:rPr>
          <w:rFonts w:ascii="Times" w:eastAsia="Malgun Gothic" w:hAnsi="Times" w:cs="Times New Roman"/>
          <w:bCs/>
          <w:sz w:val="24"/>
          <w:szCs w:val="20"/>
          <w:lang w:val="en-GB"/>
        </w:rPr>
        <w:t xml:space="preserve"> is the weight of the sample at each time point and </w:t>
      </w:r>
      <m:oMath>
        <m:sSub>
          <m:sSubPr>
            <m:ctrlPr>
              <w:rPr>
                <w:rFonts w:ascii="Cambria Math" w:eastAsia="Malgun Gothic" w:hAnsi="Cambria Math" w:cs="Times New Roman"/>
                <w:bCs/>
                <w:i/>
                <w:sz w:val="24"/>
                <w:szCs w:val="20"/>
                <w:lang w:val="en-GB"/>
              </w:rPr>
            </m:ctrlPr>
          </m:sSubPr>
          <m:e>
            <m:r>
              <w:rPr>
                <w:rFonts w:ascii="Cambria Math" w:eastAsia="Malgun Gothic" w:hAnsi="Cambria Math" w:cs="Times New Roman"/>
                <w:sz w:val="24"/>
                <w:szCs w:val="20"/>
                <w:lang w:val="en-GB"/>
              </w:rPr>
              <m:t>W</m:t>
            </m:r>
          </m:e>
          <m:sub>
            <m:r>
              <w:rPr>
                <w:rFonts w:ascii="Cambria Math" w:eastAsia="Malgun Gothic" w:hAnsi="Cambria Math" w:cs="Times New Roman"/>
                <w:sz w:val="24"/>
                <w:szCs w:val="20"/>
                <w:lang w:val="en-GB"/>
              </w:rPr>
              <m:t>d</m:t>
            </m:r>
          </m:sub>
        </m:sSub>
      </m:oMath>
      <w:r w:rsidR="00675283" w:rsidRPr="005C558F">
        <w:rPr>
          <w:rFonts w:ascii="Times" w:eastAsia="Malgun Gothic" w:hAnsi="Times" w:cs="Times New Roman"/>
          <w:bCs/>
          <w:sz w:val="24"/>
          <w:szCs w:val="20"/>
          <w:lang w:val="en-GB"/>
        </w:rPr>
        <w:t xml:space="preserve"> is the dry weight of the sample.</w:t>
      </w:r>
    </w:p>
    <w:p w14:paraId="205F1068" w14:textId="032501D4" w:rsidR="00675283" w:rsidRPr="001D1362" w:rsidRDefault="00A41E52" w:rsidP="00675283">
      <w:pPr>
        <w:pStyle w:val="Heading2"/>
        <w:spacing w:before="120" w:after="12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Ionic thermoelectrical testing</w:t>
      </w:r>
    </w:p>
    <w:p w14:paraId="2A15C1F9" w14:textId="276408DE" w:rsidR="001F00FA" w:rsidRDefault="00675283" w:rsidP="00675283">
      <w:pPr>
        <w:spacing w:before="120" w:after="120" w:line="360" w:lineRule="auto"/>
        <w:jc w:val="both"/>
        <w:rPr>
          <w:rFonts w:ascii="Times New Roman" w:hAnsi="Times New Roman" w:cs="Times New Roman"/>
          <w:sz w:val="24"/>
          <w:szCs w:val="24"/>
        </w:rPr>
      </w:pPr>
      <w:r w:rsidRPr="00BB6297">
        <w:rPr>
          <w:rFonts w:ascii="TimesNewRomanPSMT" w:hAnsi="TimesNewRomanPSMT"/>
          <w:color w:val="000000"/>
          <w:sz w:val="24"/>
          <w:szCs w:val="24"/>
        </w:rPr>
        <w:t>Prior to testing, the freeze-dried hydrogels were immersed in electrolytic solutions for 48 hours.</w:t>
      </w:r>
      <w:r w:rsidR="00A00D6C">
        <w:rPr>
          <w:rFonts w:ascii="TimesNewRomanPSMT" w:hAnsi="TimesNewRomanPSMT"/>
          <w:color w:val="000000"/>
          <w:sz w:val="24"/>
          <w:szCs w:val="24"/>
        </w:rPr>
        <w:t xml:space="preserve"> </w:t>
      </w:r>
      <w:r w:rsidRPr="00F80954">
        <w:rPr>
          <w:rFonts w:ascii="TimesNewRomanPSMT" w:hAnsi="TimesNewRomanPSMT"/>
          <w:sz w:val="24"/>
          <w:szCs w:val="24"/>
        </w:rPr>
        <w:t>These infiltrated hydrogels were encapsulated between two stainless steel plates and sealed with epoxy for ionic thermoelectric testing.</w:t>
      </w:r>
      <w:r w:rsidR="005B1698" w:rsidRPr="00F80954">
        <w:rPr>
          <w:rFonts w:ascii="TimesNewRomanPSMT" w:hAnsi="TimesNewRomanPSMT"/>
          <w:sz w:val="24"/>
          <w:szCs w:val="24"/>
        </w:rPr>
        <w:t xml:space="preserve"> </w:t>
      </w:r>
      <w:r w:rsidR="00CF6D17" w:rsidRPr="00F80954">
        <w:rPr>
          <w:rFonts w:ascii="TimesNewRomanPSMT" w:hAnsi="TimesNewRomanPSMT"/>
          <w:sz w:val="24"/>
          <w:szCs w:val="24"/>
        </w:rPr>
        <w:t xml:space="preserve">This encapsulation method significantly reduces </w:t>
      </w:r>
      <w:r w:rsidR="00CF6D17" w:rsidRPr="00F80954">
        <w:rPr>
          <w:rFonts w:ascii="TimesNewRomanPSMT" w:hAnsi="TimesNewRomanPSMT"/>
          <w:sz w:val="24"/>
          <w:szCs w:val="24"/>
        </w:rPr>
        <w:lastRenderedPageBreak/>
        <w:t>water loss and maintains long-term stability, particularly at elevated temperatures, within these ionic thermoelectric hydrogels. Another potential encapsulation approach involves the use of polymer coatings, which entail applying a protective layer over the hydrogels to prevent water evaporation</w:t>
      </w:r>
      <w:r w:rsidR="00B274E6" w:rsidRPr="00F80954">
        <w:rPr>
          <w:rFonts w:ascii="TimesNewRomanPSMT" w:hAnsi="TimesNewRomanPSMT"/>
          <w:sz w:val="24"/>
          <w:szCs w:val="24"/>
        </w:rPr>
        <w:t xml:space="preserve"> </w:t>
      </w:r>
      <w:r w:rsidR="00B90CC2" w:rsidRPr="00F80954">
        <w:rPr>
          <w:rFonts w:ascii="TimesNewRomanPSMT" w:hAnsi="TimesNewRomanPSMT" w:hint="eastAsia"/>
          <w:sz w:val="24"/>
          <w:szCs w:val="24"/>
        </w:rPr>
        <w:fldChar w:fldCharType="begin"/>
      </w:r>
      <w:r w:rsidR="00B90CC2" w:rsidRPr="00F80954">
        <w:rPr>
          <w:rFonts w:ascii="TimesNewRomanPSMT" w:hAnsi="TimesNewRomanPSMT" w:hint="eastAsia"/>
          <w:sz w:val="24"/>
          <w:szCs w:val="24"/>
        </w:rPr>
        <w:instrText xml:space="preserve"> ADDIN EN.CITE &lt;EndNote&gt;&lt;Cite&gt;&lt;Author&gt;Hu&lt;/Author&gt;&lt;Year&gt;2022&lt;/Year&gt;&lt;RecNum&gt;1036&lt;/RecNum&gt;&lt;DisplayText&gt;[1]&lt;/DisplayText&gt;&lt;record&gt;&lt;rec-number&gt;1036&lt;/rec-number&gt;&lt;foreign-keys&gt;&lt;key app="EN" db-id="arfazpre92x2vfe50vrvf2te0x95fsa5zfsf" timestamp="1702318349" guid="56ec5ac1-2b09-4d9e-9bd5-b18c030a95b0"&gt;1036&lt;/key&gt;&lt;/foreign-keys&gt;&lt;ref-type name="Journal Article"&gt;17&lt;/ref-type&gt;&lt;contributors&gt;&lt;authors&gt;&lt;author&gt;Hu, Yang&lt;/author&gt;&lt;author&gt;Chen, Minzhang&lt;/author&gt;&lt;author&gt;Qin, Chaoran&lt;/author&gt;&lt;author&gt;Zhang, Jipeng&lt;/author&gt;&lt;author&gt;Lu, Ang&lt;/author&gt;&lt;/authors&gt;&lt;/contributors&gt;&lt;titles&gt;&lt;title&gt;Cellulose ionic conductor with tunable Seebeck coefficient for low-grade heat harvesting&lt;/title&gt;&lt;secondary-title&gt;Carbohydrate Polymers&lt;/secondary-title&gt;&lt;/titles&gt;&lt;periodical&gt;&lt;full-title&gt;Carbohydrate Polymers&lt;/full-title&gt;&lt;/periodical&gt;&lt;pages&gt;119650&lt;/pages&gt;&lt;volume&gt;292&lt;/volume&gt;&lt;keywords&gt;&lt;keyword&gt;Cellulose&lt;/keyword&gt;&lt;keyword&gt;Hydrogel&lt;/keyword&gt;&lt;keyword&gt;Soret effect&lt;/keyword&gt;&lt;keyword&gt;Heat-to-electricity conversion&lt;/keyword&gt;&lt;/keywords&gt;&lt;dates&gt;&lt;year&gt;2022&lt;/year&gt;&lt;pub-dates&gt;&lt;date&gt;2022/09/15/&lt;/date&gt;&lt;/pub-dates&gt;&lt;/dates&gt;&lt;isbn&gt;0144-8617&lt;/isbn&gt;&lt;urls&gt;&lt;related-urls&gt;&lt;url&gt;https://www.sciencedirect.com/science/article/pii/S0144861722005550&lt;/url&gt;&lt;/related-urls&gt;&lt;/urls&gt;&lt;electronic-resource-num&gt;https://doi.org/10.1016/j.carbpol.2022.119650&lt;/electronic-resource-num&gt;&lt;/record&gt;&lt;/Cite&gt;&lt;/EndNote&gt;</w:instrText>
      </w:r>
      <w:r w:rsidR="00B90CC2" w:rsidRPr="00F80954">
        <w:rPr>
          <w:rFonts w:ascii="TimesNewRomanPSMT" w:hAnsi="TimesNewRomanPSMT" w:hint="eastAsia"/>
          <w:sz w:val="24"/>
          <w:szCs w:val="24"/>
        </w:rPr>
        <w:fldChar w:fldCharType="separate"/>
      </w:r>
      <w:r w:rsidR="00B90CC2" w:rsidRPr="00F80954">
        <w:rPr>
          <w:rFonts w:ascii="TimesNewRomanPSMT" w:hAnsi="TimesNewRomanPSMT" w:hint="eastAsia"/>
          <w:noProof/>
          <w:sz w:val="24"/>
          <w:szCs w:val="24"/>
        </w:rPr>
        <w:t>[1]</w:t>
      </w:r>
      <w:r w:rsidR="00B90CC2" w:rsidRPr="00F80954">
        <w:rPr>
          <w:rFonts w:ascii="TimesNewRomanPSMT" w:hAnsi="TimesNewRomanPSMT" w:hint="eastAsia"/>
          <w:sz w:val="24"/>
          <w:szCs w:val="24"/>
        </w:rPr>
        <w:fldChar w:fldCharType="end"/>
      </w:r>
      <w:r w:rsidR="00CF6D17" w:rsidRPr="00F80954">
        <w:rPr>
          <w:rFonts w:ascii="TimesNewRomanPSMT" w:hAnsi="TimesNewRomanPSMT"/>
          <w:sz w:val="24"/>
          <w:szCs w:val="24"/>
        </w:rPr>
        <w:t xml:space="preserve">. </w:t>
      </w:r>
      <w:r w:rsidRPr="00F80954">
        <w:rPr>
          <w:rFonts w:ascii="Times New Roman" w:hAnsi="Times New Roman" w:cs="Times New Roman"/>
          <w:sz w:val="24"/>
          <w:szCs w:val="24"/>
        </w:rPr>
        <w:t xml:space="preserve">The </w:t>
      </w:r>
      <w:proofErr w:type="spellStart"/>
      <w:r w:rsidRPr="00F80954">
        <w:rPr>
          <w:rFonts w:ascii="Times New Roman" w:hAnsi="Times New Roman" w:cs="Times New Roman"/>
          <w:sz w:val="24"/>
          <w:szCs w:val="24"/>
        </w:rPr>
        <w:t>Seebeck</w:t>
      </w:r>
      <w:proofErr w:type="spellEnd"/>
      <w:r w:rsidRPr="00F80954">
        <w:rPr>
          <w:rFonts w:ascii="Times New Roman" w:hAnsi="Times New Roman" w:cs="Times New Roman"/>
          <w:sz w:val="24"/>
          <w:szCs w:val="24"/>
        </w:rPr>
        <w:t xml:space="preserve"> coefficient of the infiltrated lignin-derived hydrogels was measured using a laboratory-made apparatus. The apparatus consists of two Peltier cells acting as heater and cooler, two k-type thermocouples to monitor the applied temperature gradient, and a voltmeter (Keithley, 2400) to monitor the induced voltage difference</w:t>
      </w:r>
      <w:r w:rsidRPr="002872E3">
        <w:rPr>
          <w:rFonts w:ascii="Times New Roman" w:hAnsi="Times New Roman" w:cs="Times New Roman"/>
          <w:sz w:val="24"/>
          <w:szCs w:val="24"/>
        </w:rPr>
        <w:t xml:space="preserve">. The samples with known geometry were placed on the apparatus with either end contacting a Peltier cell, a thermocouple, and a voltage contact. The </w:t>
      </w:r>
      <w:proofErr w:type="spellStart"/>
      <w:r w:rsidRPr="002872E3">
        <w:rPr>
          <w:rFonts w:ascii="Times New Roman" w:hAnsi="Times New Roman" w:cs="Times New Roman"/>
          <w:sz w:val="24"/>
          <w:szCs w:val="24"/>
        </w:rPr>
        <w:t>Seebeck</w:t>
      </w:r>
      <w:proofErr w:type="spellEnd"/>
      <w:r w:rsidRPr="002872E3">
        <w:rPr>
          <w:rFonts w:ascii="Times New Roman" w:hAnsi="Times New Roman" w:cs="Times New Roman"/>
          <w:sz w:val="24"/>
          <w:szCs w:val="24"/>
        </w:rPr>
        <w:t xml:space="preserve"> coefficient</w:t>
      </w:r>
      <w:r>
        <w:rPr>
          <w:rFonts w:ascii="Times New Roman" w:hAnsi="Times New Roman" w:cs="Times New Roman"/>
          <w:sz w:val="24"/>
          <w:szCs w:val="24"/>
        </w:rPr>
        <w:t xml:space="preserve"> (S)</w:t>
      </w:r>
      <w:r w:rsidRPr="002872E3">
        <w:rPr>
          <w:rFonts w:ascii="Times New Roman" w:hAnsi="Times New Roman" w:cs="Times New Roman"/>
          <w:sz w:val="24"/>
          <w:szCs w:val="24"/>
        </w:rPr>
        <w:t xml:space="preserve"> of the samples was calculated using </w:t>
      </w:r>
      <m:oMath>
        <m:r>
          <w:rPr>
            <w:rFonts w:ascii="Cambria Math" w:hAnsi="Cambria Math" w:cs="Times New Roman"/>
            <w:sz w:val="24"/>
            <w:szCs w:val="24"/>
          </w:rPr>
          <m:t>S=∆V/∆T</m:t>
        </m:r>
      </m:oMath>
      <w:r w:rsidRPr="002872E3">
        <w:rPr>
          <w:rFonts w:ascii="Times New Roman" w:hAnsi="Times New Roman" w:cs="Times New Roman"/>
          <w:sz w:val="24"/>
          <w:szCs w:val="24"/>
        </w:rPr>
        <w:t xml:space="preserve"> , where </w:t>
      </w:r>
      <w:r w:rsidRPr="001D1362">
        <w:rPr>
          <w:rFonts w:ascii="Times New Roman" w:hAnsi="Times New Roman" w:cs="Times New Roman"/>
          <w:sz w:val="24"/>
          <w:szCs w:val="24"/>
        </w:rPr>
        <w:t>Δ</w:t>
      </w:r>
      <w:r w:rsidRPr="002872E3">
        <w:rPr>
          <w:rFonts w:ascii="Times New Roman" w:hAnsi="Times New Roman" w:cs="Times New Roman"/>
          <w:i/>
          <w:iCs/>
          <w:sz w:val="24"/>
          <w:szCs w:val="24"/>
        </w:rPr>
        <w:t>T</w:t>
      </w:r>
      <w:r w:rsidRPr="002872E3">
        <w:rPr>
          <w:rFonts w:ascii="Times New Roman" w:hAnsi="Times New Roman" w:cs="Times New Roman"/>
          <w:sz w:val="24"/>
          <w:szCs w:val="24"/>
        </w:rPr>
        <w:t xml:space="preserve"> is the temperature difference, and </w:t>
      </w:r>
      <w:r w:rsidRPr="001D1362">
        <w:rPr>
          <w:rFonts w:ascii="Times New Roman" w:hAnsi="Times New Roman" w:cs="Times New Roman"/>
          <w:sz w:val="24"/>
          <w:szCs w:val="24"/>
        </w:rPr>
        <w:t>Δ</w:t>
      </w:r>
      <w:r w:rsidRPr="002872E3">
        <w:rPr>
          <w:rFonts w:ascii="Times New Roman" w:hAnsi="Times New Roman" w:cs="Times New Roman"/>
          <w:i/>
          <w:iCs/>
          <w:sz w:val="24"/>
          <w:szCs w:val="24"/>
        </w:rPr>
        <w:t>V</w:t>
      </w:r>
      <w:r w:rsidRPr="002872E3">
        <w:rPr>
          <w:rFonts w:ascii="Times New Roman" w:hAnsi="Times New Roman" w:cs="Times New Roman"/>
          <w:sz w:val="24"/>
          <w:szCs w:val="24"/>
        </w:rPr>
        <w:t xml:space="preserve"> is the </w:t>
      </w:r>
      <w:r>
        <w:rPr>
          <w:rFonts w:ascii="Times New Roman" w:hAnsi="Times New Roman" w:cs="Times New Roman"/>
          <w:sz w:val="24"/>
          <w:szCs w:val="24"/>
        </w:rPr>
        <w:t>open circuit</w:t>
      </w:r>
      <w:r w:rsidRPr="002872E3">
        <w:rPr>
          <w:rFonts w:ascii="Times New Roman" w:hAnsi="Times New Roman" w:cs="Times New Roman"/>
          <w:sz w:val="24"/>
          <w:szCs w:val="24"/>
        </w:rPr>
        <w:t xml:space="preserve"> voltage difference.</w:t>
      </w:r>
    </w:p>
    <w:p w14:paraId="01F974FF" w14:textId="06869E1B" w:rsidR="00A41E52" w:rsidRPr="001D1362" w:rsidRDefault="00A00D6C" w:rsidP="00A41E52">
      <w:pPr>
        <w:pStyle w:val="Heading2"/>
        <w:spacing w:before="120" w:after="12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Electrochemical </w:t>
      </w:r>
      <w:r w:rsidR="00A41E52">
        <w:rPr>
          <w:rFonts w:ascii="Times New Roman" w:hAnsi="Times New Roman" w:cs="Times New Roman"/>
          <w:b/>
          <w:bCs/>
          <w:color w:val="auto"/>
          <w:sz w:val="24"/>
          <w:szCs w:val="24"/>
        </w:rPr>
        <w:t>testing</w:t>
      </w:r>
    </w:p>
    <w:p w14:paraId="309A22D0" w14:textId="414DDB6E" w:rsidR="0082724A" w:rsidRPr="008D1325" w:rsidRDefault="00675283" w:rsidP="0082724A">
      <w:pPr>
        <w:spacing w:before="120" w:after="120" w:line="360" w:lineRule="auto"/>
        <w:jc w:val="both"/>
        <w:rPr>
          <w:rFonts w:ascii="Times New Roman" w:hAnsi="Times New Roman" w:cs="Times New Roman"/>
          <w:sz w:val="24"/>
          <w:szCs w:val="24"/>
        </w:rPr>
      </w:pPr>
      <w:r w:rsidRPr="002872E3">
        <w:rPr>
          <w:rFonts w:ascii="Times New Roman" w:hAnsi="Times New Roman" w:cs="Times New Roman"/>
          <w:sz w:val="24"/>
          <w:szCs w:val="24"/>
        </w:rPr>
        <w:t xml:space="preserve"> </w:t>
      </w:r>
      <w:r w:rsidR="0082724A" w:rsidRPr="008D1325">
        <w:rPr>
          <w:rFonts w:ascii="Times New Roman" w:hAnsi="Times New Roman" w:cs="Times New Roman"/>
          <w:sz w:val="24"/>
          <w:szCs w:val="24"/>
        </w:rPr>
        <w:t xml:space="preserve">Electrochemical </w:t>
      </w:r>
      <w:r w:rsidR="0082724A">
        <w:rPr>
          <w:rFonts w:ascii="Times New Roman" w:hAnsi="Times New Roman" w:cs="Times New Roman"/>
          <w:sz w:val="24"/>
          <w:szCs w:val="24"/>
        </w:rPr>
        <w:t xml:space="preserve">AC </w:t>
      </w:r>
      <w:r w:rsidR="0082724A" w:rsidRPr="008D1325">
        <w:rPr>
          <w:rFonts w:ascii="Times New Roman" w:hAnsi="Times New Roman" w:cs="Times New Roman"/>
          <w:sz w:val="24"/>
          <w:szCs w:val="24"/>
        </w:rPr>
        <w:t>impedance spectroscopy</w:t>
      </w:r>
      <w:r w:rsidR="0082724A">
        <w:rPr>
          <w:rFonts w:ascii="Times New Roman" w:hAnsi="Times New Roman" w:cs="Times New Roman"/>
          <w:sz w:val="24"/>
          <w:szCs w:val="24"/>
        </w:rPr>
        <w:t xml:space="preserve"> (EIS)</w:t>
      </w:r>
      <w:r w:rsidR="0082724A" w:rsidRPr="008D1325">
        <w:rPr>
          <w:rFonts w:ascii="Times New Roman" w:hAnsi="Times New Roman" w:cs="Times New Roman"/>
          <w:sz w:val="24"/>
          <w:szCs w:val="24"/>
        </w:rPr>
        <w:t xml:space="preserve"> was used to characterize the </w:t>
      </w:r>
      <w:r w:rsidR="0082724A">
        <w:rPr>
          <w:rFonts w:ascii="Times New Roman" w:hAnsi="Times New Roman" w:cs="Times New Roman"/>
          <w:sz w:val="24"/>
          <w:szCs w:val="24"/>
        </w:rPr>
        <w:t xml:space="preserve">ionic </w:t>
      </w:r>
      <w:r w:rsidR="0082724A" w:rsidRPr="008D1325">
        <w:rPr>
          <w:rFonts w:ascii="Times New Roman" w:hAnsi="Times New Roman" w:cs="Times New Roman"/>
          <w:sz w:val="24"/>
          <w:szCs w:val="24"/>
        </w:rPr>
        <w:t xml:space="preserve">resistance of the </w:t>
      </w:r>
      <w:r w:rsidR="0082724A">
        <w:rPr>
          <w:rFonts w:ascii="Times New Roman" w:hAnsi="Times New Roman" w:cs="Times New Roman"/>
          <w:sz w:val="24"/>
          <w:szCs w:val="24"/>
        </w:rPr>
        <w:t>hydrogels.</w:t>
      </w:r>
      <w:r w:rsidR="00A00D6C">
        <w:rPr>
          <w:rFonts w:ascii="Times New Roman" w:hAnsi="Times New Roman" w:cs="Times New Roman"/>
          <w:sz w:val="24"/>
          <w:szCs w:val="24"/>
        </w:rPr>
        <w:t xml:space="preserve"> an</w:t>
      </w:r>
      <w:r w:rsidR="0082724A">
        <w:rPr>
          <w:rFonts w:ascii="Times New Roman" w:hAnsi="Times New Roman" w:cs="Times New Roman"/>
          <w:sz w:val="24"/>
          <w:szCs w:val="24"/>
        </w:rPr>
        <w:t xml:space="preserve"> IVIUM </w:t>
      </w:r>
      <w:proofErr w:type="spellStart"/>
      <w:r w:rsidR="0082724A">
        <w:rPr>
          <w:rFonts w:ascii="Times New Roman" w:hAnsi="Times New Roman" w:cs="Times New Roman"/>
          <w:sz w:val="24"/>
          <w:szCs w:val="24"/>
        </w:rPr>
        <w:t>potentiostat</w:t>
      </w:r>
      <w:proofErr w:type="spellEnd"/>
      <w:r w:rsidR="0082724A">
        <w:rPr>
          <w:rFonts w:ascii="Times New Roman" w:hAnsi="Times New Roman" w:cs="Times New Roman"/>
          <w:sz w:val="24"/>
          <w:szCs w:val="24"/>
        </w:rPr>
        <w:t xml:space="preserve"> was employed at open circuit potential</w:t>
      </w:r>
      <w:r w:rsidR="0082724A" w:rsidRPr="008D1325">
        <w:rPr>
          <w:rFonts w:ascii="Times New Roman" w:hAnsi="Times New Roman" w:cs="Times New Roman"/>
          <w:sz w:val="24"/>
          <w:szCs w:val="24"/>
        </w:rPr>
        <w:t xml:space="preserve"> </w:t>
      </w:r>
      <w:r w:rsidR="0082724A">
        <w:rPr>
          <w:rFonts w:ascii="Times New Roman" w:hAnsi="Times New Roman" w:cs="Times New Roman"/>
          <w:sz w:val="24"/>
          <w:szCs w:val="24"/>
        </w:rPr>
        <w:t xml:space="preserve">to perform EIS measurements </w:t>
      </w:r>
      <w:r w:rsidR="0082724A" w:rsidRPr="008D1325">
        <w:rPr>
          <w:rFonts w:ascii="Times New Roman" w:hAnsi="Times New Roman" w:cs="Times New Roman"/>
          <w:sz w:val="24"/>
          <w:szCs w:val="24"/>
        </w:rPr>
        <w:t xml:space="preserve">with </w:t>
      </w:r>
      <w:r w:rsidR="0082724A">
        <w:rPr>
          <w:rFonts w:ascii="Times New Roman" w:hAnsi="Times New Roman" w:cs="Times New Roman"/>
          <w:sz w:val="24"/>
          <w:szCs w:val="24"/>
        </w:rPr>
        <w:t>a</w:t>
      </w:r>
      <w:r w:rsidR="0082724A" w:rsidRPr="008D1325">
        <w:rPr>
          <w:rFonts w:ascii="Times New Roman" w:hAnsi="Times New Roman" w:cs="Times New Roman"/>
          <w:sz w:val="24"/>
          <w:szCs w:val="24"/>
        </w:rPr>
        <w:t xml:space="preserve"> 10 mV</w:t>
      </w:r>
      <w:r w:rsidR="0082724A">
        <w:rPr>
          <w:rFonts w:ascii="Times New Roman" w:hAnsi="Times New Roman" w:cs="Times New Roman"/>
          <w:sz w:val="24"/>
          <w:szCs w:val="24"/>
        </w:rPr>
        <w:t xml:space="preserve"> AC applied voltage while sweeping </w:t>
      </w:r>
      <w:r w:rsidR="008F5988">
        <w:rPr>
          <w:rFonts w:ascii="Times New Roman" w:hAnsi="Times New Roman" w:cs="Times New Roman"/>
          <w:sz w:val="24"/>
          <w:szCs w:val="24"/>
        </w:rPr>
        <w:t>the</w:t>
      </w:r>
      <w:r w:rsidR="008F5988" w:rsidRPr="008D1325">
        <w:rPr>
          <w:rFonts w:ascii="Times New Roman" w:hAnsi="Times New Roman" w:cs="Times New Roman"/>
          <w:sz w:val="24"/>
          <w:szCs w:val="24"/>
        </w:rPr>
        <w:t xml:space="preserve"> frequency</w:t>
      </w:r>
      <w:r w:rsidR="0082724A">
        <w:rPr>
          <w:rFonts w:ascii="Times New Roman" w:hAnsi="Times New Roman" w:cs="Times New Roman"/>
          <w:sz w:val="24"/>
          <w:szCs w:val="24"/>
        </w:rPr>
        <w:t xml:space="preserve"> </w:t>
      </w:r>
      <w:r w:rsidR="0082724A" w:rsidRPr="008D1325">
        <w:rPr>
          <w:rFonts w:ascii="Times New Roman" w:hAnsi="Times New Roman" w:cs="Times New Roman"/>
          <w:sz w:val="24"/>
          <w:szCs w:val="24"/>
        </w:rPr>
        <w:t>from</w:t>
      </w:r>
      <w:r w:rsidR="0082724A">
        <w:rPr>
          <w:rFonts w:ascii="Times New Roman" w:hAnsi="Times New Roman" w:cs="Times New Roman"/>
          <w:sz w:val="24"/>
          <w:szCs w:val="24"/>
        </w:rPr>
        <w:t xml:space="preserve"> 1 Hz to</w:t>
      </w:r>
      <w:r w:rsidR="0082724A" w:rsidRPr="008D1325">
        <w:rPr>
          <w:rFonts w:ascii="Times New Roman" w:hAnsi="Times New Roman" w:cs="Times New Roman"/>
          <w:sz w:val="24"/>
          <w:szCs w:val="24"/>
        </w:rPr>
        <w:t xml:space="preserve"> 100 kHz.</w:t>
      </w:r>
      <w:r w:rsidR="0082724A">
        <w:rPr>
          <w:rFonts w:ascii="Times New Roman" w:hAnsi="Times New Roman" w:cs="Times New Roman"/>
          <w:sz w:val="24"/>
          <w:szCs w:val="24"/>
        </w:rPr>
        <w:t xml:space="preserve"> H</w:t>
      </w:r>
      <w:r w:rsidR="0082724A" w:rsidRPr="005B66F5">
        <w:rPr>
          <w:rFonts w:ascii="Times New Roman" w:hAnsi="Times New Roman" w:cs="Times New Roman"/>
          <w:sz w:val="24"/>
          <w:szCs w:val="24"/>
        </w:rPr>
        <w:t xml:space="preserve">ydrogels </w:t>
      </w:r>
      <w:r w:rsidR="0082724A">
        <w:rPr>
          <w:rFonts w:ascii="Times New Roman" w:hAnsi="Times New Roman" w:cs="Times New Roman"/>
          <w:sz w:val="24"/>
          <w:szCs w:val="24"/>
        </w:rPr>
        <w:t xml:space="preserve">with radius of ≈6.5 mm and thickness of ≈5 mm </w:t>
      </w:r>
      <w:r w:rsidR="0082724A" w:rsidRPr="005B66F5">
        <w:rPr>
          <w:rFonts w:ascii="Times New Roman" w:hAnsi="Times New Roman" w:cs="Times New Roman"/>
          <w:sz w:val="24"/>
          <w:szCs w:val="24"/>
        </w:rPr>
        <w:t xml:space="preserve">were </w:t>
      </w:r>
      <w:r w:rsidR="0082724A">
        <w:rPr>
          <w:rFonts w:ascii="Times New Roman" w:hAnsi="Times New Roman" w:cs="Times New Roman"/>
          <w:sz w:val="24"/>
          <w:szCs w:val="24"/>
        </w:rPr>
        <w:t>sandwiched</w:t>
      </w:r>
      <w:r w:rsidR="0082724A" w:rsidRPr="005B66F5">
        <w:rPr>
          <w:rFonts w:ascii="Times New Roman" w:hAnsi="Times New Roman" w:cs="Times New Roman"/>
          <w:sz w:val="24"/>
          <w:szCs w:val="24"/>
        </w:rPr>
        <w:t xml:space="preserve"> between stainless steel electrodes, and the experiment</w:t>
      </w:r>
      <w:r w:rsidR="0082724A">
        <w:rPr>
          <w:rFonts w:ascii="Times New Roman" w:hAnsi="Times New Roman" w:cs="Times New Roman"/>
          <w:sz w:val="24"/>
          <w:szCs w:val="24"/>
        </w:rPr>
        <w:t>s</w:t>
      </w:r>
      <w:r w:rsidR="0082724A" w:rsidRPr="005B66F5">
        <w:rPr>
          <w:rFonts w:ascii="Times New Roman" w:hAnsi="Times New Roman" w:cs="Times New Roman"/>
          <w:sz w:val="24"/>
          <w:szCs w:val="24"/>
        </w:rPr>
        <w:t xml:space="preserve"> </w:t>
      </w:r>
      <w:r w:rsidR="0082724A">
        <w:rPr>
          <w:rFonts w:ascii="Times New Roman" w:hAnsi="Times New Roman" w:cs="Times New Roman"/>
          <w:sz w:val="24"/>
          <w:szCs w:val="24"/>
        </w:rPr>
        <w:t>were</w:t>
      </w:r>
      <w:r w:rsidR="0082724A" w:rsidRPr="005B66F5">
        <w:rPr>
          <w:rFonts w:ascii="Times New Roman" w:hAnsi="Times New Roman" w:cs="Times New Roman"/>
          <w:sz w:val="24"/>
          <w:szCs w:val="24"/>
        </w:rPr>
        <w:t xml:space="preserve"> carried out at room temperature.</w:t>
      </w:r>
      <w:r w:rsidR="0082724A" w:rsidRPr="005B66F5" w:rsidDel="005B66F5">
        <w:rPr>
          <w:rFonts w:ascii="Times New Roman" w:hAnsi="Times New Roman" w:cs="Times New Roman"/>
          <w:sz w:val="24"/>
          <w:szCs w:val="24"/>
        </w:rPr>
        <w:t xml:space="preserve"> </w:t>
      </w:r>
      <w:r w:rsidR="0082724A">
        <w:rPr>
          <w:rFonts w:ascii="Times New Roman" w:hAnsi="Times New Roman" w:cs="Times New Roman"/>
          <w:sz w:val="24"/>
          <w:szCs w:val="24"/>
        </w:rPr>
        <w:t>T</w:t>
      </w:r>
      <w:r w:rsidR="0082724A" w:rsidRPr="008D1325">
        <w:rPr>
          <w:rFonts w:ascii="Times New Roman" w:hAnsi="Times New Roman" w:cs="Times New Roman"/>
          <w:sz w:val="24"/>
          <w:szCs w:val="24"/>
        </w:rPr>
        <w:t>he ionic resistance</w:t>
      </w:r>
      <w:r w:rsidR="0082724A">
        <w:rPr>
          <w:rFonts w:ascii="Times New Roman" w:hAnsi="Times New Roman" w:cs="Times New Roman"/>
          <w:sz w:val="24"/>
          <w:szCs w:val="24"/>
        </w:rPr>
        <w:t xml:space="preserve"> </w:t>
      </w:r>
      <w:r w:rsidR="0082724A" w:rsidRPr="00DD20CA">
        <w:rPr>
          <w:rFonts w:ascii="Times New Roman" w:hAnsi="Times New Roman" w:cs="Times New Roman"/>
          <w:i/>
          <w:sz w:val="24"/>
          <w:szCs w:val="24"/>
        </w:rPr>
        <w:t>R</w:t>
      </w:r>
      <w:r w:rsidR="0082724A" w:rsidRPr="008D1325">
        <w:rPr>
          <w:rFonts w:ascii="Times New Roman" w:hAnsi="Times New Roman" w:cs="Times New Roman"/>
          <w:sz w:val="24"/>
          <w:szCs w:val="24"/>
        </w:rPr>
        <w:t xml:space="preserve"> </w:t>
      </w:r>
      <w:r w:rsidR="0082724A">
        <w:rPr>
          <w:rFonts w:ascii="Times New Roman" w:hAnsi="Times New Roman" w:cs="Times New Roman"/>
          <w:sz w:val="24"/>
          <w:szCs w:val="24"/>
        </w:rPr>
        <w:t>was</w:t>
      </w:r>
      <w:r w:rsidR="0082724A" w:rsidRPr="008D1325">
        <w:rPr>
          <w:rFonts w:ascii="Times New Roman" w:hAnsi="Times New Roman" w:cs="Times New Roman"/>
          <w:sz w:val="24"/>
          <w:szCs w:val="24"/>
        </w:rPr>
        <w:t xml:space="preserve"> obtained from the intercept of </w:t>
      </w:r>
      <w:r w:rsidR="0082724A">
        <w:rPr>
          <w:rFonts w:ascii="Times New Roman" w:hAnsi="Times New Roman" w:cs="Times New Roman"/>
          <w:sz w:val="24"/>
          <w:szCs w:val="24"/>
        </w:rPr>
        <w:t>the impedance response</w:t>
      </w:r>
      <w:r w:rsidR="0082724A" w:rsidRPr="008D1325">
        <w:rPr>
          <w:rFonts w:ascii="Times New Roman" w:hAnsi="Times New Roman" w:cs="Times New Roman"/>
          <w:sz w:val="24"/>
          <w:szCs w:val="24"/>
        </w:rPr>
        <w:t xml:space="preserve"> on the abscissa, and the ionic conductivity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r>
          <w:rPr>
            <w:rFonts w:ascii="Cambria Math" w:hAnsi="Cambria Math" w:cs="Times New Roman"/>
            <w:sz w:val="24"/>
            <w:szCs w:val="24"/>
          </w:rPr>
          <m:t>)</m:t>
        </m:r>
      </m:oMath>
      <w:r w:rsidR="0082724A" w:rsidRPr="008D1325">
        <w:rPr>
          <w:rFonts w:ascii="Times New Roman" w:hAnsi="Times New Roman" w:cs="Times New Roman"/>
          <w:sz w:val="24"/>
          <w:szCs w:val="24"/>
        </w:rPr>
        <w:t xml:space="preserve"> can be obtained using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A∙R</m:t>
            </m:r>
          </m:den>
        </m:f>
      </m:oMath>
      <w:r w:rsidR="0082724A" w:rsidRPr="008D1325">
        <w:rPr>
          <w:rFonts w:ascii="Times New Roman" w:hAnsi="Times New Roman" w:cs="Times New Roman"/>
          <w:sz w:val="24"/>
          <w:szCs w:val="24"/>
        </w:rPr>
        <w:t xml:space="preserve"> ,where </w:t>
      </w:r>
      <w:r w:rsidR="0082724A" w:rsidRPr="008D1325">
        <w:rPr>
          <w:rFonts w:ascii="Times New Roman" w:hAnsi="Times New Roman" w:cs="Times New Roman"/>
          <w:i/>
          <w:iCs/>
          <w:sz w:val="24"/>
          <w:szCs w:val="24"/>
        </w:rPr>
        <w:t>A</w:t>
      </w:r>
      <w:r w:rsidR="0082724A" w:rsidRPr="008D1325">
        <w:rPr>
          <w:rFonts w:ascii="Times New Roman" w:hAnsi="Times New Roman" w:cs="Times New Roman"/>
          <w:sz w:val="24"/>
          <w:szCs w:val="24"/>
        </w:rPr>
        <w:t xml:space="preserve"> is the contact area between the sample and the electrodes, and </w:t>
      </w:r>
      <w:r w:rsidR="0082724A" w:rsidRPr="008D1325">
        <w:rPr>
          <w:rFonts w:ascii="Times New Roman" w:hAnsi="Times New Roman" w:cs="Times New Roman"/>
          <w:i/>
          <w:iCs/>
          <w:sz w:val="24"/>
          <w:szCs w:val="24"/>
        </w:rPr>
        <w:t>d</w:t>
      </w:r>
      <w:r w:rsidR="0082724A" w:rsidRPr="008D1325">
        <w:rPr>
          <w:rFonts w:ascii="Times New Roman" w:hAnsi="Times New Roman" w:cs="Times New Roman"/>
          <w:sz w:val="24"/>
          <w:szCs w:val="24"/>
        </w:rPr>
        <w:t xml:space="preserve"> is the sample thickness</w:t>
      </w:r>
      <w:r w:rsidR="0082724A">
        <w:rPr>
          <w:rFonts w:ascii="Times New Roman" w:hAnsi="Times New Roman" w:cs="Times New Roman"/>
          <w:sz w:val="24"/>
          <w:szCs w:val="24"/>
        </w:rPr>
        <w:t>.</w:t>
      </w:r>
      <w:r w:rsidR="0082724A" w:rsidRPr="008D1325">
        <w:rPr>
          <w:rFonts w:ascii="Times New Roman" w:hAnsi="Times New Roman" w:cs="Times New Roman"/>
          <w:sz w:val="24"/>
          <w:szCs w:val="24"/>
        </w:rPr>
        <w:t xml:space="preserve"> </w:t>
      </w:r>
    </w:p>
    <w:p w14:paraId="0E53BF40" w14:textId="68EFEC27" w:rsidR="00A41E52" w:rsidRPr="001D1362" w:rsidRDefault="00A41E52" w:rsidP="00A41E52">
      <w:pPr>
        <w:pStyle w:val="Heading2"/>
        <w:spacing w:before="120" w:after="12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Thermal conductivity testing</w:t>
      </w:r>
    </w:p>
    <w:p w14:paraId="321F59B5" w14:textId="46EF0EEE" w:rsidR="00675283" w:rsidRPr="001D1362" w:rsidRDefault="00675283" w:rsidP="00675283">
      <w:pPr>
        <w:pStyle w:val="TextoTesisCarCar"/>
        <w:spacing w:before="120" w:after="120"/>
        <w:ind w:firstLine="0"/>
      </w:pPr>
      <w:r w:rsidRPr="001D1362">
        <w:t xml:space="preserve">The thermal conductivity of the dry and wet </w:t>
      </w:r>
      <w:r w:rsidR="007B5B36">
        <w:t>hydrogel</w:t>
      </w:r>
      <w:r w:rsidRPr="001D1362">
        <w:t xml:space="preserve">s was measured in a homemade set-up. Two surface thermocouple self-adhering of Omega company were used to measure the temperature difference between the hot and cold parts, and an FHF04 heat flux sensor </w:t>
      </w:r>
      <w:r>
        <w:t>(</w:t>
      </w:r>
      <w:proofErr w:type="spellStart"/>
      <w:r>
        <w:t>Hukseflux</w:t>
      </w:r>
      <w:proofErr w:type="spellEnd"/>
      <w:r>
        <w:t xml:space="preserve"> Thermal Sensors BV) </w:t>
      </w:r>
      <w:r w:rsidRPr="001D1362">
        <w:t xml:space="preserve">with an accuracy of 10.88 </w:t>
      </w:r>
      <w:proofErr w:type="spellStart"/>
      <w:r w:rsidRPr="001D1362">
        <w:t>μV</w:t>
      </w:r>
      <w:proofErr w:type="spellEnd"/>
      <w:r w:rsidRPr="001D1362">
        <w:t xml:space="preserve"> W</w:t>
      </w:r>
      <w:r w:rsidRPr="001D1362">
        <w:rPr>
          <w:vertAlign w:val="superscript"/>
        </w:rPr>
        <w:t>-1</w:t>
      </w:r>
      <w:r w:rsidRPr="001D1362">
        <w:t xml:space="preserve"> m</w:t>
      </w:r>
      <w:r w:rsidRPr="001D1362">
        <w:rPr>
          <w:vertAlign w:val="superscript"/>
        </w:rPr>
        <w:t>2</w:t>
      </w:r>
      <w:r w:rsidRPr="001D1362">
        <w:t xml:space="preserve"> was used to measure the heat flux through the sample. The heat flux was monitored by the voltage changes detected by the sensor and recorded by </w:t>
      </w:r>
      <w:r>
        <w:t>an</w:t>
      </w:r>
      <w:r w:rsidRPr="001D1362">
        <w:t xml:space="preserve"> Agilent 344420A digital multimeter, the heat flux sensor measure</w:t>
      </w:r>
      <w:r>
        <w:t>s</w:t>
      </w:r>
      <w:r w:rsidRPr="001D1362">
        <w:t xml:space="preserve"> the temperature. The hot part was kept at a constant temperature simulating </w:t>
      </w:r>
      <w:r>
        <w:t xml:space="preserve">the </w:t>
      </w:r>
      <w:r w:rsidRPr="001D1362">
        <w:t xml:space="preserve">body temperature (308 K) using an </w:t>
      </w:r>
      <w:r>
        <w:t>O</w:t>
      </w:r>
      <w:r w:rsidRPr="001D1362">
        <w:t xml:space="preserve">mega model CN7500 temperature controller connected to the Peltier TEC1-12706 and a Pt100 temperature sensor. Besides, for </w:t>
      </w:r>
      <w:r>
        <w:t xml:space="preserve">the </w:t>
      </w:r>
      <w:r w:rsidRPr="001D1362">
        <w:t xml:space="preserve">simulation of ambient temperature (cold part), a Peltier ATS-TEC30-36-017 was used.  The heat flux, Q, was determined according to the </w:t>
      </w:r>
      <w:r w:rsidRPr="00212392">
        <w:rPr>
          <w:color w:val="FF0000"/>
        </w:rPr>
        <w:t>equation</w:t>
      </w:r>
      <w:r w:rsidR="00212392" w:rsidRPr="00212392">
        <w:rPr>
          <w:color w:val="FF0000"/>
        </w:rPr>
        <w:t xml:space="preserve"> 2</w:t>
      </w:r>
      <w:r w:rsidRPr="00212392">
        <w:rPr>
          <w:color w:val="FF0000"/>
        </w:rPr>
        <w:t xml:space="preserve"> </w:t>
      </w:r>
      <w:r>
        <w:t xml:space="preserve">provided by </w:t>
      </w:r>
      <w:proofErr w:type="spellStart"/>
      <w:r>
        <w:t>Hukseflux</w:t>
      </w:r>
      <w:proofErr w:type="spellEnd"/>
      <w:r>
        <w:t xml:space="preserve"> for the </w:t>
      </w:r>
      <w:proofErr w:type="gramStart"/>
      <w:r>
        <w:t>particular sensor</w:t>
      </w:r>
      <w:proofErr w:type="gramEnd"/>
      <w:r w:rsidRPr="001D1362">
        <w:t>:</w:t>
      </w:r>
    </w:p>
    <w:p w14:paraId="77C14B71" w14:textId="4F3AAFBC" w:rsidR="00675283" w:rsidRPr="001D1362" w:rsidRDefault="00675283" w:rsidP="00675283">
      <w:pPr>
        <w:pStyle w:val="TextoTesisCarCar"/>
        <w:spacing w:before="120" w:after="120"/>
        <w:ind w:firstLine="0"/>
        <w:jc w:val="center"/>
      </w:pPr>
      <m:oMath>
        <m:r>
          <w:rPr>
            <w:rFonts w:ascii="Cambria Math" w:hAnsi="Cambria Math"/>
          </w:rPr>
          <w:lastRenderedPageBreak/>
          <m:t>Q=</m:t>
        </m:r>
        <m:f>
          <m:fPr>
            <m:ctrlPr>
              <w:rPr>
                <w:rFonts w:ascii="Cambria Math" w:hAnsi="Cambria Math"/>
                <w:i/>
              </w:rPr>
            </m:ctrlPr>
          </m:fPr>
          <m:num>
            <m:r>
              <w:rPr>
                <w:rFonts w:ascii="Cambria Math" w:hAnsi="Cambria Math"/>
              </w:rPr>
              <m:t>V</m:t>
            </m:r>
          </m:num>
          <m:den>
            <m:r>
              <w:rPr>
                <w:rFonts w:ascii="Cambria Math" w:hAnsi="Cambria Math"/>
              </w:rPr>
              <m:t>s</m:t>
            </m:r>
            <m:d>
              <m:dPr>
                <m:ctrlPr>
                  <w:rPr>
                    <w:rFonts w:ascii="Cambria Math" w:hAnsi="Cambria Math"/>
                    <w:i/>
                  </w:rPr>
                </m:ctrlPr>
              </m:dPr>
              <m:e>
                <m:r>
                  <w:rPr>
                    <w:rFonts w:ascii="Cambria Math" w:hAnsi="Cambria Math"/>
                  </w:rPr>
                  <m:t>1+0.002</m:t>
                </m:r>
                <m:d>
                  <m:dPr>
                    <m:ctrlPr>
                      <w:rPr>
                        <w:rFonts w:ascii="Cambria Math" w:hAnsi="Cambria Math"/>
                        <w:i/>
                      </w:rPr>
                    </m:ctrlPr>
                  </m:dPr>
                  <m:e>
                    <m:r>
                      <w:rPr>
                        <w:rFonts w:ascii="Cambria Math" w:hAnsi="Cambria Math"/>
                      </w:rPr>
                      <m:t>T-20</m:t>
                    </m:r>
                  </m:e>
                </m:d>
              </m:e>
            </m:d>
          </m:den>
        </m:f>
      </m:oMath>
      <w:r w:rsidR="008F5988">
        <w:t xml:space="preserve"> </w:t>
      </w:r>
      <w:r w:rsidR="008F5988">
        <w:tab/>
      </w:r>
      <w:r w:rsidR="008F5988">
        <w:tab/>
      </w:r>
      <w:r w:rsidR="008F5988">
        <w:tab/>
      </w:r>
      <w:r w:rsidR="00A551BE">
        <w:t xml:space="preserve">      </w:t>
      </w:r>
      <w:r w:rsidR="008F5988">
        <w:t>(2)</w:t>
      </w:r>
    </w:p>
    <w:p w14:paraId="4D783452" w14:textId="77777777" w:rsidR="00675283" w:rsidRPr="001D1362" w:rsidRDefault="00675283" w:rsidP="00675283">
      <w:pPr>
        <w:pStyle w:val="TextoTesisCarCar"/>
        <w:spacing w:before="120" w:after="120"/>
        <w:ind w:firstLine="0"/>
        <w:jc w:val="right"/>
      </w:pPr>
    </w:p>
    <w:p w14:paraId="177C1AD0" w14:textId="50EDDDEC" w:rsidR="00675283" w:rsidRPr="00E03C30" w:rsidRDefault="00675283" w:rsidP="00675283">
      <w:pPr>
        <w:pStyle w:val="TextoTesisCarCar"/>
        <w:spacing w:before="120" w:after="120"/>
        <w:ind w:firstLine="0"/>
      </w:pPr>
      <w:r w:rsidRPr="001D1362">
        <w:t>w</w:t>
      </w:r>
      <w:r w:rsidRPr="00E03C30">
        <w:t>here</w:t>
      </w:r>
      <w:r w:rsidRPr="00E03C30">
        <w:rPr>
          <w:rFonts w:ascii="Cambria Math" w:hAnsi="Cambria Math" w:cs="Cambria Math"/>
        </w:rPr>
        <w:t xml:space="preserve"> </w:t>
      </w:r>
      <m:oMath>
        <m:r>
          <w:rPr>
            <w:rFonts w:ascii="Cambria Math" w:hAnsi="Cambria Math" w:cs="Cambria Math"/>
          </w:rPr>
          <m:t>V</m:t>
        </m:r>
      </m:oMath>
      <w:r w:rsidRPr="00E03C30">
        <w:t xml:space="preserve"> is the output voltage obtained by the heat flux sensor, </w:t>
      </w:r>
      <m:oMath>
        <m:r>
          <w:rPr>
            <w:rFonts w:ascii="Cambria Math" w:hAnsi="Cambria Math"/>
          </w:rPr>
          <m:t>s</m:t>
        </m:r>
      </m:oMath>
      <w:r w:rsidRPr="00E03C30">
        <w:t xml:space="preserve"> is the sensor sensitivity, and </w:t>
      </w:r>
      <m:oMath>
        <m:r>
          <w:rPr>
            <w:rFonts w:ascii="Cambria Math" w:hAnsi="Cambria Math" w:cs="Cambria Math"/>
          </w:rPr>
          <m:t>T</m:t>
        </m:r>
      </m:oMath>
      <w:r w:rsidRPr="00E03C30">
        <w:t xml:space="preserve"> the absolute temperature. The thermal conductivity, </w:t>
      </w:r>
      <w:r w:rsidRPr="00E03C30">
        <w:rPr>
          <w:rFonts w:ascii="Symbol" w:hAnsi="Symbol"/>
          <w:i/>
          <w:iCs/>
        </w:rPr>
        <w:t></w:t>
      </w:r>
      <w:r w:rsidRPr="00E03C30">
        <w:t xml:space="preserve">, of the </w:t>
      </w:r>
      <w:r w:rsidR="007B5B36">
        <w:t>hydrogel</w:t>
      </w:r>
      <w:r w:rsidRPr="00E03C30">
        <w:t xml:space="preserve">s was calculated from the following </w:t>
      </w:r>
      <w:r w:rsidRPr="00212392">
        <w:rPr>
          <w:color w:val="FF0000"/>
        </w:rPr>
        <w:t>equation</w:t>
      </w:r>
      <w:r w:rsidR="00212392" w:rsidRPr="00212392">
        <w:rPr>
          <w:color w:val="FF0000"/>
        </w:rPr>
        <w:t xml:space="preserve"> 3</w:t>
      </w:r>
      <w:r w:rsidRPr="00E03C30">
        <w:t xml:space="preserve">: </w:t>
      </w:r>
    </w:p>
    <w:p w14:paraId="0F1D5C0E" w14:textId="1640803B" w:rsidR="00675283" w:rsidRPr="00E03C30" w:rsidRDefault="00675283" w:rsidP="008F5988">
      <w:pPr>
        <w:pStyle w:val="TextoTesisCarCar"/>
        <w:spacing w:before="120" w:after="120"/>
        <w:jc w:val="center"/>
      </w:pPr>
      <m:oMath>
        <m:r>
          <w:rPr>
            <w:rFonts w:ascii="Cambria Math" w:hAnsi="Cambria Math"/>
          </w:rPr>
          <m:t xml:space="preserve">Q=-κ </m:t>
        </m:r>
        <m:f>
          <m:fPr>
            <m:ctrlPr>
              <w:rPr>
                <w:rFonts w:ascii="Cambria Math" w:hAnsi="Cambria Math"/>
                <w:i/>
              </w:rPr>
            </m:ctrlPr>
          </m:fPr>
          <m:num>
            <m:r>
              <m:rPr>
                <m:sty m:val="p"/>
              </m:rPr>
              <w:rPr>
                <w:rFonts w:ascii="Cambria Math" w:hAnsi="Cambria Math"/>
              </w:rPr>
              <m:t>Δ</m:t>
            </m:r>
            <m:r>
              <w:rPr>
                <w:rFonts w:ascii="Cambria Math" w:hAnsi="Cambria Math"/>
              </w:rPr>
              <m:t>T</m:t>
            </m:r>
          </m:num>
          <m:den>
            <m:r>
              <m:rPr>
                <m:sty m:val="p"/>
              </m:rPr>
              <w:rPr>
                <w:rFonts w:ascii="Cambria Math" w:hAnsi="Cambria Math"/>
              </w:rPr>
              <m:t>Δ</m:t>
            </m:r>
            <m:r>
              <w:rPr>
                <w:rFonts w:ascii="Cambria Math" w:hAnsi="Cambria Math"/>
              </w:rPr>
              <m:t>x</m:t>
            </m:r>
          </m:den>
        </m:f>
      </m:oMath>
      <w:r w:rsidRPr="00E03C30">
        <w:t xml:space="preserve">  </w:t>
      </w:r>
      <w:r w:rsidRPr="00E03C30">
        <w:tab/>
      </w:r>
      <w:r w:rsidR="008F5988">
        <w:tab/>
      </w:r>
      <w:r w:rsidR="008F5988">
        <w:tab/>
      </w:r>
      <w:r w:rsidR="008F5988">
        <w:tab/>
        <w:t>(3)</w:t>
      </w:r>
    </w:p>
    <w:p w14:paraId="1D477656" w14:textId="490CFE9A" w:rsidR="008F5988" w:rsidRPr="00ED53F2" w:rsidRDefault="00675283" w:rsidP="00675283">
      <w:pPr>
        <w:pStyle w:val="TextoTesisCarCar"/>
        <w:spacing w:before="120" w:after="120"/>
        <w:ind w:firstLine="0"/>
      </w:pPr>
      <w:r w:rsidRPr="00E03C30">
        <w:t xml:space="preserve">where </w:t>
      </w:r>
      <w:r w:rsidRPr="00E03C30">
        <w:rPr>
          <w:i/>
        </w:rPr>
        <w:t>Q</w:t>
      </w:r>
      <w:r w:rsidRPr="00E03C30">
        <w:t xml:space="preserve"> is the previously obtained heat flux value,  </w:t>
      </w:r>
      <m:oMath>
        <m:r>
          <m:rPr>
            <m:sty m:val="p"/>
          </m:rPr>
          <w:rPr>
            <w:rFonts w:ascii="Cambria Math" w:hAnsi="Cambria Math"/>
          </w:rPr>
          <m:t>Δ</m:t>
        </m:r>
        <m:r>
          <w:rPr>
            <w:rFonts w:ascii="Cambria Math" w:hAnsi="Cambria Math"/>
          </w:rPr>
          <m:t>T</m:t>
        </m:r>
      </m:oMath>
      <w:r w:rsidRPr="00E03C30">
        <w:t xml:space="preserve"> is the temperature difference across the sample, and </w:t>
      </w:r>
      <m:oMath>
        <m:r>
          <m:rPr>
            <m:sty m:val="p"/>
          </m:rPr>
          <w:rPr>
            <w:rFonts w:ascii="Cambria Math" w:hAnsi="Cambria Math"/>
          </w:rPr>
          <m:t>Δ</m:t>
        </m:r>
        <m:r>
          <w:rPr>
            <w:rFonts w:ascii="Cambria Math" w:hAnsi="Cambria Math"/>
          </w:rPr>
          <m:t>x</m:t>
        </m:r>
      </m:oMath>
      <w:r w:rsidRPr="00E03C30">
        <w:t xml:space="preserve"> is the distance of heat transfer (the thickness of the sample) </w:t>
      </w:r>
      <w:r w:rsidRPr="00E03C30">
        <w:fldChar w:fldCharType="begin"/>
      </w:r>
      <w:r w:rsidR="00B90CC2">
        <w:instrText xml:space="preserve"> ADDIN EN.CITE &lt;EndNote&gt;&lt;Cite&gt;&lt;Author&gt;Serrano-Claumarchirant&lt;/Author&gt;&lt;RecNum&gt;762&lt;/RecNum&gt;&lt;DisplayText&gt;[2]&lt;/DisplayText&gt;&lt;record&gt;&lt;rec-number&gt;762&lt;/rec-number&gt;&lt;foreign-keys&gt;&lt;key app="EN" db-id="arfazpre92x2vfe50vrvf2te0x95fsa5zfsf" timestamp="1678796251" guid="c3a8aa1b-a476-4aa1-b6a8-ab9c7e298896"&gt;762&lt;/key&gt;&lt;/foreign-keys&gt;&lt;ref-type name="Journal Article"&gt;17&lt;/ref-type&gt;&lt;contributors&gt;&lt;authors&gt;&lt;author&gt;Serrano-Claumarchirant, José F.&lt;/author&gt;&lt;author&gt;Nasiri, Mohammad A.&lt;/author&gt;&lt;author&gt;Cho, Chungyeon&lt;/author&gt;&lt;author&gt;Cantarero, Andrés&lt;/author&gt;&lt;author&gt;Culebras, Mario&lt;/author&gt;&lt;author&gt;Gómez, Clara M.&lt;/author&gt;&lt;/authors&gt;&lt;/contributors&gt;&lt;titles&gt;&lt;title&gt;Textile-based Thermoelectric Generator Produced Via Electrochemical Polymerization&lt;/title&gt;&lt;secondary-title&gt;Advanced Materials Interfaces&lt;/secondary-title&gt;&lt;/titles&gt;&lt;periodical&gt;&lt;full-title&gt;Advanced Materials Interfaces&lt;/full-title&gt;&lt;/periodical&gt;&lt;pages&gt;2202105&lt;/pages&gt;&lt;volume&gt;n/a&lt;/volume&gt;&lt;number&gt;n/a&lt;/number&gt;&lt;dates&gt;&lt;/dates&gt;&lt;isbn&gt;2196-7350&lt;/isbn&gt;&lt;urls&gt;&lt;related-urls&gt;&lt;url&gt;https://onlinelibrary.wiley.com/doi/abs/10.1002/admi.202202105&lt;/url&gt;&lt;/related-urls&gt;&lt;/urls&gt;&lt;electronic-resource-num&gt;https://doi.org/10.1002/admi.202202105&lt;/electronic-resource-num&gt;&lt;/record&gt;&lt;/Cite&gt;&lt;/EndNote&gt;</w:instrText>
      </w:r>
      <w:r w:rsidRPr="00E03C30">
        <w:fldChar w:fldCharType="separate"/>
      </w:r>
      <w:r w:rsidR="00B90CC2">
        <w:rPr>
          <w:noProof/>
        </w:rPr>
        <w:t>[2]</w:t>
      </w:r>
      <w:r w:rsidRPr="00E03C30">
        <w:fldChar w:fldCharType="end"/>
      </w:r>
      <w:r w:rsidRPr="00E03C30">
        <w:t xml:space="preserve">. All samples were tested at a pressure of 10 kPa. </w:t>
      </w:r>
      <w:r w:rsidRPr="00ED53F2">
        <w:t>All the presented data have about ± 5% uncertainty.</w:t>
      </w:r>
      <w:r w:rsidR="00B07976" w:rsidRPr="00ED53F2">
        <w:t xml:space="preserve"> </w:t>
      </w:r>
      <w:r w:rsidR="0029691D" w:rsidRPr="00ED53F2">
        <w:t xml:space="preserve">The fabricated ionic thermoelectric supercapacitor undergoes CV testing at </w:t>
      </w:r>
      <w:r w:rsidR="0029691D" w:rsidRPr="00ED53F2">
        <w:rPr>
          <w:lang w:val="en-IE"/>
        </w:rPr>
        <w:t>10 mV/sec scan rate</w:t>
      </w:r>
      <w:r w:rsidR="0029691D" w:rsidRPr="00ED53F2">
        <w:t xml:space="preserve"> along with EIS testing in the frequency range of 100 kHz to 10 </w:t>
      </w:r>
      <w:proofErr w:type="spellStart"/>
      <w:r w:rsidR="0029691D" w:rsidRPr="00ED53F2">
        <w:t>mHz</w:t>
      </w:r>
      <w:proofErr w:type="spellEnd"/>
      <w:r w:rsidR="0029691D" w:rsidRPr="00ED53F2">
        <w:t xml:space="preserve">, using IVIUM </w:t>
      </w:r>
      <w:proofErr w:type="spellStart"/>
      <w:r w:rsidR="0029691D" w:rsidRPr="00ED53F2">
        <w:t>potentiostat</w:t>
      </w:r>
      <w:proofErr w:type="spellEnd"/>
      <w:r w:rsidR="0029691D" w:rsidRPr="00ED53F2">
        <w:t xml:space="preserve">. The </w:t>
      </w:r>
      <w:r w:rsidR="00B07976" w:rsidRPr="00ED53F2">
        <w:t>current density</w:t>
      </w:r>
      <w:r w:rsidR="001A6EBB" w:rsidRPr="00ED53F2">
        <w:t xml:space="preserve"> (I.D)</w:t>
      </w:r>
      <w:r w:rsidR="00B07976" w:rsidRPr="00ED53F2">
        <w:t xml:space="preserve">, </w:t>
      </w:r>
      <w:r w:rsidR="0029691D" w:rsidRPr="00ED53F2">
        <w:t>power density</w:t>
      </w:r>
      <w:r w:rsidR="001A6EBB" w:rsidRPr="00ED53F2">
        <w:t xml:space="preserve"> (P.D)</w:t>
      </w:r>
      <w:r w:rsidR="00B07976" w:rsidRPr="00ED53F2">
        <w:t>,</w:t>
      </w:r>
      <w:r w:rsidR="0029691D" w:rsidRPr="00ED53F2">
        <w:t xml:space="preserve"> and energy density were calculated </w:t>
      </w:r>
      <w:r w:rsidR="0029691D" w:rsidRPr="00ED53F2">
        <w:rPr>
          <w:color w:val="FF0000"/>
        </w:rPr>
        <w:t xml:space="preserve">using </w:t>
      </w:r>
      <w:r w:rsidR="00ED53F2" w:rsidRPr="00ED53F2">
        <w:rPr>
          <w:color w:val="FF0000"/>
        </w:rPr>
        <w:t>following equations</w:t>
      </w:r>
      <w:r w:rsidR="0029691D" w:rsidRPr="00ED53F2">
        <w:rPr>
          <w:color w:val="FF0000"/>
        </w:rPr>
        <w:t xml:space="preserve"> </w:t>
      </w:r>
      <w:r w:rsidR="0029691D" w:rsidRPr="00ED53F2">
        <w:t xml:space="preserve">reported in recent studies </w:t>
      </w:r>
      <w:r w:rsidR="0029691D" w:rsidRPr="00ED53F2">
        <w:fldChar w:fldCharType="begin">
          <w:fldData xml:space="preserve">PEVuZE5vdGU+PENpdGU+PEF1dGhvcj5RaWFuPC9BdXRob3I+PFllYXI+MjAyMzwvWWVhcj48UmVj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</w:fldData>
        </w:fldChar>
      </w:r>
      <w:r w:rsidR="0029691D" w:rsidRPr="00ED53F2">
        <w:instrText xml:space="preserve"> ADDIN EN.CITE </w:instrText>
      </w:r>
      <w:r w:rsidR="0029691D" w:rsidRPr="00ED53F2">
        <w:fldChar w:fldCharType="begin">
          <w:fldData xml:space="preserve">PEVuZE5vdGU+PENpdGU+PEF1dGhvcj5RaWFuPC9BdXRob3I+PFllYXI+MjAyMzwvWWVhcj48UmVj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</w:fldData>
        </w:fldChar>
      </w:r>
      <w:r w:rsidR="0029691D" w:rsidRPr="00ED53F2">
        <w:instrText xml:space="preserve"> ADDIN EN.CITE.DATA </w:instrText>
      </w:r>
      <w:r w:rsidR="0029691D" w:rsidRPr="00ED53F2">
        <w:fldChar w:fldCharType="end"/>
      </w:r>
      <w:r w:rsidR="0029691D" w:rsidRPr="00ED53F2">
        <w:fldChar w:fldCharType="separate"/>
      </w:r>
      <w:r w:rsidR="0029691D" w:rsidRPr="00ED53F2">
        <w:rPr>
          <w:noProof/>
        </w:rPr>
        <w:t>[3-5]</w:t>
      </w:r>
      <w:r w:rsidR="0029691D" w:rsidRPr="00ED53F2">
        <w:fldChar w:fldCharType="end"/>
      </w:r>
      <w:r w:rsidR="0029691D" w:rsidRPr="00ED53F2">
        <w:t>.</w:t>
      </w:r>
    </w:p>
    <w:p w14:paraId="19BFD3CC" w14:textId="5EA63520" w:rsidR="001A6EBB" w:rsidRPr="00ED53F2" w:rsidRDefault="001A6EBB" w:rsidP="001A6EBB">
      <w:pPr>
        <w:pStyle w:val="TextoTesisCarCar"/>
        <w:spacing w:before="120" w:after="120"/>
        <w:jc w:val="center"/>
      </w:pPr>
      <m:oMath>
        <m:r>
          <w:rPr>
            <w:rFonts w:ascii="Cambria Math" w:hAnsi="Cambria Math"/>
          </w:rPr>
          <m:t xml:space="preserve">I.D= </m:t>
        </m:r>
        <m:f>
          <m:fPr>
            <m:ctrlPr>
              <w:rPr>
                <w:rFonts w:ascii="Cambria Math" w:hAnsi="Cambria Math"/>
                <w:i/>
              </w:rPr>
            </m:ctrlPr>
          </m:fPr>
          <m:num>
            <m:r>
              <m:rPr>
                <m:sty m:val="p"/>
              </m:rPr>
              <w:rPr>
                <w:rFonts w:ascii="Cambria Math" w:hAnsi="Cambria Math"/>
              </w:rPr>
              <m:t>V</m:t>
            </m:r>
          </m:num>
          <m:den>
            <m:r>
              <m:rPr>
                <m:sty m:val="p"/>
              </m:rPr>
              <w:rPr>
                <w:rFonts w:ascii="Cambria Math" w:hAnsi="Cambria Math"/>
              </w:rPr>
              <m:t>RA</m:t>
            </m:r>
          </m:den>
        </m:f>
      </m:oMath>
      <w:r w:rsidRPr="00ED53F2">
        <w:t xml:space="preserve">  </w:t>
      </w:r>
      <w:r w:rsidRPr="00ED53F2">
        <w:tab/>
      </w:r>
      <w:r w:rsidRPr="00ED53F2">
        <w:tab/>
      </w:r>
      <w:r w:rsidRPr="00ED53F2">
        <w:tab/>
      </w:r>
      <w:r w:rsidRPr="00ED53F2">
        <w:tab/>
        <w:t>(</w:t>
      </w:r>
      <w:r w:rsidR="00DC202D" w:rsidRPr="00ED53F2">
        <w:t>4</w:t>
      </w:r>
      <w:r w:rsidRPr="00ED53F2">
        <w:t>)</w:t>
      </w:r>
    </w:p>
    <w:p w14:paraId="0309604B" w14:textId="77777777" w:rsidR="001A6EBB" w:rsidRPr="00ED53F2" w:rsidRDefault="001A6EBB" w:rsidP="00675283">
      <w:pPr>
        <w:pStyle w:val="TextoTesisCarCar"/>
        <w:spacing w:before="120" w:after="120"/>
        <w:ind w:firstLine="0"/>
      </w:pPr>
    </w:p>
    <w:p w14:paraId="0D9CD7F5" w14:textId="21584160" w:rsidR="001A6EBB" w:rsidRPr="00ED53F2" w:rsidRDefault="001A6EBB" w:rsidP="001A6EBB">
      <w:pPr>
        <w:pStyle w:val="TextoTesisCarCar"/>
        <w:spacing w:before="120" w:after="120"/>
        <w:jc w:val="center"/>
      </w:pPr>
      <m:oMath>
        <m:r>
          <w:rPr>
            <w:rFonts w:ascii="Cambria Math" w:hAnsi="Cambria Math"/>
          </w:rPr>
          <m:t xml:space="preserve">P.D= </m:t>
        </m:r>
        <m:sSup>
          <m:sSupPr>
            <m:ctrlPr>
              <w:rPr>
                <w:rFonts w:ascii="Cambria Math" w:hAnsi="Cambria Math"/>
                <w:i/>
              </w:rPr>
            </m:ctrlPr>
          </m:sSupPr>
          <m:e>
            <m:r>
              <w:rPr>
                <w:rFonts w:ascii="Cambria Math" w:hAnsi="Cambria Math"/>
              </w:rPr>
              <m:t>I.D</m:t>
            </m:r>
          </m:e>
          <m:sup>
            <m:r>
              <w:rPr>
                <w:rFonts w:ascii="Cambria Math" w:hAnsi="Cambria Math"/>
              </w:rPr>
              <m:t>2</m:t>
            </m:r>
          </m:sup>
        </m:sSup>
        <m:r>
          <w:rPr>
            <w:rFonts w:ascii="Cambria Math" w:hAnsi="Cambria Math"/>
          </w:rPr>
          <m:t xml:space="preserve"> ×R</m:t>
        </m:r>
      </m:oMath>
      <w:r w:rsidRPr="00ED53F2">
        <w:t xml:space="preserve">  </w:t>
      </w:r>
      <w:r w:rsidRPr="00ED53F2">
        <w:tab/>
      </w:r>
      <w:r w:rsidRPr="00ED53F2">
        <w:tab/>
      </w:r>
      <w:r w:rsidRPr="00ED53F2">
        <w:tab/>
        <w:t>(</w:t>
      </w:r>
      <w:r w:rsidR="00DC202D" w:rsidRPr="00ED53F2">
        <w:t>5</w:t>
      </w:r>
      <w:r w:rsidRPr="00ED53F2">
        <w:t>)</w:t>
      </w:r>
    </w:p>
    <w:p w14:paraId="6D356A26" w14:textId="1EB2C09F" w:rsidR="007875ED" w:rsidRPr="00ED53F2" w:rsidRDefault="007875ED" w:rsidP="00675283">
      <w:pPr>
        <w:pStyle w:val="TextoTesisCarCar"/>
        <w:spacing w:before="120" w:after="120"/>
        <w:ind w:firstLine="0"/>
      </w:pPr>
    </w:p>
    <w:p w14:paraId="360F2679" w14:textId="52E7028B" w:rsidR="001A6EBB" w:rsidRPr="00ED53F2" w:rsidRDefault="001A6EBB" w:rsidP="001A6EBB">
      <w:pPr>
        <w:pStyle w:val="TextoTesisCarCar"/>
        <w:spacing w:before="120" w:after="120"/>
        <w:jc w:val="center"/>
      </w:pPr>
      <m:oMath>
        <m:r>
          <w:rPr>
            <w:rFonts w:ascii="Cambria Math" w:hAnsi="Cambria Math"/>
          </w:rPr>
          <m:t xml:space="preserve">E.D= </m:t>
        </m:r>
        <m:nary>
          <m:naryPr>
            <m:limLoc m:val="undOvr"/>
            <m:subHide m:val="1"/>
            <m:supHide m:val="1"/>
            <m:ctrlPr>
              <w:rPr>
                <w:rFonts w:ascii="Cambria Math" w:hAnsi="Cambria Math"/>
                <w:i/>
              </w:rPr>
            </m:ctrlPr>
          </m:naryPr>
          <m:sub/>
          <m:sup/>
          <m:e>
            <m:f>
              <m:fPr>
                <m:ctrlPr>
                  <w:rPr>
                    <w:rFonts w:ascii="Cambria Math" w:hAnsi="Cambria Math"/>
                    <w:i/>
                  </w:rPr>
                </m:ctrlPr>
              </m:fPr>
              <m:num>
                <m:r>
                  <m:rPr>
                    <m:sty m:val="p"/>
                  </m:rPr>
                  <w:rPr>
                    <w:rFonts w:ascii="Cambria Math" w:hAnsi="Cambria Math"/>
                  </w:rPr>
                  <m:t>P.D</m:t>
                </m:r>
              </m:num>
              <m:den>
                <m:r>
                  <m:rPr>
                    <m:sty m:val="p"/>
                  </m:rPr>
                  <w:rPr>
                    <w:rFonts w:ascii="Cambria Math" w:hAnsi="Cambria Math"/>
                  </w:rPr>
                  <m:t>dt</m:t>
                </m:r>
              </m:den>
            </m:f>
          </m:e>
        </m:nary>
      </m:oMath>
      <w:r w:rsidRPr="00ED53F2">
        <w:t xml:space="preserve">  </w:t>
      </w:r>
      <w:r w:rsidRPr="00ED53F2">
        <w:tab/>
      </w:r>
      <w:r w:rsidRPr="00ED53F2">
        <w:tab/>
      </w:r>
      <w:r w:rsidRPr="00ED53F2">
        <w:tab/>
      </w:r>
      <w:r w:rsidRPr="00ED53F2">
        <w:tab/>
        <w:t>(</w:t>
      </w:r>
      <w:r w:rsidR="00DC202D" w:rsidRPr="00ED53F2">
        <w:t>6</w:t>
      </w:r>
      <w:r w:rsidRPr="00ED53F2">
        <w:t>)</w:t>
      </w:r>
    </w:p>
    <w:p w14:paraId="0C80BF86" w14:textId="77777777" w:rsidR="008F5988" w:rsidRPr="00ED53F2" w:rsidRDefault="008F5988" w:rsidP="00675283">
      <w:pPr>
        <w:pStyle w:val="TextoTesisCarCar"/>
        <w:spacing w:before="120" w:after="120"/>
        <w:ind w:firstLine="0"/>
      </w:pPr>
    </w:p>
    <w:p w14:paraId="32659379" w14:textId="190A9131" w:rsidR="008F5988" w:rsidRPr="00ED53F2" w:rsidRDefault="001A6EBB" w:rsidP="00675283">
      <w:pPr>
        <w:pStyle w:val="TextoTesisCarCar"/>
        <w:spacing w:before="120" w:after="120"/>
        <w:ind w:firstLine="0"/>
      </w:pPr>
      <w:r w:rsidRPr="00ED53F2">
        <w:t>Where</w:t>
      </w:r>
      <w:r w:rsidR="00DC202D" w:rsidRPr="00ED53F2">
        <w:t>:</w:t>
      </w:r>
    </w:p>
    <w:p w14:paraId="49D1D0D2" w14:textId="60976E05" w:rsidR="001A6EBB" w:rsidRPr="00ED53F2" w:rsidRDefault="001A6EBB" w:rsidP="00675283">
      <w:pPr>
        <w:pStyle w:val="TextoTesisCarCar"/>
        <w:spacing w:before="120" w:after="120"/>
        <w:ind w:firstLine="0"/>
      </w:pPr>
      <w:r w:rsidRPr="00ED53F2">
        <w:t>V = Voltage (V)</w:t>
      </w:r>
    </w:p>
    <w:p w14:paraId="465464AF" w14:textId="19088AB2" w:rsidR="001A6EBB" w:rsidRPr="00ED53F2" w:rsidRDefault="001A6EBB" w:rsidP="00675283">
      <w:pPr>
        <w:pStyle w:val="TextoTesisCarCar"/>
        <w:spacing w:before="120" w:after="120"/>
        <w:ind w:firstLine="0"/>
      </w:pPr>
      <w:r w:rsidRPr="00ED53F2">
        <w:t>R = resistance (external load) (Ω)</w:t>
      </w:r>
    </w:p>
    <w:p w14:paraId="3D39D3D7" w14:textId="294BBB94" w:rsidR="001A6EBB" w:rsidRPr="00ED53F2" w:rsidRDefault="001A6EBB" w:rsidP="00675283">
      <w:pPr>
        <w:pStyle w:val="TextoTesisCarCar"/>
        <w:spacing w:before="120" w:after="120"/>
        <w:ind w:firstLine="0"/>
      </w:pPr>
      <w:r w:rsidRPr="00ED53F2">
        <w:t>A = area (m</w:t>
      </w:r>
      <w:r w:rsidRPr="00ED53F2">
        <w:rPr>
          <w:vertAlign w:val="superscript"/>
        </w:rPr>
        <w:t>2</w:t>
      </w:r>
      <w:r w:rsidRPr="00ED53F2">
        <w:t>)</w:t>
      </w:r>
    </w:p>
    <w:p w14:paraId="4846FCB1" w14:textId="77777777" w:rsidR="008F5988" w:rsidRPr="00ED53F2" w:rsidRDefault="008F5988" w:rsidP="00675283">
      <w:pPr>
        <w:pStyle w:val="TextoTesisCarCar"/>
        <w:spacing w:before="120" w:after="120"/>
        <w:ind w:firstLine="0"/>
      </w:pPr>
    </w:p>
    <w:p w14:paraId="7A7988FE" w14:textId="77777777" w:rsidR="008F5988" w:rsidRPr="00ED53F2" w:rsidRDefault="008F5988" w:rsidP="00675283">
      <w:pPr>
        <w:pStyle w:val="TextoTesisCarCar"/>
        <w:spacing w:before="120" w:after="120"/>
        <w:ind w:firstLine="0"/>
      </w:pPr>
    </w:p>
    <w:p w14:paraId="68CC1580" w14:textId="77777777" w:rsidR="008F5988" w:rsidRDefault="008F5988" w:rsidP="00675283">
      <w:pPr>
        <w:pStyle w:val="TextoTesisCarCar"/>
        <w:spacing w:before="120" w:after="120"/>
        <w:ind w:firstLine="0"/>
      </w:pPr>
    </w:p>
    <w:p w14:paraId="59227850" w14:textId="77777777" w:rsidR="008F5988" w:rsidRDefault="008F5988" w:rsidP="00675283">
      <w:pPr>
        <w:pStyle w:val="TextoTesisCarCar"/>
        <w:spacing w:before="120" w:after="120"/>
        <w:ind w:firstLine="0"/>
      </w:pPr>
    </w:p>
    <w:p w14:paraId="1E3630D4" w14:textId="77777777" w:rsidR="008F5988" w:rsidRDefault="008F5988" w:rsidP="00675283">
      <w:pPr>
        <w:pStyle w:val="TextoTesisCarCar"/>
        <w:spacing w:before="120" w:after="120"/>
        <w:ind w:firstLine="0"/>
      </w:pPr>
    </w:p>
    <w:p w14:paraId="7EF7C5A0" w14:textId="60740B76" w:rsidR="00E271D3" w:rsidRDefault="00D61C6C" w:rsidP="00675283">
      <w:pPr>
        <w:pStyle w:val="TextoTesisCarCar"/>
        <w:spacing w:before="120" w:after="120"/>
        <w:ind w:firstLine="0"/>
      </w:pPr>
      <w:r>
        <w:rPr>
          <w:noProof/>
          <w14:ligatures w14:val="standardContextual"/>
        </w:rPr>
        <w:drawing>
          <wp:inline distT="0" distB="0" distL="0" distR="0" wp14:anchorId="5EE88E99" wp14:editId="27E1DC6A">
            <wp:extent cx="5731510" cy="5211445"/>
            <wp:effectExtent l="0" t="0" r="2540" b="8255"/>
            <wp:docPr id="792768167"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68167" name="Picture 2" descr="A graph of different colored lin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211445"/>
                    </a:xfrm>
                    <a:prstGeom prst="rect">
                      <a:avLst/>
                    </a:prstGeom>
                  </pic:spPr>
                </pic:pic>
              </a:graphicData>
            </a:graphic>
          </wp:inline>
        </w:drawing>
      </w:r>
    </w:p>
    <w:p w14:paraId="37AE3F34" w14:textId="16CD9672" w:rsidR="00E271D3" w:rsidRDefault="00E271D3" w:rsidP="00E271D3">
      <w:pPr>
        <w:pStyle w:val="Caption"/>
        <w:jc w:val="center"/>
        <w:rPr>
          <w:rFonts w:ascii="Times New Roman" w:hAnsi="Times New Roman" w:cs="Times New Roman"/>
          <w:i w:val="0"/>
          <w:iCs w:val="0"/>
          <w:color w:val="auto"/>
          <w:sz w:val="24"/>
          <w:szCs w:val="24"/>
        </w:rPr>
      </w:pPr>
      <w:r w:rsidRPr="00E22A9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S</w:t>
      </w:r>
      <w:r w:rsidRPr="00E22A9A">
        <w:rPr>
          <w:rFonts w:ascii="Times New Roman" w:hAnsi="Times New Roman" w:cs="Times New Roman"/>
          <w:b/>
          <w:bCs/>
          <w:i w:val="0"/>
          <w:iCs w:val="0"/>
          <w:color w:val="auto"/>
          <w:sz w:val="24"/>
          <w:szCs w:val="24"/>
        </w:rPr>
        <w:fldChar w:fldCharType="begin"/>
      </w:r>
      <w:r w:rsidRPr="00E22A9A">
        <w:rPr>
          <w:rFonts w:ascii="Times New Roman" w:hAnsi="Times New Roman" w:cs="Times New Roman"/>
          <w:b/>
          <w:bCs/>
          <w:i w:val="0"/>
          <w:iCs w:val="0"/>
          <w:color w:val="auto"/>
          <w:sz w:val="24"/>
          <w:szCs w:val="24"/>
        </w:rPr>
        <w:instrText xml:space="preserve"> SEQ Figure \* ARABIC </w:instrText>
      </w:r>
      <w:r w:rsidRPr="00E22A9A">
        <w:rPr>
          <w:rFonts w:ascii="Times New Roman" w:hAnsi="Times New Roman" w:cs="Times New Roman"/>
          <w:b/>
          <w:bCs/>
          <w:i w:val="0"/>
          <w:iCs w:val="0"/>
          <w:color w:val="auto"/>
          <w:sz w:val="24"/>
          <w:szCs w:val="24"/>
        </w:rPr>
        <w:fldChar w:fldCharType="separate"/>
      </w:r>
      <w:r w:rsidR="009239C7">
        <w:rPr>
          <w:rFonts w:ascii="Times New Roman" w:hAnsi="Times New Roman" w:cs="Times New Roman"/>
          <w:b/>
          <w:bCs/>
          <w:i w:val="0"/>
          <w:iCs w:val="0"/>
          <w:noProof/>
          <w:color w:val="auto"/>
          <w:sz w:val="24"/>
          <w:szCs w:val="24"/>
        </w:rPr>
        <w:t>1</w:t>
      </w:r>
      <w:r w:rsidRPr="00E22A9A">
        <w:rPr>
          <w:rFonts w:ascii="Times New Roman" w:hAnsi="Times New Roman" w:cs="Times New Roman"/>
          <w:b/>
          <w:bCs/>
          <w:i w:val="0"/>
          <w:iCs w:val="0"/>
          <w:color w:val="auto"/>
          <w:sz w:val="24"/>
          <w:szCs w:val="24"/>
        </w:rPr>
        <w:fldChar w:fldCharType="end"/>
      </w:r>
      <w:r w:rsidRPr="00E22A9A">
        <w:rPr>
          <w:rFonts w:ascii="Times New Roman" w:hAnsi="Times New Roman" w:cs="Times New Roman"/>
          <w:b/>
          <w:bCs/>
          <w:i w:val="0"/>
          <w:iCs w:val="0"/>
          <w:color w:val="auto"/>
          <w:sz w:val="24"/>
          <w:szCs w:val="24"/>
        </w:rPr>
        <w:t>:</w:t>
      </w:r>
      <w:r w:rsidRPr="00E22A9A">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FTIR spectra of hydrogels with different lignin </w:t>
      </w:r>
      <w:r w:rsidR="00706EF2">
        <w:rPr>
          <w:rFonts w:ascii="Times New Roman" w:hAnsi="Times New Roman" w:cs="Times New Roman"/>
          <w:i w:val="0"/>
          <w:iCs w:val="0"/>
          <w:color w:val="auto"/>
          <w:sz w:val="24"/>
          <w:szCs w:val="24"/>
        </w:rPr>
        <w:t>concentrations</w:t>
      </w:r>
      <w:r>
        <w:rPr>
          <w:rFonts w:ascii="Times New Roman" w:hAnsi="Times New Roman" w:cs="Times New Roman"/>
          <w:i w:val="0"/>
          <w:iCs w:val="0"/>
          <w:color w:val="auto"/>
          <w:sz w:val="24"/>
          <w:szCs w:val="24"/>
        </w:rPr>
        <w:t xml:space="preserve">, </w:t>
      </w:r>
      <w:r w:rsidR="00706EF2">
        <w:rPr>
          <w:rFonts w:ascii="Times New Roman" w:hAnsi="Times New Roman" w:cs="Times New Roman"/>
          <w:i w:val="0"/>
          <w:iCs w:val="0"/>
          <w:color w:val="auto"/>
          <w:sz w:val="24"/>
          <w:szCs w:val="24"/>
        </w:rPr>
        <w:t>fingerprint region (1800 cm</w:t>
      </w:r>
      <w:r w:rsidR="00706EF2" w:rsidRPr="00706EF2">
        <w:rPr>
          <w:rFonts w:ascii="Times New Roman" w:hAnsi="Times New Roman" w:cs="Times New Roman"/>
          <w:i w:val="0"/>
          <w:iCs w:val="0"/>
          <w:color w:val="auto"/>
          <w:sz w:val="24"/>
          <w:szCs w:val="24"/>
          <w:vertAlign w:val="superscript"/>
        </w:rPr>
        <w:t>-1</w:t>
      </w:r>
      <w:r w:rsidR="00706EF2">
        <w:rPr>
          <w:rFonts w:ascii="Times New Roman" w:hAnsi="Times New Roman" w:cs="Times New Roman"/>
          <w:i w:val="0"/>
          <w:iCs w:val="0"/>
          <w:color w:val="auto"/>
          <w:sz w:val="24"/>
          <w:szCs w:val="24"/>
          <w:vertAlign w:val="subscript"/>
        </w:rPr>
        <w:t xml:space="preserve"> </w:t>
      </w:r>
      <w:r w:rsidR="00706EF2">
        <w:rPr>
          <w:rFonts w:ascii="Times New Roman" w:hAnsi="Times New Roman" w:cs="Times New Roman"/>
          <w:i w:val="0"/>
          <w:iCs w:val="0"/>
          <w:color w:val="auto"/>
          <w:sz w:val="24"/>
          <w:szCs w:val="24"/>
        </w:rPr>
        <w:t>– 600 cm</w:t>
      </w:r>
      <w:r w:rsidR="00706EF2" w:rsidRPr="00706EF2">
        <w:rPr>
          <w:rFonts w:ascii="Times New Roman" w:hAnsi="Times New Roman" w:cs="Times New Roman"/>
          <w:i w:val="0"/>
          <w:iCs w:val="0"/>
          <w:color w:val="auto"/>
          <w:sz w:val="24"/>
          <w:szCs w:val="24"/>
          <w:vertAlign w:val="superscript"/>
        </w:rPr>
        <w:t>-1</w:t>
      </w:r>
      <w:r w:rsidR="00706EF2" w:rsidRPr="00706EF2">
        <w:rPr>
          <w:rFonts w:ascii="Times New Roman" w:hAnsi="Times New Roman" w:cs="Times New Roman"/>
          <w:i w:val="0"/>
          <w:iCs w:val="0"/>
          <w:color w:val="auto"/>
          <w:sz w:val="24"/>
          <w:szCs w:val="24"/>
        </w:rPr>
        <w:t>)</w:t>
      </w:r>
    </w:p>
    <w:p w14:paraId="4665814A" w14:textId="77777777" w:rsidR="00285FFB" w:rsidRPr="00285FFB" w:rsidRDefault="00285FFB" w:rsidP="00285FFB"/>
    <w:p w14:paraId="47B64CD4" w14:textId="77777777" w:rsidR="00E271D3" w:rsidRPr="00E271D3" w:rsidRDefault="00E271D3" w:rsidP="00675283">
      <w:pPr>
        <w:pStyle w:val="TextoTesisCarCar"/>
        <w:spacing w:before="120" w:after="120"/>
        <w:ind w:firstLine="0"/>
        <w:rPr>
          <w:lang w:val="en-IE"/>
        </w:rPr>
      </w:pPr>
    </w:p>
    <w:p w14:paraId="4E4A1C56" w14:textId="02D2EF10" w:rsidR="00095C76" w:rsidRDefault="00D61C6C" w:rsidP="00E22A9A">
      <w:pPr>
        <w:pStyle w:val="Caption"/>
        <w:keepNext/>
        <w:jc w:val="center"/>
        <w:rPr>
          <w:rFonts w:ascii="Times New Roman" w:hAnsi="Times New Roman" w:cs="Times New Roman"/>
          <w:i w:val="0"/>
          <w:iCs w:val="0"/>
          <w:color w:val="auto"/>
          <w:sz w:val="24"/>
          <w:szCs w:val="24"/>
        </w:rPr>
      </w:pPr>
      <w:r>
        <w:rPr>
          <w:rFonts w:ascii="Times New Roman" w:hAnsi="Times New Roman" w:cs="Times New Roman"/>
          <w:i w:val="0"/>
          <w:iCs w:val="0"/>
          <w:noProof/>
          <w:color w:val="auto"/>
          <w:sz w:val="24"/>
          <w:szCs w:val="24"/>
        </w:rPr>
        <w:lastRenderedPageBreak/>
        <w:drawing>
          <wp:inline distT="0" distB="0" distL="0" distR="0" wp14:anchorId="7129E7A4" wp14:editId="568E305A">
            <wp:extent cx="5731510" cy="5213350"/>
            <wp:effectExtent l="0" t="0" r="2540" b="6350"/>
            <wp:docPr id="1774441793" name="Picture 1" descr="A graph of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41793" name="Picture 1" descr="A graph of different colors and numb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213350"/>
                    </a:xfrm>
                    <a:prstGeom prst="rect">
                      <a:avLst/>
                    </a:prstGeom>
                  </pic:spPr>
                </pic:pic>
              </a:graphicData>
            </a:graphic>
          </wp:inline>
        </w:drawing>
      </w:r>
    </w:p>
    <w:p w14:paraId="298BBAA0" w14:textId="03D60704" w:rsidR="00095C76" w:rsidRPr="00451310" w:rsidRDefault="00095C76" w:rsidP="00095C76">
      <w:pPr>
        <w:pStyle w:val="Caption"/>
        <w:jc w:val="center"/>
        <w:rPr>
          <w:rFonts w:ascii="Times New Roman" w:hAnsi="Times New Roman" w:cs="Times New Roman"/>
          <w:b/>
          <w:bCs/>
          <w:i w:val="0"/>
          <w:iCs w:val="0"/>
          <w:color w:val="auto"/>
          <w:sz w:val="24"/>
          <w:szCs w:val="24"/>
        </w:rPr>
      </w:pPr>
      <w:r w:rsidRPr="00E22A9A">
        <w:rPr>
          <w:rFonts w:ascii="Times New Roman" w:hAnsi="Times New Roman" w:cs="Times New Roman"/>
          <w:b/>
          <w:bCs/>
          <w:i w:val="0"/>
          <w:iCs w:val="0"/>
          <w:color w:val="auto"/>
          <w:sz w:val="24"/>
          <w:szCs w:val="24"/>
        </w:rPr>
        <w:t xml:space="preserve">Figure </w:t>
      </w:r>
      <w:r w:rsidR="001076DA">
        <w:rPr>
          <w:rFonts w:ascii="Times New Roman" w:hAnsi="Times New Roman" w:cs="Times New Roman"/>
          <w:b/>
          <w:bCs/>
          <w:i w:val="0"/>
          <w:iCs w:val="0"/>
          <w:color w:val="auto"/>
          <w:sz w:val="24"/>
          <w:szCs w:val="24"/>
        </w:rPr>
        <w:t>S</w:t>
      </w:r>
      <w:r w:rsidRPr="00E22A9A">
        <w:rPr>
          <w:rFonts w:ascii="Times New Roman" w:hAnsi="Times New Roman" w:cs="Times New Roman"/>
          <w:b/>
          <w:bCs/>
          <w:i w:val="0"/>
          <w:iCs w:val="0"/>
          <w:color w:val="auto"/>
          <w:sz w:val="24"/>
          <w:szCs w:val="24"/>
        </w:rPr>
        <w:fldChar w:fldCharType="begin"/>
      </w:r>
      <w:r w:rsidRPr="00E22A9A">
        <w:rPr>
          <w:rFonts w:ascii="Times New Roman" w:hAnsi="Times New Roman" w:cs="Times New Roman"/>
          <w:b/>
          <w:bCs/>
          <w:i w:val="0"/>
          <w:iCs w:val="0"/>
          <w:color w:val="auto"/>
          <w:sz w:val="24"/>
          <w:szCs w:val="24"/>
        </w:rPr>
        <w:instrText xml:space="preserve"> SEQ Figure \* ARABIC </w:instrText>
      </w:r>
      <w:r w:rsidRPr="00E22A9A">
        <w:rPr>
          <w:rFonts w:ascii="Times New Roman" w:hAnsi="Times New Roman" w:cs="Times New Roman"/>
          <w:b/>
          <w:bCs/>
          <w:i w:val="0"/>
          <w:iCs w:val="0"/>
          <w:color w:val="auto"/>
          <w:sz w:val="24"/>
          <w:szCs w:val="24"/>
        </w:rPr>
        <w:fldChar w:fldCharType="separate"/>
      </w:r>
      <w:r w:rsidR="009239C7">
        <w:rPr>
          <w:rFonts w:ascii="Times New Roman" w:hAnsi="Times New Roman" w:cs="Times New Roman"/>
          <w:b/>
          <w:bCs/>
          <w:i w:val="0"/>
          <w:iCs w:val="0"/>
          <w:noProof/>
          <w:color w:val="auto"/>
          <w:sz w:val="24"/>
          <w:szCs w:val="24"/>
        </w:rPr>
        <w:t>2</w:t>
      </w:r>
      <w:r w:rsidRPr="00E22A9A">
        <w:rPr>
          <w:rFonts w:ascii="Times New Roman" w:hAnsi="Times New Roman" w:cs="Times New Roman"/>
          <w:b/>
          <w:bCs/>
          <w:i w:val="0"/>
          <w:iCs w:val="0"/>
          <w:color w:val="auto"/>
          <w:sz w:val="24"/>
          <w:szCs w:val="24"/>
        </w:rPr>
        <w:fldChar w:fldCharType="end"/>
      </w:r>
      <w:r w:rsidRPr="00E22A9A">
        <w:rPr>
          <w:rFonts w:ascii="Times New Roman" w:hAnsi="Times New Roman" w:cs="Times New Roman"/>
          <w:b/>
          <w:bCs/>
          <w:i w:val="0"/>
          <w:iCs w:val="0"/>
          <w:color w:val="auto"/>
          <w:sz w:val="24"/>
          <w:szCs w:val="24"/>
        </w:rPr>
        <w:t>:</w:t>
      </w:r>
      <w:r w:rsidRPr="00E22A9A">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FTIR spectra of hydrogels</w:t>
      </w:r>
      <w:r w:rsidR="000F65E6">
        <w:rPr>
          <w:rFonts w:ascii="Times New Roman" w:hAnsi="Times New Roman" w:cs="Times New Roman"/>
          <w:i w:val="0"/>
          <w:iCs w:val="0"/>
          <w:color w:val="auto"/>
          <w:sz w:val="24"/>
          <w:szCs w:val="24"/>
        </w:rPr>
        <w:t xml:space="preserve"> with different lignin </w:t>
      </w:r>
      <w:r w:rsidR="00706EF2">
        <w:rPr>
          <w:rFonts w:ascii="Times New Roman" w:hAnsi="Times New Roman" w:cs="Times New Roman"/>
          <w:i w:val="0"/>
          <w:iCs w:val="0"/>
          <w:color w:val="auto"/>
          <w:sz w:val="24"/>
          <w:szCs w:val="24"/>
        </w:rPr>
        <w:t>concentrations</w:t>
      </w:r>
      <w:r>
        <w:rPr>
          <w:rFonts w:ascii="Times New Roman" w:hAnsi="Times New Roman" w:cs="Times New Roman"/>
          <w:i w:val="0"/>
          <w:iCs w:val="0"/>
          <w:color w:val="auto"/>
          <w:sz w:val="24"/>
          <w:szCs w:val="24"/>
        </w:rPr>
        <w:t>, zoomed in</w:t>
      </w:r>
      <w:r w:rsidR="00451310">
        <w:rPr>
          <w:rFonts w:ascii="Times New Roman" w:hAnsi="Times New Roman" w:cs="Times New Roman"/>
          <w:i w:val="0"/>
          <w:iCs w:val="0"/>
          <w:color w:val="auto"/>
          <w:sz w:val="24"/>
          <w:szCs w:val="24"/>
        </w:rPr>
        <w:t xml:space="preserve"> hydroxyl group region (3700-3000 cm</w:t>
      </w:r>
      <w:r w:rsidR="00451310" w:rsidRPr="00451310">
        <w:rPr>
          <w:rFonts w:ascii="Times New Roman" w:hAnsi="Times New Roman" w:cs="Times New Roman"/>
          <w:i w:val="0"/>
          <w:iCs w:val="0"/>
          <w:color w:val="auto"/>
          <w:sz w:val="24"/>
          <w:szCs w:val="24"/>
          <w:vertAlign w:val="superscript"/>
        </w:rPr>
        <w:t>-1</w:t>
      </w:r>
      <w:r w:rsidR="00451310">
        <w:rPr>
          <w:rFonts w:ascii="Times New Roman" w:hAnsi="Times New Roman" w:cs="Times New Roman"/>
          <w:i w:val="0"/>
          <w:iCs w:val="0"/>
          <w:color w:val="auto"/>
          <w:sz w:val="24"/>
          <w:szCs w:val="24"/>
        </w:rPr>
        <w:t>)</w:t>
      </w:r>
    </w:p>
    <w:p w14:paraId="2B74591F" w14:textId="77777777" w:rsidR="00095C76" w:rsidRPr="00095C76" w:rsidRDefault="00095C76" w:rsidP="00095C76"/>
    <w:p w14:paraId="46A5E73E" w14:textId="7B1726F0" w:rsidR="003C71DE" w:rsidRDefault="00E95BC1" w:rsidP="00E22A9A">
      <w:pPr>
        <w:pStyle w:val="Caption"/>
        <w:keepNext/>
        <w:jc w:val="center"/>
        <w:rPr>
          <w:rFonts w:ascii="Times New Roman" w:hAnsi="Times New Roman" w:cs="Times New Roman"/>
          <w:i w:val="0"/>
          <w:iCs w:val="0"/>
          <w:color w:val="auto"/>
          <w:sz w:val="24"/>
          <w:szCs w:val="24"/>
        </w:rPr>
      </w:pPr>
      <w:r>
        <w:rPr>
          <w:rFonts w:ascii="Times New Roman" w:hAnsi="Times New Roman" w:cs="Times New Roman"/>
          <w:i w:val="0"/>
          <w:iCs w:val="0"/>
          <w:noProof/>
          <w:color w:val="auto"/>
          <w:sz w:val="24"/>
          <w:szCs w:val="24"/>
          <w:lang w:val="en-US" w:eastAsia="en-US"/>
        </w:rPr>
        <w:lastRenderedPageBreak/>
        <w:drawing>
          <wp:inline distT="0" distB="0" distL="0" distR="0" wp14:anchorId="423DD247" wp14:editId="38CF08B5">
            <wp:extent cx="5607592" cy="7262037"/>
            <wp:effectExtent l="0" t="0" r="0" b="0"/>
            <wp:docPr id="491731742" name="Picture 1" descr="Several graphs of different sam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31742" name="Picture 1" descr="Several graphs of different sampl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7240" cy="7274531"/>
                    </a:xfrm>
                    <a:prstGeom prst="rect">
                      <a:avLst/>
                    </a:prstGeom>
                  </pic:spPr>
                </pic:pic>
              </a:graphicData>
            </a:graphic>
          </wp:inline>
        </w:drawing>
      </w:r>
    </w:p>
    <w:p w14:paraId="559E21D8" w14:textId="47E1303E" w:rsidR="003C71DE" w:rsidRDefault="04CB662C" w:rsidP="04CB662C">
      <w:pPr>
        <w:pStyle w:val="Caption"/>
        <w:jc w:val="center"/>
        <w:rPr>
          <w:rFonts w:ascii="Times New Roman" w:hAnsi="Times New Roman" w:cs="Times New Roman"/>
          <w:i w:val="0"/>
          <w:iCs w:val="0"/>
          <w:color w:val="auto"/>
          <w:sz w:val="24"/>
          <w:szCs w:val="24"/>
        </w:rPr>
      </w:pPr>
      <w:r w:rsidRPr="04CB662C">
        <w:rPr>
          <w:rFonts w:ascii="Times New Roman" w:hAnsi="Times New Roman" w:cs="Times New Roman"/>
          <w:b/>
          <w:bCs/>
          <w:i w:val="0"/>
          <w:iCs w:val="0"/>
          <w:color w:val="auto"/>
          <w:sz w:val="24"/>
          <w:szCs w:val="24"/>
        </w:rPr>
        <w:t>Figure S</w:t>
      </w:r>
      <w:r w:rsidR="003C71DE" w:rsidRPr="04CB662C">
        <w:rPr>
          <w:rFonts w:ascii="Times New Roman" w:hAnsi="Times New Roman" w:cs="Times New Roman"/>
          <w:b/>
          <w:bCs/>
          <w:i w:val="0"/>
          <w:iCs w:val="0"/>
          <w:color w:val="auto"/>
          <w:sz w:val="24"/>
          <w:szCs w:val="24"/>
        </w:rPr>
        <w:fldChar w:fldCharType="begin"/>
      </w:r>
      <w:r w:rsidR="003C71DE" w:rsidRPr="04CB662C">
        <w:rPr>
          <w:rFonts w:ascii="Times New Roman" w:hAnsi="Times New Roman" w:cs="Times New Roman"/>
          <w:b/>
          <w:bCs/>
          <w:i w:val="0"/>
          <w:iCs w:val="0"/>
          <w:color w:val="auto"/>
          <w:sz w:val="24"/>
          <w:szCs w:val="24"/>
        </w:rPr>
        <w:instrText xml:space="preserve"> SEQ Figure \* ARABIC </w:instrText>
      </w:r>
      <w:r w:rsidR="003C71DE" w:rsidRPr="04CB662C">
        <w:rPr>
          <w:rFonts w:ascii="Times New Roman" w:hAnsi="Times New Roman" w:cs="Times New Roman"/>
          <w:b/>
          <w:bCs/>
          <w:i w:val="0"/>
          <w:iCs w:val="0"/>
          <w:color w:val="auto"/>
          <w:sz w:val="24"/>
          <w:szCs w:val="24"/>
        </w:rPr>
        <w:fldChar w:fldCharType="separate"/>
      </w:r>
      <w:r w:rsidRPr="04CB662C">
        <w:rPr>
          <w:rFonts w:ascii="Times New Roman" w:hAnsi="Times New Roman" w:cs="Times New Roman"/>
          <w:b/>
          <w:bCs/>
          <w:i w:val="0"/>
          <w:iCs w:val="0"/>
          <w:noProof/>
          <w:color w:val="auto"/>
          <w:sz w:val="24"/>
          <w:szCs w:val="24"/>
        </w:rPr>
        <w:t>3</w:t>
      </w:r>
      <w:r w:rsidR="003C71DE" w:rsidRPr="04CB662C">
        <w:rPr>
          <w:rFonts w:ascii="Times New Roman" w:hAnsi="Times New Roman" w:cs="Times New Roman"/>
          <w:b/>
          <w:bCs/>
          <w:i w:val="0"/>
          <w:iCs w:val="0"/>
          <w:color w:val="auto"/>
          <w:sz w:val="24"/>
          <w:szCs w:val="24"/>
        </w:rPr>
        <w:fldChar w:fldCharType="end"/>
      </w:r>
      <w:r w:rsidRPr="04CB662C">
        <w:rPr>
          <w:rFonts w:ascii="Times New Roman" w:hAnsi="Times New Roman" w:cs="Times New Roman"/>
          <w:b/>
          <w:bCs/>
          <w:i w:val="0"/>
          <w:iCs w:val="0"/>
          <w:color w:val="auto"/>
          <w:sz w:val="24"/>
          <w:szCs w:val="24"/>
        </w:rPr>
        <w:t>:</w:t>
      </w:r>
      <w:r w:rsidRPr="04CB662C">
        <w:rPr>
          <w:rFonts w:ascii="Times New Roman" w:hAnsi="Times New Roman" w:cs="Times New Roman"/>
          <w:i w:val="0"/>
          <w:iCs w:val="0"/>
          <w:color w:val="auto"/>
          <w:sz w:val="24"/>
          <w:szCs w:val="24"/>
        </w:rPr>
        <w:t xml:space="preserve"> Nyquist plots of lignin-derived hydrogels (TcB3, TcB6, TcB9) infiltrated with various electrolytes (1 M) (left: full plot; right: zoomed plot)</w:t>
      </w:r>
    </w:p>
    <w:p w14:paraId="0DE45D1E" w14:textId="77777777" w:rsidR="00DE127E" w:rsidRDefault="00DE127E" w:rsidP="00DE127E"/>
    <w:p w14:paraId="636E7004" w14:textId="0FBFBFA5" w:rsidR="00DE127E" w:rsidRDefault="00D61C6C" w:rsidP="00DE127E">
      <w:r>
        <w:rPr>
          <w:noProof/>
        </w:rPr>
        <w:lastRenderedPageBreak/>
        <w:drawing>
          <wp:inline distT="0" distB="0" distL="0" distR="0" wp14:anchorId="4A27C8B3" wp14:editId="6AF866D7">
            <wp:extent cx="5731510" cy="5213350"/>
            <wp:effectExtent l="0" t="0" r="2540" b="6350"/>
            <wp:docPr id="850699393"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99393" name="Picture 3" descr="A graph of different colored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213350"/>
                    </a:xfrm>
                    <a:prstGeom prst="rect">
                      <a:avLst/>
                    </a:prstGeom>
                  </pic:spPr>
                </pic:pic>
              </a:graphicData>
            </a:graphic>
          </wp:inline>
        </w:drawing>
      </w:r>
    </w:p>
    <w:p w14:paraId="16B9AE85" w14:textId="1E08EDEF" w:rsidR="00DE127E" w:rsidRDefault="00DE127E" w:rsidP="00A44C0E">
      <w:pPr>
        <w:pStyle w:val="Caption"/>
        <w:jc w:val="center"/>
        <w:rPr>
          <w:rFonts w:ascii="Times New Roman" w:hAnsi="Times New Roman" w:cs="Times New Roman"/>
          <w:i w:val="0"/>
          <w:iCs w:val="0"/>
          <w:color w:val="auto"/>
          <w:sz w:val="24"/>
          <w:szCs w:val="24"/>
        </w:rPr>
      </w:pPr>
      <w:r w:rsidRPr="00E22A9A">
        <w:rPr>
          <w:rFonts w:ascii="Times New Roman" w:hAnsi="Times New Roman" w:cs="Times New Roman"/>
          <w:b/>
          <w:bCs/>
          <w:i w:val="0"/>
          <w:iCs w:val="0"/>
          <w:color w:val="auto"/>
          <w:sz w:val="24"/>
          <w:szCs w:val="24"/>
        </w:rPr>
        <w:t xml:space="preserve">Figure </w:t>
      </w:r>
      <w:r w:rsidR="001076DA">
        <w:rPr>
          <w:rFonts w:ascii="Times New Roman" w:hAnsi="Times New Roman" w:cs="Times New Roman"/>
          <w:b/>
          <w:bCs/>
          <w:i w:val="0"/>
          <w:iCs w:val="0"/>
          <w:color w:val="auto"/>
          <w:sz w:val="24"/>
          <w:szCs w:val="24"/>
        </w:rPr>
        <w:t>S</w:t>
      </w:r>
      <w:r w:rsidRPr="00E22A9A">
        <w:rPr>
          <w:rFonts w:ascii="Times New Roman" w:hAnsi="Times New Roman" w:cs="Times New Roman"/>
          <w:b/>
          <w:bCs/>
          <w:i w:val="0"/>
          <w:iCs w:val="0"/>
          <w:color w:val="auto"/>
          <w:sz w:val="24"/>
          <w:szCs w:val="24"/>
        </w:rPr>
        <w:fldChar w:fldCharType="begin"/>
      </w:r>
      <w:r w:rsidRPr="00E22A9A">
        <w:rPr>
          <w:rFonts w:ascii="Times New Roman" w:hAnsi="Times New Roman" w:cs="Times New Roman"/>
          <w:b/>
          <w:bCs/>
          <w:i w:val="0"/>
          <w:iCs w:val="0"/>
          <w:color w:val="auto"/>
          <w:sz w:val="24"/>
          <w:szCs w:val="24"/>
        </w:rPr>
        <w:instrText xml:space="preserve"> SEQ Figure \* ARABIC </w:instrText>
      </w:r>
      <w:r w:rsidRPr="00E22A9A">
        <w:rPr>
          <w:rFonts w:ascii="Times New Roman" w:hAnsi="Times New Roman" w:cs="Times New Roman"/>
          <w:b/>
          <w:bCs/>
          <w:i w:val="0"/>
          <w:iCs w:val="0"/>
          <w:color w:val="auto"/>
          <w:sz w:val="24"/>
          <w:szCs w:val="24"/>
        </w:rPr>
        <w:fldChar w:fldCharType="separate"/>
      </w:r>
      <w:r w:rsidR="009239C7">
        <w:rPr>
          <w:rFonts w:ascii="Times New Roman" w:hAnsi="Times New Roman" w:cs="Times New Roman"/>
          <w:b/>
          <w:bCs/>
          <w:i w:val="0"/>
          <w:iCs w:val="0"/>
          <w:noProof/>
          <w:color w:val="auto"/>
          <w:sz w:val="24"/>
          <w:szCs w:val="24"/>
        </w:rPr>
        <w:t>4</w:t>
      </w:r>
      <w:r w:rsidRPr="00E22A9A">
        <w:rPr>
          <w:rFonts w:ascii="Times New Roman" w:hAnsi="Times New Roman" w:cs="Times New Roman"/>
          <w:b/>
          <w:bCs/>
          <w:i w:val="0"/>
          <w:iCs w:val="0"/>
          <w:color w:val="auto"/>
          <w:sz w:val="24"/>
          <w:szCs w:val="24"/>
        </w:rPr>
        <w:fldChar w:fldCharType="end"/>
      </w:r>
      <w:r w:rsidRPr="00E22A9A">
        <w:rPr>
          <w:rFonts w:ascii="Times New Roman" w:hAnsi="Times New Roman" w:cs="Times New Roman"/>
          <w:b/>
          <w:bCs/>
          <w:i w:val="0"/>
          <w:iCs w:val="0"/>
          <w:color w:val="auto"/>
          <w:sz w:val="24"/>
          <w:szCs w:val="24"/>
        </w:rPr>
        <w:t>:</w:t>
      </w:r>
      <w:r w:rsidRPr="00E22A9A">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FTIR spectra of hydrogels</w:t>
      </w:r>
      <w:r w:rsidR="00743B46">
        <w:rPr>
          <w:rFonts w:ascii="Times New Roman" w:hAnsi="Times New Roman" w:cs="Times New Roman"/>
          <w:i w:val="0"/>
          <w:iCs w:val="0"/>
          <w:color w:val="auto"/>
          <w:sz w:val="24"/>
          <w:szCs w:val="24"/>
        </w:rPr>
        <w:t xml:space="preserve"> with different crosslinker </w:t>
      </w:r>
      <w:r w:rsidR="00A44C0E">
        <w:rPr>
          <w:rFonts w:ascii="Times New Roman" w:hAnsi="Times New Roman" w:cs="Times New Roman"/>
          <w:i w:val="0"/>
          <w:iCs w:val="0"/>
          <w:color w:val="auto"/>
          <w:sz w:val="24"/>
          <w:szCs w:val="24"/>
        </w:rPr>
        <w:t>concentration</w:t>
      </w:r>
      <w:r>
        <w:rPr>
          <w:rFonts w:ascii="Times New Roman" w:hAnsi="Times New Roman" w:cs="Times New Roman"/>
          <w:i w:val="0"/>
          <w:iCs w:val="0"/>
          <w:color w:val="auto"/>
          <w:sz w:val="24"/>
          <w:szCs w:val="24"/>
        </w:rPr>
        <w:t xml:space="preserve">, </w:t>
      </w:r>
      <w:r w:rsidR="00E75103">
        <w:rPr>
          <w:rFonts w:ascii="Times New Roman" w:hAnsi="Times New Roman" w:cs="Times New Roman"/>
          <w:i w:val="0"/>
          <w:iCs w:val="0"/>
          <w:color w:val="auto"/>
          <w:sz w:val="24"/>
          <w:szCs w:val="24"/>
        </w:rPr>
        <w:t>fingerprint region (1800 cm</w:t>
      </w:r>
      <w:r w:rsidR="00E75103" w:rsidRPr="00706EF2">
        <w:rPr>
          <w:rFonts w:ascii="Times New Roman" w:hAnsi="Times New Roman" w:cs="Times New Roman"/>
          <w:i w:val="0"/>
          <w:iCs w:val="0"/>
          <w:color w:val="auto"/>
          <w:sz w:val="24"/>
          <w:szCs w:val="24"/>
          <w:vertAlign w:val="superscript"/>
        </w:rPr>
        <w:t>-1</w:t>
      </w:r>
      <w:r w:rsidR="00E75103">
        <w:rPr>
          <w:rFonts w:ascii="Times New Roman" w:hAnsi="Times New Roman" w:cs="Times New Roman"/>
          <w:i w:val="0"/>
          <w:iCs w:val="0"/>
          <w:color w:val="auto"/>
          <w:sz w:val="24"/>
          <w:szCs w:val="24"/>
          <w:vertAlign w:val="subscript"/>
        </w:rPr>
        <w:t xml:space="preserve"> </w:t>
      </w:r>
      <w:r w:rsidR="00E75103">
        <w:rPr>
          <w:rFonts w:ascii="Times New Roman" w:hAnsi="Times New Roman" w:cs="Times New Roman"/>
          <w:i w:val="0"/>
          <w:iCs w:val="0"/>
          <w:color w:val="auto"/>
          <w:sz w:val="24"/>
          <w:szCs w:val="24"/>
        </w:rPr>
        <w:t>– 600 cm</w:t>
      </w:r>
      <w:r w:rsidR="00E75103" w:rsidRPr="00706EF2">
        <w:rPr>
          <w:rFonts w:ascii="Times New Roman" w:hAnsi="Times New Roman" w:cs="Times New Roman"/>
          <w:i w:val="0"/>
          <w:iCs w:val="0"/>
          <w:color w:val="auto"/>
          <w:sz w:val="24"/>
          <w:szCs w:val="24"/>
          <w:vertAlign w:val="superscript"/>
        </w:rPr>
        <w:t>-1</w:t>
      </w:r>
      <w:r w:rsidR="00E75103" w:rsidRPr="00706EF2">
        <w:rPr>
          <w:rFonts w:ascii="Times New Roman" w:hAnsi="Times New Roman" w:cs="Times New Roman"/>
          <w:i w:val="0"/>
          <w:iCs w:val="0"/>
          <w:color w:val="auto"/>
          <w:sz w:val="24"/>
          <w:szCs w:val="24"/>
        </w:rPr>
        <w:t>)</w:t>
      </w:r>
    </w:p>
    <w:p w14:paraId="25B73961" w14:textId="1D4464CF" w:rsidR="001013A6" w:rsidRDefault="00566548" w:rsidP="00566548">
      <w:pPr>
        <w:jc w:val="center"/>
      </w:pPr>
      <w:r>
        <w:rPr>
          <w:noProof/>
          <w:lang w:val="en-US" w:eastAsia="en-US"/>
        </w:rPr>
        <w:lastRenderedPageBreak/>
        <w:drawing>
          <wp:inline distT="0" distB="0" distL="0" distR="0" wp14:anchorId="63DC2CAB" wp14:editId="715F7E7D">
            <wp:extent cx="5106821" cy="4384040"/>
            <wp:effectExtent l="0" t="0" r="0" b="0"/>
            <wp:docPr id="1758224194"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24194" name="Picture 1" descr="A diagram of a graph&#10;&#10;Description automatically generated"/>
                    <pic:cNvPicPr/>
                  </pic:nvPicPr>
                  <pic:blipFill rotWithShape="1">
                    <a:blip r:embed="rId11" cstate="print">
                      <a:extLst>
                        <a:ext uri="{28A0092B-C50C-407E-A947-70E740481C1C}">
                          <a14:useLocalDpi xmlns:a14="http://schemas.microsoft.com/office/drawing/2010/main" val="0"/>
                        </a:ext>
                      </a:extLst>
                    </a:blip>
                    <a:srcRect l="10422" r="4372" b="4372"/>
                    <a:stretch/>
                  </pic:blipFill>
                  <pic:spPr bwMode="auto">
                    <a:xfrm>
                      <a:off x="0" y="0"/>
                      <a:ext cx="5106821" cy="4384040"/>
                    </a:xfrm>
                    <a:prstGeom prst="rect">
                      <a:avLst/>
                    </a:prstGeom>
                    <a:ln>
                      <a:noFill/>
                    </a:ln>
                    <a:extLst>
                      <a:ext uri="{53640926-AAD7-44D8-BBD7-CCE9431645EC}">
                        <a14:shadowObscured xmlns:a14="http://schemas.microsoft.com/office/drawing/2010/main"/>
                      </a:ext>
                    </a:extLst>
                  </pic:spPr>
                </pic:pic>
              </a:graphicData>
            </a:graphic>
          </wp:inline>
        </w:drawing>
      </w:r>
    </w:p>
    <w:p w14:paraId="4058B853" w14:textId="06BEC90F" w:rsidR="001013A6" w:rsidRDefault="001013A6" w:rsidP="001013A6">
      <w:pPr>
        <w:jc w:val="center"/>
        <w:rPr>
          <w:rFonts w:ascii="Times New Roman" w:hAnsi="Times New Roman" w:cs="Times New Roman"/>
          <w:sz w:val="24"/>
          <w:szCs w:val="24"/>
        </w:rPr>
      </w:pPr>
      <w:r w:rsidRPr="00E22A9A">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Pr="00E22A9A">
        <w:rPr>
          <w:rFonts w:ascii="Times New Roman" w:hAnsi="Times New Roman" w:cs="Times New Roman"/>
          <w:b/>
          <w:bCs/>
          <w:sz w:val="24"/>
          <w:szCs w:val="24"/>
        </w:rPr>
        <w:fldChar w:fldCharType="begin"/>
      </w:r>
      <w:r w:rsidRPr="00E22A9A">
        <w:rPr>
          <w:rFonts w:ascii="Times New Roman" w:hAnsi="Times New Roman" w:cs="Times New Roman"/>
          <w:b/>
          <w:bCs/>
          <w:sz w:val="24"/>
          <w:szCs w:val="24"/>
        </w:rPr>
        <w:instrText xml:space="preserve"> SEQ Figure \* ARABIC </w:instrText>
      </w:r>
      <w:r w:rsidRPr="00E22A9A">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E22A9A">
        <w:rPr>
          <w:rFonts w:ascii="Times New Roman" w:hAnsi="Times New Roman" w:cs="Times New Roman"/>
          <w:b/>
          <w:bCs/>
          <w:sz w:val="24"/>
          <w:szCs w:val="24"/>
        </w:rPr>
        <w:fldChar w:fldCharType="end"/>
      </w:r>
      <w:r w:rsidRPr="00E22A9A">
        <w:rPr>
          <w:rFonts w:ascii="Times New Roman" w:hAnsi="Times New Roman" w:cs="Times New Roman"/>
          <w:b/>
          <w:bCs/>
          <w:sz w:val="24"/>
          <w:szCs w:val="24"/>
        </w:rPr>
        <w:t>:</w:t>
      </w:r>
      <w:r w:rsidRPr="00E22A9A">
        <w:rPr>
          <w:rFonts w:ascii="Times New Roman" w:hAnsi="Times New Roman" w:cs="Times New Roman"/>
          <w:sz w:val="24"/>
          <w:szCs w:val="24"/>
        </w:rPr>
        <w:t xml:space="preserve"> Nyquist plot of TcB9 hydrogels </w:t>
      </w:r>
      <w:r>
        <w:rPr>
          <w:rFonts w:ascii="Times New Roman" w:hAnsi="Times New Roman" w:cs="Times New Roman"/>
          <w:sz w:val="24"/>
          <w:szCs w:val="24"/>
        </w:rPr>
        <w:t>with various crosslinker concentration (steep slope showing fast ion migration)</w:t>
      </w:r>
    </w:p>
    <w:p w14:paraId="3079810E" w14:textId="77777777" w:rsidR="001013A6" w:rsidRPr="001013A6" w:rsidRDefault="001013A6" w:rsidP="001013A6"/>
    <w:p w14:paraId="0922CAC3" w14:textId="77777777" w:rsidR="003C71DE" w:rsidRDefault="003C71DE" w:rsidP="00E22A9A">
      <w:pPr>
        <w:pStyle w:val="Caption"/>
        <w:keepNext/>
        <w:jc w:val="center"/>
        <w:rPr>
          <w:rFonts w:ascii="Times New Roman" w:hAnsi="Times New Roman" w:cs="Times New Roman"/>
          <w:i w:val="0"/>
          <w:iCs w:val="0"/>
          <w:color w:val="auto"/>
          <w:sz w:val="24"/>
          <w:szCs w:val="24"/>
        </w:rPr>
      </w:pPr>
    </w:p>
    <w:p w14:paraId="6FBDB31D" w14:textId="350685CB" w:rsidR="00E22A9A" w:rsidRPr="00E22A9A" w:rsidRDefault="0006364D" w:rsidP="00E22A9A">
      <w:pPr>
        <w:pStyle w:val="Caption"/>
        <w:keepNext/>
        <w:jc w:val="center"/>
        <w:rPr>
          <w:rFonts w:ascii="Times New Roman" w:hAnsi="Times New Roman" w:cs="Times New Roman"/>
          <w:i w:val="0"/>
          <w:iCs w:val="0"/>
          <w:color w:val="auto"/>
          <w:sz w:val="24"/>
          <w:szCs w:val="24"/>
        </w:rPr>
      </w:pPr>
      <w:r>
        <w:rPr>
          <w:rFonts w:ascii="Times New Roman" w:hAnsi="Times New Roman" w:cs="Times New Roman"/>
          <w:i w:val="0"/>
          <w:iCs w:val="0"/>
          <w:noProof/>
          <w:color w:val="auto"/>
          <w:sz w:val="24"/>
          <w:szCs w:val="24"/>
          <w:lang w:val="en-US" w:eastAsia="en-US"/>
        </w:rPr>
        <w:drawing>
          <wp:inline distT="0" distB="0" distL="0" distR="0" wp14:anchorId="64FA9435" wp14:editId="197F8A10">
            <wp:extent cx="5731510" cy="6645275"/>
            <wp:effectExtent l="0" t="0" r="2540" b="3175"/>
            <wp:docPr id="1861712656" name="Picture 3" descr="A graph of a number of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12656" name="Picture 3" descr="A graph of a number of red dot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645275"/>
                    </a:xfrm>
                    <a:prstGeom prst="rect">
                      <a:avLst/>
                    </a:prstGeom>
                  </pic:spPr>
                </pic:pic>
              </a:graphicData>
            </a:graphic>
          </wp:inline>
        </w:drawing>
      </w:r>
    </w:p>
    <w:p w14:paraId="13081016" w14:textId="0E1B456A" w:rsidR="00E22A9A" w:rsidRPr="00E22A9A" w:rsidRDefault="00E22A9A" w:rsidP="00E22A9A">
      <w:pPr>
        <w:pStyle w:val="Caption"/>
        <w:jc w:val="center"/>
        <w:rPr>
          <w:rFonts w:ascii="Times New Roman" w:hAnsi="Times New Roman" w:cs="Times New Roman"/>
          <w:b/>
          <w:bCs/>
          <w:i w:val="0"/>
          <w:iCs w:val="0"/>
          <w:color w:val="auto"/>
          <w:sz w:val="24"/>
          <w:szCs w:val="24"/>
        </w:rPr>
      </w:pPr>
      <w:r w:rsidRPr="00E22A9A">
        <w:rPr>
          <w:rFonts w:ascii="Times New Roman" w:hAnsi="Times New Roman" w:cs="Times New Roman"/>
          <w:b/>
          <w:bCs/>
          <w:i w:val="0"/>
          <w:iCs w:val="0"/>
          <w:color w:val="auto"/>
          <w:sz w:val="24"/>
          <w:szCs w:val="24"/>
        </w:rPr>
        <w:t xml:space="preserve">Figure </w:t>
      </w:r>
      <w:r w:rsidR="001076DA">
        <w:rPr>
          <w:rFonts w:ascii="Times New Roman" w:hAnsi="Times New Roman" w:cs="Times New Roman"/>
          <w:b/>
          <w:bCs/>
          <w:i w:val="0"/>
          <w:iCs w:val="0"/>
          <w:color w:val="auto"/>
          <w:sz w:val="24"/>
          <w:szCs w:val="24"/>
        </w:rPr>
        <w:t>S</w:t>
      </w:r>
      <w:r w:rsidRPr="00E22A9A">
        <w:rPr>
          <w:rFonts w:ascii="Times New Roman" w:hAnsi="Times New Roman" w:cs="Times New Roman"/>
          <w:b/>
          <w:bCs/>
          <w:i w:val="0"/>
          <w:iCs w:val="0"/>
          <w:color w:val="auto"/>
          <w:sz w:val="24"/>
          <w:szCs w:val="24"/>
        </w:rPr>
        <w:fldChar w:fldCharType="begin"/>
      </w:r>
      <w:r w:rsidRPr="00E22A9A">
        <w:rPr>
          <w:rFonts w:ascii="Times New Roman" w:hAnsi="Times New Roman" w:cs="Times New Roman"/>
          <w:b/>
          <w:bCs/>
          <w:i w:val="0"/>
          <w:iCs w:val="0"/>
          <w:color w:val="auto"/>
          <w:sz w:val="24"/>
          <w:szCs w:val="24"/>
        </w:rPr>
        <w:instrText xml:space="preserve"> SEQ Figure \* ARABIC </w:instrText>
      </w:r>
      <w:r w:rsidRPr="00E22A9A">
        <w:rPr>
          <w:rFonts w:ascii="Times New Roman" w:hAnsi="Times New Roman" w:cs="Times New Roman"/>
          <w:b/>
          <w:bCs/>
          <w:i w:val="0"/>
          <w:iCs w:val="0"/>
          <w:color w:val="auto"/>
          <w:sz w:val="24"/>
          <w:szCs w:val="24"/>
        </w:rPr>
        <w:fldChar w:fldCharType="separate"/>
      </w:r>
      <w:r w:rsidR="00DC3B50">
        <w:rPr>
          <w:rFonts w:ascii="Times New Roman" w:hAnsi="Times New Roman" w:cs="Times New Roman"/>
          <w:b/>
          <w:bCs/>
          <w:i w:val="0"/>
          <w:iCs w:val="0"/>
          <w:noProof/>
          <w:color w:val="auto"/>
          <w:sz w:val="24"/>
          <w:szCs w:val="24"/>
        </w:rPr>
        <w:t>6</w:t>
      </w:r>
      <w:r w:rsidRPr="00E22A9A">
        <w:rPr>
          <w:rFonts w:ascii="Times New Roman" w:hAnsi="Times New Roman" w:cs="Times New Roman"/>
          <w:b/>
          <w:bCs/>
          <w:i w:val="0"/>
          <w:iCs w:val="0"/>
          <w:color w:val="auto"/>
          <w:sz w:val="24"/>
          <w:szCs w:val="24"/>
        </w:rPr>
        <w:fldChar w:fldCharType="end"/>
      </w:r>
      <w:r w:rsidRPr="00E22A9A">
        <w:rPr>
          <w:rFonts w:ascii="Times New Roman" w:hAnsi="Times New Roman" w:cs="Times New Roman"/>
          <w:b/>
          <w:bCs/>
          <w:i w:val="0"/>
          <w:iCs w:val="0"/>
          <w:color w:val="auto"/>
          <w:sz w:val="24"/>
          <w:szCs w:val="24"/>
        </w:rPr>
        <w:t>:</w:t>
      </w:r>
      <w:r w:rsidRPr="00E22A9A">
        <w:rPr>
          <w:rFonts w:ascii="Times New Roman" w:hAnsi="Times New Roman" w:cs="Times New Roman"/>
          <w:i w:val="0"/>
          <w:iCs w:val="0"/>
          <w:color w:val="auto"/>
          <w:sz w:val="24"/>
          <w:szCs w:val="24"/>
        </w:rPr>
        <w:t xml:space="preserve">  linear fit of the open circuit voltage vs. temperature difference</w:t>
      </w:r>
      <w:r w:rsidR="004D7262">
        <w:rPr>
          <w:rFonts w:ascii="Times New Roman" w:hAnsi="Times New Roman" w:cs="Times New Roman"/>
          <w:i w:val="0"/>
          <w:iCs w:val="0"/>
          <w:color w:val="auto"/>
          <w:sz w:val="24"/>
          <w:szCs w:val="24"/>
        </w:rPr>
        <w:t xml:space="preserve"> </w:t>
      </w:r>
      <w:r w:rsidR="00F007A3">
        <w:rPr>
          <w:rFonts w:ascii="Times New Roman" w:hAnsi="Times New Roman" w:cs="Times New Roman"/>
          <w:i w:val="0"/>
          <w:iCs w:val="0"/>
          <w:color w:val="auto"/>
          <w:sz w:val="24"/>
          <w:szCs w:val="24"/>
        </w:rPr>
        <w:t xml:space="preserve">for all </w:t>
      </w:r>
      <w:r w:rsidR="004D7262">
        <w:rPr>
          <w:rFonts w:ascii="Times New Roman" w:hAnsi="Times New Roman" w:cs="Times New Roman"/>
          <w:i w:val="0"/>
          <w:iCs w:val="0"/>
          <w:color w:val="auto"/>
          <w:sz w:val="24"/>
          <w:szCs w:val="24"/>
        </w:rPr>
        <w:t>TcB9 – 2.5% CL</w:t>
      </w:r>
      <w:r w:rsidR="00F007A3">
        <w:rPr>
          <w:rFonts w:ascii="Times New Roman" w:hAnsi="Times New Roman" w:cs="Times New Roman"/>
          <w:i w:val="0"/>
          <w:iCs w:val="0"/>
          <w:color w:val="auto"/>
          <w:sz w:val="24"/>
          <w:szCs w:val="24"/>
        </w:rPr>
        <w:t xml:space="preserve"> samples</w:t>
      </w:r>
      <w:r w:rsidR="004D7262">
        <w:rPr>
          <w:rFonts w:ascii="Times New Roman" w:hAnsi="Times New Roman" w:cs="Times New Roman"/>
          <w:i w:val="0"/>
          <w:iCs w:val="0"/>
          <w:color w:val="auto"/>
          <w:sz w:val="24"/>
          <w:szCs w:val="24"/>
        </w:rPr>
        <w:t xml:space="preserve"> infiltrated with </w:t>
      </w:r>
      <w:r w:rsidR="008B69BB">
        <w:rPr>
          <w:rFonts w:ascii="Times New Roman" w:hAnsi="Times New Roman" w:cs="Times New Roman"/>
          <w:i w:val="0"/>
          <w:iCs w:val="0"/>
          <w:color w:val="auto"/>
          <w:sz w:val="24"/>
          <w:szCs w:val="24"/>
        </w:rPr>
        <w:t>various KOH concentrations</w:t>
      </w:r>
      <w:r w:rsidR="00F007A3">
        <w:rPr>
          <w:rFonts w:ascii="Times New Roman" w:hAnsi="Times New Roman" w:cs="Times New Roman"/>
          <w:i w:val="0"/>
          <w:iCs w:val="0"/>
          <w:color w:val="auto"/>
          <w:sz w:val="24"/>
          <w:szCs w:val="24"/>
        </w:rPr>
        <w:t>.</w:t>
      </w:r>
    </w:p>
    <w:p w14:paraId="790E98F2" w14:textId="7E4E28FA" w:rsidR="00F007A3" w:rsidRDefault="0006364D" w:rsidP="00F007A3">
      <w:pPr>
        <w:jc w:val="center"/>
        <w:rPr>
          <w:rFonts w:ascii="Times New Roman" w:hAnsi="Times New Roman" w:cs="Times New Roman"/>
          <w:b/>
          <w:bCs/>
          <w:sz w:val="24"/>
          <w:szCs w:val="24"/>
        </w:rPr>
      </w:pPr>
      <w:r>
        <w:rPr>
          <w:rFonts w:ascii="Times New Roman" w:hAnsi="Times New Roman" w:cs="Times New Roman"/>
          <w:b/>
          <w:bCs/>
          <w:noProof/>
          <w:sz w:val="24"/>
          <w:szCs w:val="24"/>
          <w:lang w:val="en-US" w:eastAsia="en-US"/>
        </w:rPr>
        <w:lastRenderedPageBreak/>
        <w:drawing>
          <wp:inline distT="0" distB="0" distL="0" distR="0" wp14:anchorId="663337C6" wp14:editId="4A5B1DFA">
            <wp:extent cx="6010977" cy="6654297"/>
            <wp:effectExtent l="0" t="0" r="8890" b="0"/>
            <wp:docPr id="1619213933" name="Picture 2" descr="A group of graphs showing the amount of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13933" name="Picture 2" descr="A group of graphs showing the amount of energy&#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16395" cy="6660295"/>
                    </a:xfrm>
                    <a:prstGeom prst="rect">
                      <a:avLst/>
                    </a:prstGeom>
                  </pic:spPr>
                </pic:pic>
              </a:graphicData>
            </a:graphic>
          </wp:inline>
        </w:drawing>
      </w:r>
    </w:p>
    <w:p w14:paraId="60B26B11" w14:textId="0BA3FCA0" w:rsidR="00E22A9A" w:rsidRDefault="00F007A3" w:rsidP="00F007A3">
      <w:pPr>
        <w:jc w:val="center"/>
        <w:rPr>
          <w:rFonts w:ascii="Times New Roman" w:hAnsi="Times New Roman" w:cs="Times New Roman"/>
          <w:sz w:val="24"/>
          <w:szCs w:val="24"/>
        </w:rPr>
      </w:pPr>
      <w:r w:rsidRPr="00E22A9A">
        <w:rPr>
          <w:rFonts w:ascii="Times New Roman" w:hAnsi="Times New Roman" w:cs="Times New Roman"/>
          <w:b/>
          <w:bCs/>
          <w:sz w:val="24"/>
          <w:szCs w:val="24"/>
        </w:rPr>
        <w:t xml:space="preserve">Figure </w:t>
      </w:r>
      <w:r w:rsidR="001076DA">
        <w:rPr>
          <w:rFonts w:ascii="Times New Roman" w:hAnsi="Times New Roman" w:cs="Times New Roman"/>
          <w:b/>
          <w:bCs/>
          <w:sz w:val="24"/>
          <w:szCs w:val="24"/>
        </w:rPr>
        <w:t>S</w:t>
      </w:r>
      <w:r w:rsidRPr="00E22A9A">
        <w:rPr>
          <w:rFonts w:ascii="Times New Roman" w:hAnsi="Times New Roman" w:cs="Times New Roman"/>
          <w:b/>
          <w:bCs/>
          <w:i/>
          <w:iCs/>
          <w:sz w:val="24"/>
          <w:szCs w:val="24"/>
        </w:rPr>
        <w:fldChar w:fldCharType="begin"/>
      </w:r>
      <w:r w:rsidRPr="00E22A9A">
        <w:rPr>
          <w:rFonts w:ascii="Times New Roman" w:hAnsi="Times New Roman" w:cs="Times New Roman"/>
          <w:b/>
          <w:bCs/>
          <w:sz w:val="24"/>
          <w:szCs w:val="24"/>
        </w:rPr>
        <w:instrText xml:space="preserve"> SEQ Figure \* ARABIC </w:instrText>
      </w:r>
      <w:r w:rsidRPr="00E22A9A">
        <w:rPr>
          <w:rFonts w:ascii="Times New Roman" w:hAnsi="Times New Roman" w:cs="Times New Roman"/>
          <w:b/>
          <w:bCs/>
          <w:i/>
          <w:iCs/>
          <w:sz w:val="24"/>
          <w:szCs w:val="24"/>
        </w:rPr>
        <w:fldChar w:fldCharType="separate"/>
      </w:r>
      <w:r w:rsidR="00DC3B50">
        <w:rPr>
          <w:rFonts w:ascii="Times New Roman" w:hAnsi="Times New Roman" w:cs="Times New Roman"/>
          <w:b/>
          <w:bCs/>
          <w:noProof/>
          <w:sz w:val="24"/>
          <w:szCs w:val="24"/>
        </w:rPr>
        <w:t>7</w:t>
      </w:r>
      <w:r w:rsidRPr="00E22A9A">
        <w:rPr>
          <w:rFonts w:ascii="Times New Roman" w:hAnsi="Times New Roman" w:cs="Times New Roman"/>
          <w:b/>
          <w:bCs/>
          <w:i/>
          <w:iCs/>
          <w:sz w:val="24"/>
          <w:szCs w:val="24"/>
        </w:rPr>
        <w:fldChar w:fldCharType="end"/>
      </w:r>
      <w:r w:rsidRPr="00E22A9A">
        <w:rPr>
          <w:rFonts w:ascii="Times New Roman" w:hAnsi="Times New Roman" w:cs="Times New Roman"/>
          <w:b/>
          <w:bCs/>
          <w:sz w:val="24"/>
          <w:szCs w:val="24"/>
        </w:rPr>
        <w:t>:</w:t>
      </w:r>
      <w:r w:rsidRPr="00E22A9A">
        <w:rPr>
          <w:rFonts w:ascii="Times New Roman" w:hAnsi="Times New Roman" w:cs="Times New Roman"/>
          <w:sz w:val="24"/>
          <w:szCs w:val="24"/>
        </w:rPr>
        <w:t xml:space="preserve"> </w:t>
      </w:r>
      <w:r w:rsidRPr="00F007A3">
        <w:rPr>
          <w:rFonts w:ascii="Times New Roman" w:hAnsi="Times New Roman" w:cs="Times New Roman"/>
          <w:sz w:val="24"/>
          <w:szCs w:val="24"/>
        </w:rPr>
        <w:t>Voltage and temperature profile of all TcB9 – 2.5% CL samples infiltrated with various KOH concentrations.</w:t>
      </w:r>
    </w:p>
    <w:p w14:paraId="200ECABE" w14:textId="77777777" w:rsidR="00177ACD" w:rsidRDefault="00177ACD" w:rsidP="00F007A3">
      <w:pPr>
        <w:jc w:val="center"/>
        <w:rPr>
          <w:rFonts w:ascii="Times New Roman" w:hAnsi="Times New Roman" w:cs="Times New Roman"/>
          <w:sz w:val="24"/>
          <w:szCs w:val="24"/>
        </w:rPr>
      </w:pPr>
    </w:p>
    <w:p w14:paraId="6674C6F7" w14:textId="77777777" w:rsidR="00177ACD" w:rsidRDefault="00177ACD" w:rsidP="00F007A3">
      <w:pPr>
        <w:jc w:val="center"/>
        <w:rPr>
          <w:rFonts w:ascii="Times New Roman" w:hAnsi="Times New Roman" w:cs="Times New Roman"/>
          <w:sz w:val="24"/>
          <w:szCs w:val="24"/>
        </w:rPr>
      </w:pPr>
    </w:p>
    <w:p w14:paraId="49693DFB" w14:textId="77777777" w:rsidR="00177ACD" w:rsidRDefault="00177ACD" w:rsidP="00F007A3">
      <w:pPr>
        <w:jc w:val="center"/>
        <w:rPr>
          <w:rFonts w:ascii="Times New Roman" w:hAnsi="Times New Roman" w:cs="Times New Roman"/>
          <w:sz w:val="24"/>
          <w:szCs w:val="24"/>
        </w:rPr>
      </w:pPr>
    </w:p>
    <w:p w14:paraId="52D3968F" w14:textId="77777777" w:rsidR="00177ACD" w:rsidRDefault="00177ACD" w:rsidP="00F007A3">
      <w:pPr>
        <w:jc w:val="center"/>
        <w:rPr>
          <w:rFonts w:ascii="Times New Roman" w:hAnsi="Times New Roman" w:cs="Times New Roman"/>
          <w:sz w:val="24"/>
          <w:szCs w:val="24"/>
        </w:rPr>
      </w:pPr>
    </w:p>
    <w:p w14:paraId="34892DBF" w14:textId="77777777" w:rsidR="00177ACD" w:rsidRDefault="00177ACD" w:rsidP="00F007A3">
      <w:pPr>
        <w:jc w:val="center"/>
        <w:rPr>
          <w:rFonts w:ascii="Times New Roman" w:hAnsi="Times New Roman" w:cs="Times New Roman"/>
          <w:sz w:val="24"/>
          <w:szCs w:val="24"/>
        </w:rPr>
      </w:pPr>
    </w:p>
    <w:p w14:paraId="38661FA0" w14:textId="77777777" w:rsidR="00177ACD" w:rsidRDefault="00177ACD" w:rsidP="00F007A3">
      <w:pPr>
        <w:jc w:val="center"/>
        <w:rPr>
          <w:rFonts w:ascii="Times New Roman" w:hAnsi="Times New Roman" w:cs="Times New Roman"/>
          <w:sz w:val="24"/>
          <w:szCs w:val="24"/>
        </w:rPr>
      </w:pPr>
    </w:p>
    <w:p w14:paraId="3B12E921" w14:textId="77777777" w:rsidR="00177ACD" w:rsidRDefault="00177ACD" w:rsidP="00F007A3">
      <w:pPr>
        <w:jc w:val="center"/>
        <w:rPr>
          <w:rFonts w:ascii="Times New Roman" w:hAnsi="Times New Roman" w:cs="Times New Roman"/>
          <w:sz w:val="24"/>
          <w:szCs w:val="24"/>
        </w:rPr>
      </w:pPr>
    </w:p>
    <w:p w14:paraId="3482293F" w14:textId="27375403" w:rsidR="00E22A9A" w:rsidRPr="00E22A9A" w:rsidRDefault="0006364D" w:rsidP="00E22A9A">
      <w:pPr>
        <w:jc w:val="center"/>
      </w:pPr>
      <w:r>
        <w:rPr>
          <w:noProof/>
          <w:lang w:val="en-US" w:eastAsia="en-US"/>
        </w:rPr>
        <w:drawing>
          <wp:inline distT="0" distB="0" distL="0" distR="0" wp14:anchorId="10E31B2B" wp14:editId="1003F420">
            <wp:extent cx="5731510" cy="4385310"/>
            <wp:effectExtent l="0" t="0" r="2540" b="0"/>
            <wp:docPr id="316469461"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69461" name="Picture 1" descr="A diagram of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385310"/>
                    </a:xfrm>
                    <a:prstGeom prst="rect">
                      <a:avLst/>
                    </a:prstGeom>
                  </pic:spPr>
                </pic:pic>
              </a:graphicData>
            </a:graphic>
          </wp:inline>
        </w:drawing>
      </w:r>
    </w:p>
    <w:p w14:paraId="28CCB3A6" w14:textId="230C2867" w:rsidR="00E22A9A" w:rsidRDefault="00E22A9A" w:rsidP="00E22A9A">
      <w:pPr>
        <w:jc w:val="center"/>
        <w:rPr>
          <w:rFonts w:ascii="Times New Roman" w:hAnsi="Times New Roman" w:cs="Times New Roman"/>
          <w:sz w:val="24"/>
          <w:szCs w:val="24"/>
        </w:rPr>
      </w:pPr>
      <w:r w:rsidRPr="00E22A9A">
        <w:rPr>
          <w:rFonts w:ascii="Times New Roman" w:hAnsi="Times New Roman" w:cs="Times New Roman"/>
          <w:b/>
          <w:bCs/>
          <w:sz w:val="24"/>
          <w:szCs w:val="24"/>
        </w:rPr>
        <w:t xml:space="preserve">Figure </w:t>
      </w:r>
      <w:r w:rsidR="001076DA">
        <w:rPr>
          <w:rFonts w:ascii="Times New Roman" w:hAnsi="Times New Roman" w:cs="Times New Roman"/>
          <w:b/>
          <w:bCs/>
          <w:sz w:val="24"/>
          <w:szCs w:val="24"/>
        </w:rPr>
        <w:t>S</w:t>
      </w:r>
      <w:r w:rsidRPr="00E22A9A">
        <w:rPr>
          <w:rFonts w:ascii="Times New Roman" w:hAnsi="Times New Roman" w:cs="Times New Roman"/>
          <w:b/>
          <w:bCs/>
          <w:sz w:val="24"/>
          <w:szCs w:val="24"/>
        </w:rPr>
        <w:fldChar w:fldCharType="begin"/>
      </w:r>
      <w:r w:rsidRPr="00E22A9A">
        <w:rPr>
          <w:rFonts w:ascii="Times New Roman" w:hAnsi="Times New Roman" w:cs="Times New Roman"/>
          <w:b/>
          <w:bCs/>
          <w:sz w:val="24"/>
          <w:szCs w:val="24"/>
        </w:rPr>
        <w:instrText xml:space="preserve"> SEQ Figure \* ARABIC </w:instrText>
      </w:r>
      <w:r w:rsidRPr="00E22A9A">
        <w:rPr>
          <w:rFonts w:ascii="Times New Roman" w:hAnsi="Times New Roman" w:cs="Times New Roman"/>
          <w:b/>
          <w:bCs/>
          <w:sz w:val="24"/>
          <w:szCs w:val="24"/>
        </w:rPr>
        <w:fldChar w:fldCharType="separate"/>
      </w:r>
      <w:r w:rsidR="00DC3B50">
        <w:rPr>
          <w:rFonts w:ascii="Times New Roman" w:hAnsi="Times New Roman" w:cs="Times New Roman"/>
          <w:b/>
          <w:bCs/>
          <w:noProof/>
          <w:sz w:val="24"/>
          <w:szCs w:val="24"/>
        </w:rPr>
        <w:t>8</w:t>
      </w:r>
      <w:r w:rsidRPr="00E22A9A">
        <w:rPr>
          <w:rFonts w:ascii="Times New Roman" w:hAnsi="Times New Roman" w:cs="Times New Roman"/>
          <w:b/>
          <w:bCs/>
          <w:sz w:val="24"/>
          <w:szCs w:val="24"/>
        </w:rPr>
        <w:fldChar w:fldCharType="end"/>
      </w:r>
      <w:r w:rsidRPr="00E22A9A">
        <w:rPr>
          <w:rFonts w:ascii="Times New Roman" w:hAnsi="Times New Roman" w:cs="Times New Roman"/>
          <w:b/>
          <w:bCs/>
          <w:sz w:val="24"/>
          <w:szCs w:val="24"/>
        </w:rPr>
        <w:t>:</w:t>
      </w:r>
      <w:r w:rsidRPr="00E22A9A">
        <w:rPr>
          <w:rFonts w:ascii="Times New Roman" w:hAnsi="Times New Roman" w:cs="Times New Roman"/>
          <w:sz w:val="24"/>
          <w:szCs w:val="24"/>
        </w:rPr>
        <w:t xml:space="preserve"> Nyquist plot of TcB9 – 2.5% CL hydrogels infiltrated with various KOH concentrations (0.1M – 6.0 M)</w:t>
      </w:r>
    </w:p>
    <w:p w14:paraId="1C34FA12" w14:textId="77777777" w:rsidR="00770BA2" w:rsidRDefault="00770BA2" w:rsidP="00E22A9A">
      <w:pPr>
        <w:jc w:val="center"/>
        <w:rPr>
          <w:rFonts w:ascii="Times New Roman" w:hAnsi="Times New Roman" w:cs="Times New Roman"/>
          <w:sz w:val="24"/>
          <w:szCs w:val="24"/>
        </w:rPr>
      </w:pPr>
    </w:p>
    <w:p w14:paraId="038045C6" w14:textId="77777777" w:rsidR="00770BA2" w:rsidRDefault="00770BA2" w:rsidP="00E22A9A">
      <w:pPr>
        <w:jc w:val="center"/>
        <w:rPr>
          <w:rFonts w:ascii="Times New Roman" w:hAnsi="Times New Roman" w:cs="Times New Roman"/>
          <w:sz w:val="24"/>
          <w:szCs w:val="24"/>
        </w:rPr>
      </w:pPr>
    </w:p>
    <w:p w14:paraId="2EFA91B5" w14:textId="77777777" w:rsidR="00770BA2" w:rsidRDefault="00770BA2" w:rsidP="00E22A9A">
      <w:pPr>
        <w:jc w:val="center"/>
        <w:rPr>
          <w:rFonts w:ascii="Times New Roman" w:hAnsi="Times New Roman" w:cs="Times New Roman"/>
          <w:sz w:val="24"/>
          <w:szCs w:val="24"/>
        </w:rPr>
      </w:pPr>
    </w:p>
    <w:p w14:paraId="0443FD58" w14:textId="18201193" w:rsidR="00770BA2" w:rsidRDefault="00770BA2" w:rsidP="00E22A9A">
      <w:pPr>
        <w:jc w:val="cente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14:anchorId="214EE8A1" wp14:editId="0D3898BB">
            <wp:extent cx="5731510" cy="4385310"/>
            <wp:effectExtent l="0" t="0" r="2540" b="0"/>
            <wp:docPr id="2014914176" name="Picture 1" descr="A picture containing text, line,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14176" name="Picture 1" descr="A picture containing text, line, diagram,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385310"/>
                    </a:xfrm>
                    <a:prstGeom prst="rect">
                      <a:avLst/>
                    </a:prstGeom>
                  </pic:spPr>
                </pic:pic>
              </a:graphicData>
            </a:graphic>
          </wp:inline>
        </w:drawing>
      </w:r>
    </w:p>
    <w:p w14:paraId="746FFCB8" w14:textId="00E073C1" w:rsidR="00155EAB" w:rsidRDefault="00770BA2" w:rsidP="00770BA2">
      <w:pPr>
        <w:jc w:val="center"/>
        <w:rPr>
          <w:rFonts w:ascii="Times New Roman" w:hAnsi="Times New Roman" w:cs="Times New Roman"/>
          <w:sz w:val="24"/>
          <w:szCs w:val="24"/>
        </w:rPr>
      </w:pPr>
      <w:r w:rsidRPr="00E22A9A">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Pr="00E22A9A">
        <w:rPr>
          <w:rFonts w:ascii="Times New Roman" w:hAnsi="Times New Roman" w:cs="Times New Roman"/>
          <w:b/>
          <w:bCs/>
          <w:sz w:val="24"/>
          <w:szCs w:val="24"/>
        </w:rPr>
        <w:fldChar w:fldCharType="begin"/>
      </w:r>
      <w:r w:rsidRPr="00E22A9A">
        <w:rPr>
          <w:rFonts w:ascii="Times New Roman" w:hAnsi="Times New Roman" w:cs="Times New Roman"/>
          <w:b/>
          <w:bCs/>
          <w:sz w:val="24"/>
          <w:szCs w:val="24"/>
        </w:rPr>
        <w:instrText xml:space="preserve"> SEQ Figure \* ARABIC </w:instrText>
      </w:r>
      <w:r w:rsidRPr="00E22A9A">
        <w:rPr>
          <w:rFonts w:ascii="Times New Roman" w:hAnsi="Times New Roman" w:cs="Times New Roman"/>
          <w:b/>
          <w:bCs/>
          <w:sz w:val="24"/>
          <w:szCs w:val="24"/>
        </w:rPr>
        <w:fldChar w:fldCharType="separate"/>
      </w:r>
      <w:r w:rsidR="00DC3B50">
        <w:rPr>
          <w:rFonts w:ascii="Times New Roman" w:hAnsi="Times New Roman" w:cs="Times New Roman"/>
          <w:b/>
          <w:bCs/>
          <w:noProof/>
          <w:sz w:val="24"/>
          <w:szCs w:val="24"/>
        </w:rPr>
        <w:t>9</w:t>
      </w:r>
      <w:r w:rsidRPr="00E22A9A">
        <w:rPr>
          <w:rFonts w:ascii="Times New Roman" w:hAnsi="Times New Roman" w:cs="Times New Roman"/>
          <w:b/>
          <w:bCs/>
          <w:sz w:val="24"/>
          <w:szCs w:val="24"/>
        </w:rPr>
        <w:fldChar w:fldCharType="end"/>
      </w:r>
      <w:r w:rsidRPr="00E22A9A">
        <w:rPr>
          <w:rFonts w:ascii="Times New Roman" w:hAnsi="Times New Roman" w:cs="Times New Roman"/>
          <w:b/>
          <w:bCs/>
          <w:sz w:val="24"/>
          <w:szCs w:val="24"/>
        </w:rPr>
        <w:t>:</w:t>
      </w:r>
      <w:r w:rsidRPr="00E22A9A">
        <w:rPr>
          <w:rFonts w:ascii="Times New Roman" w:hAnsi="Times New Roman" w:cs="Times New Roman"/>
          <w:sz w:val="24"/>
          <w:szCs w:val="24"/>
        </w:rPr>
        <w:t xml:space="preserve"> </w:t>
      </w:r>
      <w:r>
        <w:rPr>
          <w:rFonts w:ascii="Times New Roman" w:hAnsi="Times New Roman" w:cs="Times New Roman"/>
          <w:sz w:val="24"/>
          <w:szCs w:val="24"/>
        </w:rPr>
        <w:t>Swelling capacity of</w:t>
      </w:r>
      <w:r w:rsidRPr="00E22A9A">
        <w:rPr>
          <w:rFonts w:ascii="Times New Roman" w:hAnsi="Times New Roman" w:cs="Times New Roman"/>
          <w:sz w:val="24"/>
          <w:szCs w:val="24"/>
        </w:rPr>
        <w:t xml:space="preserve"> hydrogels infiltrated with various KOH concentrations (0.1M – 6.0 M)</w:t>
      </w:r>
    </w:p>
    <w:p w14:paraId="1E56B592" w14:textId="77777777" w:rsidR="009B5B3F" w:rsidRPr="00EE4E1C" w:rsidRDefault="00155EAB" w:rsidP="00155EAB">
      <w:pPr>
        <w:spacing w:line="360" w:lineRule="auto"/>
        <w:jc w:val="both"/>
        <w:rPr>
          <w:rFonts w:ascii="Times New Roman" w:hAnsi="Times New Roman" w:cs="Times New Roman"/>
          <w:b/>
          <w:bCs/>
          <w:sz w:val="24"/>
          <w:szCs w:val="24"/>
        </w:rPr>
      </w:pPr>
      <w:r>
        <w:rPr>
          <w:rFonts w:ascii="Times New Roman" w:hAnsi="Times New Roman" w:cs="Times New Roman"/>
          <w:sz w:val="24"/>
          <w:szCs w:val="24"/>
        </w:rPr>
        <w:br w:type="page"/>
      </w:r>
      <w:r w:rsidR="009B5B3F" w:rsidRPr="00EE4E1C">
        <w:rPr>
          <w:rFonts w:ascii="Times New Roman" w:hAnsi="Times New Roman" w:cs="Times New Roman"/>
          <w:b/>
          <w:bCs/>
          <w:sz w:val="24"/>
          <w:szCs w:val="24"/>
        </w:rPr>
        <w:lastRenderedPageBreak/>
        <w:t xml:space="preserve">Thermal stability analysis </w:t>
      </w:r>
    </w:p>
    <w:p w14:paraId="6A812F31" w14:textId="74D80578" w:rsidR="003D56E2" w:rsidRPr="00EE4E1C" w:rsidRDefault="00155EAB" w:rsidP="00155EAB">
      <w:pPr>
        <w:spacing w:line="360" w:lineRule="auto"/>
        <w:jc w:val="both"/>
      </w:pPr>
      <w:r w:rsidRPr="00EE4E1C">
        <w:rPr>
          <w:rFonts w:ascii="Times New Roman" w:hAnsi="Times New Roman" w:cs="Times New Roman"/>
          <w:sz w:val="24"/>
          <w:szCs w:val="24"/>
        </w:rPr>
        <w:t xml:space="preserve">Thermal stability analysis was performed on freeze-dried lignin hydrogels to assess their capacity to endure high temperatures. </w:t>
      </w:r>
      <w:r w:rsidR="0045709A" w:rsidRPr="00EE4E1C">
        <w:rPr>
          <w:rFonts w:ascii="Times New Roman" w:hAnsi="Times New Roman" w:cs="Times New Roman"/>
          <w:sz w:val="24"/>
          <w:szCs w:val="24"/>
        </w:rPr>
        <w:t>The results demonstrated that the hydrogels were mostly stable and had no significant weight loss till 200°C (Figure S10)</w:t>
      </w:r>
      <w:r w:rsidRPr="00EE4E1C">
        <w:rPr>
          <w:rFonts w:ascii="Times New Roman" w:hAnsi="Times New Roman" w:cs="Times New Roman"/>
          <w:sz w:val="24"/>
          <w:szCs w:val="24"/>
        </w:rPr>
        <w:t>. This observation underscores the suitability of these hydrogels for low-grade thermal energy harvesting applications. Notably, the quality of encapsulation is crucial for stability maintenance, particularly given the hydrogels' aqueous nature. With optimized encapsulation techniques, these hydrogels present a promising avenue for efficient low-grade waste energy harvesting.</w:t>
      </w:r>
      <w:r w:rsidR="003D56E2" w:rsidRPr="00EE4E1C">
        <w:t xml:space="preserve"> </w:t>
      </w:r>
    </w:p>
    <w:p w14:paraId="456156A4" w14:textId="6D1FCEF9" w:rsidR="009A5CC2" w:rsidRDefault="009A5CC2" w:rsidP="007140CB">
      <w:pPr>
        <w:jc w:val="center"/>
        <w:rPr>
          <w:rFonts w:ascii="Times New Roman" w:eastAsia="SimSun" w:hAnsi="Times New Roman" w:cs="Times New Roman"/>
          <w:noProof/>
          <w:kern w:val="0"/>
          <w:sz w:val="24"/>
          <w:szCs w:val="24"/>
          <w:lang w:val="en-US" w:eastAsia="en-US"/>
        </w:rPr>
      </w:pPr>
      <w:r w:rsidRPr="009A5CC2">
        <w:rPr>
          <w:rFonts w:ascii="Times New Roman" w:eastAsia="SimSun" w:hAnsi="Times New Roman" w:cs="Times New Roman"/>
          <w:noProof/>
          <w:kern w:val="0"/>
          <w:sz w:val="24"/>
          <w:szCs w:val="24"/>
          <w:lang w:eastAsia="en-US"/>
        </w:rPr>
        <w:object w:dxaOrig="6768" w:dyaOrig="5175" w14:anchorId="00865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45pt;height:349.1pt" o:ole="">
            <v:imagedata r:id="rId16" o:title=""/>
          </v:shape>
          <o:OLEObject Type="Embed" ProgID="Origin95.Graph" ShapeID="_x0000_i1025" DrawAspect="Content" ObjectID="_1769020754" r:id="rId17"/>
        </w:object>
      </w:r>
    </w:p>
    <w:p w14:paraId="290CB57F" w14:textId="35CAEFE1" w:rsidR="00B0273E" w:rsidRPr="00EE4E1C" w:rsidRDefault="007140CB" w:rsidP="007140CB">
      <w:pPr>
        <w:jc w:val="center"/>
        <w:rPr>
          <w:rFonts w:ascii="Times New Roman" w:hAnsi="Times New Roman" w:cs="Times New Roman"/>
          <w:sz w:val="24"/>
          <w:szCs w:val="24"/>
        </w:rPr>
      </w:pPr>
      <w:r w:rsidRPr="00EE4E1C">
        <w:rPr>
          <w:rFonts w:ascii="Times New Roman" w:hAnsi="Times New Roman" w:cs="Times New Roman"/>
          <w:b/>
          <w:bCs/>
          <w:sz w:val="24"/>
          <w:szCs w:val="24"/>
        </w:rPr>
        <w:t xml:space="preserve"> Figure S</w:t>
      </w:r>
      <w:r w:rsidRPr="00EE4E1C">
        <w:rPr>
          <w:rFonts w:ascii="Times New Roman" w:hAnsi="Times New Roman" w:cs="Times New Roman"/>
          <w:b/>
          <w:bCs/>
          <w:sz w:val="24"/>
          <w:szCs w:val="24"/>
        </w:rPr>
        <w:fldChar w:fldCharType="begin"/>
      </w:r>
      <w:r w:rsidRPr="00EE4E1C">
        <w:rPr>
          <w:rFonts w:ascii="Times New Roman" w:hAnsi="Times New Roman" w:cs="Times New Roman"/>
          <w:b/>
          <w:bCs/>
          <w:sz w:val="24"/>
          <w:szCs w:val="24"/>
        </w:rPr>
        <w:instrText xml:space="preserve"> SEQ Figure \* ARABIC </w:instrText>
      </w:r>
      <w:r w:rsidRPr="00EE4E1C">
        <w:rPr>
          <w:rFonts w:ascii="Times New Roman" w:hAnsi="Times New Roman" w:cs="Times New Roman"/>
          <w:b/>
          <w:bCs/>
          <w:sz w:val="24"/>
          <w:szCs w:val="24"/>
        </w:rPr>
        <w:fldChar w:fldCharType="separate"/>
      </w:r>
      <w:r w:rsidRPr="00EE4E1C">
        <w:rPr>
          <w:rFonts w:ascii="Times New Roman" w:hAnsi="Times New Roman" w:cs="Times New Roman"/>
          <w:b/>
          <w:bCs/>
          <w:noProof/>
          <w:sz w:val="24"/>
          <w:szCs w:val="24"/>
        </w:rPr>
        <w:t>10</w:t>
      </w:r>
      <w:r w:rsidRPr="00EE4E1C">
        <w:rPr>
          <w:rFonts w:ascii="Times New Roman" w:hAnsi="Times New Roman" w:cs="Times New Roman"/>
          <w:b/>
          <w:bCs/>
          <w:sz w:val="24"/>
          <w:szCs w:val="24"/>
        </w:rPr>
        <w:fldChar w:fldCharType="end"/>
      </w:r>
      <w:r w:rsidRPr="00EE4E1C">
        <w:rPr>
          <w:rFonts w:ascii="Times New Roman" w:hAnsi="Times New Roman" w:cs="Times New Roman"/>
          <w:b/>
          <w:bCs/>
          <w:sz w:val="24"/>
          <w:szCs w:val="24"/>
        </w:rPr>
        <w:t>:</w:t>
      </w:r>
      <w:r w:rsidRPr="00EE4E1C">
        <w:rPr>
          <w:rFonts w:ascii="Times New Roman" w:hAnsi="Times New Roman" w:cs="Times New Roman"/>
          <w:sz w:val="24"/>
          <w:szCs w:val="24"/>
        </w:rPr>
        <w:t xml:space="preserve"> Thermal stability analysis of hydrogels (TGA curves)</w:t>
      </w:r>
    </w:p>
    <w:p w14:paraId="6CDD608F" w14:textId="77777777" w:rsidR="00A27FCA" w:rsidRPr="00EE4E1C" w:rsidRDefault="00A27FCA" w:rsidP="00A27FCA">
      <w:pPr>
        <w:spacing w:line="360" w:lineRule="auto"/>
        <w:jc w:val="both"/>
        <w:rPr>
          <w:rFonts w:ascii="Times New Roman" w:hAnsi="Times New Roman" w:cs="Times New Roman"/>
          <w:sz w:val="24"/>
          <w:szCs w:val="24"/>
        </w:rPr>
      </w:pPr>
    </w:p>
    <w:p w14:paraId="1AF552CD" w14:textId="77777777" w:rsidR="00A27FCA" w:rsidRPr="00EE4E1C" w:rsidRDefault="00A27FCA" w:rsidP="00A27FCA">
      <w:pPr>
        <w:spacing w:line="360" w:lineRule="auto"/>
        <w:jc w:val="both"/>
        <w:rPr>
          <w:rFonts w:ascii="Times New Roman" w:hAnsi="Times New Roman" w:cs="Times New Roman"/>
          <w:sz w:val="24"/>
          <w:szCs w:val="24"/>
        </w:rPr>
      </w:pPr>
    </w:p>
    <w:p w14:paraId="6128E6A6" w14:textId="77777777" w:rsidR="00A27FCA" w:rsidRPr="00EE4E1C" w:rsidRDefault="00A27FCA" w:rsidP="00A27FCA">
      <w:pPr>
        <w:spacing w:line="360" w:lineRule="auto"/>
        <w:jc w:val="both"/>
        <w:rPr>
          <w:rFonts w:ascii="Times New Roman" w:hAnsi="Times New Roman" w:cs="Times New Roman"/>
          <w:sz w:val="24"/>
          <w:szCs w:val="24"/>
        </w:rPr>
      </w:pPr>
    </w:p>
    <w:p w14:paraId="268FA224" w14:textId="77777777" w:rsidR="00A27FCA" w:rsidRPr="00EE4E1C" w:rsidRDefault="00A27FCA" w:rsidP="00A27FCA">
      <w:pPr>
        <w:spacing w:line="360" w:lineRule="auto"/>
        <w:jc w:val="both"/>
        <w:rPr>
          <w:rFonts w:ascii="Times New Roman" w:hAnsi="Times New Roman" w:cs="Times New Roman"/>
          <w:sz w:val="24"/>
          <w:szCs w:val="24"/>
        </w:rPr>
      </w:pPr>
    </w:p>
    <w:p w14:paraId="07F50260" w14:textId="77777777" w:rsidR="003A43FF" w:rsidRPr="00EE4E1C" w:rsidRDefault="003A43FF" w:rsidP="00A27FCA">
      <w:pPr>
        <w:spacing w:line="360" w:lineRule="auto"/>
        <w:jc w:val="both"/>
        <w:rPr>
          <w:rFonts w:ascii="Times New Roman" w:hAnsi="Times New Roman" w:cs="Times New Roman"/>
          <w:sz w:val="24"/>
          <w:szCs w:val="24"/>
        </w:rPr>
      </w:pPr>
    </w:p>
    <w:p w14:paraId="019D2BD7" w14:textId="5D68C7C4" w:rsidR="003A43FF" w:rsidRPr="00EE4E1C" w:rsidRDefault="003A43FF" w:rsidP="00A27FCA">
      <w:pPr>
        <w:spacing w:line="360" w:lineRule="auto"/>
        <w:jc w:val="both"/>
        <w:rPr>
          <w:rFonts w:ascii="Times New Roman" w:hAnsi="Times New Roman" w:cs="Times New Roman"/>
          <w:b/>
          <w:bCs/>
          <w:sz w:val="24"/>
          <w:szCs w:val="24"/>
        </w:rPr>
      </w:pPr>
      <w:r w:rsidRPr="00EE4E1C">
        <w:rPr>
          <w:rFonts w:ascii="Times New Roman" w:hAnsi="Times New Roman" w:cs="Times New Roman"/>
          <w:b/>
          <w:bCs/>
          <w:sz w:val="24"/>
          <w:szCs w:val="24"/>
        </w:rPr>
        <w:lastRenderedPageBreak/>
        <w:t>Performance comparison with pure PVA hydrogel</w:t>
      </w:r>
    </w:p>
    <w:p w14:paraId="7624C8F2" w14:textId="3AC3B901" w:rsidR="00A27FCA" w:rsidRPr="00DF5396" w:rsidRDefault="00A27FCA" w:rsidP="00A27FCA">
      <w:pPr>
        <w:spacing w:line="360" w:lineRule="auto"/>
        <w:jc w:val="both"/>
        <w:rPr>
          <w:rFonts w:ascii="Times New Roman" w:hAnsi="Times New Roman" w:cs="Times New Roman"/>
          <w:sz w:val="24"/>
          <w:szCs w:val="24"/>
        </w:rPr>
      </w:pPr>
      <w:r w:rsidRPr="00EE4E1C">
        <w:rPr>
          <w:rFonts w:ascii="Times New Roman" w:hAnsi="Times New Roman" w:cs="Times New Roman"/>
          <w:sz w:val="24"/>
          <w:szCs w:val="24"/>
        </w:rPr>
        <w:t>A pure PVA hydrogel is synthesized using a specific weight percentage of polyvinyl alcohol (PVA) determined based on the composition of the original TcB9-2.5%CL hydrogel.</w:t>
      </w:r>
      <w:r w:rsidRPr="00EE4E1C">
        <w:t xml:space="preserve"> </w:t>
      </w:r>
      <w:r w:rsidRPr="00EE4E1C">
        <w:rPr>
          <w:rFonts w:ascii="Times New Roman" w:hAnsi="Times New Roman" w:cs="Times New Roman"/>
          <w:sz w:val="24"/>
          <w:szCs w:val="24"/>
        </w:rPr>
        <w:t xml:space="preserve">In comparing the thermoelectric properties of TcB9-2.5%CL hydrogel and pure PVA hydrogel in a 4M KOH solution, several crucial parameters were examined. TcB9-2.5%CL hydrogel exhibited a significantly </w:t>
      </w:r>
      <w:r w:rsidRPr="00DF5396">
        <w:rPr>
          <w:rFonts w:ascii="Times New Roman" w:hAnsi="Times New Roman" w:cs="Times New Roman"/>
          <w:sz w:val="24"/>
          <w:szCs w:val="24"/>
        </w:rPr>
        <w:t xml:space="preserve">higher </w:t>
      </w:r>
      <w:proofErr w:type="spellStart"/>
      <w:r w:rsidRPr="00DF5396">
        <w:rPr>
          <w:rFonts w:ascii="Times New Roman" w:hAnsi="Times New Roman" w:cs="Times New Roman"/>
          <w:sz w:val="24"/>
          <w:szCs w:val="24"/>
        </w:rPr>
        <w:t>Seebeck</w:t>
      </w:r>
      <w:proofErr w:type="spellEnd"/>
      <w:r w:rsidRPr="00DF5396">
        <w:rPr>
          <w:rFonts w:ascii="Times New Roman" w:hAnsi="Times New Roman" w:cs="Times New Roman"/>
          <w:sz w:val="24"/>
          <w:szCs w:val="24"/>
        </w:rPr>
        <w:t xml:space="preserve"> coefficient (12.2 mV/K) compared to pure PVA hydrogel (5.77 mV/K), signifying its superior ability to generate thermal voltage from temperature gradients. Furthermore, TcB9-2.5%CL hydrogel demonstrated a lower thermal conductivity (0.307 W/</w:t>
      </w:r>
      <w:proofErr w:type="spellStart"/>
      <w:r w:rsidRPr="00DF5396">
        <w:rPr>
          <w:rFonts w:ascii="Times New Roman" w:hAnsi="Times New Roman" w:cs="Times New Roman"/>
          <w:sz w:val="24"/>
          <w:szCs w:val="24"/>
        </w:rPr>
        <w:t>mK</w:t>
      </w:r>
      <w:proofErr w:type="spellEnd"/>
      <w:r w:rsidRPr="00DF5396">
        <w:rPr>
          <w:rFonts w:ascii="Times New Roman" w:hAnsi="Times New Roman" w:cs="Times New Roman"/>
          <w:sz w:val="24"/>
          <w:szCs w:val="24"/>
        </w:rPr>
        <w:t>) in contrast to pure PVA hydrogel (0.424 W/</w:t>
      </w:r>
      <w:proofErr w:type="spellStart"/>
      <w:r w:rsidRPr="00DF5396">
        <w:rPr>
          <w:rFonts w:ascii="Times New Roman" w:hAnsi="Times New Roman" w:cs="Times New Roman"/>
          <w:sz w:val="24"/>
          <w:szCs w:val="24"/>
        </w:rPr>
        <w:t>mK</w:t>
      </w:r>
      <w:proofErr w:type="spellEnd"/>
      <w:r w:rsidRPr="00DF5396">
        <w:rPr>
          <w:rFonts w:ascii="Times New Roman" w:hAnsi="Times New Roman" w:cs="Times New Roman"/>
          <w:sz w:val="24"/>
          <w:szCs w:val="24"/>
        </w:rPr>
        <w:t>), indicating reduced heat dissipation, lower mismatch losses, and enhanced thermoelectric efficiency. The power factor of TcB9-2.5%CL hydrogel (3330.8 µW/mK²) was substantially higher than that of pure PVA hydrogel (807.1 µW/mK²), highlighting its superior capacity to convert heat differentials into electrical power. Notably, the figure of merit for TcB9-2.5%CL hydrogel (3.12) far exceeded that of pure PVA hydrogel (0.57), underscoring its overall enhanced thermoelectric performance. These findings emphasize the significant thermoelectric potential of TcB9-2.5%CL hydrogel, positioning it as a promising candidate for efficient thermoelectric energy conversion applications.</w:t>
      </w:r>
    </w:p>
    <w:p w14:paraId="5B87F00F" w14:textId="77777777" w:rsidR="00A27FCA" w:rsidRPr="00DF5396" w:rsidRDefault="00A27FCA" w:rsidP="00A27FCA">
      <w:pPr>
        <w:jc w:val="center"/>
      </w:pPr>
    </w:p>
    <w:p w14:paraId="091148FE" w14:textId="77777777" w:rsidR="00A27FCA" w:rsidRPr="00DF5396" w:rsidRDefault="00A27FCA" w:rsidP="00A27FCA">
      <w:pPr>
        <w:jc w:val="center"/>
      </w:pPr>
      <w:r w:rsidRPr="00DF5396">
        <w:rPr>
          <w:rFonts w:ascii="Times New Roman" w:hAnsi="Times New Roman" w:cs="Times New Roman"/>
          <w:b/>
          <w:bCs/>
          <w:sz w:val="24"/>
          <w:szCs w:val="24"/>
        </w:rPr>
        <w:t>Table S</w:t>
      </w:r>
      <w:r w:rsidRPr="00DF5396">
        <w:rPr>
          <w:rFonts w:ascii="Times New Roman" w:hAnsi="Times New Roman" w:cs="Times New Roman"/>
          <w:b/>
          <w:bCs/>
          <w:i/>
          <w:iCs/>
          <w:sz w:val="24"/>
          <w:szCs w:val="24"/>
        </w:rPr>
        <w:fldChar w:fldCharType="begin"/>
      </w:r>
      <w:r w:rsidRPr="00DF5396">
        <w:rPr>
          <w:rFonts w:ascii="Times New Roman" w:hAnsi="Times New Roman" w:cs="Times New Roman"/>
          <w:b/>
          <w:bCs/>
          <w:sz w:val="24"/>
          <w:szCs w:val="24"/>
        </w:rPr>
        <w:instrText xml:space="preserve"> SEQ Table \* ARABIC </w:instrText>
      </w:r>
      <w:r w:rsidRPr="00DF5396">
        <w:rPr>
          <w:rFonts w:ascii="Times New Roman" w:hAnsi="Times New Roman" w:cs="Times New Roman"/>
          <w:b/>
          <w:bCs/>
          <w:i/>
          <w:iCs/>
          <w:sz w:val="24"/>
          <w:szCs w:val="24"/>
        </w:rPr>
        <w:fldChar w:fldCharType="separate"/>
      </w:r>
      <w:r w:rsidRPr="00DF5396">
        <w:rPr>
          <w:rFonts w:ascii="Times New Roman" w:hAnsi="Times New Roman" w:cs="Times New Roman"/>
          <w:b/>
          <w:bCs/>
          <w:noProof/>
          <w:sz w:val="24"/>
          <w:szCs w:val="24"/>
        </w:rPr>
        <w:t>2</w:t>
      </w:r>
      <w:r w:rsidRPr="00DF5396">
        <w:rPr>
          <w:rFonts w:ascii="Times New Roman" w:hAnsi="Times New Roman" w:cs="Times New Roman"/>
          <w:b/>
          <w:bCs/>
          <w:i/>
          <w:iCs/>
          <w:sz w:val="24"/>
          <w:szCs w:val="24"/>
        </w:rPr>
        <w:fldChar w:fldCharType="end"/>
      </w:r>
      <w:r w:rsidRPr="00DF5396">
        <w:rPr>
          <w:rFonts w:ascii="Times New Roman" w:hAnsi="Times New Roman" w:cs="Times New Roman"/>
          <w:b/>
          <w:bCs/>
          <w:sz w:val="24"/>
          <w:szCs w:val="24"/>
        </w:rPr>
        <w:t>:</w:t>
      </w:r>
      <w:r w:rsidRPr="00DF5396">
        <w:rPr>
          <w:rFonts w:ascii="Times New Roman" w:hAnsi="Times New Roman" w:cs="Times New Roman"/>
          <w:sz w:val="24"/>
          <w:szCs w:val="24"/>
        </w:rPr>
        <w:t xml:space="preserve"> Ionic thermoelectric properties of lignin hydrogels in different electrolytes (1 M</w:t>
      </w:r>
    </w:p>
    <w:tbl>
      <w:tblPr>
        <w:tblStyle w:val="PlainTable2"/>
        <w:tblW w:w="7938" w:type="dxa"/>
        <w:tblLook w:val="04A0" w:firstRow="1" w:lastRow="0" w:firstColumn="1" w:lastColumn="0" w:noHBand="0" w:noVBand="1"/>
      </w:tblPr>
      <w:tblGrid>
        <w:gridCol w:w="3119"/>
        <w:gridCol w:w="2410"/>
        <w:gridCol w:w="2409"/>
      </w:tblGrid>
      <w:tr w:rsidR="00DF5396" w:rsidRPr="00D61C6C" w14:paraId="3C7AA00F" w14:textId="77777777" w:rsidTr="0031374C">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3119" w:type="dxa"/>
          </w:tcPr>
          <w:p w14:paraId="7729EE12" w14:textId="77777777" w:rsidR="00A27FCA" w:rsidRPr="00DF5396" w:rsidRDefault="00A27FCA" w:rsidP="0031374C">
            <w:pPr>
              <w:jc w:val="center"/>
              <w:rPr>
                <w:rFonts w:ascii="Times New Roman" w:hAnsi="Times New Roman" w:cs="Times New Roman"/>
                <w:sz w:val="24"/>
                <w:szCs w:val="24"/>
              </w:rPr>
            </w:pPr>
            <w:r w:rsidRPr="00DF5396">
              <w:rPr>
                <w:rFonts w:ascii="Times New Roman" w:hAnsi="Times New Roman" w:cs="Times New Roman"/>
                <w:sz w:val="24"/>
                <w:szCs w:val="24"/>
              </w:rPr>
              <w:t>Ionic thermoelectric properties</w:t>
            </w:r>
          </w:p>
        </w:tc>
        <w:tc>
          <w:tcPr>
            <w:tcW w:w="2410" w:type="dxa"/>
          </w:tcPr>
          <w:p w14:paraId="1E9F126A" w14:textId="77777777" w:rsidR="00A27FCA" w:rsidRPr="00DF5396" w:rsidRDefault="00A27FCA" w:rsidP="003137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5396">
              <w:rPr>
                <w:rFonts w:ascii="Times New Roman" w:hAnsi="Times New Roman" w:cs="Times New Roman"/>
                <w:sz w:val="24"/>
                <w:szCs w:val="24"/>
              </w:rPr>
              <w:t>TcB9-2.5% hydrogel</w:t>
            </w:r>
          </w:p>
          <w:p w14:paraId="5792394F" w14:textId="77777777" w:rsidR="00A27FCA" w:rsidRPr="00DF5396" w:rsidRDefault="00A27FCA" w:rsidP="003137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5396">
              <w:rPr>
                <w:rFonts w:ascii="Times New Roman" w:hAnsi="Times New Roman" w:cs="Times New Roman"/>
                <w:sz w:val="24"/>
                <w:szCs w:val="24"/>
              </w:rPr>
              <w:t>(4M KOH)</w:t>
            </w:r>
          </w:p>
        </w:tc>
        <w:tc>
          <w:tcPr>
            <w:tcW w:w="2409" w:type="dxa"/>
          </w:tcPr>
          <w:p w14:paraId="1FAD6C82" w14:textId="77777777" w:rsidR="00A27FCA" w:rsidRPr="00DF5396" w:rsidRDefault="00A27FCA" w:rsidP="003137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lang w:val="de-DE"/>
              </w:rPr>
              <w:t>Pure PVA hydrogel</w:t>
            </w:r>
          </w:p>
          <w:p w14:paraId="5B2884C7" w14:textId="77777777" w:rsidR="00A27FCA" w:rsidRPr="00DF5396" w:rsidRDefault="00A27FCA" w:rsidP="003137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lang w:val="de-DE"/>
              </w:rPr>
              <w:t>(4M KOH)</w:t>
            </w:r>
          </w:p>
        </w:tc>
      </w:tr>
      <w:tr w:rsidR="00DF5396" w:rsidRPr="00DF5396" w14:paraId="157DE117" w14:textId="77777777" w:rsidTr="0031374C">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3119" w:type="dxa"/>
          </w:tcPr>
          <w:p w14:paraId="475B2A27" w14:textId="77777777" w:rsidR="00A27FCA" w:rsidRPr="00DF5396" w:rsidRDefault="00A27FCA" w:rsidP="0031374C">
            <w:pPr>
              <w:jc w:val="center"/>
              <w:rPr>
                <w:rFonts w:ascii="Times New Roman" w:hAnsi="Times New Roman" w:cs="Times New Roman"/>
                <w:sz w:val="24"/>
                <w:szCs w:val="24"/>
                <w:lang w:val="de-DE"/>
              </w:rPr>
            </w:pPr>
            <w:r w:rsidRPr="00DF5396">
              <w:rPr>
                <w:rFonts w:ascii="Times New Roman" w:hAnsi="Times New Roman" w:cs="Times New Roman"/>
                <w:sz w:val="24"/>
                <w:szCs w:val="24"/>
                <w:lang w:val="de-DE"/>
              </w:rPr>
              <w:t>Seebeck coeffeicient (mV/K)</w:t>
            </w:r>
          </w:p>
        </w:tc>
        <w:tc>
          <w:tcPr>
            <w:tcW w:w="2410" w:type="dxa"/>
          </w:tcPr>
          <w:p w14:paraId="0F6CF7AF" w14:textId="77777777" w:rsidR="00A27FCA" w:rsidRPr="00DF5396" w:rsidRDefault="00A27FCA" w:rsidP="003137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rPr>
              <w:t>12.2</w:t>
            </w:r>
          </w:p>
        </w:tc>
        <w:tc>
          <w:tcPr>
            <w:tcW w:w="2409" w:type="dxa"/>
          </w:tcPr>
          <w:p w14:paraId="62669C0F" w14:textId="77777777" w:rsidR="00A27FCA" w:rsidRPr="00DF5396" w:rsidRDefault="00A27FCA" w:rsidP="003137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lang w:val="de-DE"/>
              </w:rPr>
              <w:t>5.77</w:t>
            </w:r>
          </w:p>
        </w:tc>
      </w:tr>
      <w:tr w:rsidR="00DF5396" w:rsidRPr="00DF5396" w14:paraId="1FBB4403" w14:textId="77777777" w:rsidTr="0031374C">
        <w:trPr>
          <w:trHeight w:val="673"/>
        </w:trPr>
        <w:tc>
          <w:tcPr>
            <w:cnfStyle w:val="001000000000" w:firstRow="0" w:lastRow="0" w:firstColumn="1" w:lastColumn="0" w:oddVBand="0" w:evenVBand="0" w:oddHBand="0" w:evenHBand="0" w:firstRowFirstColumn="0" w:firstRowLastColumn="0" w:lastRowFirstColumn="0" w:lastRowLastColumn="0"/>
            <w:tcW w:w="3119" w:type="dxa"/>
          </w:tcPr>
          <w:p w14:paraId="1930E994" w14:textId="77777777" w:rsidR="00A27FCA" w:rsidRPr="00DF5396" w:rsidRDefault="00A27FCA" w:rsidP="0031374C">
            <w:pPr>
              <w:jc w:val="center"/>
              <w:rPr>
                <w:rFonts w:ascii="Times New Roman" w:hAnsi="Times New Roman" w:cs="Times New Roman"/>
                <w:sz w:val="24"/>
                <w:szCs w:val="24"/>
                <w:lang w:val="de-DE"/>
              </w:rPr>
            </w:pPr>
            <w:r w:rsidRPr="00DF5396">
              <w:rPr>
                <w:rFonts w:ascii="Times New Roman" w:hAnsi="Times New Roman" w:cs="Times New Roman"/>
                <w:sz w:val="24"/>
                <w:szCs w:val="24"/>
                <w:lang w:val="de-DE"/>
              </w:rPr>
              <w:t>Ionic conductivity (mS/cm)</w:t>
            </w:r>
          </w:p>
        </w:tc>
        <w:tc>
          <w:tcPr>
            <w:tcW w:w="2410" w:type="dxa"/>
          </w:tcPr>
          <w:p w14:paraId="047D8B6A" w14:textId="77777777" w:rsidR="00A27FCA" w:rsidRPr="00DF5396" w:rsidRDefault="00A27FCA" w:rsidP="003137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rPr>
              <w:t>225.2</w:t>
            </w:r>
          </w:p>
        </w:tc>
        <w:tc>
          <w:tcPr>
            <w:tcW w:w="2409" w:type="dxa"/>
          </w:tcPr>
          <w:p w14:paraId="5F5A2145" w14:textId="77777777" w:rsidR="00A27FCA" w:rsidRPr="00DF5396" w:rsidRDefault="00A27FCA" w:rsidP="003137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lang w:val="de-DE"/>
              </w:rPr>
              <w:t>242.4</w:t>
            </w:r>
          </w:p>
        </w:tc>
      </w:tr>
      <w:tr w:rsidR="00DF5396" w:rsidRPr="00DF5396" w14:paraId="6BF54EF5" w14:textId="77777777" w:rsidTr="0031374C">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3119" w:type="dxa"/>
          </w:tcPr>
          <w:p w14:paraId="6E2CE8CD" w14:textId="77777777" w:rsidR="00A27FCA" w:rsidRPr="00DF5396" w:rsidRDefault="00A27FCA" w:rsidP="0031374C">
            <w:pPr>
              <w:jc w:val="center"/>
              <w:rPr>
                <w:rFonts w:ascii="Times New Roman" w:hAnsi="Times New Roman" w:cs="Times New Roman"/>
                <w:sz w:val="24"/>
                <w:szCs w:val="24"/>
                <w:lang w:val="de-DE"/>
              </w:rPr>
            </w:pPr>
            <w:r w:rsidRPr="00DF5396">
              <w:rPr>
                <w:rFonts w:ascii="Times New Roman" w:hAnsi="Times New Roman" w:cs="Times New Roman"/>
                <w:sz w:val="24"/>
                <w:szCs w:val="24"/>
                <w:lang w:val="de-DE"/>
              </w:rPr>
              <w:t>Thermal conductivity (W/mK)</w:t>
            </w:r>
          </w:p>
        </w:tc>
        <w:tc>
          <w:tcPr>
            <w:tcW w:w="2410" w:type="dxa"/>
          </w:tcPr>
          <w:p w14:paraId="4BEBE5C6" w14:textId="77777777" w:rsidR="00A27FCA" w:rsidRPr="00DF5396" w:rsidRDefault="00A27FCA" w:rsidP="003137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rPr>
              <w:t>0.307</w:t>
            </w:r>
          </w:p>
        </w:tc>
        <w:tc>
          <w:tcPr>
            <w:tcW w:w="2409" w:type="dxa"/>
          </w:tcPr>
          <w:p w14:paraId="33DACCF3" w14:textId="77777777" w:rsidR="00A27FCA" w:rsidRPr="00DF5396" w:rsidRDefault="00A27FCA" w:rsidP="003137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lang w:val="de-DE"/>
              </w:rPr>
              <w:t>0.424</w:t>
            </w:r>
          </w:p>
        </w:tc>
      </w:tr>
      <w:tr w:rsidR="00DF5396" w:rsidRPr="00DF5396" w14:paraId="60799B94" w14:textId="77777777" w:rsidTr="0031374C">
        <w:trPr>
          <w:trHeight w:val="673"/>
        </w:trPr>
        <w:tc>
          <w:tcPr>
            <w:cnfStyle w:val="001000000000" w:firstRow="0" w:lastRow="0" w:firstColumn="1" w:lastColumn="0" w:oddVBand="0" w:evenVBand="0" w:oddHBand="0" w:evenHBand="0" w:firstRowFirstColumn="0" w:firstRowLastColumn="0" w:lastRowFirstColumn="0" w:lastRowLastColumn="0"/>
            <w:tcW w:w="3119" w:type="dxa"/>
          </w:tcPr>
          <w:p w14:paraId="3CE2EE30" w14:textId="77777777" w:rsidR="00A27FCA" w:rsidRPr="00DF5396" w:rsidRDefault="00A27FCA" w:rsidP="0031374C">
            <w:pPr>
              <w:jc w:val="center"/>
              <w:rPr>
                <w:rFonts w:ascii="Times New Roman" w:hAnsi="Times New Roman" w:cs="Times New Roman"/>
                <w:sz w:val="24"/>
                <w:szCs w:val="24"/>
                <w:lang w:val="de-DE"/>
              </w:rPr>
            </w:pPr>
            <w:r w:rsidRPr="00DF5396">
              <w:rPr>
                <w:rFonts w:ascii="Times New Roman" w:hAnsi="Times New Roman" w:cs="Times New Roman"/>
                <w:sz w:val="24"/>
                <w:szCs w:val="24"/>
                <w:lang w:val="de-DE"/>
              </w:rPr>
              <w:t>Power factor (</w:t>
            </w:r>
            <w:r w:rsidRPr="00DF5396">
              <w:rPr>
                <w:rFonts w:ascii="Times New Roman" w:eastAsia="Times New Roman" w:hAnsi="Times New Roman" w:cs="Times New Roman"/>
                <w:kern w:val="0"/>
                <w:sz w:val="24"/>
                <w:szCs w:val="24"/>
                <w14:ligatures w14:val="none"/>
              </w:rPr>
              <w:t>µW/mK</w:t>
            </w:r>
            <w:r w:rsidRPr="00DF5396">
              <w:rPr>
                <w:rFonts w:ascii="Times New Roman" w:eastAsia="Times New Roman" w:hAnsi="Times New Roman" w:cs="Times New Roman"/>
                <w:kern w:val="0"/>
                <w:sz w:val="24"/>
                <w:szCs w:val="24"/>
                <w:vertAlign w:val="superscript"/>
                <w14:ligatures w14:val="none"/>
              </w:rPr>
              <w:t>2</w:t>
            </w:r>
            <w:r w:rsidRPr="00DF5396">
              <w:rPr>
                <w:rFonts w:ascii="Times New Roman" w:eastAsia="Times New Roman" w:hAnsi="Times New Roman" w:cs="Times New Roman"/>
                <w:kern w:val="0"/>
                <w:sz w:val="24"/>
                <w:szCs w:val="24"/>
                <w14:ligatures w14:val="none"/>
              </w:rPr>
              <w:t>)</w:t>
            </w:r>
          </w:p>
        </w:tc>
        <w:tc>
          <w:tcPr>
            <w:tcW w:w="2410" w:type="dxa"/>
          </w:tcPr>
          <w:p w14:paraId="68D8718A" w14:textId="77777777" w:rsidR="00A27FCA" w:rsidRPr="00DF5396" w:rsidRDefault="00A27FCA" w:rsidP="003137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rPr>
              <w:t>3330.8</w:t>
            </w:r>
          </w:p>
        </w:tc>
        <w:tc>
          <w:tcPr>
            <w:tcW w:w="2409" w:type="dxa"/>
          </w:tcPr>
          <w:p w14:paraId="5288AD9F" w14:textId="77777777" w:rsidR="00A27FCA" w:rsidRPr="00DF5396" w:rsidRDefault="00A27FCA" w:rsidP="003137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5396">
              <w:rPr>
                <w:rFonts w:ascii="Times New Roman" w:hAnsi="Times New Roman" w:cs="Times New Roman"/>
                <w:sz w:val="24"/>
                <w:szCs w:val="24"/>
              </w:rPr>
              <w:t>807.1</w:t>
            </w:r>
          </w:p>
        </w:tc>
      </w:tr>
      <w:tr w:rsidR="00DF5396" w:rsidRPr="00DF5396" w14:paraId="18DEB7BF" w14:textId="77777777" w:rsidTr="0031374C">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3119" w:type="dxa"/>
          </w:tcPr>
          <w:p w14:paraId="34526F68" w14:textId="77777777" w:rsidR="00A27FCA" w:rsidRPr="00DF5396" w:rsidRDefault="00A27FCA" w:rsidP="0031374C">
            <w:pPr>
              <w:jc w:val="center"/>
              <w:rPr>
                <w:rFonts w:ascii="Times New Roman" w:hAnsi="Times New Roman" w:cs="Times New Roman"/>
                <w:sz w:val="24"/>
                <w:szCs w:val="24"/>
                <w:lang w:val="de-DE"/>
              </w:rPr>
            </w:pPr>
            <w:r w:rsidRPr="00DF5396">
              <w:rPr>
                <w:rFonts w:ascii="Times New Roman" w:hAnsi="Times New Roman" w:cs="Times New Roman"/>
                <w:sz w:val="24"/>
                <w:szCs w:val="24"/>
                <w:lang w:val="de-DE"/>
              </w:rPr>
              <w:t>Figure of merit</w:t>
            </w:r>
          </w:p>
        </w:tc>
        <w:tc>
          <w:tcPr>
            <w:tcW w:w="2410" w:type="dxa"/>
          </w:tcPr>
          <w:p w14:paraId="5988BF2C" w14:textId="77777777" w:rsidR="00A27FCA" w:rsidRPr="00DF5396" w:rsidRDefault="00A27FCA" w:rsidP="003137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de-DE"/>
              </w:rPr>
            </w:pPr>
            <w:r w:rsidRPr="00DF5396">
              <w:rPr>
                <w:rFonts w:ascii="Times New Roman" w:hAnsi="Times New Roman" w:cs="Times New Roman"/>
                <w:sz w:val="24"/>
                <w:szCs w:val="24"/>
              </w:rPr>
              <w:t>3.12</w:t>
            </w:r>
          </w:p>
        </w:tc>
        <w:tc>
          <w:tcPr>
            <w:tcW w:w="2409" w:type="dxa"/>
          </w:tcPr>
          <w:p w14:paraId="6E1AE561" w14:textId="77777777" w:rsidR="00A27FCA" w:rsidRPr="00DF5396" w:rsidRDefault="00A27FCA" w:rsidP="003137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5396">
              <w:rPr>
                <w:rFonts w:ascii="Times New Roman" w:hAnsi="Times New Roman" w:cs="Times New Roman"/>
                <w:sz w:val="24"/>
                <w:szCs w:val="24"/>
              </w:rPr>
              <w:t>0.57</w:t>
            </w:r>
          </w:p>
        </w:tc>
      </w:tr>
    </w:tbl>
    <w:p w14:paraId="333BD774" w14:textId="77777777" w:rsidR="00A27FCA" w:rsidRPr="00DF5396" w:rsidRDefault="00A27FCA" w:rsidP="00A27FCA">
      <w:pPr>
        <w:jc w:val="center"/>
        <w:rPr>
          <w:rFonts w:ascii="Times New Roman" w:hAnsi="Times New Roman" w:cs="Times New Roman"/>
          <w:b/>
          <w:bCs/>
          <w:sz w:val="24"/>
          <w:szCs w:val="24"/>
        </w:rPr>
      </w:pPr>
      <w:r w:rsidRPr="00DF5396">
        <w:rPr>
          <w:rFonts w:ascii="Times New Roman" w:hAnsi="Times New Roman" w:cs="Times New Roman"/>
          <w:sz w:val="24"/>
          <w:szCs w:val="24"/>
        </w:rPr>
        <w:br w:type="page"/>
      </w:r>
    </w:p>
    <w:p w14:paraId="33AA97AE" w14:textId="77777777" w:rsidR="00A27FCA" w:rsidRPr="00DF5396" w:rsidRDefault="00A27FCA" w:rsidP="00A27FCA">
      <w:pPr>
        <w:rPr>
          <w:lang w:val="de-DE"/>
        </w:rPr>
      </w:pPr>
      <w:r w:rsidRPr="00DF5396">
        <w:rPr>
          <w:noProof/>
          <w:lang w:val="en-US" w:eastAsia="en-US"/>
        </w:rPr>
        <w:lastRenderedPageBreak/>
        <w:drawing>
          <wp:inline distT="0" distB="0" distL="0" distR="0" wp14:anchorId="08D0061F" wp14:editId="6096EF1E">
            <wp:extent cx="5596718" cy="4372708"/>
            <wp:effectExtent l="0" t="0" r="4445" b="8890"/>
            <wp:docPr id="1169944999" name="Picture 1" descr="A graph of hydrogel and hydrog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44999" name="Picture 1" descr="A graph of hydrogel and hydrogel&#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8023" cy="4381541"/>
                    </a:xfrm>
                    <a:prstGeom prst="rect">
                      <a:avLst/>
                    </a:prstGeom>
                    <a:noFill/>
                    <a:ln>
                      <a:noFill/>
                    </a:ln>
                  </pic:spPr>
                </pic:pic>
              </a:graphicData>
            </a:graphic>
          </wp:inline>
        </w:drawing>
      </w:r>
    </w:p>
    <w:p w14:paraId="5967EAE7" w14:textId="2014433F" w:rsidR="003267BA" w:rsidRPr="00DF5396" w:rsidRDefault="00A27FCA" w:rsidP="003267BA">
      <w:pPr>
        <w:jc w:val="center"/>
        <w:rPr>
          <w:rFonts w:ascii="Times New Roman" w:hAnsi="Times New Roman" w:cs="Times New Roman"/>
          <w:sz w:val="24"/>
          <w:szCs w:val="24"/>
        </w:rPr>
      </w:pPr>
      <w:r w:rsidRPr="00DF5396">
        <w:rPr>
          <w:rFonts w:ascii="Times New Roman" w:hAnsi="Times New Roman" w:cs="Times New Roman"/>
          <w:b/>
          <w:bCs/>
          <w:sz w:val="24"/>
          <w:szCs w:val="24"/>
        </w:rPr>
        <w:t>Figure S</w:t>
      </w:r>
      <w:r w:rsidRPr="00DF5396">
        <w:rPr>
          <w:rFonts w:ascii="Times New Roman" w:hAnsi="Times New Roman" w:cs="Times New Roman"/>
          <w:b/>
          <w:bCs/>
          <w:sz w:val="24"/>
          <w:szCs w:val="24"/>
        </w:rPr>
        <w:fldChar w:fldCharType="begin"/>
      </w:r>
      <w:r w:rsidRPr="00DF5396">
        <w:rPr>
          <w:rFonts w:ascii="Times New Roman" w:hAnsi="Times New Roman" w:cs="Times New Roman"/>
          <w:b/>
          <w:bCs/>
          <w:sz w:val="24"/>
          <w:szCs w:val="24"/>
        </w:rPr>
        <w:instrText xml:space="preserve"> SEQ Figure \* ARABIC </w:instrText>
      </w:r>
      <w:r w:rsidRPr="00DF5396">
        <w:rPr>
          <w:rFonts w:ascii="Times New Roman" w:hAnsi="Times New Roman" w:cs="Times New Roman"/>
          <w:b/>
          <w:bCs/>
          <w:sz w:val="24"/>
          <w:szCs w:val="24"/>
        </w:rPr>
        <w:fldChar w:fldCharType="separate"/>
      </w:r>
      <w:r w:rsidRPr="00DF5396">
        <w:rPr>
          <w:rFonts w:ascii="Times New Roman" w:hAnsi="Times New Roman" w:cs="Times New Roman"/>
          <w:b/>
          <w:bCs/>
          <w:noProof/>
          <w:sz w:val="24"/>
          <w:szCs w:val="24"/>
        </w:rPr>
        <w:t>11</w:t>
      </w:r>
      <w:r w:rsidRPr="00DF5396">
        <w:rPr>
          <w:rFonts w:ascii="Times New Roman" w:hAnsi="Times New Roman" w:cs="Times New Roman"/>
          <w:b/>
          <w:bCs/>
          <w:sz w:val="24"/>
          <w:szCs w:val="24"/>
        </w:rPr>
        <w:fldChar w:fldCharType="end"/>
      </w:r>
      <w:r w:rsidRPr="00DF5396">
        <w:rPr>
          <w:rFonts w:ascii="Times New Roman" w:hAnsi="Times New Roman" w:cs="Times New Roman"/>
          <w:b/>
          <w:bCs/>
          <w:sz w:val="24"/>
          <w:szCs w:val="24"/>
        </w:rPr>
        <w:t>:</w:t>
      </w:r>
      <w:r w:rsidRPr="00DF5396">
        <w:rPr>
          <w:rFonts w:ascii="Times New Roman" w:hAnsi="Times New Roman" w:cs="Times New Roman"/>
          <w:sz w:val="24"/>
          <w:szCs w:val="24"/>
        </w:rPr>
        <w:t xml:space="preserve"> Ionic thermoelectric performance comparison of TcB9-2.5% and pure PVA hydrogel</w:t>
      </w:r>
    </w:p>
    <w:p w14:paraId="44649344" w14:textId="77777777" w:rsidR="003267BA" w:rsidRPr="00DF5396" w:rsidRDefault="003267BA">
      <w:pPr>
        <w:rPr>
          <w:rFonts w:ascii="Times New Roman" w:hAnsi="Times New Roman" w:cs="Times New Roman"/>
          <w:sz w:val="24"/>
          <w:szCs w:val="24"/>
        </w:rPr>
      </w:pPr>
      <w:r w:rsidRPr="00DF5396">
        <w:rPr>
          <w:rFonts w:ascii="Times New Roman" w:hAnsi="Times New Roman" w:cs="Times New Roman"/>
          <w:sz w:val="24"/>
          <w:szCs w:val="24"/>
        </w:rPr>
        <w:br w:type="page"/>
      </w:r>
    </w:p>
    <w:p w14:paraId="073DABCF" w14:textId="4FB39A43" w:rsidR="008D32BF" w:rsidRPr="00DF5396" w:rsidRDefault="00D13DFE" w:rsidP="003267BA">
      <w:pPr>
        <w:spacing w:line="360" w:lineRule="auto"/>
        <w:jc w:val="both"/>
        <w:rPr>
          <w:rFonts w:ascii="Times New Roman" w:hAnsi="Times New Roman" w:cs="Times New Roman"/>
          <w:sz w:val="24"/>
          <w:szCs w:val="24"/>
        </w:rPr>
      </w:pPr>
      <w:r w:rsidRPr="00DF5396">
        <w:rPr>
          <w:rFonts w:ascii="Times New Roman" w:hAnsi="Times New Roman" w:cs="Times New Roman"/>
          <w:sz w:val="24"/>
          <w:szCs w:val="24"/>
        </w:rPr>
        <w:lastRenderedPageBreak/>
        <w:t>TcB9-2.5% C.L infiltrated with 4M KOH electrolyte was subjected to ionic conductivity testing under different temperatures to examine the effect of temperature variation on its ionic</w:t>
      </w:r>
      <w:r w:rsidR="00826DD8" w:rsidRPr="00DF5396">
        <w:rPr>
          <w:rFonts w:ascii="Times New Roman" w:hAnsi="Times New Roman" w:cs="Times New Roman"/>
          <w:sz w:val="24"/>
          <w:szCs w:val="24"/>
        </w:rPr>
        <w:t xml:space="preserve"> </w:t>
      </w:r>
      <w:r w:rsidRPr="00DF5396">
        <w:rPr>
          <w:rFonts w:ascii="Times New Roman" w:hAnsi="Times New Roman" w:cs="Times New Roman"/>
          <w:sz w:val="24"/>
          <w:szCs w:val="24"/>
        </w:rPr>
        <w:t>conductivity and ionic thermoelectric properties.</w:t>
      </w:r>
      <w:r w:rsidR="00826DD8" w:rsidRPr="00DF5396">
        <w:rPr>
          <w:rFonts w:ascii="Times New Roman" w:hAnsi="Times New Roman" w:cs="Times New Roman"/>
          <w:sz w:val="24"/>
          <w:szCs w:val="24"/>
        </w:rPr>
        <w:t xml:space="preserve"> </w:t>
      </w:r>
      <w:r w:rsidR="003267BA" w:rsidRPr="00DF5396">
        <w:rPr>
          <w:rFonts w:ascii="Times New Roman" w:hAnsi="Times New Roman" w:cs="Times New Roman"/>
          <w:sz w:val="24"/>
          <w:szCs w:val="24"/>
        </w:rPr>
        <w:t>At lower temperatures, the molecular mobility within the hydrogel is restricted, resulting in a lower ion transport efficiency, hence the initial conductivity of 225.3 mS/cm at room temperature. As the temperature increases, the polymer chains within the hydrogel experience enhanced flexibility and increased free volume, facilitating the mobility of the KOH ions. This phenomenon aligns with the Arrhenius equation, where the conductivity is exponentially dependent on temperature due to increased kinetic energy and ion mobility. Consequently, at 60</w:t>
      </w:r>
      <w:r w:rsidR="00835EC0" w:rsidRPr="00DF5396">
        <w:rPr>
          <w:rFonts w:ascii="Times New Roman" w:hAnsi="Times New Roman" w:cs="Times New Roman"/>
          <w:sz w:val="24"/>
          <w:szCs w:val="24"/>
        </w:rPr>
        <w:t xml:space="preserve"> </w:t>
      </w:r>
      <w:proofErr w:type="spellStart"/>
      <w:r w:rsidR="00835EC0" w:rsidRPr="00DF5396">
        <w:rPr>
          <w:rFonts w:ascii="Times New Roman" w:hAnsi="Times New Roman" w:cs="Times New Roman"/>
          <w:sz w:val="24"/>
          <w:szCs w:val="24"/>
          <w:vertAlign w:val="superscript"/>
        </w:rPr>
        <w:t>o</w:t>
      </w:r>
      <w:r w:rsidR="00835EC0" w:rsidRPr="00DF5396">
        <w:rPr>
          <w:rFonts w:ascii="Times New Roman" w:hAnsi="Times New Roman" w:cs="Times New Roman"/>
          <w:sz w:val="24"/>
          <w:szCs w:val="24"/>
        </w:rPr>
        <w:t>C</w:t>
      </w:r>
      <w:proofErr w:type="spellEnd"/>
      <w:r w:rsidR="003267BA" w:rsidRPr="00DF5396">
        <w:rPr>
          <w:rFonts w:ascii="Times New Roman" w:hAnsi="Times New Roman" w:cs="Times New Roman"/>
          <w:sz w:val="24"/>
          <w:szCs w:val="24"/>
        </w:rPr>
        <w:t xml:space="preserve">, the hydrogel exhibited a significantly heightened conductivity of 258.5 mS/cm, </w:t>
      </w:r>
      <w:r w:rsidR="008D32BF" w:rsidRPr="00DF5396">
        <w:rPr>
          <w:rFonts w:ascii="Times New Roman" w:hAnsi="Times New Roman" w:cs="Times New Roman"/>
          <w:sz w:val="24"/>
          <w:szCs w:val="24"/>
        </w:rPr>
        <w:t>confirming</w:t>
      </w:r>
      <w:r w:rsidR="003267BA" w:rsidRPr="00DF5396">
        <w:rPr>
          <w:rFonts w:ascii="Times New Roman" w:hAnsi="Times New Roman" w:cs="Times New Roman"/>
          <w:sz w:val="24"/>
          <w:szCs w:val="24"/>
        </w:rPr>
        <w:t xml:space="preserve"> the temperature-sensitive nature of the hydrogel's ionic conductivity</w:t>
      </w:r>
      <w:r w:rsidR="001D380E" w:rsidRPr="00DF5396">
        <w:rPr>
          <w:rFonts w:ascii="Times New Roman" w:hAnsi="Times New Roman" w:cs="Times New Roman"/>
          <w:sz w:val="24"/>
          <w:szCs w:val="24"/>
        </w:rPr>
        <w:t xml:space="preserve"> (Figure S12)</w:t>
      </w:r>
      <w:r w:rsidR="003267BA" w:rsidRPr="00DF5396">
        <w:rPr>
          <w:rFonts w:ascii="Times New Roman" w:hAnsi="Times New Roman" w:cs="Times New Roman"/>
          <w:sz w:val="24"/>
          <w:szCs w:val="24"/>
        </w:rPr>
        <w:t xml:space="preserve">. </w:t>
      </w:r>
    </w:p>
    <w:p w14:paraId="3686FA5B" w14:textId="0B8BA4CB" w:rsidR="0092215B" w:rsidRPr="00DF5396" w:rsidRDefault="00A02EC0" w:rsidP="003267BA">
      <w:pPr>
        <w:spacing w:line="360" w:lineRule="auto"/>
        <w:jc w:val="both"/>
        <w:rPr>
          <w:rFonts w:ascii="Times New Roman" w:hAnsi="Times New Roman" w:cs="Times New Roman"/>
          <w:sz w:val="24"/>
          <w:szCs w:val="24"/>
        </w:rPr>
      </w:pPr>
      <w:r w:rsidRPr="00DF5396">
        <w:rPr>
          <w:rFonts w:ascii="Times New Roman" w:hAnsi="Times New Roman" w:cs="Times New Roman"/>
          <w:noProof/>
          <w:sz w:val="24"/>
          <w:szCs w:val="24"/>
          <w:lang w:val="en-US" w:eastAsia="en-US"/>
        </w:rPr>
        <w:drawing>
          <wp:inline distT="0" distB="0" distL="0" distR="0" wp14:anchorId="6AA780BA" wp14:editId="6DF7517C">
            <wp:extent cx="5731510" cy="4385310"/>
            <wp:effectExtent l="0" t="0" r="2540" b="0"/>
            <wp:docPr id="10941165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16543" name="Picture 109411654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385310"/>
                    </a:xfrm>
                    <a:prstGeom prst="rect">
                      <a:avLst/>
                    </a:prstGeom>
                  </pic:spPr>
                </pic:pic>
              </a:graphicData>
            </a:graphic>
          </wp:inline>
        </w:drawing>
      </w:r>
    </w:p>
    <w:p w14:paraId="2864BA53" w14:textId="4598DDE0" w:rsidR="0057083A" w:rsidRPr="00DF5396" w:rsidRDefault="005A726B" w:rsidP="005A726B">
      <w:pPr>
        <w:jc w:val="center"/>
        <w:rPr>
          <w:rFonts w:ascii="Times New Roman" w:hAnsi="Times New Roman" w:cs="Times New Roman"/>
          <w:sz w:val="24"/>
          <w:szCs w:val="24"/>
        </w:rPr>
      </w:pPr>
      <w:r w:rsidRPr="00DF5396">
        <w:rPr>
          <w:rFonts w:ascii="Times New Roman" w:hAnsi="Times New Roman" w:cs="Times New Roman"/>
          <w:b/>
          <w:bCs/>
          <w:sz w:val="24"/>
          <w:szCs w:val="24"/>
        </w:rPr>
        <w:t>Figure S</w:t>
      </w:r>
      <w:r w:rsidRPr="00DF5396">
        <w:rPr>
          <w:rFonts w:ascii="Times New Roman" w:hAnsi="Times New Roman" w:cs="Times New Roman"/>
          <w:b/>
          <w:bCs/>
          <w:sz w:val="24"/>
          <w:szCs w:val="24"/>
        </w:rPr>
        <w:fldChar w:fldCharType="begin"/>
      </w:r>
      <w:r w:rsidRPr="00DF5396">
        <w:rPr>
          <w:rFonts w:ascii="Times New Roman" w:hAnsi="Times New Roman" w:cs="Times New Roman"/>
          <w:b/>
          <w:bCs/>
          <w:sz w:val="24"/>
          <w:szCs w:val="24"/>
        </w:rPr>
        <w:instrText xml:space="preserve"> SEQ Figure \* ARABIC </w:instrText>
      </w:r>
      <w:r w:rsidRPr="00DF5396">
        <w:rPr>
          <w:rFonts w:ascii="Times New Roman" w:hAnsi="Times New Roman" w:cs="Times New Roman"/>
          <w:b/>
          <w:bCs/>
          <w:sz w:val="24"/>
          <w:szCs w:val="24"/>
        </w:rPr>
        <w:fldChar w:fldCharType="separate"/>
      </w:r>
      <w:r w:rsidRPr="00DF5396">
        <w:rPr>
          <w:rFonts w:ascii="Times New Roman" w:hAnsi="Times New Roman" w:cs="Times New Roman"/>
          <w:b/>
          <w:bCs/>
          <w:noProof/>
          <w:sz w:val="24"/>
          <w:szCs w:val="24"/>
        </w:rPr>
        <w:t>12</w:t>
      </w:r>
      <w:r w:rsidRPr="00DF5396">
        <w:rPr>
          <w:rFonts w:ascii="Times New Roman" w:hAnsi="Times New Roman" w:cs="Times New Roman"/>
          <w:b/>
          <w:bCs/>
          <w:sz w:val="24"/>
          <w:szCs w:val="24"/>
        </w:rPr>
        <w:fldChar w:fldCharType="end"/>
      </w:r>
      <w:r w:rsidRPr="00DF5396">
        <w:rPr>
          <w:rFonts w:ascii="Times New Roman" w:hAnsi="Times New Roman" w:cs="Times New Roman"/>
          <w:b/>
          <w:bCs/>
          <w:sz w:val="24"/>
          <w:szCs w:val="24"/>
        </w:rPr>
        <w:t>:</w:t>
      </w:r>
      <w:r w:rsidRPr="00DF5396">
        <w:rPr>
          <w:rFonts w:ascii="Times New Roman" w:hAnsi="Times New Roman" w:cs="Times New Roman"/>
          <w:sz w:val="24"/>
          <w:szCs w:val="24"/>
        </w:rPr>
        <w:t xml:space="preserve"> </w:t>
      </w:r>
      <w:r w:rsidR="00A02EC0" w:rsidRPr="00DF5396">
        <w:rPr>
          <w:rFonts w:ascii="Times New Roman" w:hAnsi="Times New Roman" w:cs="Times New Roman"/>
          <w:sz w:val="24"/>
          <w:szCs w:val="24"/>
        </w:rPr>
        <w:t>R</w:t>
      </w:r>
      <w:r w:rsidR="0037046A" w:rsidRPr="00DF5396">
        <w:rPr>
          <w:rFonts w:ascii="Times New Roman" w:hAnsi="Times New Roman" w:cs="Times New Roman"/>
          <w:sz w:val="24"/>
          <w:szCs w:val="24"/>
        </w:rPr>
        <w:t>esistance</w:t>
      </w:r>
      <w:r w:rsidR="00800AD3" w:rsidRPr="00DF5396">
        <w:rPr>
          <w:rFonts w:ascii="Times New Roman" w:hAnsi="Times New Roman" w:cs="Times New Roman"/>
          <w:sz w:val="24"/>
          <w:szCs w:val="24"/>
        </w:rPr>
        <w:t xml:space="preserve"> and </w:t>
      </w:r>
      <w:r w:rsidR="00A02EC0" w:rsidRPr="00DF5396">
        <w:rPr>
          <w:rFonts w:ascii="Times New Roman" w:hAnsi="Times New Roman" w:cs="Times New Roman"/>
          <w:sz w:val="24"/>
          <w:szCs w:val="24"/>
        </w:rPr>
        <w:t xml:space="preserve">ionic </w:t>
      </w:r>
      <w:r w:rsidR="00800AD3" w:rsidRPr="00DF5396">
        <w:rPr>
          <w:rFonts w:ascii="Times New Roman" w:hAnsi="Times New Roman" w:cs="Times New Roman"/>
          <w:sz w:val="24"/>
          <w:szCs w:val="24"/>
        </w:rPr>
        <w:t>conductivity</w:t>
      </w:r>
      <w:r w:rsidRPr="00DF5396">
        <w:rPr>
          <w:rFonts w:ascii="Times New Roman" w:hAnsi="Times New Roman" w:cs="Times New Roman"/>
          <w:sz w:val="24"/>
          <w:szCs w:val="24"/>
        </w:rPr>
        <w:t xml:space="preserve"> of TcB9-2.5%</w:t>
      </w:r>
      <w:r w:rsidR="0037046A" w:rsidRPr="00DF5396">
        <w:rPr>
          <w:rFonts w:ascii="Times New Roman" w:hAnsi="Times New Roman" w:cs="Times New Roman"/>
          <w:sz w:val="24"/>
          <w:szCs w:val="24"/>
        </w:rPr>
        <w:t xml:space="preserve"> </w:t>
      </w:r>
      <w:r w:rsidR="00800AD3" w:rsidRPr="00DF5396">
        <w:rPr>
          <w:rFonts w:ascii="Times New Roman" w:hAnsi="Times New Roman" w:cs="Times New Roman"/>
          <w:sz w:val="24"/>
          <w:szCs w:val="24"/>
        </w:rPr>
        <w:t xml:space="preserve">(4 M KOH) </w:t>
      </w:r>
      <w:r w:rsidR="0037046A" w:rsidRPr="00DF5396">
        <w:rPr>
          <w:rFonts w:ascii="Times New Roman" w:hAnsi="Times New Roman" w:cs="Times New Roman"/>
          <w:sz w:val="24"/>
          <w:szCs w:val="24"/>
        </w:rPr>
        <w:t>vs. temperature</w:t>
      </w:r>
    </w:p>
    <w:p w14:paraId="0751BC72" w14:textId="77777777" w:rsidR="00EE0B5A" w:rsidRPr="00DF5396" w:rsidRDefault="00EE0B5A" w:rsidP="005A726B">
      <w:pPr>
        <w:jc w:val="center"/>
        <w:rPr>
          <w:rFonts w:ascii="Times New Roman" w:hAnsi="Times New Roman" w:cs="Times New Roman"/>
          <w:sz w:val="24"/>
          <w:szCs w:val="24"/>
        </w:rPr>
      </w:pPr>
    </w:p>
    <w:p w14:paraId="3DF3A61E" w14:textId="77777777" w:rsidR="00EE0B5A" w:rsidRPr="00DF5396" w:rsidRDefault="00EE0B5A" w:rsidP="005A726B">
      <w:pPr>
        <w:jc w:val="center"/>
        <w:rPr>
          <w:rFonts w:ascii="Times New Roman" w:hAnsi="Times New Roman" w:cs="Times New Roman"/>
          <w:sz w:val="24"/>
          <w:szCs w:val="24"/>
        </w:rPr>
      </w:pPr>
    </w:p>
    <w:p w14:paraId="1484BAD0" w14:textId="5E37F28B" w:rsidR="0057083A" w:rsidRPr="00DF5396" w:rsidRDefault="00EE0B5A" w:rsidP="00EE0B5A">
      <w:pPr>
        <w:spacing w:line="360" w:lineRule="auto"/>
        <w:jc w:val="both"/>
        <w:rPr>
          <w:rFonts w:ascii="Times New Roman" w:hAnsi="Times New Roman" w:cs="Times New Roman"/>
          <w:sz w:val="24"/>
          <w:szCs w:val="24"/>
        </w:rPr>
      </w:pPr>
      <w:r w:rsidRPr="00DF5396">
        <w:rPr>
          <w:rFonts w:ascii="Times New Roman" w:hAnsi="Times New Roman" w:cs="Times New Roman"/>
          <w:sz w:val="24"/>
          <w:szCs w:val="24"/>
        </w:rPr>
        <w:lastRenderedPageBreak/>
        <w:t xml:space="preserve">The </w:t>
      </w:r>
      <w:r w:rsidR="00D54253" w:rsidRPr="00DF5396">
        <w:rPr>
          <w:rFonts w:ascii="Times New Roman" w:hAnsi="Times New Roman" w:cs="Times New Roman"/>
          <w:sz w:val="24"/>
          <w:szCs w:val="24"/>
        </w:rPr>
        <w:t xml:space="preserve">same </w:t>
      </w:r>
      <w:r w:rsidRPr="00DF5396">
        <w:rPr>
          <w:rFonts w:ascii="Times New Roman" w:hAnsi="Times New Roman" w:cs="Times New Roman"/>
          <w:sz w:val="24"/>
          <w:szCs w:val="24"/>
        </w:rPr>
        <w:t xml:space="preserve">hydrogel </w:t>
      </w:r>
      <w:r w:rsidR="00B904B9" w:rsidRPr="00DF5396">
        <w:rPr>
          <w:rFonts w:ascii="Times New Roman" w:hAnsi="Times New Roman" w:cs="Times New Roman"/>
          <w:sz w:val="24"/>
          <w:szCs w:val="24"/>
        </w:rPr>
        <w:t>composition</w:t>
      </w:r>
      <w:r w:rsidRPr="00DF5396">
        <w:rPr>
          <w:rFonts w:ascii="Times New Roman" w:hAnsi="Times New Roman" w:cs="Times New Roman"/>
          <w:sz w:val="24"/>
          <w:szCs w:val="24"/>
        </w:rPr>
        <w:t xml:space="preserve"> underwent compression cycling at a strain level of 58.3% for each cycle, and this process was repeated up to 1000 cycles. </w:t>
      </w:r>
      <w:r w:rsidR="002A7EB2" w:rsidRPr="00DF5396">
        <w:rPr>
          <w:rFonts w:ascii="Times New Roman" w:hAnsi="Times New Roman" w:cs="Times New Roman"/>
          <w:sz w:val="24"/>
          <w:szCs w:val="24"/>
        </w:rPr>
        <w:t xml:space="preserve">In our tests, the ionic conductivity consistently stayed between 200-225 mS/cm, showing stability without significant variations. </w:t>
      </w:r>
      <w:r w:rsidR="00B904B9" w:rsidRPr="00DF5396">
        <w:rPr>
          <w:rFonts w:ascii="Times New Roman" w:hAnsi="Times New Roman" w:cs="Times New Roman"/>
          <w:sz w:val="24"/>
          <w:szCs w:val="24"/>
        </w:rPr>
        <w:t>Consequently</w:t>
      </w:r>
      <w:r w:rsidR="002A7EB2" w:rsidRPr="00DF5396">
        <w:rPr>
          <w:rFonts w:ascii="Times New Roman" w:hAnsi="Times New Roman" w:cs="Times New Roman"/>
          <w:sz w:val="24"/>
          <w:szCs w:val="24"/>
        </w:rPr>
        <w:t xml:space="preserve">, the relative change in ionic conductivity remained close to 1 (Figure S13), indicating minimal alterations during the tests. </w:t>
      </w:r>
      <w:r w:rsidRPr="00DF5396">
        <w:rPr>
          <w:rFonts w:ascii="Times New Roman" w:hAnsi="Times New Roman" w:cs="Times New Roman"/>
          <w:sz w:val="24"/>
          <w:szCs w:val="24"/>
        </w:rPr>
        <w:t>This finding indicates that subjecting the hydrogel to repetitive compression did not notably affect its ability to conduct ions.</w:t>
      </w:r>
    </w:p>
    <w:p w14:paraId="1DAB0984" w14:textId="05C8A504" w:rsidR="0057083A" w:rsidRPr="00DF5396" w:rsidRDefault="00B904B9" w:rsidP="002A5C5E">
      <w:pPr>
        <w:jc w:val="center"/>
        <w:rPr>
          <w:rFonts w:ascii="Times New Roman" w:hAnsi="Times New Roman" w:cs="Times New Roman"/>
          <w:sz w:val="24"/>
          <w:szCs w:val="24"/>
        </w:rPr>
      </w:pPr>
      <w:r w:rsidRPr="00DF5396">
        <w:rPr>
          <w:rFonts w:ascii="Times New Roman" w:hAnsi="Times New Roman" w:cs="Times New Roman"/>
          <w:noProof/>
          <w:sz w:val="24"/>
          <w:szCs w:val="24"/>
          <w:lang w:val="en-US" w:eastAsia="en-US"/>
        </w:rPr>
        <w:drawing>
          <wp:inline distT="0" distB="0" distL="0" distR="0" wp14:anchorId="2E8F59F1" wp14:editId="4FE3A331">
            <wp:extent cx="4250190" cy="3333750"/>
            <wp:effectExtent l="0" t="0" r="0" b="0"/>
            <wp:docPr id="301499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5958"/>
                    <a:stretch/>
                  </pic:blipFill>
                  <pic:spPr bwMode="auto">
                    <a:xfrm>
                      <a:off x="0" y="0"/>
                      <a:ext cx="4251639" cy="3334887"/>
                    </a:xfrm>
                    <a:prstGeom prst="rect">
                      <a:avLst/>
                    </a:prstGeom>
                    <a:noFill/>
                    <a:ln>
                      <a:noFill/>
                    </a:ln>
                    <a:extLst>
                      <a:ext uri="{53640926-AAD7-44D8-BBD7-CCE9431645EC}">
                        <a14:shadowObscured xmlns:a14="http://schemas.microsoft.com/office/drawing/2010/main"/>
                      </a:ext>
                    </a:extLst>
                  </pic:spPr>
                </pic:pic>
              </a:graphicData>
            </a:graphic>
          </wp:inline>
        </w:drawing>
      </w:r>
    </w:p>
    <w:p w14:paraId="6DBF2662" w14:textId="55372F9A" w:rsidR="0057083A" w:rsidRPr="00DF5396" w:rsidRDefault="0057083A" w:rsidP="002A5C5E">
      <w:pPr>
        <w:jc w:val="center"/>
        <w:rPr>
          <w:rFonts w:ascii="Times New Roman" w:hAnsi="Times New Roman" w:cs="Times New Roman"/>
          <w:sz w:val="24"/>
          <w:szCs w:val="24"/>
        </w:rPr>
      </w:pPr>
      <w:r w:rsidRPr="00DF5396">
        <w:rPr>
          <w:rFonts w:ascii="Times New Roman" w:hAnsi="Times New Roman" w:cs="Times New Roman"/>
          <w:b/>
          <w:bCs/>
          <w:sz w:val="24"/>
          <w:szCs w:val="24"/>
        </w:rPr>
        <w:t>Figure S</w:t>
      </w:r>
      <w:r w:rsidRPr="00DF5396">
        <w:rPr>
          <w:rFonts w:ascii="Times New Roman" w:hAnsi="Times New Roman" w:cs="Times New Roman"/>
          <w:b/>
          <w:bCs/>
          <w:sz w:val="24"/>
          <w:szCs w:val="24"/>
        </w:rPr>
        <w:fldChar w:fldCharType="begin"/>
      </w:r>
      <w:r w:rsidRPr="00DF5396">
        <w:rPr>
          <w:rFonts w:ascii="Times New Roman" w:hAnsi="Times New Roman" w:cs="Times New Roman"/>
          <w:b/>
          <w:bCs/>
          <w:sz w:val="24"/>
          <w:szCs w:val="24"/>
        </w:rPr>
        <w:instrText xml:space="preserve"> SEQ Figure \* ARABIC </w:instrText>
      </w:r>
      <w:r w:rsidRPr="00DF5396">
        <w:rPr>
          <w:rFonts w:ascii="Times New Roman" w:hAnsi="Times New Roman" w:cs="Times New Roman"/>
          <w:b/>
          <w:bCs/>
          <w:sz w:val="24"/>
          <w:szCs w:val="24"/>
        </w:rPr>
        <w:fldChar w:fldCharType="separate"/>
      </w:r>
      <w:r w:rsidR="00F83704" w:rsidRPr="00DF5396">
        <w:rPr>
          <w:rFonts w:ascii="Times New Roman" w:hAnsi="Times New Roman" w:cs="Times New Roman"/>
          <w:b/>
          <w:bCs/>
          <w:noProof/>
          <w:sz w:val="24"/>
          <w:szCs w:val="24"/>
        </w:rPr>
        <w:t>13</w:t>
      </w:r>
      <w:r w:rsidRPr="00DF5396">
        <w:rPr>
          <w:rFonts w:ascii="Times New Roman" w:hAnsi="Times New Roman" w:cs="Times New Roman"/>
          <w:b/>
          <w:bCs/>
          <w:sz w:val="24"/>
          <w:szCs w:val="24"/>
        </w:rPr>
        <w:fldChar w:fldCharType="end"/>
      </w:r>
      <w:r w:rsidRPr="00DF5396">
        <w:rPr>
          <w:rFonts w:ascii="Times New Roman" w:hAnsi="Times New Roman" w:cs="Times New Roman"/>
          <w:b/>
          <w:bCs/>
          <w:sz w:val="24"/>
          <w:szCs w:val="24"/>
        </w:rPr>
        <w:t>:</w:t>
      </w:r>
      <w:r w:rsidR="003F58B1" w:rsidRPr="00DF5396">
        <w:rPr>
          <w:rFonts w:ascii="Times New Roman" w:hAnsi="Times New Roman" w:cs="Times New Roman"/>
          <w:b/>
          <w:bCs/>
          <w:sz w:val="24"/>
          <w:szCs w:val="24"/>
        </w:rPr>
        <w:t xml:space="preserve"> </w:t>
      </w:r>
      <w:r w:rsidR="000A53A1" w:rsidRPr="00DF5396">
        <w:rPr>
          <w:rFonts w:ascii="Times New Roman" w:hAnsi="Times New Roman" w:cs="Times New Roman"/>
          <w:sz w:val="24"/>
          <w:szCs w:val="24"/>
        </w:rPr>
        <w:t xml:space="preserve">Effect of compression cycles on ionic </w:t>
      </w:r>
      <w:r w:rsidR="003F58B1" w:rsidRPr="00DF5396">
        <w:rPr>
          <w:rFonts w:ascii="Times New Roman" w:hAnsi="Times New Roman" w:cs="Times New Roman"/>
          <w:sz w:val="24"/>
          <w:szCs w:val="24"/>
        </w:rPr>
        <w:t>conductivity</w:t>
      </w:r>
      <w:r w:rsidR="00FA535F" w:rsidRPr="00DF5396">
        <w:rPr>
          <w:rFonts w:ascii="Times New Roman" w:hAnsi="Times New Roman" w:cs="Times New Roman"/>
          <w:sz w:val="24"/>
          <w:szCs w:val="24"/>
        </w:rPr>
        <w:t xml:space="preserve"> of TcB9-2.5% (4 M KOH)</w:t>
      </w:r>
      <w:r w:rsidR="00B904B9" w:rsidRPr="00DF5396">
        <w:rPr>
          <w:rFonts w:ascii="Times New Roman" w:hAnsi="Times New Roman" w:cs="Times New Roman"/>
          <w:sz w:val="24"/>
          <w:szCs w:val="24"/>
        </w:rPr>
        <w:t xml:space="preserve">: </w:t>
      </w:r>
      <w:r w:rsidR="001623F3" w:rsidRPr="00DF5396">
        <w:rPr>
          <w:rFonts w:ascii="Times New Roman" w:hAnsi="Times New Roman" w:cs="Times New Roman"/>
          <w:sz w:val="24"/>
          <w:szCs w:val="24"/>
        </w:rPr>
        <w:t xml:space="preserve">Normalized ionic conductivity </w:t>
      </w:r>
      <w:r w:rsidR="002A5C5E" w:rsidRPr="00DF5396">
        <w:rPr>
          <w:rFonts w:ascii="Times New Roman" w:hAnsi="Times New Roman" w:cs="Times New Roman"/>
          <w:sz w:val="24"/>
          <w:szCs w:val="24"/>
        </w:rPr>
        <w:t>change.</w:t>
      </w:r>
    </w:p>
    <w:p w14:paraId="015EA394" w14:textId="77777777" w:rsidR="00F307A5" w:rsidRPr="00DF5396" w:rsidRDefault="00F307A5">
      <w:pPr>
        <w:rPr>
          <w:rFonts w:ascii="Times New Roman" w:hAnsi="Times New Roman" w:cs="Times New Roman"/>
          <w:sz w:val="24"/>
          <w:szCs w:val="24"/>
        </w:rPr>
      </w:pPr>
      <w:r w:rsidRPr="00DF5396">
        <w:rPr>
          <w:rFonts w:ascii="Times New Roman" w:hAnsi="Times New Roman" w:cs="Times New Roman"/>
          <w:sz w:val="24"/>
          <w:szCs w:val="24"/>
        </w:rPr>
        <w:br w:type="page"/>
      </w:r>
    </w:p>
    <w:p w14:paraId="30577180" w14:textId="69E1270F" w:rsidR="00F83704" w:rsidRPr="00DF5396" w:rsidRDefault="00CD3161" w:rsidP="00F307A5">
      <w:pPr>
        <w:spacing w:line="360" w:lineRule="auto"/>
        <w:jc w:val="both"/>
        <w:rPr>
          <w:rFonts w:ascii="Times New Roman" w:hAnsi="Times New Roman" w:cs="Times New Roman"/>
          <w:noProof/>
          <w:sz w:val="24"/>
          <w:szCs w:val="24"/>
        </w:rPr>
      </w:pPr>
      <w:r w:rsidRPr="00DF5396">
        <w:rPr>
          <w:rFonts w:ascii="Times New Roman" w:hAnsi="Times New Roman" w:cs="Times New Roman"/>
          <w:sz w:val="24"/>
          <w:szCs w:val="24"/>
        </w:rPr>
        <w:lastRenderedPageBreak/>
        <w:t>The thermal voltage response of the hydrogel under compression was investigated, and the outcomes are depicted in Figure S14. Initially, without compression, the hydrogel exhibited a consistent open circuit voltage of approximately 95 mV. Upon complete deformation of the hydrogel and allowing time for stabilization, the output voltage persisted at around 62% of its initial performance level. This observation suggests that even after significant deformation, the hydrogel retains a substantial portion of its thermal voltage output, indicating a notable degree of stability in its thermal response.</w:t>
      </w:r>
    </w:p>
    <w:p w14:paraId="3D07E74E" w14:textId="25AA1A23" w:rsidR="00F83704" w:rsidRDefault="00F83704">
      <w:pPr>
        <w:rPr>
          <w:rFonts w:ascii="Times New Roman" w:hAnsi="Times New Roman" w:cs="Times New Roman"/>
          <w:color w:val="FF0000"/>
          <w:sz w:val="24"/>
          <w:szCs w:val="24"/>
        </w:rPr>
      </w:pPr>
      <w:r>
        <w:rPr>
          <w:rFonts w:ascii="Times New Roman" w:hAnsi="Times New Roman" w:cs="Times New Roman"/>
          <w:noProof/>
          <w:color w:val="FF0000"/>
          <w:sz w:val="24"/>
          <w:szCs w:val="24"/>
          <w:lang w:val="en-US" w:eastAsia="en-US"/>
        </w:rPr>
        <w:drawing>
          <wp:inline distT="0" distB="0" distL="0" distR="0" wp14:anchorId="7C822813" wp14:editId="680B93C5">
            <wp:extent cx="6122432" cy="4685810"/>
            <wp:effectExtent l="0" t="0" r="0" b="0"/>
            <wp:docPr id="4742749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2829" cy="4686114"/>
                    </a:xfrm>
                    <a:prstGeom prst="rect">
                      <a:avLst/>
                    </a:prstGeom>
                    <a:noFill/>
                  </pic:spPr>
                </pic:pic>
              </a:graphicData>
            </a:graphic>
          </wp:inline>
        </w:drawing>
      </w:r>
    </w:p>
    <w:p w14:paraId="553054A2" w14:textId="1518B243" w:rsidR="00F83704" w:rsidRDefault="00F83704" w:rsidP="00F83704">
      <w:pPr>
        <w:jc w:val="center"/>
        <w:rPr>
          <w:rFonts w:ascii="Times New Roman" w:hAnsi="Times New Roman" w:cs="Times New Roman"/>
          <w:sz w:val="24"/>
          <w:szCs w:val="24"/>
        </w:rPr>
      </w:pPr>
      <w:r w:rsidRPr="0026049B">
        <w:rPr>
          <w:rFonts w:ascii="Times New Roman" w:hAnsi="Times New Roman" w:cs="Times New Roman"/>
          <w:b/>
          <w:bCs/>
          <w:sz w:val="24"/>
          <w:szCs w:val="24"/>
        </w:rPr>
        <w:t>Figure S</w:t>
      </w:r>
      <w:r w:rsidRPr="0026049B">
        <w:rPr>
          <w:rFonts w:ascii="Times New Roman" w:hAnsi="Times New Roman" w:cs="Times New Roman"/>
          <w:b/>
          <w:bCs/>
          <w:sz w:val="24"/>
          <w:szCs w:val="24"/>
        </w:rPr>
        <w:fldChar w:fldCharType="begin"/>
      </w:r>
      <w:r w:rsidRPr="0026049B">
        <w:rPr>
          <w:rFonts w:ascii="Times New Roman" w:hAnsi="Times New Roman" w:cs="Times New Roman"/>
          <w:b/>
          <w:bCs/>
          <w:sz w:val="24"/>
          <w:szCs w:val="24"/>
        </w:rPr>
        <w:instrText xml:space="preserve"> SEQ Figure \* ARABIC </w:instrText>
      </w:r>
      <w:r w:rsidRPr="0026049B">
        <w:rPr>
          <w:rFonts w:ascii="Times New Roman" w:hAnsi="Times New Roman" w:cs="Times New Roman"/>
          <w:b/>
          <w:bCs/>
          <w:sz w:val="24"/>
          <w:szCs w:val="24"/>
        </w:rPr>
        <w:fldChar w:fldCharType="separate"/>
      </w:r>
      <w:r w:rsidRPr="0026049B">
        <w:rPr>
          <w:rFonts w:ascii="Times New Roman" w:hAnsi="Times New Roman" w:cs="Times New Roman"/>
          <w:b/>
          <w:bCs/>
          <w:noProof/>
          <w:sz w:val="24"/>
          <w:szCs w:val="24"/>
        </w:rPr>
        <w:t>14</w:t>
      </w:r>
      <w:r w:rsidRPr="0026049B">
        <w:rPr>
          <w:rFonts w:ascii="Times New Roman" w:hAnsi="Times New Roman" w:cs="Times New Roman"/>
          <w:b/>
          <w:bCs/>
          <w:sz w:val="24"/>
          <w:szCs w:val="24"/>
        </w:rPr>
        <w:fldChar w:fldCharType="end"/>
      </w:r>
      <w:r w:rsidRPr="0026049B">
        <w:rPr>
          <w:rFonts w:ascii="Times New Roman" w:hAnsi="Times New Roman" w:cs="Times New Roman"/>
          <w:b/>
          <w:bCs/>
          <w:sz w:val="24"/>
          <w:szCs w:val="24"/>
        </w:rPr>
        <w:t xml:space="preserve">: </w:t>
      </w:r>
      <w:r w:rsidRPr="0026049B">
        <w:rPr>
          <w:rFonts w:ascii="Times New Roman" w:hAnsi="Times New Roman" w:cs="Times New Roman"/>
          <w:sz w:val="24"/>
          <w:szCs w:val="24"/>
        </w:rPr>
        <w:t xml:space="preserve">Voltage response of </w:t>
      </w:r>
      <w:r w:rsidR="004260FA" w:rsidRPr="0026049B">
        <w:rPr>
          <w:rFonts w:ascii="Times New Roman" w:hAnsi="Times New Roman" w:cs="Times New Roman"/>
          <w:sz w:val="24"/>
          <w:szCs w:val="24"/>
        </w:rPr>
        <w:t>TcB9-2.5% (4 M KOH) vs compression</w:t>
      </w:r>
    </w:p>
    <w:p w14:paraId="318FEDA8" w14:textId="4276D65C" w:rsidR="0026049B" w:rsidRPr="00061F1A" w:rsidRDefault="0026049B" w:rsidP="00341B4E">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r w:rsidR="00341B4E" w:rsidRPr="00061F1A">
        <w:rPr>
          <w:rFonts w:ascii="Times New Roman" w:hAnsi="Times New Roman" w:cs="Times New Roman"/>
          <w:sz w:val="24"/>
          <w:szCs w:val="24"/>
        </w:rPr>
        <w:lastRenderedPageBreak/>
        <w:t xml:space="preserve">The first stage is where cations and anions move toward different electrodes under applied temperature gradient (≈1.9 K), resulting in an increase in the voltage during the charging process until saturation (≈17.6 mV).  That loss in </w:t>
      </w:r>
      <w:proofErr w:type="spellStart"/>
      <w:r w:rsidR="00341B4E" w:rsidRPr="00061F1A">
        <w:rPr>
          <w:rFonts w:ascii="Times New Roman" w:hAnsi="Times New Roman" w:cs="Times New Roman"/>
          <w:sz w:val="24"/>
          <w:szCs w:val="24"/>
        </w:rPr>
        <w:t>Seebeck</w:t>
      </w:r>
      <w:proofErr w:type="spellEnd"/>
      <w:r w:rsidR="00341B4E" w:rsidRPr="00061F1A">
        <w:rPr>
          <w:rFonts w:ascii="Times New Roman" w:hAnsi="Times New Roman" w:cs="Times New Roman"/>
          <w:sz w:val="24"/>
          <w:szCs w:val="24"/>
        </w:rPr>
        <w:t xml:space="preserve"> coefficient is attributed to high R</w:t>
      </w:r>
      <w:r w:rsidR="00341B4E" w:rsidRPr="00061F1A">
        <w:rPr>
          <w:rFonts w:ascii="Times New Roman" w:hAnsi="Times New Roman" w:cs="Times New Roman"/>
          <w:sz w:val="24"/>
          <w:szCs w:val="24"/>
          <w:vertAlign w:val="subscript"/>
        </w:rPr>
        <w:t xml:space="preserve">ct </w:t>
      </w:r>
      <w:r w:rsidR="00341B4E" w:rsidRPr="00061F1A">
        <w:rPr>
          <w:rFonts w:ascii="Times New Roman" w:hAnsi="Times New Roman" w:cs="Times New Roman"/>
          <w:sz w:val="24"/>
          <w:szCs w:val="24"/>
        </w:rPr>
        <w:t>value. When an external load (1 KΩ) is connected to the ionic-thermoelectric supercapacitor, electrons flow through the circuit to balance the accumulated charge, thereby charging both electrodes. (iii) The ions diffuse back to their original states after the temperature difference is removed and the external circuit is disconnected. However, the electrons remain at the electrodes, causing a negative voltage. (iv) Finally, the external circuit is reconnected and the accumulated electrons on the electrode flow through the load again but this time in the opposite direction. It is therefore called reverse electron working or discharging cycle.</w:t>
      </w:r>
    </w:p>
    <w:p w14:paraId="1CDC542D" w14:textId="29787D68" w:rsidR="0026049B" w:rsidRPr="00061F1A" w:rsidRDefault="002B4D32" w:rsidP="00F83704">
      <w:pPr>
        <w:jc w:val="center"/>
        <w:rPr>
          <w:rFonts w:ascii="Times New Roman" w:hAnsi="Times New Roman" w:cs="Times New Roman"/>
          <w:sz w:val="24"/>
          <w:szCs w:val="24"/>
        </w:rPr>
      </w:pPr>
      <w:r w:rsidRPr="00061F1A">
        <w:rPr>
          <w:rFonts w:ascii="Times New Roman" w:hAnsi="Times New Roman" w:cs="Times New Roman"/>
          <w:noProof/>
          <w:sz w:val="24"/>
          <w:szCs w:val="24"/>
          <w:lang w:val="en-US" w:eastAsia="en-US"/>
        </w:rPr>
        <w:drawing>
          <wp:inline distT="0" distB="0" distL="0" distR="0" wp14:anchorId="562B43C0" wp14:editId="23D1689B">
            <wp:extent cx="4881796" cy="3848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9175" cy="3861799"/>
                    </a:xfrm>
                    <a:prstGeom prst="rect">
                      <a:avLst/>
                    </a:prstGeom>
                    <a:noFill/>
                  </pic:spPr>
                </pic:pic>
              </a:graphicData>
            </a:graphic>
          </wp:inline>
        </w:drawing>
      </w:r>
    </w:p>
    <w:p w14:paraId="44696BA8" w14:textId="296C889E" w:rsidR="0026049B" w:rsidRPr="00061F1A" w:rsidRDefault="0026049B" w:rsidP="0026049B">
      <w:pPr>
        <w:jc w:val="center"/>
        <w:rPr>
          <w:rFonts w:ascii="Times New Roman" w:hAnsi="Times New Roman" w:cs="Times New Roman"/>
          <w:sz w:val="24"/>
          <w:szCs w:val="24"/>
        </w:rPr>
      </w:pPr>
      <w:r w:rsidRPr="00061F1A">
        <w:rPr>
          <w:rFonts w:ascii="Times New Roman" w:hAnsi="Times New Roman" w:cs="Times New Roman"/>
          <w:b/>
          <w:bCs/>
          <w:sz w:val="24"/>
          <w:szCs w:val="24"/>
        </w:rPr>
        <w:t>Figure S</w:t>
      </w:r>
      <w:r w:rsidRPr="00061F1A">
        <w:rPr>
          <w:rFonts w:ascii="Times New Roman" w:hAnsi="Times New Roman" w:cs="Times New Roman"/>
          <w:b/>
          <w:bCs/>
          <w:sz w:val="24"/>
          <w:szCs w:val="24"/>
        </w:rPr>
        <w:fldChar w:fldCharType="begin"/>
      </w:r>
      <w:r w:rsidRPr="00061F1A">
        <w:rPr>
          <w:rFonts w:ascii="Times New Roman" w:hAnsi="Times New Roman" w:cs="Times New Roman"/>
          <w:b/>
          <w:bCs/>
          <w:sz w:val="24"/>
          <w:szCs w:val="24"/>
        </w:rPr>
        <w:instrText xml:space="preserve"> SEQ Figure \* ARABIC </w:instrText>
      </w:r>
      <w:r w:rsidRPr="00061F1A">
        <w:rPr>
          <w:rFonts w:ascii="Times New Roman" w:hAnsi="Times New Roman" w:cs="Times New Roman"/>
          <w:b/>
          <w:bCs/>
          <w:sz w:val="24"/>
          <w:szCs w:val="24"/>
        </w:rPr>
        <w:fldChar w:fldCharType="separate"/>
      </w:r>
      <w:r w:rsidRPr="00061F1A">
        <w:rPr>
          <w:rFonts w:ascii="Times New Roman" w:hAnsi="Times New Roman" w:cs="Times New Roman"/>
          <w:b/>
          <w:bCs/>
          <w:noProof/>
          <w:sz w:val="24"/>
          <w:szCs w:val="24"/>
        </w:rPr>
        <w:t>15</w:t>
      </w:r>
      <w:r w:rsidRPr="00061F1A">
        <w:rPr>
          <w:rFonts w:ascii="Times New Roman" w:hAnsi="Times New Roman" w:cs="Times New Roman"/>
          <w:b/>
          <w:bCs/>
          <w:sz w:val="24"/>
          <w:szCs w:val="24"/>
        </w:rPr>
        <w:fldChar w:fldCharType="end"/>
      </w:r>
      <w:r w:rsidRPr="00061F1A">
        <w:rPr>
          <w:rFonts w:ascii="Times New Roman" w:hAnsi="Times New Roman" w:cs="Times New Roman"/>
          <w:b/>
          <w:bCs/>
          <w:sz w:val="24"/>
          <w:szCs w:val="24"/>
        </w:rPr>
        <w:t xml:space="preserve">: </w:t>
      </w:r>
      <w:r w:rsidRPr="00061F1A">
        <w:rPr>
          <w:rFonts w:ascii="Times New Roman" w:hAnsi="Times New Roman" w:cs="Times New Roman"/>
          <w:sz w:val="24"/>
          <w:szCs w:val="24"/>
        </w:rPr>
        <w:t>Ionic thermoelectric supercapacitor performance; (</w:t>
      </w:r>
      <w:r w:rsidRPr="00061F1A">
        <w:rPr>
          <w:rFonts w:ascii="Times New Roman" w:hAnsi="Times New Roman" w:cs="Times New Roman"/>
          <w:b/>
          <w:bCs/>
          <w:sz w:val="24"/>
          <w:szCs w:val="24"/>
        </w:rPr>
        <w:t>a</w:t>
      </w:r>
      <w:r w:rsidRPr="00061F1A">
        <w:rPr>
          <w:rFonts w:ascii="Times New Roman" w:hAnsi="Times New Roman" w:cs="Times New Roman"/>
          <w:sz w:val="24"/>
          <w:szCs w:val="24"/>
        </w:rPr>
        <w:t>) CV</w:t>
      </w:r>
      <w:r w:rsidR="005275AF" w:rsidRPr="00061F1A">
        <w:rPr>
          <w:rFonts w:ascii="Times New Roman" w:hAnsi="Times New Roman" w:cs="Times New Roman"/>
          <w:sz w:val="24"/>
          <w:szCs w:val="24"/>
        </w:rPr>
        <w:t xml:space="preserve"> curve of the device with porous carbon electrodes, (</w:t>
      </w:r>
      <w:r w:rsidR="005275AF" w:rsidRPr="00061F1A">
        <w:rPr>
          <w:rFonts w:ascii="Times New Roman" w:hAnsi="Times New Roman" w:cs="Times New Roman"/>
          <w:b/>
          <w:bCs/>
          <w:sz w:val="24"/>
          <w:szCs w:val="24"/>
        </w:rPr>
        <w:t>b</w:t>
      </w:r>
      <w:r w:rsidR="005275AF" w:rsidRPr="00061F1A">
        <w:rPr>
          <w:rFonts w:ascii="Times New Roman" w:hAnsi="Times New Roman" w:cs="Times New Roman"/>
          <w:sz w:val="24"/>
          <w:szCs w:val="24"/>
        </w:rPr>
        <w:t>) Nyquist plot</w:t>
      </w:r>
      <w:r w:rsidR="0029691D" w:rsidRPr="00061F1A">
        <w:rPr>
          <w:rFonts w:ascii="Times New Roman" w:hAnsi="Times New Roman" w:cs="Times New Roman"/>
          <w:sz w:val="24"/>
          <w:szCs w:val="24"/>
        </w:rPr>
        <w:t xml:space="preserve">, </w:t>
      </w:r>
      <w:r w:rsidR="005275AF" w:rsidRPr="00061F1A">
        <w:rPr>
          <w:rFonts w:ascii="Times New Roman" w:hAnsi="Times New Roman" w:cs="Times New Roman"/>
          <w:sz w:val="24"/>
          <w:szCs w:val="24"/>
        </w:rPr>
        <w:t>(</w:t>
      </w:r>
      <w:r w:rsidR="005275AF" w:rsidRPr="00061F1A">
        <w:rPr>
          <w:rFonts w:ascii="Times New Roman" w:hAnsi="Times New Roman" w:cs="Times New Roman"/>
          <w:b/>
          <w:bCs/>
          <w:sz w:val="24"/>
          <w:szCs w:val="24"/>
        </w:rPr>
        <w:t>c</w:t>
      </w:r>
      <w:r w:rsidR="005275AF" w:rsidRPr="00061F1A">
        <w:rPr>
          <w:rFonts w:ascii="Times New Roman" w:hAnsi="Times New Roman" w:cs="Times New Roman"/>
          <w:sz w:val="24"/>
          <w:szCs w:val="24"/>
        </w:rPr>
        <w:t>) voltage and temperature gradient profile, and (</w:t>
      </w:r>
      <w:r w:rsidR="005275AF" w:rsidRPr="00061F1A">
        <w:rPr>
          <w:rFonts w:ascii="Times New Roman" w:hAnsi="Times New Roman" w:cs="Times New Roman"/>
          <w:b/>
          <w:bCs/>
          <w:sz w:val="24"/>
          <w:szCs w:val="24"/>
        </w:rPr>
        <w:t>d</w:t>
      </w:r>
      <w:r w:rsidR="005275AF" w:rsidRPr="00061F1A">
        <w:rPr>
          <w:rFonts w:ascii="Times New Roman" w:hAnsi="Times New Roman" w:cs="Times New Roman"/>
          <w:sz w:val="24"/>
          <w:szCs w:val="24"/>
        </w:rPr>
        <w:t xml:space="preserve">) I-V-P </w:t>
      </w:r>
      <w:proofErr w:type="spellStart"/>
      <w:r w:rsidR="005275AF" w:rsidRPr="00061F1A">
        <w:rPr>
          <w:rFonts w:ascii="Times New Roman" w:hAnsi="Times New Roman" w:cs="Times New Roman"/>
          <w:sz w:val="24"/>
          <w:szCs w:val="24"/>
        </w:rPr>
        <w:t>cruve</w:t>
      </w:r>
      <w:proofErr w:type="spellEnd"/>
      <w:r w:rsidR="005275AF" w:rsidRPr="00061F1A">
        <w:rPr>
          <w:rFonts w:ascii="Times New Roman" w:hAnsi="Times New Roman" w:cs="Times New Roman"/>
          <w:sz w:val="24"/>
          <w:szCs w:val="24"/>
        </w:rPr>
        <w:t xml:space="preserve"> at 20K temperature difference</w:t>
      </w:r>
    </w:p>
    <w:p w14:paraId="0B29247C" w14:textId="77777777" w:rsidR="0026049B" w:rsidRPr="0026049B" w:rsidRDefault="0026049B" w:rsidP="00F83704">
      <w:pPr>
        <w:jc w:val="center"/>
        <w:rPr>
          <w:rFonts w:ascii="Times New Roman" w:hAnsi="Times New Roman" w:cs="Times New Roman"/>
          <w:b/>
          <w:bCs/>
          <w:sz w:val="24"/>
          <w:szCs w:val="24"/>
        </w:rPr>
      </w:pPr>
    </w:p>
    <w:p w14:paraId="755B9357" w14:textId="3A2BB793" w:rsidR="00F83704" w:rsidRDefault="00F83704">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08531A7F" w14:textId="4E2A66F1" w:rsidR="008A3BE8" w:rsidRPr="00731CC1" w:rsidRDefault="008A3BE8" w:rsidP="008A3BE8">
      <w:pPr>
        <w:pStyle w:val="Caption"/>
        <w:keepNext/>
        <w:rPr>
          <w:rFonts w:ascii="Times New Roman" w:hAnsi="Times New Roman" w:cs="Times New Roman"/>
          <w:i w:val="0"/>
          <w:iCs w:val="0"/>
          <w:color w:val="auto"/>
          <w:sz w:val="24"/>
          <w:szCs w:val="24"/>
        </w:rPr>
      </w:pPr>
      <w:r w:rsidRPr="00731CC1">
        <w:rPr>
          <w:rFonts w:ascii="Times New Roman" w:hAnsi="Times New Roman" w:cs="Times New Roman"/>
          <w:b/>
          <w:bCs/>
          <w:i w:val="0"/>
          <w:iCs w:val="0"/>
          <w:color w:val="auto"/>
          <w:sz w:val="24"/>
          <w:szCs w:val="24"/>
        </w:rPr>
        <w:lastRenderedPageBreak/>
        <w:t xml:space="preserve">Table </w:t>
      </w:r>
      <w:r w:rsidR="00E22A9A" w:rsidRPr="00731CC1">
        <w:rPr>
          <w:rFonts w:ascii="Times New Roman" w:hAnsi="Times New Roman" w:cs="Times New Roman"/>
          <w:b/>
          <w:bCs/>
          <w:i w:val="0"/>
          <w:iCs w:val="0"/>
          <w:color w:val="auto"/>
          <w:sz w:val="24"/>
          <w:szCs w:val="24"/>
        </w:rPr>
        <w:t>S</w:t>
      </w:r>
      <w:r w:rsidRPr="00731CC1">
        <w:rPr>
          <w:rFonts w:ascii="Times New Roman" w:hAnsi="Times New Roman" w:cs="Times New Roman"/>
          <w:b/>
          <w:bCs/>
          <w:i w:val="0"/>
          <w:iCs w:val="0"/>
          <w:color w:val="auto"/>
          <w:sz w:val="24"/>
          <w:szCs w:val="24"/>
        </w:rPr>
        <w:fldChar w:fldCharType="begin"/>
      </w:r>
      <w:r w:rsidRPr="00731CC1">
        <w:rPr>
          <w:rFonts w:ascii="Times New Roman" w:hAnsi="Times New Roman" w:cs="Times New Roman"/>
          <w:b/>
          <w:bCs/>
          <w:i w:val="0"/>
          <w:iCs w:val="0"/>
          <w:color w:val="auto"/>
          <w:sz w:val="24"/>
          <w:szCs w:val="24"/>
        </w:rPr>
        <w:instrText xml:space="preserve"> SEQ Table \* ARABIC </w:instrText>
      </w:r>
      <w:r w:rsidRPr="00731CC1">
        <w:rPr>
          <w:rFonts w:ascii="Times New Roman" w:hAnsi="Times New Roman" w:cs="Times New Roman"/>
          <w:b/>
          <w:bCs/>
          <w:i w:val="0"/>
          <w:iCs w:val="0"/>
          <w:color w:val="auto"/>
          <w:sz w:val="24"/>
          <w:szCs w:val="24"/>
        </w:rPr>
        <w:fldChar w:fldCharType="separate"/>
      </w:r>
      <w:r w:rsidR="009C3491">
        <w:rPr>
          <w:rFonts w:ascii="Times New Roman" w:hAnsi="Times New Roman" w:cs="Times New Roman"/>
          <w:b/>
          <w:bCs/>
          <w:i w:val="0"/>
          <w:iCs w:val="0"/>
          <w:noProof/>
          <w:color w:val="auto"/>
          <w:sz w:val="24"/>
          <w:szCs w:val="24"/>
        </w:rPr>
        <w:t>3</w:t>
      </w:r>
      <w:r w:rsidRPr="00731CC1">
        <w:rPr>
          <w:rFonts w:ascii="Times New Roman" w:hAnsi="Times New Roman" w:cs="Times New Roman"/>
          <w:b/>
          <w:bCs/>
          <w:i w:val="0"/>
          <w:iCs w:val="0"/>
          <w:color w:val="auto"/>
          <w:sz w:val="24"/>
          <w:szCs w:val="24"/>
        </w:rPr>
        <w:fldChar w:fldCharType="end"/>
      </w:r>
      <w:r w:rsidRPr="00731CC1">
        <w:rPr>
          <w:rFonts w:ascii="Times New Roman" w:hAnsi="Times New Roman" w:cs="Times New Roman"/>
          <w:b/>
          <w:bCs/>
          <w:i w:val="0"/>
          <w:iCs w:val="0"/>
          <w:color w:val="auto"/>
          <w:sz w:val="24"/>
          <w:szCs w:val="24"/>
        </w:rPr>
        <w:t>:</w:t>
      </w:r>
      <w:r w:rsidRPr="00731CC1">
        <w:rPr>
          <w:rFonts w:ascii="Times New Roman" w:hAnsi="Times New Roman" w:cs="Times New Roman"/>
          <w:i w:val="0"/>
          <w:iCs w:val="0"/>
          <w:color w:val="auto"/>
          <w:sz w:val="24"/>
          <w:szCs w:val="24"/>
        </w:rPr>
        <w:t xml:space="preserve"> Ionic thermoelectric properties o</w:t>
      </w:r>
      <w:r w:rsidR="00E22A9A" w:rsidRPr="00731CC1">
        <w:rPr>
          <w:rFonts w:ascii="Times New Roman" w:hAnsi="Times New Roman" w:cs="Times New Roman"/>
          <w:i w:val="0"/>
          <w:iCs w:val="0"/>
          <w:color w:val="auto"/>
          <w:sz w:val="24"/>
          <w:szCs w:val="24"/>
        </w:rPr>
        <w:t>f lignin hydrogels</w:t>
      </w:r>
      <w:r w:rsidRPr="00731CC1">
        <w:rPr>
          <w:rFonts w:ascii="Times New Roman" w:hAnsi="Times New Roman" w:cs="Times New Roman"/>
          <w:i w:val="0"/>
          <w:iCs w:val="0"/>
          <w:color w:val="auto"/>
          <w:sz w:val="24"/>
          <w:szCs w:val="24"/>
        </w:rPr>
        <w:t xml:space="preserve"> in different electrolytes (1</w:t>
      </w:r>
      <w:r w:rsidR="00A46AD0">
        <w:rPr>
          <w:rFonts w:ascii="Times New Roman" w:hAnsi="Times New Roman" w:cs="Times New Roman"/>
          <w:i w:val="0"/>
          <w:iCs w:val="0"/>
          <w:color w:val="auto"/>
          <w:sz w:val="24"/>
          <w:szCs w:val="24"/>
        </w:rPr>
        <w:t xml:space="preserve"> </w:t>
      </w:r>
      <w:r w:rsidRPr="00731CC1">
        <w:rPr>
          <w:rFonts w:ascii="Times New Roman" w:hAnsi="Times New Roman" w:cs="Times New Roman"/>
          <w:i w:val="0"/>
          <w:iCs w:val="0"/>
          <w:color w:val="auto"/>
          <w:sz w:val="24"/>
          <w:szCs w:val="24"/>
        </w:rPr>
        <w:t>M)</w:t>
      </w:r>
    </w:p>
    <w:tbl>
      <w:tblPr>
        <w:tblStyle w:val="PlainTable2"/>
        <w:tblW w:w="8981" w:type="dxa"/>
        <w:jc w:val="center"/>
        <w:tblLook w:val="04A0" w:firstRow="1" w:lastRow="0" w:firstColumn="1" w:lastColumn="0" w:noHBand="0" w:noVBand="1"/>
      </w:tblPr>
      <w:tblGrid>
        <w:gridCol w:w="1275"/>
        <w:gridCol w:w="1350"/>
        <w:gridCol w:w="1591"/>
        <w:gridCol w:w="1528"/>
        <w:gridCol w:w="1350"/>
        <w:gridCol w:w="1559"/>
        <w:gridCol w:w="328"/>
      </w:tblGrid>
      <w:tr w:rsidR="00DA7E58" w:rsidRPr="00731CC1" w14:paraId="6480F840" w14:textId="77777777" w:rsidTr="008A3BE8">
        <w:trPr>
          <w:cnfStyle w:val="100000000000" w:firstRow="1" w:lastRow="0" w:firstColumn="0" w:lastColumn="0" w:oddVBand="0" w:evenVBand="0" w:oddHBand="0"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6EF101A1" w14:textId="77777777" w:rsidR="00DA7E58" w:rsidRPr="00731CC1" w:rsidRDefault="00DA7E5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Sample</w:t>
            </w:r>
          </w:p>
          <w:p w14:paraId="2ED86BDC" w14:textId="585D22FE" w:rsidR="00DA7E58" w:rsidRPr="00731CC1" w:rsidRDefault="00DA7E58" w:rsidP="008A3BE8">
            <w:pPr>
              <w:jc w:val="center"/>
              <w:rPr>
                <w:rFonts w:ascii="Times New Roman" w:eastAsia="Times New Roman" w:hAnsi="Times New Roman" w:cs="Times New Roman"/>
                <w:color w:val="000000"/>
                <w:kern w:val="0"/>
                <w:sz w:val="24"/>
                <w:szCs w:val="24"/>
                <w14:ligatures w14:val="none"/>
              </w:rPr>
            </w:pPr>
          </w:p>
        </w:tc>
        <w:tc>
          <w:tcPr>
            <w:tcW w:w="1350" w:type="dxa"/>
            <w:noWrap/>
            <w:vAlign w:val="center"/>
            <w:hideMark/>
          </w:tcPr>
          <w:p w14:paraId="3FAE9FD4" w14:textId="77777777" w:rsidR="00DA7E58" w:rsidRPr="00731CC1" w:rsidRDefault="00DA7E58" w:rsidP="008A3BE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proofErr w:type="spellStart"/>
            <w:r w:rsidRPr="00731CC1">
              <w:rPr>
                <w:rFonts w:ascii="Times New Roman" w:eastAsia="Times New Roman" w:hAnsi="Times New Roman" w:cs="Times New Roman"/>
                <w:color w:val="000000"/>
                <w:kern w:val="0"/>
                <w:sz w:val="24"/>
                <w:szCs w:val="24"/>
                <w14:ligatures w14:val="none"/>
              </w:rPr>
              <w:t>Seebeck</w:t>
            </w:r>
            <w:proofErr w:type="spellEnd"/>
            <w:r w:rsidRPr="00731CC1">
              <w:rPr>
                <w:rFonts w:ascii="Times New Roman" w:eastAsia="Times New Roman" w:hAnsi="Times New Roman" w:cs="Times New Roman"/>
                <w:color w:val="000000"/>
                <w:kern w:val="0"/>
                <w:sz w:val="24"/>
                <w:szCs w:val="24"/>
                <w14:ligatures w14:val="none"/>
              </w:rPr>
              <w:t xml:space="preserve"> coefficient (mV/K)</w:t>
            </w:r>
          </w:p>
        </w:tc>
        <w:tc>
          <w:tcPr>
            <w:tcW w:w="1591" w:type="dxa"/>
            <w:noWrap/>
            <w:vAlign w:val="center"/>
            <w:hideMark/>
          </w:tcPr>
          <w:p w14:paraId="293657BE" w14:textId="77777777" w:rsidR="00DA7E58" w:rsidRPr="00731CC1" w:rsidRDefault="00DA7E58" w:rsidP="008A3BE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S.D (±)</w:t>
            </w:r>
          </w:p>
        </w:tc>
        <w:tc>
          <w:tcPr>
            <w:tcW w:w="1528" w:type="dxa"/>
            <w:noWrap/>
            <w:vAlign w:val="center"/>
            <w:hideMark/>
          </w:tcPr>
          <w:p w14:paraId="24D0D1B1" w14:textId="77777777" w:rsidR="00DA7E58" w:rsidRPr="00731CC1" w:rsidRDefault="00DA7E58" w:rsidP="008A3BE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Ionic conductivity (mS/cm)</w:t>
            </w:r>
          </w:p>
        </w:tc>
        <w:tc>
          <w:tcPr>
            <w:tcW w:w="1350" w:type="dxa"/>
            <w:noWrap/>
            <w:vAlign w:val="center"/>
            <w:hideMark/>
          </w:tcPr>
          <w:p w14:paraId="7A093995" w14:textId="77777777" w:rsidR="00DA7E58" w:rsidRPr="00731CC1" w:rsidRDefault="00DA7E58" w:rsidP="008A3BE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S.D (±)</w:t>
            </w:r>
          </w:p>
        </w:tc>
        <w:tc>
          <w:tcPr>
            <w:tcW w:w="1887" w:type="dxa"/>
            <w:gridSpan w:val="2"/>
            <w:noWrap/>
            <w:vAlign w:val="center"/>
            <w:hideMark/>
          </w:tcPr>
          <w:p w14:paraId="4EF2F181" w14:textId="57F31695" w:rsidR="00DA7E58" w:rsidRPr="00731CC1" w:rsidRDefault="00DA7E58" w:rsidP="008A3BE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 xml:space="preserve">Power factor </w:t>
            </w:r>
            <w:r w:rsidR="00A46AD0">
              <w:rPr>
                <w:rFonts w:ascii="Times New Roman" w:eastAsia="Times New Roman" w:hAnsi="Times New Roman" w:cs="Times New Roman"/>
                <w:color w:val="000000"/>
                <w:kern w:val="0"/>
                <w:sz w:val="24"/>
                <w:szCs w:val="24"/>
                <w14:ligatures w14:val="none"/>
              </w:rPr>
              <w:t>[</w:t>
            </w:r>
            <w:r w:rsidRPr="00731CC1">
              <w:rPr>
                <w:rFonts w:ascii="Times New Roman" w:eastAsia="Times New Roman" w:hAnsi="Times New Roman" w:cs="Times New Roman"/>
                <w:color w:val="000000"/>
                <w:kern w:val="0"/>
                <w:sz w:val="24"/>
                <w:szCs w:val="24"/>
                <w14:ligatures w14:val="none"/>
              </w:rPr>
              <w:t>(µW/m</w:t>
            </w:r>
            <w:r w:rsidR="00A46AD0">
              <w:rPr>
                <w:rFonts w:ascii="Times New Roman" w:eastAsia="Times New Roman" w:hAnsi="Times New Roman" w:cs="Times New Roman"/>
                <w:color w:val="000000"/>
                <w:kern w:val="0"/>
                <w:sz w:val="24"/>
                <w:szCs w:val="24"/>
                <w14:ligatures w14:val="none"/>
              </w:rPr>
              <w:t xml:space="preserve"> </w:t>
            </w:r>
            <w:r w:rsidRPr="00731CC1">
              <w:rPr>
                <w:rFonts w:ascii="Times New Roman" w:eastAsia="Times New Roman" w:hAnsi="Times New Roman" w:cs="Times New Roman"/>
                <w:color w:val="000000"/>
                <w:kern w:val="0"/>
                <w:sz w:val="24"/>
                <w:szCs w:val="24"/>
                <w14:ligatures w14:val="none"/>
              </w:rPr>
              <w:t>K</w:t>
            </w:r>
            <w:r w:rsidRPr="00040396">
              <w:rPr>
                <w:rFonts w:ascii="Times New Roman" w:eastAsia="Times New Roman" w:hAnsi="Times New Roman" w:cs="Times New Roman"/>
                <w:color w:val="000000"/>
                <w:kern w:val="0"/>
                <w:sz w:val="24"/>
                <w:szCs w:val="24"/>
                <w:vertAlign w:val="superscript"/>
                <w14:ligatures w14:val="none"/>
              </w:rPr>
              <w:t>2</w:t>
            </w:r>
            <w:r w:rsidR="00A46AD0">
              <w:rPr>
                <w:rFonts w:ascii="Times New Roman" w:eastAsia="Times New Roman" w:hAnsi="Times New Roman" w:cs="Times New Roman"/>
                <w:color w:val="000000"/>
                <w:kern w:val="0"/>
                <w:sz w:val="24"/>
                <w:szCs w:val="24"/>
                <w14:ligatures w14:val="none"/>
              </w:rPr>
              <w:t>]</w:t>
            </w:r>
          </w:p>
        </w:tc>
      </w:tr>
      <w:tr w:rsidR="00DA7E58" w:rsidRPr="00731CC1" w14:paraId="05477559" w14:textId="77777777" w:rsidTr="008A3BE8">
        <w:trPr>
          <w:gridAfter w:val="1"/>
          <w:cnfStyle w:val="000000100000" w:firstRow="0" w:lastRow="0" w:firstColumn="0" w:lastColumn="0" w:oddVBand="0" w:evenVBand="0" w:oddHBand="1" w:evenHBand="0" w:firstRowFirstColumn="0" w:firstRowLastColumn="0" w:lastRowFirstColumn="0" w:lastRowLastColumn="0"/>
          <w:wAfter w:w="328" w:type="dxa"/>
          <w:trHeight w:val="471"/>
          <w:jc w:val="center"/>
        </w:trPr>
        <w:tc>
          <w:tcPr>
            <w:cnfStyle w:val="001000000000" w:firstRow="0" w:lastRow="0" w:firstColumn="1" w:lastColumn="0" w:oddVBand="0" w:evenVBand="0" w:oddHBand="0" w:evenHBand="0" w:firstRowFirstColumn="0" w:firstRowLastColumn="0" w:lastRowFirstColumn="0" w:lastRowLastColumn="0"/>
            <w:tcW w:w="8653" w:type="dxa"/>
            <w:gridSpan w:val="6"/>
            <w:noWrap/>
            <w:vAlign w:val="center"/>
          </w:tcPr>
          <w:p w14:paraId="1DD66375" w14:textId="5EDC51CE" w:rsidR="00DA7E58" w:rsidRPr="00731CC1" w:rsidRDefault="00DA7E58" w:rsidP="008A3BE8">
            <w:pPr>
              <w:jc w:val="center"/>
              <w:rPr>
                <w:rFonts w:ascii="Times New Roman" w:hAnsi="Times New Roman" w:cs="Times New Roman"/>
                <w:i/>
                <w:iCs/>
                <w:color w:val="000000"/>
                <w:sz w:val="24"/>
                <w:szCs w:val="24"/>
              </w:rPr>
            </w:pPr>
            <w:r w:rsidRPr="00731CC1">
              <w:rPr>
                <w:rFonts w:ascii="Times New Roman" w:hAnsi="Times New Roman" w:cs="Times New Roman"/>
                <w:i/>
                <w:iCs/>
                <w:color w:val="000000"/>
                <w:sz w:val="24"/>
                <w:szCs w:val="24"/>
              </w:rPr>
              <w:t>TcB3 – 5.0% CL</w:t>
            </w:r>
          </w:p>
        </w:tc>
      </w:tr>
      <w:tr w:rsidR="00DA7E58" w:rsidRPr="00731CC1" w14:paraId="39A631CB" w14:textId="77777777" w:rsidTr="008A3BE8">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42C09BAC" w14:textId="226B6A15" w:rsidR="00DA7E58" w:rsidRPr="00731CC1" w:rsidRDefault="00DA7E5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KOH</w:t>
            </w:r>
          </w:p>
        </w:tc>
        <w:tc>
          <w:tcPr>
            <w:tcW w:w="1350" w:type="dxa"/>
            <w:noWrap/>
            <w:vAlign w:val="center"/>
            <w:hideMark/>
          </w:tcPr>
          <w:p w14:paraId="7220E8F4" w14:textId="366F8C26"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2.326</w:t>
            </w:r>
          </w:p>
        </w:tc>
        <w:tc>
          <w:tcPr>
            <w:tcW w:w="1591" w:type="dxa"/>
            <w:noWrap/>
            <w:vAlign w:val="center"/>
            <w:hideMark/>
          </w:tcPr>
          <w:p w14:paraId="7395BFD0" w14:textId="3E386DD2"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0.136</w:t>
            </w:r>
          </w:p>
        </w:tc>
        <w:tc>
          <w:tcPr>
            <w:tcW w:w="1528" w:type="dxa"/>
            <w:noWrap/>
            <w:vAlign w:val="center"/>
            <w:hideMark/>
          </w:tcPr>
          <w:p w14:paraId="52EC9369" w14:textId="6252375A"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55.922</w:t>
            </w:r>
          </w:p>
        </w:tc>
        <w:tc>
          <w:tcPr>
            <w:tcW w:w="1350" w:type="dxa"/>
            <w:noWrap/>
            <w:vAlign w:val="center"/>
            <w:hideMark/>
          </w:tcPr>
          <w:p w14:paraId="58DFFEEE" w14:textId="4BA17ACD"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3.241</w:t>
            </w:r>
          </w:p>
        </w:tc>
        <w:tc>
          <w:tcPr>
            <w:tcW w:w="1887" w:type="dxa"/>
            <w:gridSpan w:val="2"/>
            <w:noWrap/>
            <w:vAlign w:val="center"/>
            <w:hideMark/>
          </w:tcPr>
          <w:p w14:paraId="2443DDDC" w14:textId="4D6640A0"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30.255</w:t>
            </w:r>
          </w:p>
        </w:tc>
      </w:tr>
      <w:tr w:rsidR="00DA7E58" w:rsidRPr="00731CC1" w14:paraId="3C2AF164" w14:textId="77777777" w:rsidTr="008A3BE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37D11C07" w14:textId="124B0D87" w:rsidR="00DA7E58" w:rsidRPr="00731CC1" w:rsidRDefault="00DA7E5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NaOH</w:t>
            </w:r>
          </w:p>
        </w:tc>
        <w:tc>
          <w:tcPr>
            <w:tcW w:w="1350" w:type="dxa"/>
            <w:noWrap/>
            <w:vAlign w:val="center"/>
            <w:hideMark/>
          </w:tcPr>
          <w:p w14:paraId="6C2D05DE" w14:textId="5413926A"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1.702</w:t>
            </w:r>
          </w:p>
        </w:tc>
        <w:tc>
          <w:tcPr>
            <w:tcW w:w="1591" w:type="dxa"/>
            <w:noWrap/>
            <w:vAlign w:val="center"/>
            <w:hideMark/>
          </w:tcPr>
          <w:p w14:paraId="164700E0" w14:textId="1FECEFBA"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0.036</w:t>
            </w:r>
          </w:p>
        </w:tc>
        <w:tc>
          <w:tcPr>
            <w:tcW w:w="1528" w:type="dxa"/>
            <w:noWrap/>
            <w:vAlign w:val="center"/>
            <w:hideMark/>
          </w:tcPr>
          <w:p w14:paraId="3CF94227" w14:textId="4E325F5B"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98.458</w:t>
            </w:r>
          </w:p>
        </w:tc>
        <w:tc>
          <w:tcPr>
            <w:tcW w:w="1350" w:type="dxa"/>
            <w:noWrap/>
            <w:vAlign w:val="center"/>
            <w:hideMark/>
          </w:tcPr>
          <w:p w14:paraId="416BB586" w14:textId="5B8C4DB4"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8.412</w:t>
            </w:r>
          </w:p>
        </w:tc>
        <w:tc>
          <w:tcPr>
            <w:tcW w:w="1887" w:type="dxa"/>
            <w:gridSpan w:val="2"/>
            <w:noWrap/>
            <w:vAlign w:val="center"/>
            <w:hideMark/>
          </w:tcPr>
          <w:p w14:paraId="5C1FA9F9" w14:textId="45B7F929"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29.140</w:t>
            </w:r>
          </w:p>
        </w:tc>
      </w:tr>
      <w:tr w:rsidR="00DA7E58" w:rsidRPr="00731CC1" w14:paraId="30170915" w14:textId="77777777" w:rsidTr="008A3BE8">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67B6231" w14:textId="4E8F9AB0" w:rsidR="00DA7E58" w:rsidRPr="00731CC1" w:rsidRDefault="00DA7E5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KI</w:t>
            </w:r>
          </w:p>
        </w:tc>
        <w:tc>
          <w:tcPr>
            <w:tcW w:w="1350" w:type="dxa"/>
            <w:noWrap/>
            <w:vAlign w:val="center"/>
            <w:hideMark/>
          </w:tcPr>
          <w:p w14:paraId="5672DBF9" w14:textId="62E81342"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0.592</w:t>
            </w:r>
          </w:p>
        </w:tc>
        <w:tc>
          <w:tcPr>
            <w:tcW w:w="1591" w:type="dxa"/>
            <w:noWrap/>
            <w:vAlign w:val="center"/>
            <w:hideMark/>
          </w:tcPr>
          <w:p w14:paraId="0F6DC80F" w14:textId="00BD14F1"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0.048</w:t>
            </w:r>
          </w:p>
        </w:tc>
        <w:tc>
          <w:tcPr>
            <w:tcW w:w="1528" w:type="dxa"/>
            <w:noWrap/>
            <w:vAlign w:val="center"/>
            <w:hideMark/>
          </w:tcPr>
          <w:p w14:paraId="01A0B0CF" w14:textId="543371C4"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38.051</w:t>
            </w:r>
          </w:p>
        </w:tc>
        <w:tc>
          <w:tcPr>
            <w:tcW w:w="1350" w:type="dxa"/>
            <w:noWrap/>
            <w:vAlign w:val="center"/>
            <w:hideMark/>
          </w:tcPr>
          <w:p w14:paraId="0CABA203" w14:textId="24585DE9"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4.231</w:t>
            </w:r>
          </w:p>
        </w:tc>
        <w:tc>
          <w:tcPr>
            <w:tcW w:w="1887" w:type="dxa"/>
            <w:gridSpan w:val="2"/>
            <w:noWrap/>
            <w:vAlign w:val="center"/>
            <w:hideMark/>
          </w:tcPr>
          <w:p w14:paraId="2F72F208" w14:textId="3DDE857E"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1.326</w:t>
            </w:r>
          </w:p>
        </w:tc>
      </w:tr>
      <w:tr w:rsidR="00DA7E58" w:rsidRPr="00731CC1" w14:paraId="2106545B" w14:textId="77777777" w:rsidTr="008A3BE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7EC43D59" w14:textId="38FAFDFB" w:rsidR="00DA7E58" w:rsidRPr="00731CC1" w:rsidRDefault="00DA7E5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NaCl</w:t>
            </w:r>
          </w:p>
        </w:tc>
        <w:tc>
          <w:tcPr>
            <w:tcW w:w="1350" w:type="dxa"/>
            <w:noWrap/>
            <w:vAlign w:val="center"/>
            <w:hideMark/>
          </w:tcPr>
          <w:p w14:paraId="49726D8D" w14:textId="479E8F93"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0.420</w:t>
            </w:r>
          </w:p>
        </w:tc>
        <w:tc>
          <w:tcPr>
            <w:tcW w:w="1591" w:type="dxa"/>
            <w:noWrap/>
            <w:vAlign w:val="center"/>
            <w:hideMark/>
          </w:tcPr>
          <w:p w14:paraId="45E19B8E" w14:textId="20DFD8B2"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0.133</w:t>
            </w:r>
          </w:p>
        </w:tc>
        <w:tc>
          <w:tcPr>
            <w:tcW w:w="1528" w:type="dxa"/>
            <w:noWrap/>
            <w:vAlign w:val="center"/>
            <w:hideMark/>
          </w:tcPr>
          <w:p w14:paraId="7B196E8C" w14:textId="0F33FC93"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54.469</w:t>
            </w:r>
          </w:p>
        </w:tc>
        <w:tc>
          <w:tcPr>
            <w:tcW w:w="1350" w:type="dxa"/>
            <w:noWrap/>
            <w:vAlign w:val="center"/>
            <w:hideMark/>
          </w:tcPr>
          <w:p w14:paraId="19B2FA81" w14:textId="750B22F9"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2.214</w:t>
            </w:r>
          </w:p>
        </w:tc>
        <w:tc>
          <w:tcPr>
            <w:tcW w:w="1887" w:type="dxa"/>
            <w:gridSpan w:val="2"/>
            <w:noWrap/>
            <w:vAlign w:val="center"/>
            <w:hideMark/>
          </w:tcPr>
          <w:p w14:paraId="0240F445" w14:textId="72DB8242" w:rsidR="00DA7E58" w:rsidRPr="00731CC1" w:rsidRDefault="00DA7E5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0.959</w:t>
            </w:r>
          </w:p>
        </w:tc>
      </w:tr>
      <w:tr w:rsidR="00DA7E58" w:rsidRPr="00731CC1" w14:paraId="2C58190A" w14:textId="77777777" w:rsidTr="008A3BE8">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0ADEF477" w14:textId="703BE61B" w:rsidR="00DA7E58" w:rsidRPr="00731CC1" w:rsidRDefault="00DA7E58" w:rsidP="008A3BE8">
            <w:pPr>
              <w:jc w:val="center"/>
              <w:rPr>
                <w:rFonts w:ascii="Times New Roman" w:eastAsia="Times New Roman" w:hAnsi="Times New Roman" w:cs="Times New Roman"/>
                <w:color w:val="000000"/>
                <w:kern w:val="0"/>
                <w:sz w:val="24"/>
                <w:szCs w:val="24"/>
                <w14:ligatures w14:val="none"/>
              </w:rPr>
            </w:pPr>
            <w:proofErr w:type="spellStart"/>
            <w:r w:rsidRPr="00731CC1">
              <w:rPr>
                <w:rFonts w:ascii="Times New Roman" w:hAnsi="Times New Roman" w:cs="Times New Roman"/>
                <w:color w:val="000000"/>
                <w:sz w:val="24"/>
                <w:szCs w:val="24"/>
              </w:rPr>
              <w:t>ChCl</w:t>
            </w:r>
            <w:proofErr w:type="spellEnd"/>
          </w:p>
        </w:tc>
        <w:tc>
          <w:tcPr>
            <w:tcW w:w="1350" w:type="dxa"/>
            <w:noWrap/>
            <w:vAlign w:val="center"/>
            <w:hideMark/>
          </w:tcPr>
          <w:p w14:paraId="26551EB2" w14:textId="65E58490"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0.399</w:t>
            </w:r>
          </w:p>
        </w:tc>
        <w:tc>
          <w:tcPr>
            <w:tcW w:w="1591" w:type="dxa"/>
            <w:noWrap/>
            <w:vAlign w:val="center"/>
            <w:hideMark/>
          </w:tcPr>
          <w:p w14:paraId="2A87659C" w14:textId="0420D1DE"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0.045</w:t>
            </w:r>
          </w:p>
        </w:tc>
        <w:tc>
          <w:tcPr>
            <w:tcW w:w="1528" w:type="dxa"/>
            <w:noWrap/>
            <w:vAlign w:val="center"/>
            <w:hideMark/>
          </w:tcPr>
          <w:p w14:paraId="2751EE6F" w14:textId="34F92A8C"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37.062</w:t>
            </w:r>
          </w:p>
        </w:tc>
        <w:tc>
          <w:tcPr>
            <w:tcW w:w="1350" w:type="dxa"/>
            <w:noWrap/>
            <w:vAlign w:val="center"/>
            <w:hideMark/>
          </w:tcPr>
          <w:p w14:paraId="0D34ED39" w14:textId="5CD5AAF9"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6.432</w:t>
            </w:r>
          </w:p>
        </w:tc>
        <w:tc>
          <w:tcPr>
            <w:tcW w:w="1887" w:type="dxa"/>
            <w:gridSpan w:val="2"/>
            <w:noWrap/>
            <w:vAlign w:val="center"/>
            <w:hideMark/>
          </w:tcPr>
          <w:p w14:paraId="427D4F77" w14:textId="1410F691" w:rsidR="00DA7E58" w:rsidRPr="00731CC1" w:rsidRDefault="00DA7E5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0.588</w:t>
            </w:r>
          </w:p>
        </w:tc>
      </w:tr>
      <w:tr w:rsidR="00DA7E58" w:rsidRPr="00731CC1" w14:paraId="0D60690A" w14:textId="77777777" w:rsidTr="008A3BE8">
        <w:trPr>
          <w:gridAfter w:val="1"/>
          <w:cnfStyle w:val="000000100000" w:firstRow="0" w:lastRow="0" w:firstColumn="0" w:lastColumn="0" w:oddVBand="0" w:evenVBand="0" w:oddHBand="1" w:evenHBand="0" w:firstRowFirstColumn="0" w:firstRowLastColumn="0" w:lastRowFirstColumn="0" w:lastRowLastColumn="0"/>
          <w:wAfter w:w="328" w:type="dxa"/>
          <w:trHeight w:val="471"/>
          <w:jc w:val="center"/>
        </w:trPr>
        <w:tc>
          <w:tcPr>
            <w:cnfStyle w:val="001000000000" w:firstRow="0" w:lastRow="0" w:firstColumn="1" w:lastColumn="0" w:oddVBand="0" w:evenVBand="0" w:oddHBand="0" w:evenHBand="0" w:firstRowFirstColumn="0" w:firstRowLastColumn="0" w:lastRowFirstColumn="0" w:lastRowLastColumn="0"/>
            <w:tcW w:w="8653" w:type="dxa"/>
            <w:gridSpan w:val="6"/>
            <w:noWrap/>
            <w:vAlign w:val="center"/>
          </w:tcPr>
          <w:p w14:paraId="06A89B74" w14:textId="34687878" w:rsidR="00DA7E58" w:rsidRPr="00731CC1" w:rsidRDefault="00DA7E58" w:rsidP="008A3BE8">
            <w:pPr>
              <w:jc w:val="center"/>
              <w:rPr>
                <w:rFonts w:ascii="Times New Roman" w:hAnsi="Times New Roman" w:cs="Times New Roman"/>
                <w:i/>
                <w:iCs/>
                <w:color w:val="000000"/>
                <w:sz w:val="24"/>
                <w:szCs w:val="24"/>
              </w:rPr>
            </w:pPr>
            <w:r w:rsidRPr="00731CC1">
              <w:rPr>
                <w:rFonts w:ascii="Times New Roman" w:hAnsi="Times New Roman" w:cs="Times New Roman"/>
                <w:i/>
                <w:iCs/>
                <w:color w:val="000000"/>
                <w:sz w:val="24"/>
                <w:szCs w:val="24"/>
              </w:rPr>
              <w:t>TcB</w:t>
            </w:r>
            <w:r w:rsidR="008A3BE8" w:rsidRPr="00731CC1">
              <w:rPr>
                <w:rFonts w:ascii="Times New Roman" w:hAnsi="Times New Roman" w:cs="Times New Roman"/>
                <w:i/>
                <w:iCs/>
                <w:color w:val="000000"/>
                <w:sz w:val="24"/>
                <w:szCs w:val="24"/>
              </w:rPr>
              <w:t>6</w:t>
            </w:r>
            <w:r w:rsidRPr="00731CC1">
              <w:rPr>
                <w:rFonts w:ascii="Times New Roman" w:hAnsi="Times New Roman" w:cs="Times New Roman"/>
                <w:i/>
                <w:iCs/>
                <w:color w:val="000000"/>
                <w:sz w:val="24"/>
                <w:szCs w:val="24"/>
              </w:rPr>
              <w:t xml:space="preserve"> – 5.0% CL</w:t>
            </w:r>
          </w:p>
        </w:tc>
      </w:tr>
      <w:tr w:rsidR="008A3BE8" w:rsidRPr="00731CC1" w14:paraId="1D3B46F1" w14:textId="77777777" w:rsidTr="008A3BE8">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46AA6B71" w14:textId="77777777" w:rsidR="008A3BE8" w:rsidRPr="00731CC1" w:rsidRDefault="008A3BE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KOH</w:t>
            </w:r>
          </w:p>
        </w:tc>
        <w:tc>
          <w:tcPr>
            <w:tcW w:w="1350" w:type="dxa"/>
            <w:noWrap/>
            <w:vAlign w:val="center"/>
            <w:hideMark/>
          </w:tcPr>
          <w:p w14:paraId="12E89A7B" w14:textId="60C983CD"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2.513</w:t>
            </w:r>
          </w:p>
        </w:tc>
        <w:tc>
          <w:tcPr>
            <w:tcW w:w="1591" w:type="dxa"/>
            <w:noWrap/>
            <w:vAlign w:val="center"/>
            <w:hideMark/>
          </w:tcPr>
          <w:p w14:paraId="007B1EA7" w14:textId="5F1F4F1B"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0.260</w:t>
            </w:r>
          </w:p>
        </w:tc>
        <w:tc>
          <w:tcPr>
            <w:tcW w:w="1528" w:type="dxa"/>
            <w:noWrap/>
            <w:vAlign w:val="center"/>
            <w:hideMark/>
          </w:tcPr>
          <w:p w14:paraId="0E53A877" w14:textId="14B95DF2"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64.142</w:t>
            </w:r>
          </w:p>
        </w:tc>
        <w:tc>
          <w:tcPr>
            <w:tcW w:w="1350" w:type="dxa"/>
            <w:noWrap/>
            <w:vAlign w:val="center"/>
            <w:hideMark/>
          </w:tcPr>
          <w:p w14:paraId="3A728EC3" w14:textId="4654A4E0"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5.421</w:t>
            </w:r>
          </w:p>
        </w:tc>
        <w:tc>
          <w:tcPr>
            <w:tcW w:w="1887" w:type="dxa"/>
            <w:gridSpan w:val="2"/>
            <w:noWrap/>
            <w:vAlign w:val="center"/>
            <w:hideMark/>
          </w:tcPr>
          <w:p w14:paraId="57DB904A" w14:textId="122A6A8B"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40.532</w:t>
            </w:r>
          </w:p>
        </w:tc>
      </w:tr>
      <w:tr w:rsidR="008A3BE8" w:rsidRPr="00731CC1" w14:paraId="5C5AA433" w14:textId="77777777" w:rsidTr="008A3BE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061D6026" w14:textId="77777777" w:rsidR="008A3BE8" w:rsidRPr="00731CC1" w:rsidRDefault="008A3BE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NaOH</w:t>
            </w:r>
          </w:p>
        </w:tc>
        <w:tc>
          <w:tcPr>
            <w:tcW w:w="1350" w:type="dxa"/>
            <w:noWrap/>
            <w:vAlign w:val="center"/>
            <w:hideMark/>
          </w:tcPr>
          <w:p w14:paraId="2FFE480E" w14:textId="0C52D532"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1.484</w:t>
            </w:r>
          </w:p>
        </w:tc>
        <w:tc>
          <w:tcPr>
            <w:tcW w:w="1591" w:type="dxa"/>
            <w:noWrap/>
            <w:vAlign w:val="center"/>
            <w:hideMark/>
          </w:tcPr>
          <w:p w14:paraId="491F080B" w14:textId="352E106D"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0.068</w:t>
            </w:r>
          </w:p>
        </w:tc>
        <w:tc>
          <w:tcPr>
            <w:tcW w:w="1528" w:type="dxa"/>
            <w:noWrap/>
            <w:vAlign w:val="center"/>
            <w:hideMark/>
          </w:tcPr>
          <w:p w14:paraId="4684685C" w14:textId="6F5FBE08"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113.849</w:t>
            </w:r>
          </w:p>
        </w:tc>
        <w:tc>
          <w:tcPr>
            <w:tcW w:w="1350" w:type="dxa"/>
            <w:noWrap/>
            <w:vAlign w:val="center"/>
            <w:hideMark/>
          </w:tcPr>
          <w:p w14:paraId="60A46D82" w14:textId="6B079DE7"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6.412</w:t>
            </w:r>
          </w:p>
        </w:tc>
        <w:tc>
          <w:tcPr>
            <w:tcW w:w="1887" w:type="dxa"/>
            <w:gridSpan w:val="2"/>
            <w:noWrap/>
            <w:vAlign w:val="center"/>
            <w:hideMark/>
          </w:tcPr>
          <w:p w14:paraId="1F09F722" w14:textId="0046027C"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25.072</w:t>
            </w:r>
          </w:p>
        </w:tc>
      </w:tr>
      <w:tr w:rsidR="008A3BE8" w:rsidRPr="00731CC1" w14:paraId="193FDC8C" w14:textId="77777777" w:rsidTr="008A3BE8">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1C5A11FF" w14:textId="77777777" w:rsidR="008A3BE8" w:rsidRPr="00731CC1" w:rsidRDefault="008A3BE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KI</w:t>
            </w:r>
          </w:p>
        </w:tc>
        <w:tc>
          <w:tcPr>
            <w:tcW w:w="1350" w:type="dxa"/>
            <w:noWrap/>
            <w:vAlign w:val="center"/>
            <w:hideMark/>
          </w:tcPr>
          <w:p w14:paraId="46711278" w14:textId="79A8257C"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0.965</w:t>
            </w:r>
          </w:p>
        </w:tc>
        <w:tc>
          <w:tcPr>
            <w:tcW w:w="1591" w:type="dxa"/>
            <w:noWrap/>
            <w:vAlign w:val="center"/>
            <w:hideMark/>
          </w:tcPr>
          <w:p w14:paraId="7ADE4D39" w14:textId="686E1DB8"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0.041</w:t>
            </w:r>
          </w:p>
        </w:tc>
        <w:tc>
          <w:tcPr>
            <w:tcW w:w="1528" w:type="dxa"/>
            <w:noWrap/>
            <w:vAlign w:val="center"/>
            <w:hideMark/>
          </w:tcPr>
          <w:p w14:paraId="3D45766C" w14:textId="5717090C"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55.922</w:t>
            </w:r>
          </w:p>
        </w:tc>
        <w:tc>
          <w:tcPr>
            <w:tcW w:w="1350" w:type="dxa"/>
            <w:noWrap/>
            <w:vAlign w:val="center"/>
            <w:hideMark/>
          </w:tcPr>
          <w:p w14:paraId="2CDCEAAC" w14:textId="352D7C0E"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5.210</w:t>
            </w:r>
          </w:p>
        </w:tc>
        <w:tc>
          <w:tcPr>
            <w:tcW w:w="1887" w:type="dxa"/>
            <w:gridSpan w:val="2"/>
            <w:noWrap/>
            <w:vAlign w:val="center"/>
            <w:hideMark/>
          </w:tcPr>
          <w:p w14:paraId="32238F5E" w14:textId="0C6AA0DD"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5.213</w:t>
            </w:r>
          </w:p>
        </w:tc>
      </w:tr>
      <w:tr w:rsidR="008A3BE8" w:rsidRPr="00731CC1" w14:paraId="6F75C7C5" w14:textId="77777777" w:rsidTr="008A3BE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41FCA0B4" w14:textId="77777777" w:rsidR="008A3BE8" w:rsidRPr="00731CC1" w:rsidRDefault="008A3BE8" w:rsidP="008A3BE8">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NaCl</w:t>
            </w:r>
          </w:p>
        </w:tc>
        <w:tc>
          <w:tcPr>
            <w:tcW w:w="1350" w:type="dxa"/>
            <w:noWrap/>
            <w:vAlign w:val="center"/>
            <w:hideMark/>
          </w:tcPr>
          <w:p w14:paraId="13ADFBED" w14:textId="7741DD49"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0.412</w:t>
            </w:r>
          </w:p>
        </w:tc>
        <w:tc>
          <w:tcPr>
            <w:tcW w:w="1591" w:type="dxa"/>
            <w:noWrap/>
            <w:vAlign w:val="center"/>
            <w:hideMark/>
          </w:tcPr>
          <w:p w14:paraId="14A6611B" w14:textId="7DBD5112"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0.033</w:t>
            </w:r>
          </w:p>
        </w:tc>
        <w:tc>
          <w:tcPr>
            <w:tcW w:w="1528" w:type="dxa"/>
            <w:noWrap/>
            <w:vAlign w:val="center"/>
            <w:hideMark/>
          </w:tcPr>
          <w:p w14:paraId="4DE81084" w14:textId="7EF810D9"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53.984</w:t>
            </w:r>
          </w:p>
        </w:tc>
        <w:tc>
          <w:tcPr>
            <w:tcW w:w="1350" w:type="dxa"/>
            <w:noWrap/>
            <w:vAlign w:val="center"/>
            <w:hideMark/>
          </w:tcPr>
          <w:p w14:paraId="5ACE6B46" w14:textId="7E074D53"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3.123</w:t>
            </w:r>
          </w:p>
        </w:tc>
        <w:tc>
          <w:tcPr>
            <w:tcW w:w="1887" w:type="dxa"/>
            <w:gridSpan w:val="2"/>
            <w:noWrap/>
            <w:vAlign w:val="center"/>
            <w:hideMark/>
          </w:tcPr>
          <w:p w14:paraId="3BF635AB" w14:textId="7C74D94F" w:rsidR="008A3BE8" w:rsidRPr="00731CC1" w:rsidRDefault="008A3BE8" w:rsidP="008A3B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0.917</w:t>
            </w:r>
          </w:p>
        </w:tc>
      </w:tr>
      <w:tr w:rsidR="008A3BE8" w:rsidRPr="00731CC1" w14:paraId="2029326B" w14:textId="77777777" w:rsidTr="008A3BE8">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147DCAED" w14:textId="77777777" w:rsidR="008A3BE8" w:rsidRPr="00731CC1" w:rsidRDefault="008A3BE8" w:rsidP="008A3BE8">
            <w:pPr>
              <w:jc w:val="center"/>
              <w:rPr>
                <w:rFonts w:ascii="Times New Roman" w:eastAsia="Times New Roman" w:hAnsi="Times New Roman" w:cs="Times New Roman"/>
                <w:color w:val="000000"/>
                <w:kern w:val="0"/>
                <w:sz w:val="24"/>
                <w:szCs w:val="24"/>
                <w14:ligatures w14:val="none"/>
              </w:rPr>
            </w:pPr>
            <w:proofErr w:type="spellStart"/>
            <w:r w:rsidRPr="00731CC1">
              <w:rPr>
                <w:rFonts w:ascii="Times New Roman" w:hAnsi="Times New Roman" w:cs="Times New Roman"/>
                <w:color w:val="000000"/>
                <w:sz w:val="24"/>
                <w:szCs w:val="24"/>
              </w:rPr>
              <w:t>ChCl</w:t>
            </w:r>
            <w:proofErr w:type="spellEnd"/>
          </w:p>
        </w:tc>
        <w:tc>
          <w:tcPr>
            <w:tcW w:w="1350" w:type="dxa"/>
            <w:noWrap/>
            <w:vAlign w:val="center"/>
            <w:hideMark/>
          </w:tcPr>
          <w:p w14:paraId="38DEB167" w14:textId="34D330A8"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0.581</w:t>
            </w:r>
          </w:p>
        </w:tc>
        <w:tc>
          <w:tcPr>
            <w:tcW w:w="1591" w:type="dxa"/>
            <w:noWrap/>
            <w:vAlign w:val="center"/>
            <w:hideMark/>
          </w:tcPr>
          <w:p w14:paraId="524884F3" w14:textId="62DC176C"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0.041</w:t>
            </w:r>
          </w:p>
        </w:tc>
        <w:tc>
          <w:tcPr>
            <w:tcW w:w="1528" w:type="dxa"/>
            <w:noWrap/>
            <w:vAlign w:val="center"/>
            <w:hideMark/>
          </w:tcPr>
          <w:p w14:paraId="43213186" w14:textId="04503C9A"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25.407</w:t>
            </w:r>
          </w:p>
        </w:tc>
        <w:tc>
          <w:tcPr>
            <w:tcW w:w="1350" w:type="dxa"/>
            <w:noWrap/>
            <w:vAlign w:val="center"/>
            <w:hideMark/>
          </w:tcPr>
          <w:p w14:paraId="6B75B3F3" w14:textId="27B281C6"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2.531</w:t>
            </w:r>
          </w:p>
        </w:tc>
        <w:tc>
          <w:tcPr>
            <w:tcW w:w="1887" w:type="dxa"/>
            <w:gridSpan w:val="2"/>
            <w:noWrap/>
            <w:vAlign w:val="center"/>
            <w:hideMark/>
          </w:tcPr>
          <w:p w14:paraId="1D855C0D" w14:textId="29C1AF8E" w:rsidR="008A3BE8" w:rsidRPr="00731CC1" w:rsidRDefault="008A3BE8" w:rsidP="008A3B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sz w:val="24"/>
                <w:szCs w:val="24"/>
              </w:rPr>
              <w:t>0.855</w:t>
            </w:r>
          </w:p>
        </w:tc>
      </w:tr>
      <w:tr w:rsidR="00DA7E58" w:rsidRPr="00731CC1" w14:paraId="35D65AE7" w14:textId="77777777" w:rsidTr="008A3BE8">
        <w:trPr>
          <w:gridAfter w:val="1"/>
          <w:cnfStyle w:val="000000100000" w:firstRow="0" w:lastRow="0" w:firstColumn="0" w:lastColumn="0" w:oddVBand="0" w:evenVBand="0" w:oddHBand="1" w:evenHBand="0" w:firstRowFirstColumn="0" w:firstRowLastColumn="0" w:lastRowFirstColumn="0" w:lastRowLastColumn="0"/>
          <w:wAfter w:w="328" w:type="dxa"/>
          <w:trHeight w:val="471"/>
          <w:jc w:val="center"/>
        </w:trPr>
        <w:tc>
          <w:tcPr>
            <w:cnfStyle w:val="001000000000" w:firstRow="0" w:lastRow="0" w:firstColumn="1" w:lastColumn="0" w:oddVBand="0" w:evenVBand="0" w:oddHBand="0" w:evenHBand="0" w:firstRowFirstColumn="0" w:firstRowLastColumn="0" w:lastRowFirstColumn="0" w:lastRowLastColumn="0"/>
            <w:tcW w:w="8653" w:type="dxa"/>
            <w:gridSpan w:val="6"/>
            <w:noWrap/>
            <w:vAlign w:val="center"/>
          </w:tcPr>
          <w:p w14:paraId="67800896" w14:textId="5D617402" w:rsidR="00DA7E58" w:rsidRPr="00731CC1" w:rsidRDefault="00DA7E58" w:rsidP="008A3BE8">
            <w:pPr>
              <w:jc w:val="center"/>
              <w:rPr>
                <w:rFonts w:ascii="Times New Roman" w:hAnsi="Times New Roman" w:cs="Times New Roman"/>
                <w:i/>
                <w:iCs/>
                <w:color w:val="000000"/>
                <w:sz w:val="24"/>
                <w:szCs w:val="24"/>
              </w:rPr>
            </w:pPr>
            <w:r w:rsidRPr="00731CC1">
              <w:rPr>
                <w:rFonts w:ascii="Times New Roman" w:hAnsi="Times New Roman" w:cs="Times New Roman"/>
                <w:i/>
                <w:iCs/>
                <w:color w:val="000000"/>
                <w:sz w:val="24"/>
                <w:szCs w:val="24"/>
              </w:rPr>
              <w:t>TcB</w:t>
            </w:r>
            <w:r w:rsidR="008A3BE8" w:rsidRPr="00731CC1">
              <w:rPr>
                <w:rFonts w:ascii="Times New Roman" w:hAnsi="Times New Roman" w:cs="Times New Roman"/>
                <w:i/>
                <w:iCs/>
                <w:color w:val="000000"/>
                <w:sz w:val="24"/>
                <w:szCs w:val="24"/>
              </w:rPr>
              <w:t>9</w:t>
            </w:r>
            <w:r w:rsidRPr="00731CC1">
              <w:rPr>
                <w:rFonts w:ascii="Times New Roman" w:hAnsi="Times New Roman" w:cs="Times New Roman"/>
                <w:i/>
                <w:iCs/>
                <w:color w:val="000000"/>
                <w:sz w:val="24"/>
                <w:szCs w:val="24"/>
              </w:rPr>
              <w:t xml:space="preserve"> – 5.0% CL</w:t>
            </w:r>
          </w:p>
        </w:tc>
      </w:tr>
      <w:tr w:rsidR="00172B8E" w:rsidRPr="00731CC1" w14:paraId="503DCB86" w14:textId="77777777" w:rsidTr="00172B8E">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7B6A25C8" w14:textId="77777777" w:rsidR="00172B8E" w:rsidRPr="00731CC1" w:rsidRDefault="00172B8E" w:rsidP="00172B8E">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KOH</w:t>
            </w:r>
          </w:p>
        </w:tc>
        <w:tc>
          <w:tcPr>
            <w:tcW w:w="1350" w:type="dxa"/>
            <w:noWrap/>
            <w:vAlign w:val="center"/>
            <w:hideMark/>
          </w:tcPr>
          <w:p w14:paraId="32387001" w14:textId="0E518F43" w:rsidR="00172B8E" w:rsidRPr="00172B8E" w:rsidRDefault="00172B8E"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3.480</w:t>
            </w:r>
          </w:p>
        </w:tc>
        <w:tc>
          <w:tcPr>
            <w:tcW w:w="1591" w:type="dxa"/>
            <w:noWrap/>
            <w:vAlign w:val="center"/>
            <w:hideMark/>
          </w:tcPr>
          <w:p w14:paraId="3A2DA411" w14:textId="48065440" w:rsidR="00172B8E" w:rsidRPr="00172B8E" w:rsidRDefault="00172B8E"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0.62</w:t>
            </w:r>
            <w:r>
              <w:rPr>
                <w:rFonts w:ascii="Times New Roman" w:hAnsi="Times New Roman" w:cs="Times New Roman"/>
                <w:color w:val="000000"/>
                <w:sz w:val="24"/>
                <w:szCs w:val="24"/>
              </w:rPr>
              <w:t>1</w:t>
            </w:r>
          </w:p>
        </w:tc>
        <w:tc>
          <w:tcPr>
            <w:tcW w:w="1528" w:type="dxa"/>
            <w:noWrap/>
            <w:vAlign w:val="center"/>
          </w:tcPr>
          <w:p w14:paraId="03FBE184" w14:textId="37629F29" w:rsidR="00172B8E" w:rsidRPr="00172B8E" w:rsidRDefault="00172B8E"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48.102</w:t>
            </w:r>
          </w:p>
        </w:tc>
        <w:tc>
          <w:tcPr>
            <w:tcW w:w="1350" w:type="dxa"/>
            <w:noWrap/>
            <w:vAlign w:val="center"/>
          </w:tcPr>
          <w:p w14:paraId="71074769" w14:textId="2D4D9539" w:rsidR="00172B8E" w:rsidRPr="00172B8E" w:rsidRDefault="00172B8E"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12.159</w:t>
            </w:r>
          </w:p>
        </w:tc>
        <w:tc>
          <w:tcPr>
            <w:tcW w:w="1887" w:type="dxa"/>
            <w:gridSpan w:val="2"/>
            <w:noWrap/>
            <w:vAlign w:val="center"/>
          </w:tcPr>
          <w:p w14:paraId="3F4B8BC5" w14:textId="217C4B1D" w:rsidR="00172B8E" w:rsidRPr="00172B8E" w:rsidRDefault="00172B8E"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58.251</w:t>
            </w:r>
          </w:p>
        </w:tc>
      </w:tr>
      <w:tr w:rsidR="007C2807" w:rsidRPr="00731CC1" w14:paraId="092472E4" w14:textId="77777777" w:rsidTr="00172B8E">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6DB5AE0A" w14:textId="77777777" w:rsidR="007C2807" w:rsidRPr="00731CC1" w:rsidRDefault="007C2807" w:rsidP="007C2807">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NaOH</w:t>
            </w:r>
          </w:p>
        </w:tc>
        <w:tc>
          <w:tcPr>
            <w:tcW w:w="1350" w:type="dxa"/>
            <w:noWrap/>
            <w:vAlign w:val="center"/>
            <w:hideMark/>
          </w:tcPr>
          <w:p w14:paraId="6DE2B815" w14:textId="1BEC74AF"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1.304</w:t>
            </w:r>
          </w:p>
        </w:tc>
        <w:tc>
          <w:tcPr>
            <w:tcW w:w="1591" w:type="dxa"/>
            <w:noWrap/>
            <w:vAlign w:val="center"/>
            <w:hideMark/>
          </w:tcPr>
          <w:p w14:paraId="2DBCE09C" w14:textId="4D076ABA"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0.037</w:t>
            </w:r>
          </w:p>
        </w:tc>
        <w:tc>
          <w:tcPr>
            <w:tcW w:w="1528" w:type="dxa"/>
            <w:noWrap/>
            <w:vAlign w:val="center"/>
          </w:tcPr>
          <w:p w14:paraId="42019890" w14:textId="3D632BF1"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65.692</w:t>
            </w:r>
          </w:p>
        </w:tc>
        <w:tc>
          <w:tcPr>
            <w:tcW w:w="1350" w:type="dxa"/>
            <w:noWrap/>
            <w:vAlign w:val="center"/>
          </w:tcPr>
          <w:p w14:paraId="5246A8A0" w14:textId="63495941"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2.421</w:t>
            </w:r>
          </w:p>
        </w:tc>
        <w:tc>
          <w:tcPr>
            <w:tcW w:w="1887" w:type="dxa"/>
            <w:gridSpan w:val="2"/>
            <w:noWrap/>
            <w:vAlign w:val="center"/>
          </w:tcPr>
          <w:p w14:paraId="7BBFD392" w14:textId="5471CB17"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sz w:val="24"/>
                <w:szCs w:val="24"/>
              </w:rPr>
              <w:t>11.168</w:t>
            </w:r>
          </w:p>
        </w:tc>
      </w:tr>
      <w:tr w:rsidR="007C2807" w:rsidRPr="00731CC1" w14:paraId="52B079DE" w14:textId="77777777" w:rsidTr="00172B8E">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6584934" w14:textId="77777777" w:rsidR="007C2807" w:rsidRPr="00731CC1" w:rsidRDefault="007C2807" w:rsidP="007C2807">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KI</w:t>
            </w:r>
          </w:p>
        </w:tc>
        <w:tc>
          <w:tcPr>
            <w:tcW w:w="1350" w:type="dxa"/>
            <w:noWrap/>
            <w:vAlign w:val="center"/>
            <w:hideMark/>
          </w:tcPr>
          <w:p w14:paraId="13FD2875" w14:textId="0DB1657C"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0.676</w:t>
            </w:r>
          </w:p>
        </w:tc>
        <w:tc>
          <w:tcPr>
            <w:tcW w:w="1591" w:type="dxa"/>
            <w:noWrap/>
            <w:vAlign w:val="center"/>
            <w:hideMark/>
          </w:tcPr>
          <w:p w14:paraId="7205DECD" w14:textId="2E186F11"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0.148</w:t>
            </w:r>
          </w:p>
        </w:tc>
        <w:tc>
          <w:tcPr>
            <w:tcW w:w="1528" w:type="dxa"/>
            <w:noWrap/>
            <w:vAlign w:val="center"/>
          </w:tcPr>
          <w:p w14:paraId="6641578E" w14:textId="209992F2"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67.896</w:t>
            </w:r>
          </w:p>
        </w:tc>
        <w:tc>
          <w:tcPr>
            <w:tcW w:w="1350" w:type="dxa"/>
            <w:noWrap/>
            <w:vAlign w:val="center"/>
          </w:tcPr>
          <w:p w14:paraId="73C8D0CD" w14:textId="0FF2016F"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1.124</w:t>
            </w:r>
          </w:p>
        </w:tc>
        <w:tc>
          <w:tcPr>
            <w:tcW w:w="1887" w:type="dxa"/>
            <w:gridSpan w:val="2"/>
            <w:noWrap/>
            <w:vAlign w:val="center"/>
          </w:tcPr>
          <w:p w14:paraId="79FF5017" w14:textId="7E471FC4"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sz w:val="24"/>
                <w:szCs w:val="24"/>
              </w:rPr>
              <w:t>3.102</w:t>
            </w:r>
          </w:p>
        </w:tc>
      </w:tr>
      <w:tr w:rsidR="007C2807" w:rsidRPr="00731CC1" w14:paraId="412F6936" w14:textId="77777777" w:rsidTr="00172B8E">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74008B2" w14:textId="77777777" w:rsidR="007C2807" w:rsidRPr="00731CC1" w:rsidRDefault="007C2807" w:rsidP="007C2807">
            <w:pPr>
              <w:jc w:val="center"/>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NaCl</w:t>
            </w:r>
          </w:p>
        </w:tc>
        <w:tc>
          <w:tcPr>
            <w:tcW w:w="1350" w:type="dxa"/>
            <w:noWrap/>
            <w:vAlign w:val="center"/>
            <w:hideMark/>
          </w:tcPr>
          <w:p w14:paraId="4E9A86B4" w14:textId="43AC8E7B"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0.484</w:t>
            </w:r>
          </w:p>
        </w:tc>
        <w:tc>
          <w:tcPr>
            <w:tcW w:w="1591" w:type="dxa"/>
            <w:noWrap/>
            <w:vAlign w:val="center"/>
            <w:hideMark/>
          </w:tcPr>
          <w:p w14:paraId="192E92C4" w14:textId="1301120C"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0.045</w:t>
            </w:r>
          </w:p>
        </w:tc>
        <w:tc>
          <w:tcPr>
            <w:tcW w:w="1528" w:type="dxa"/>
            <w:noWrap/>
            <w:vAlign w:val="center"/>
          </w:tcPr>
          <w:p w14:paraId="2AC127D8" w14:textId="3EA711F3"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45.755</w:t>
            </w:r>
          </w:p>
        </w:tc>
        <w:tc>
          <w:tcPr>
            <w:tcW w:w="1350" w:type="dxa"/>
            <w:noWrap/>
            <w:vAlign w:val="center"/>
          </w:tcPr>
          <w:p w14:paraId="4F225D9D" w14:textId="522DCB9A"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6.412</w:t>
            </w:r>
          </w:p>
        </w:tc>
        <w:tc>
          <w:tcPr>
            <w:tcW w:w="1887" w:type="dxa"/>
            <w:gridSpan w:val="2"/>
            <w:noWrap/>
            <w:vAlign w:val="center"/>
          </w:tcPr>
          <w:p w14:paraId="746E2932" w14:textId="099A905A" w:rsidR="007C2807" w:rsidRPr="00172B8E" w:rsidRDefault="007C2807" w:rsidP="00172B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sz w:val="24"/>
                <w:szCs w:val="24"/>
              </w:rPr>
              <w:t>1.072</w:t>
            </w:r>
          </w:p>
        </w:tc>
      </w:tr>
      <w:tr w:rsidR="007C2807" w:rsidRPr="00731CC1" w14:paraId="6958C646" w14:textId="77777777" w:rsidTr="00172B8E">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2E414CF" w14:textId="77777777" w:rsidR="007C2807" w:rsidRPr="00731CC1" w:rsidRDefault="007C2807" w:rsidP="007C2807">
            <w:pPr>
              <w:jc w:val="center"/>
              <w:rPr>
                <w:rFonts w:ascii="Times New Roman" w:eastAsia="Times New Roman" w:hAnsi="Times New Roman" w:cs="Times New Roman"/>
                <w:color w:val="000000"/>
                <w:kern w:val="0"/>
                <w:sz w:val="24"/>
                <w:szCs w:val="24"/>
                <w14:ligatures w14:val="none"/>
              </w:rPr>
            </w:pPr>
            <w:proofErr w:type="spellStart"/>
            <w:r w:rsidRPr="00731CC1">
              <w:rPr>
                <w:rFonts w:ascii="Times New Roman" w:hAnsi="Times New Roman" w:cs="Times New Roman"/>
                <w:color w:val="000000"/>
                <w:sz w:val="24"/>
                <w:szCs w:val="24"/>
              </w:rPr>
              <w:t>ChCl</w:t>
            </w:r>
            <w:proofErr w:type="spellEnd"/>
          </w:p>
        </w:tc>
        <w:tc>
          <w:tcPr>
            <w:tcW w:w="1350" w:type="dxa"/>
            <w:noWrap/>
            <w:vAlign w:val="center"/>
            <w:hideMark/>
          </w:tcPr>
          <w:p w14:paraId="12FF1B06" w14:textId="38C87B4C"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0.667</w:t>
            </w:r>
          </w:p>
        </w:tc>
        <w:tc>
          <w:tcPr>
            <w:tcW w:w="1591" w:type="dxa"/>
            <w:noWrap/>
            <w:vAlign w:val="center"/>
            <w:hideMark/>
          </w:tcPr>
          <w:p w14:paraId="5FBC7624" w14:textId="674EDF2D"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0.011</w:t>
            </w:r>
          </w:p>
        </w:tc>
        <w:tc>
          <w:tcPr>
            <w:tcW w:w="1528" w:type="dxa"/>
            <w:noWrap/>
            <w:vAlign w:val="center"/>
          </w:tcPr>
          <w:p w14:paraId="5C0D2F6C" w14:textId="2A686E6C"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38.352</w:t>
            </w:r>
          </w:p>
        </w:tc>
        <w:tc>
          <w:tcPr>
            <w:tcW w:w="1350" w:type="dxa"/>
            <w:noWrap/>
            <w:vAlign w:val="center"/>
          </w:tcPr>
          <w:p w14:paraId="00E1351B" w14:textId="41E8A956"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color w:val="000000"/>
                <w:sz w:val="24"/>
                <w:szCs w:val="24"/>
              </w:rPr>
              <w:t>5.120</w:t>
            </w:r>
          </w:p>
        </w:tc>
        <w:tc>
          <w:tcPr>
            <w:tcW w:w="1887" w:type="dxa"/>
            <w:gridSpan w:val="2"/>
            <w:noWrap/>
            <w:vAlign w:val="center"/>
          </w:tcPr>
          <w:p w14:paraId="5ABEEB61" w14:textId="6D78E89F" w:rsidR="007C2807" w:rsidRPr="00172B8E" w:rsidRDefault="007C2807" w:rsidP="00172B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172B8E">
              <w:rPr>
                <w:rFonts w:ascii="Times New Roman" w:hAnsi="Times New Roman" w:cs="Times New Roman"/>
                <w:sz w:val="24"/>
                <w:szCs w:val="24"/>
              </w:rPr>
              <w:t>1.674</w:t>
            </w:r>
          </w:p>
        </w:tc>
      </w:tr>
    </w:tbl>
    <w:p w14:paraId="0986A56B" w14:textId="40298B4C" w:rsidR="00F91788" w:rsidRDefault="00F91788" w:rsidP="00B00574">
      <w:pPr>
        <w:rPr>
          <w:rFonts w:ascii="Times New Roman" w:hAnsi="Times New Roman" w:cs="Times New Roman"/>
          <w:sz w:val="24"/>
          <w:szCs w:val="24"/>
        </w:rPr>
      </w:pPr>
    </w:p>
    <w:p w14:paraId="14D1B555" w14:textId="77777777" w:rsidR="00F91788" w:rsidRDefault="00F91788">
      <w:pPr>
        <w:rPr>
          <w:rFonts w:ascii="Times New Roman" w:hAnsi="Times New Roman" w:cs="Times New Roman"/>
          <w:sz w:val="24"/>
          <w:szCs w:val="24"/>
        </w:rPr>
      </w:pPr>
      <w:r>
        <w:rPr>
          <w:rFonts w:ascii="Times New Roman" w:hAnsi="Times New Roman" w:cs="Times New Roman"/>
          <w:sz w:val="24"/>
          <w:szCs w:val="24"/>
        </w:rPr>
        <w:br w:type="page"/>
      </w:r>
    </w:p>
    <w:p w14:paraId="314287C8" w14:textId="3C8DF42D" w:rsidR="00E22A9A" w:rsidRPr="00731CC1" w:rsidRDefault="00E22A9A" w:rsidP="00E22A9A">
      <w:pPr>
        <w:pStyle w:val="Caption"/>
        <w:keepNext/>
        <w:rPr>
          <w:rFonts w:ascii="Times New Roman" w:hAnsi="Times New Roman" w:cs="Times New Roman"/>
          <w:i w:val="0"/>
          <w:iCs w:val="0"/>
          <w:color w:val="auto"/>
          <w:sz w:val="24"/>
          <w:szCs w:val="24"/>
        </w:rPr>
      </w:pPr>
      <w:r w:rsidRPr="00731CC1">
        <w:rPr>
          <w:rFonts w:ascii="Times New Roman" w:hAnsi="Times New Roman" w:cs="Times New Roman"/>
          <w:b/>
          <w:bCs/>
          <w:i w:val="0"/>
          <w:iCs w:val="0"/>
          <w:color w:val="auto"/>
          <w:sz w:val="24"/>
          <w:szCs w:val="24"/>
        </w:rPr>
        <w:lastRenderedPageBreak/>
        <w:t>Table S</w:t>
      </w:r>
      <w:r w:rsidRPr="00731CC1">
        <w:rPr>
          <w:rFonts w:ascii="Times New Roman" w:hAnsi="Times New Roman" w:cs="Times New Roman"/>
          <w:b/>
          <w:bCs/>
          <w:i w:val="0"/>
          <w:iCs w:val="0"/>
          <w:color w:val="auto"/>
          <w:sz w:val="24"/>
          <w:szCs w:val="24"/>
        </w:rPr>
        <w:fldChar w:fldCharType="begin"/>
      </w:r>
      <w:r w:rsidRPr="00731CC1">
        <w:rPr>
          <w:rFonts w:ascii="Times New Roman" w:hAnsi="Times New Roman" w:cs="Times New Roman"/>
          <w:b/>
          <w:bCs/>
          <w:i w:val="0"/>
          <w:iCs w:val="0"/>
          <w:color w:val="auto"/>
          <w:sz w:val="24"/>
          <w:szCs w:val="24"/>
        </w:rPr>
        <w:instrText xml:space="preserve"> SEQ Table \* ARABIC </w:instrText>
      </w:r>
      <w:r w:rsidRPr="00731CC1">
        <w:rPr>
          <w:rFonts w:ascii="Times New Roman" w:hAnsi="Times New Roman" w:cs="Times New Roman"/>
          <w:b/>
          <w:bCs/>
          <w:i w:val="0"/>
          <w:iCs w:val="0"/>
          <w:color w:val="auto"/>
          <w:sz w:val="24"/>
          <w:szCs w:val="24"/>
        </w:rPr>
        <w:fldChar w:fldCharType="separate"/>
      </w:r>
      <w:r w:rsidR="009C3491">
        <w:rPr>
          <w:rFonts w:ascii="Times New Roman" w:hAnsi="Times New Roman" w:cs="Times New Roman"/>
          <w:b/>
          <w:bCs/>
          <w:i w:val="0"/>
          <w:iCs w:val="0"/>
          <w:noProof/>
          <w:color w:val="auto"/>
          <w:sz w:val="24"/>
          <w:szCs w:val="24"/>
        </w:rPr>
        <w:t>4</w:t>
      </w:r>
      <w:r w:rsidRPr="00731CC1">
        <w:rPr>
          <w:rFonts w:ascii="Times New Roman" w:hAnsi="Times New Roman" w:cs="Times New Roman"/>
          <w:b/>
          <w:bCs/>
          <w:i w:val="0"/>
          <w:iCs w:val="0"/>
          <w:color w:val="auto"/>
          <w:sz w:val="24"/>
          <w:szCs w:val="24"/>
        </w:rPr>
        <w:fldChar w:fldCharType="end"/>
      </w:r>
      <w:r w:rsidRPr="00731CC1">
        <w:rPr>
          <w:rFonts w:ascii="Times New Roman" w:hAnsi="Times New Roman" w:cs="Times New Roman"/>
          <w:b/>
          <w:bCs/>
          <w:i w:val="0"/>
          <w:iCs w:val="0"/>
          <w:color w:val="auto"/>
          <w:sz w:val="24"/>
          <w:szCs w:val="24"/>
        </w:rPr>
        <w:t>:</w:t>
      </w:r>
      <w:r w:rsidRPr="00731CC1">
        <w:rPr>
          <w:rFonts w:ascii="Times New Roman" w:hAnsi="Times New Roman" w:cs="Times New Roman"/>
          <w:i w:val="0"/>
          <w:iCs w:val="0"/>
          <w:color w:val="auto"/>
          <w:sz w:val="24"/>
          <w:szCs w:val="24"/>
        </w:rPr>
        <w:t xml:space="preserve"> Ionic thermoelectric properties of lignin hydrogels with different crosslinker ratios</w:t>
      </w:r>
    </w:p>
    <w:tbl>
      <w:tblPr>
        <w:tblStyle w:val="PlainTable2"/>
        <w:tblW w:w="9237" w:type="dxa"/>
        <w:jc w:val="center"/>
        <w:tblLook w:val="04A0" w:firstRow="1" w:lastRow="0" w:firstColumn="1" w:lastColumn="0" w:noHBand="0" w:noVBand="1"/>
      </w:tblPr>
      <w:tblGrid>
        <w:gridCol w:w="1325"/>
        <w:gridCol w:w="1269"/>
        <w:gridCol w:w="1412"/>
        <w:gridCol w:w="1483"/>
        <w:gridCol w:w="1197"/>
        <w:gridCol w:w="1675"/>
        <w:gridCol w:w="876"/>
      </w:tblGrid>
      <w:tr w:rsidR="00DA7E58" w:rsidRPr="00731CC1" w14:paraId="7413A709" w14:textId="77777777" w:rsidTr="000055D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4DB80EBE" w14:textId="77777777" w:rsidR="00DA7E58" w:rsidRPr="00731CC1" w:rsidRDefault="00DA7E58" w:rsidP="00036309">
            <w:pPr>
              <w:jc w:val="center"/>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Sample</w:t>
            </w:r>
          </w:p>
          <w:p w14:paraId="291A7B72" w14:textId="33517E0A" w:rsidR="00DA7E58" w:rsidRPr="00731CC1" w:rsidRDefault="00DA7E58" w:rsidP="00036309">
            <w:pPr>
              <w:jc w:val="center"/>
              <w:rPr>
                <w:rFonts w:ascii="Times New Roman" w:eastAsia="Times New Roman" w:hAnsi="Times New Roman" w:cs="Times New Roman"/>
                <w:color w:val="000000"/>
                <w:kern w:val="0"/>
                <w:sz w:val="24"/>
                <w:szCs w:val="24"/>
                <w14:ligatures w14:val="none"/>
              </w:rPr>
            </w:pPr>
          </w:p>
        </w:tc>
        <w:tc>
          <w:tcPr>
            <w:tcW w:w="1269" w:type="dxa"/>
            <w:noWrap/>
            <w:vAlign w:val="center"/>
            <w:hideMark/>
          </w:tcPr>
          <w:p w14:paraId="77FE97E2" w14:textId="77777777" w:rsidR="00DA7E58" w:rsidRPr="00731CC1"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proofErr w:type="spellStart"/>
            <w:r w:rsidRPr="00731CC1">
              <w:rPr>
                <w:rFonts w:ascii="Times New Roman" w:eastAsia="Times New Roman" w:hAnsi="Times New Roman" w:cs="Times New Roman"/>
                <w:color w:val="000000"/>
                <w:kern w:val="0"/>
                <w:sz w:val="24"/>
                <w:szCs w:val="24"/>
                <w14:ligatures w14:val="none"/>
              </w:rPr>
              <w:t>Seebeck</w:t>
            </w:r>
            <w:proofErr w:type="spellEnd"/>
            <w:r w:rsidRPr="00731CC1">
              <w:rPr>
                <w:rFonts w:ascii="Times New Roman" w:eastAsia="Times New Roman" w:hAnsi="Times New Roman" w:cs="Times New Roman"/>
                <w:color w:val="000000"/>
                <w:kern w:val="0"/>
                <w:sz w:val="24"/>
                <w:szCs w:val="24"/>
                <w14:ligatures w14:val="none"/>
              </w:rPr>
              <w:t xml:space="preserve"> coefficient (mV/K)</w:t>
            </w:r>
          </w:p>
        </w:tc>
        <w:tc>
          <w:tcPr>
            <w:tcW w:w="1412" w:type="dxa"/>
            <w:noWrap/>
            <w:vAlign w:val="center"/>
            <w:hideMark/>
          </w:tcPr>
          <w:p w14:paraId="7D15A046" w14:textId="77777777" w:rsidR="00DA7E58" w:rsidRPr="00731CC1"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S.D (±)</w:t>
            </w:r>
          </w:p>
        </w:tc>
        <w:tc>
          <w:tcPr>
            <w:tcW w:w="1483" w:type="dxa"/>
            <w:noWrap/>
            <w:vAlign w:val="center"/>
            <w:hideMark/>
          </w:tcPr>
          <w:p w14:paraId="41B2A247" w14:textId="77777777" w:rsidR="00DA7E58" w:rsidRPr="00731CC1"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Ionic conductivity (mS/cm)</w:t>
            </w:r>
          </w:p>
        </w:tc>
        <w:tc>
          <w:tcPr>
            <w:tcW w:w="1197" w:type="dxa"/>
            <w:noWrap/>
            <w:vAlign w:val="center"/>
            <w:hideMark/>
          </w:tcPr>
          <w:p w14:paraId="7D085994" w14:textId="77777777" w:rsidR="00DA7E58" w:rsidRPr="00731CC1"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S.D (±)</w:t>
            </w:r>
          </w:p>
        </w:tc>
        <w:tc>
          <w:tcPr>
            <w:tcW w:w="1675" w:type="dxa"/>
            <w:noWrap/>
            <w:vAlign w:val="center"/>
            <w:hideMark/>
          </w:tcPr>
          <w:p w14:paraId="44617029" w14:textId="77777777" w:rsidR="00DA7E58" w:rsidRPr="00731CC1"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Power factor (µW/mK</w:t>
            </w:r>
            <w:r w:rsidRPr="00040396">
              <w:rPr>
                <w:rFonts w:ascii="Times New Roman" w:eastAsia="Times New Roman" w:hAnsi="Times New Roman" w:cs="Times New Roman"/>
                <w:color w:val="000000"/>
                <w:kern w:val="0"/>
                <w:sz w:val="24"/>
                <w:szCs w:val="24"/>
                <w:vertAlign w:val="superscript"/>
                <w14:ligatures w14:val="none"/>
              </w:rPr>
              <w:t>2</w:t>
            </w:r>
            <w:r w:rsidRPr="00731CC1">
              <w:rPr>
                <w:rFonts w:ascii="Times New Roman" w:eastAsia="Times New Roman" w:hAnsi="Times New Roman" w:cs="Times New Roman"/>
                <w:color w:val="000000"/>
                <w:kern w:val="0"/>
                <w:sz w:val="24"/>
                <w:szCs w:val="24"/>
                <w14:ligatures w14:val="none"/>
              </w:rPr>
              <w:t>)</w:t>
            </w:r>
          </w:p>
        </w:tc>
        <w:tc>
          <w:tcPr>
            <w:tcW w:w="876" w:type="dxa"/>
            <w:vAlign w:val="center"/>
          </w:tcPr>
          <w:p w14:paraId="6918B639" w14:textId="77777777" w:rsidR="00DA7E58" w:rsidRPr="00731CC1"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eastAsia="Times New Roman" w:hAnsi="Times New Roman" w:cs="Times New Roman"/>
                <w:color w:val="000000"/>
                <w:kern w:val="0"/>
                <w:sz w:val="24"/>
                <w:szCs w:val="24"/>
                <w14:ligatures w14:val="none"/>
              </w:rPr>
              <w:t>S.D (±)</w:t>
            </w:r>
          </w:p>
        </w:tc>
      </w:tr>
      <w:tr w:rsidR="000055D5" w:rsidRPr="00731CC1" w14:paraId="6B7CB9F2" w14:textId="77777777" w:rsidTr="000055D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0FBE78D" w14:textId="77777777" w:rsidR="000055D5" w:rsidRPr="00731CC1" w:rsidRDefault="000055D5" w:rsidP="000055D5">
            <w:pPr>
              <w:jc w:val="center"/>
              <w:rPr>
                <w:rFonts w:ascii="Times New Roman" w:eastAsia="Times New Roman" w:hAnsi="Times New Roman" w:cs="Times New Roman"/>
                <w:i/>
                <w:iCs/>
                <w:color w:val="000000"/>
                <w:kern w:val="0"/>
                <w:sz w:val="24"/>
                <w:szCs w:val="24"/>
                <w14:ligatures w14:val="none"/>
              </w:rPr>
            </w:pPr>
            <w:r w:rsidRPr="00731CC1">
              <w:rPr>
                <w:rFonts w:ascii="Times New Roman" w:hAnsi="Times New Roman" w:cs="Times New Roman"/>
                <w:i/>
                <w:iCs/>
                <w:sz w:val="24"/>
                <w:szCs w:val="24"/>
              </w:rPr>
              <w:t>2.5% crosslinker</w:t>
            </w:r>
          </w:p>
        </w:tc>
        <w:tc>
          <w:tcPr>
            <w:tcW w:w="1269" w:type="dxa"/>
            <w:noWrap/>
            <w:vAlign w:val="center"/>
          </w:tcPr>
          <w:p w14:paraId="4AEED9A0" w14:textId="13539195" w:rsidR="000055D5" w:rsidRPr="007F21A8" w:rsidRDefault="000055D5" w:rsidP="000055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highlight w:val="yellow"/>
                <w14:ligatures w14:val="none"/>
              </w:rPr>
            </w:pPr>
            <w:r w:rsidRPr="000055D5">
              <w:rPr>
                <w:rFonts w:ascii="Times New Roman" w:hAnsi="Times New Roman" w:cs="Times New Roman"/>
                <w:sz w:val="24"/>
                <w:szCs w:val="24"/>
              </w:rPr>
              <w:t>5.801</w:t>
            </w:r>
          </w:p>
        </w:tc>
        <w:tc>
          <w:tcPr>
            <w:tcW w:w="1412" w:type="dxa"/>
            <w:noWrap/>
            <w:vAlign w:val="center"/>
          </w:tcPr>
          <w:p w14:paraId="481F9AF4" w14:textId="4A86D463" w:rsidR="000055D5" w:rsidRPr="007F21A8" w:rsidRDefault="000055D5" w:rsidP="000055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highlight w:val="yellow"/>
                <w14:ligatures w14:val="none"/>
              </w:rPr>
            </w:pPr>
            <w:r w:rsidRPr="000055D5">
              <w:rPr>
                <w:rFonts w:ascii="Times New Roman" w:hAnsi="Times New Roman" w:cs="Times New Roman"/>
                <w:sz w:val="24"/>
                <w:szCs w:val="24"/>
              </w:rPr>
              <w:t>0.957</w:t>
            </w:r>
          </w:p>
        </w:tc>
        <w:tc>
          <w:tcPr>
            <w:tcW w:w="1483" w:type="dxa"/>
            <w:noWrap/>
            <w:vAlign w:val="center"/>
            <w:hideMark/>
          </w:tcPr>
          <w:p w14:paraId="7F885595" w14:textId="374EE667" w:rsidR="000055D5" w:rsidRPr="007F21A8" w:rsidRDefault="000055D5" w:rsidP="000055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highlight w:val="yellow"/>
                <w14:ligatures w14:val="none"/>
              </w:rPr>
            </w:pPr>
            <w:r w:rsidRPr="000055D5">
              <w:rPr>
                <w:rFonts w:ascii="Times New Roman" w:hAnsi="Times New Roman" w:cs="Times New Roman"/>
                <w:sz w:val="24"/>
                <w:szCs w:val="24"/>
              </w:rPr>
              <w:t>61.50</w:t>
            </w:r>
            <w:r w:rsidR="00EC7E8C">
              <w:rPr>
                <w:rFonts w:ascii="Times New Roman" w:hAnsi="Times New Roman" w:cs="Times New Roman"/>
                <w:sz w:val="24"/>
                <w:szCs w:val="24"/>
              </w:rPr>
              <w:t>2</w:t>
            </w:r>
          </w:p>
        </w:tc>
        <w:tc>
          <w:tcPr>
            <w:tcW w:w="1197" w:type="dxa"/>
            <w:noWrap/>
            <w:vAlign w:val="center"/>
            <w:hideMark/>
          </w:tcPr>
          <w:p w14:paraId="2C483841" w14:textId="59CABBFA" w:rsidR="000055D5" w:rsidRPr="007F21A8" w:rsidRDefault="000055D5" w:rsidP="000055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highlight w:val="yellow"/>
                <w14:ligatures w14:val="none"/>
              </w:rPr>
            </w:pPr>
            <w:r w:rsidRPr="000055D5">
              <w:rPr>
                <w:rFonts w:ascii="Times New Roman" w:hAnsi="Times New Roman" w:cs="Times New Roman"/>
                <w:sz w:val="24"/>
                <w:szCs w:val="24"/>
              </w:rPr>
              <w:t>5.235</w:t>
            </w:r>
          </w:p>
        </w:tc>
        <w:tc>
          <w:tcPr>
            <w:tcW w:w="1675" w:type="dxa"/>
            <w:noWrap/>
            <w:vAlign w:val="center"/>
          </w:tcPr>
          <w:p w14:paraId="69A2EAA8" w14:textId="160E36EA" w:rsidR="000055D5" w:rsidRPr="007F21A8" w:rsidRDefault="000055D5" w:rsidP="000055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highlight w:val="yellow"/>
                <w14:ligatures w14:val="none"/>
              </w:rPr>
            </w:pPr>
            <w:r w:rsidRPr="000055D5">
              <w:rPr>
                <w:rFonts w:ascii="Times New Roman" w:hAnsi="Times New Roman" w:cs="Times New Roman"/>
                <w:sz w:val="24"/>
                <w:szCs w:val="24"/>
              </w:rPr>
              <w:t>206.965</w:t>
            </w:r>
          </w:p>
        </w:tc>
        <w:tc>
          <w:tcPr>
            <w:tcW w:w="876" w:type="dxa"/>
            <w:vAlign w:val="center"/>
          </w:tcPr>
          <w:p w14:paraId="2A110F17" w14:textId="68E9BF94" w:rsidR="000055D5" w:rsidRPr="007F21A8" w:rsidRDefault="000055D5" w:rsidP="000055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highlight w:val="yellow"/>
                <w14:ligatures w14:val="none"/>
              </w:rPr>
            </w:pPr>
            <w:r w:rsidRPr="000055D5">
              <w:rPr>
                <w:rFonts w:ascii="Times New Roman" w:hAnsi="Times New Roman" w:cs="Times New Roman"/>
                <w:sz w:val="24"/>
                <w:szCs w:val="24"/>
              </w:rPr>
              <w:t>22.21</w:t>
            </w:r>
            <w:r w:rsidR="00EC7E8C">
              <w:rPr>
                <w:rFonts w:ascii="Times New Roman" w:hAnsi="Times New Roman" w:cs="Times New Roman"/>
                <w:sz w:val="24"/>
                <w:szCs w:val="24"/>
              </w:rPr>
              <w:t>0</w:t>
            </w:r>
          </w:p>
        </w:tc>
      </w:tr>
      <w:tr w:rsidR="00DA7E58" w:rsidRPr="00731CC1" w14:paraId="175F171E" w14:textId="77777777" w:rsidTr="000055D5">
        <w:trPr>
          <w:trHeight w:val="420"/>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AF67BE4" w14:textId="77777777" w:rsidR="00DA7E58" w:rsidRPr="00731CC1" w:rsidRDefault="00DA7E58" w:rsidP="00036309">
            <w:pPr>
              <w:jc w:val="center"/>
              <w:rPr>
                <w:rFonts w:ascii="Times New Roman" w:eastAsia="Times New Roman" w:hAnsi="Times New Roman" w:cs="Times New Roman"/>
                <w:i/>
                <w:iCs/>
                <w:color w:val="000000"/>
                <w:kern w:val="0"/>
                <w:sz w:val="24"/>
                <w:szCs w:val="24"/>
                <w14:ligatures w14:val="none"/>
              </w:rPr>
            </w:pPr>
            <w:r w:rsidRPr="00731CC1">
              <w:rPr>
                <w:rFonts w:ascii="Times New Roman" w:hAnsi="Times New Roman" w:cs="Times New Roman"/>
                <w:i/>
                <w:iCs/>
                <w:sz w:val="24"/>
                <w:szCs w:val="24"/>
              </w:rPr>
              <w:t>5.0% crosslinker</w:t>
            </w:r>
          </w:p>
        </w:tc>
        <w:tc>
          <w:tcPr>
            <w:tcW w:w="1269" w:type="dxa"/>
            <w:noWrap/>
            <w:vAlign w:val="center"/>
          </w:tcPr>
          <w:p w14:paraId="4CFBA0C9" w14:textId="77777777" w:rsidR="00DA7E58" w:rsidRPr="00731CC1" w:rsidRDefault="00DA7E58" w:rsidP="000363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3.480</w:t>
            </w:r>
          </w:p>
        </w:tc>
        <w:tc>
          <w:tcPr>
            <w:tcW w:w="1412" w:type="dxa"/>
            <w:noWrap/>
            <w:vAlign w:val="center"/>
          </w:tcPr>
          <w:p w14:paraId="6C541961" w14:textId="6E41E3C1" w:rsidR="00DA7E58" w:rsidRPr="00731CC1" w:rsidRDefault="00DA7E58" w:rsidP="000363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w:t>
            </w:r>
            <w:r w:rsidR="00172B8E">
              <w:rPr>
                <w:rFonts w:ascii="Times New Roman" w:hAnsi="Times New Roman" w:cs="Times New Roman"/>
                <w:color w:val="000000"/>
                <w:sz w:val="24"/>
                <w:szCs w:val="24"/>
              </w:rPr>
              <w:t>621</w:t>
            </w:r>
          </w:p>
        </w:tc>
        <w:tc>
          <w:tcPr>
            <w:tcW w:w="1483" w:type="dxa"/>
            <w:noWrap/>
            <w:vAlign w:val="center"/>
            <w:hideMark/>
          </w:tcPr>
          <w:p w14:paraId="715EA0B0" w14:textId="77777777" w:rsidR="00DA7E58" w:rsidRPr="00731CC1" w:rsidRDefault="00DA7E58" w:rsidP="000363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48.102</w:t>
            </w:r>
          </w:p>
        </w:tc>
        <w:tc>
          <w:tcPr>
            <w:tcW w:w="1197" w:type="dxa"/>
            <w:noWrap/>
            <w:vAlign w:val="center"/>
            <w:hideMark/>
          </w:tcPr>
          <w:p w14:paraId="564762EB" w14:textId="77777777" w:rsidR="00DA7E58" w:rsidRPr="00731CC1" w:rsidRDefault="00DA7E58" w:rsidP="000363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12.159</w:t>
            </w:r>
          </w:p>
        </w:tc>
        <w:tc>
          <w:tcPr>
            <w:tcW w:w="1675" w:type="dxa"/>
            <w:noWrap/>
            <w:vAlign w:val="center"/>
          </w:tcPr>
          <w:p w14:paraId="0BAAA944" w14:textId="77777777" w:rsidR="00DA7E58" w:rsidRPr="00731CC1" w:rsidRDefault="00DA7E58" w:rsidP="000363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58.251</w:t>
            </w:r>
          </w:p>
        </w:tc>
        <w:tc>
          <w:tcPr>
            <w:tcW w:w="876" w:type="dxa"/>
            <w:vAlign w:val="center"/>
          </w:tcPr>
          <w:p w14:paraId="2D2C4BA7" w14:textId="70F74128" w:rsidR="00DA7E58" w:rsidRPr="00731CC1" w:rsidRDefault="00711D88" w:rsidP="000363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11.421</w:t>
            </w:r>
          </w:p>
        </w:tc>
      </w:tr>
      <w:tr w:rsidR="00DA7E58" w:rsidRPr="00731CC1" w14:paraId="498D8F9B" w14:textId="77777777" w:rsidTr="000055D5">
        <w:trPr>
          <w:cnfStyle w:val="000000100000" w:firstRow="0" w:lastRow="0" w:firstColumn="0" w:lastColumn="0" w:oddVBand="0" w:evenVBand="0" w:oddHBand="1" w:evenHBand="0" w:firstRowFirstColumn="0" w:firstRowLastColumn="0" w:lastRowFirstColumn="0" w:lastRowLastColumn="0"/>
          <w:trHeight w:val="84"/>
          <w:jc w:val="center"/>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6069E62" w14:textId="77777777" w:rsidR="00DA7E58" w:rsidRPr="00731CC1" w:rsidRDefault="00DA7E58" w:rsidP="00036309">
            <w:pPr>
              <w:jc w:val="center"/>
              <w:rPr>
                <w:rFonts w:ascii="Times New Roman" w:eastAsia="Times New Roman" w:hAnsi="Times New Roman" w:cs="Times New Roman"/>
                <w:i/>
                <w:iCs/>
                <w:color w:val="000000"/>
                <w:kern w:val="0"/>
                <w:sz w:val="24"/>
                <w:szCs w:val="24"/>
                <w14:ligatures w14:val="none"/>
              </w:rPr>
            </w:pPr>
            <w:r w:rsidRPr="00731CC1">
              <w:rPr>
                <w:rFonts w:ascii="Times New Roman" w:hAnsi="Times New Roman" w:cs="Times New Roman"/>
                <w:i/>
                <w:iCs/>
                <w:sz w:val="24"/>
                <w:szCs w:val="24"/>
              </w:rPr>
              <w:t>10% crosslinker</w:t>
            </w:r>
          </w:p>
        </w:tc>
        <w:tc>
          <w:tcPr>
            <w:tcW w:w="1269" w:type="dxa"/>
            <w:noWrap/>
            <w:vAlign w:val="center"/>
          </w:tcPr>
          <w:p w14:paraId="36F6F031" w14:textId="77777777" w:rsidR="00DA7E58" w:rsidRPr="00731CC1" w:rsidRDefault="00DA7E58" w:rsidP="000363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3.037</w:t>
            </w:r>
          </w:p>
        </w:tc>
        <w:tc>
          <w:tcPr>
            <w:tcW w:w="1412" w:type="dxa"/>
            <w:noWrap/>
            <w:vAlign w:val="center"/>
          </w:tcPr>
          <w:p w14:paraId="3A69526E" w14:textId="77777777" w:rsidR="00DA7E58" w:rsidRPr="00731CC1" w:rsidRDefault="00DA7E58" w:rsidP="000363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0.061</w:t>
            </w:r>
          </w:p>
        </w:tc>
        <w:tc>
          <w:tcPr>
            <w:tcW w:w="1483" w:type="dxa"/>
            <w:noWrap/>
            <w:vAlign w:val="center"/>
            <w:hideMark/>
          </w:tcPr>
          <w:p w14:paraId="758C1C80" w14:textId="77777777" w:rsidR="00DA7E58" w:rsidRPr="00731CC1" w:rsidRDefault="00DA7E58" w:rsidP="000363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35.631</w:t>
            </w:r>
          </w:p>
        </w:tc>
        <w:tc>
          <w:tcPr>
            <w:tcW w:w="1197" w:type="dxa"/>
            <w:noWrap/>
            <w:vAlign w:val="center"/>
            <w:hideMark/>
          </w:tcPr>
          <w:p w14:paraId="1B2E52D6" w14:textId="77777777" w:rsidR="00DA7E58" w:rsidRPr="00731CC1" w:rsidRDefault="00DA7E58" w:rsidP="000363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2.409</w:t>
            </w:r>
          </w:p>
        </w:tc>
        <w:tc>
          <w:tcPr>
            <w:tcW w:w="1675" w:type="dxa"/>
            <w:noWrap/>
            <w:vAlign w:val="center"/>
          </w:tcPr>
          <w:p w14:paraId="5B2CAACA" w14:textId="77777777" w:rsidR="00DA7E58" w:rsidRPr="00731CC1" w:rsidRDefault="00DA7E58" w:rsidP="000363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32.632</w:t>
            </w:r>
          </w:p>
        </w:tc>
        <w:tc>
          <w:tcPr>
            <w:tcW w:w="876" w:type="dxa"/>
            <w:vAlign w:val="center"/>
          </w:tcPr>
          <w:p w14:paraId="5BA0F96C" w14:textId="77777777" w:rsidR="00DA7E58" w:rsidRPr="00731CC1" w:rsidRDefault="00DA7E58" w:rsidP="000363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731CC1">
              <w:rPr>
                <w:rFonts w:ascii="Times New Roman" w:hAnsi="Times New Roman" w:cs="Times New Roman"/>
                <w:color w:val="000000"/>
                <w:sz w:val="24"/>
                <w:szCs w:val="24"/>
              </w:rPr>
              <w:t>2.409</w:t>
            </w:r>
          </w:p>
        </w:tc>
      </w:tr>
    </w:tbl>
    <w:p w14:paraId="56CB1250" w14:textId="77777777" w:rsidR="00DA7E58" w:rsidRPr="00731CC1" w:rsidRDefault="00DA7E58" w:rsidP="00DA7E58">
      <w:pPr>
        <w:rPr>
          <w:rFonts w:ascii="Times New Roman" w:hAnsi="Times New Roman" w:cs="Times New Roman"/>
          <w:sz w:val="24"/>
          <w:szCs w:val="24"/>
        </w:rPr>
      </w:pPr>
    </w:p>
    <w:p w14:paraId="5931E493" w14:textId="77777777" w:rsidR="00E22A9A" w:rsidRPr="00731CC1" w:rsidRDefault="00E22A9A" w:rsidP="00DA7E58">
      <w:pPr>
        <w:rPr>
          <w:rFonts w:ascii="Times New Roman" w:hAnsi="Times New Roman" w:cs="Times New Roman"/>
          <w:sz w:val="24"/>
          <w:szCs w:val="24"/>
        </w:rPr>
      </w:pPr>
    </w:p>
    <w:p w14:paraId="478A5B35" w14:textId="033E72BF" w:rsidR="00DA7E58" w:rsidRPr="00731CC1" w:rsidRDefault="00E22A9A" w:rsidP="00DA7E58">
      <w:pPr>
        <w:rPr>
          <w:rFonts w:ascii="Times New Roman" w:hAnsi="Times New Roman" w:cs="Times New Roman"/>
          <w:sz w:val="24"/>
          <w:szCs w:val="24"/>
        </w:rPr>
      </w:pPr>
      <w:r w:rsidRPr="00731CC1">
        <w:rPr>
          <w:rFonts w:ascii="Times New Roman" w:hAnsi="Times New Roman" w:cs="Times New Roman"/>
          <w:b/>
          <w:bCs/>
          <w:sz w:val="24"/>
          <w:szCs w:val="24"/>
        </w:rPr>
        <w:t>Table S</w:t>
      </w:r>
      <w:r w:rsidRPr="00731CC1">
        <w:rPr>
          <w:rFonts w:ascii="Times New Roman" w:hAnsi="Times New Roman" w:cs="Times New Roman"/>
          <w:b/>
          <w:bCs/>
          <w:sz w:val="24"/>
          <w:szCs w:val="24"/>
        </w:rPr>
        <w:fldChar w:fldCharType="begin"/>
      </w:r>
      <w:r w:rsidRPr="00731CC1">
        <w:rPr>
          <w:rFonts w:ascii="Times New Roman" w:hAnsi="Times New Roman" w:cs="Times New Roman"/>
          <w:b/>
          <w:bCs/>
          <w:sz w:val="24"/>
          <w:szCs w:val="24"/>
        </w:rPr>
        <w:instrText xml:space="preserve"> SEQ Table \* ARABIC </w:instrText>
      </w:r>
      <w:r w:rsidRPr="00731CC1">
        <w:rPr>
          <w:rFonts w:ascii="Times New Roman" w:hAnsi="Times New Roman" w:cs="Times New Roman"/>
          <w:b/>
          <w:bCs/>
          <w:sz w:val="24"/>
          <w:szCs w:val="24"/>
        </w:rPr>
        <w:fldChar w:fldCharType="separate"/>
      </w:r>
      <w:r w:rsidR="009C3491">
        <w:rPr>
          <w:rFonts w:ascii="Times New Roman" w:hAnsi="Times New Roman" w:cs="Times New Roman"/>
          <w:b/>
          <w:bCs/>
          <w:noProof/>
          <w:sz w:val="24"/>
          <w:szCs w:val="24"/>
        </w:rPr>
        <w:t>5</w:t>
      </w:r>
      <w:r w:rsidRPr="00731CC1">
        <w:rPr>
          <w:rFonts w:ascii="Times New Roman" w:hAnsi="Times New Roman" w:cs="Times New Roman"/>
          <w:b/>
          <w:bCs/>
          <w:sz w:val="24"/>
          <w:szCs w:val="24"/>
        </w:rPr>
        <w:fldChar w:fldCharType="end"/>
      </w:r>
      <w:r w:rsidRPr="00731CC1">
        <w:rPr>
          <w:rFonts w:ascii="Times New Roman" w:hAnsi="Times New Roman" w:cs="Times New Roman"/>
          <w:b/>
          <w:bCs/>
          <w:sz w:val="24"/>
          <w:szCs w:val="24"/>
        </w:rPr>
        <w:t>:</w:t>
      </w:r>
      <w:r w:rsidRPr="00731CC1">
        <w:rPr>
          <w:rFonts w:ascii="Times New Roman" w:hAnsi="Times New Roman" w:cs="Times New Roman"/>
          <w:sz w:val="24"/>
          <w:szCs w:val="24"/>
        </w:rPr>
        <w:t xml:space="preserve"> Ionic thermoelectric properties of lignin hydrogels in various KOH concentrations</w:t>
      </w:r>
    </w:p>
    <w:tbl>
      <w:tblPr>
        <w:tblStyle w:val="PlainTable2"/>
        <w:tblW w:w="9306" w:type="dxa"/>
        <w:jc w:val="center"/>
        <w:tblLook w:val="04A0" w:firstRow="1" w:lastRow="0" w:firstColumn="1" w:lastColumn="0" w:noHBand="0" w:noVBand="1"/>
      </w:tblPr>
      <w:tblGrid>
        <w:gridCol w:w="1186"/>
        <w:gridCol w:w="1269"/>
        <w:gridCol w:w="1480"/>
        <w:gridCol w:w="1483"/>
        <w:gridCol w:w="1256"/>
        <w:gridCol w:w="1756"/>
        <w:gridCol w:w="876"/>
      </w:tblGrid>
      <w:tr w:rsidR="00DA7E58" w:rsidRPr="000055D5" w14:paraId="6DC3797B" w14:textId="77777777" w:rsidTr="00010AE7">
        <w:trPr>
          <w:cnfStyle w:val="100000000000" w:firstRow="1" w:lastRow="0" w:firstColumn="0" w:lastColumn="0" w:oddVBand="0" w:evenVBand="0" w:oddHBand="0"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1186" w:type="dxa"/>
            <w:noWrap/>
            <w:vAlign w:val="center"/>
            <w:hideMark/>
          </w:tcPr>
          <w:p w14:paraId="21D9D96C" w14:textId="77777777" w:rsidR="00DA7E58" w:rsidRPr="000055D5" w:rsidRDefault="00DA7E58" w:rsidP="00036309">
            <w:pPr>
              <w:jc w:val="center"/>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Sample</w:t>
            </w:r>
          </w:p>
          <w:p w14:paraId="3D76BD8E" w14:textId="77777777" w:rsidR="00DA7E58" w:rsidRPr="000055D5" w:rsidRDefault="00DA7E58" w:rsidP="00036309">
            <w:pPr>
              <w:jc w:val="center"/>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(TcB9 – 2.5% CL)</w:t>
            </w:r>
          </w:p>
        </w:tc>
        <w:tc>
          <w:tcPr>
            <w:tcW w:w="1269" w:type="dxa"/>
            <w:noWrap/>
            <w:vAlign w:val="center"/>
            <w:hideMark/>
          </w:tcPr>
          <w:p w14:paraId="0F52C8B4" w14:textId="77777777" w:rsidR="00DA7E58" w:rsidRPr="000055D5"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proofErr w:type="spellStart"/>
            <w:r w:rsidRPr="000055D5">
              <w:rPr>
                <w:rFonts w:ascii="Times New Roman" w:eastAsia="Times New Roman" w:hAnsi="Times New Roman" w:cs="Times New Roman"/>
                <w:color w:val="000000"/>
                <w:kern w:val="0"/>
                <w:sz w:val="24"/>
                <w:szCs w:val="24"/>
                <w14:ligatures w14:val="none"/>
              </w:rPr>
              <w:t>Seebeck</w:t>
            </w:r>
            <w:proofErr w:type="spellEnd"/>
            <w:r w:rsidRPr="000055D5">
              <w:rPr>
                <w:rFonts w:ascii="Times New Roman" w:eastAsia="Times New Roman" w:hAnsi="Times New Roman" w:cs="Times New Roman"/>
                <w:color w:val="000000"/>
                <w:kern w:val="0"/>
                <w:sz w:val="24"/>
                <w:szCs w:val="24"/>
                <w14:ligatures w14:val="none"/>
              </w:rPr>
              <w:t xml:space="preserve"> coefficient (mV/K)</w:t>
            </w:r>
          </w:p>
        </w:tc>
        <w:tc>
          <w:tcPr>
            <w:tcW w:w="1480" w:type="dxa"/>
            <w:noWrap/>
            <w:vAlign w:val="center"/>
            <w:hideMark/>
          </w:tcPr>
          <w:p w14:paraId="75EA6C3E" w14:textId="77777777" w:rsidR="00DA7E58" w:rsidRPr="000055D5"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S.D (±)</w:t>
            </w:r>
          </w:p>
        </w:tc>
        <w:tc>
          <w:tcPr>
            <w:tcW w:w="1483" w:type="dxa"/>
            <w:noWrap/>
            <w:vAlign w:val="center"/>
            <w:hideMark/>
          </w:tcPr>
          <w:p w14:paraId="3D4771F9" w14:textId="77777777" w:rsidR="00DA7E58" w:rsidRPr="000055D5"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Ionic conductivity (mS/cm)</w:t>
            </w:r>
          </w:p>
        </w:tc>
        <w:tc>
          <w:tcPr>
            <w:tcW w:w="1256" w:type="dxa"/>
            <w:noWrap/>
            <w:vAlign w:val="center"/>
            <w:hideMark/>
          </w:tcPr>
          <w:p w14:paraId="78EC2336" w14:textId="77777777" w:rsidR="00DA7E58" w:rsidRPr="000055D5"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S.D (±)</w:t>
            </w:r>
          </w:p>
        </w:tc>
        <w:tc>
          <w:tcPr>
            <w:tcW w:w="1756" w:type="dxa"/>
            <w:noWrap/>
            <w:vAlign w:val="center"/>
            <w:hideMark/>
          </w:tcPr>
          <w:p w14:paraId="160FD2F2" w14:textId="6167E1D9" w:rsidR="00DA7E58" w:rsidRPr="000055D5" w:rsidRDefault="00304A6C"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Thermal conductivity (W/</w:t>
            </w:r>
            <w:proofErr w:type="spellStart"/>
            <w:r>
              <w:rPr>
                <w:rFonts w:ascii="Times New Roman" w:eastAsia="Times New Roman" w:hAnsi="Times New Roman" w:cs="Times New Roman"/>
                <w:color w:val="000000"/>
                <w:kern w:val="0"/>
                <w:sz w:val="24"/>
                <w:szCs w:val="24"/>
                <w14:ligatures w14:val="none"/>
              </w:rPr>
              <w:t>mK</w:t>
            </w:r>
            <w:proofErr w:type="spellEnd"/>
            <w:r>
              <w:rPr>
                <w:rFonts w:ascii="Times New Roman" w:eastAsia="Times New Roman" w:hAnsi="Times New Roman" w:cs="Times New Roman"/>
                <w:color w:val="000000"/>
                <w:kern w:val="0"/>
                <w:sz w:val="24"/>
                <w:szCs w:val="24"/>
                <w14:ligatures w14:val="none"/>
              </w:rPr>
              <w:t>)</w:t>
            </w:r>
          </w:p>
        </w:tc>
        <w:tc>
          <w:tcPr>
            <w:tcW w:w="876" w:type="dxa"/>
            <w:vAlign w:val="center"/>
          </w:tcPr>
          <w:p w14:paraId="781C38FF" w14:textId="77777777" w:rsidR="00DA7E58" w:rsidRPr="000055D5" w:rsidRDefault="00DA7E58" w:rsidP="0003630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S.D (±)</w:t>
            </w:r>
          </w:p>
        </w:tc>
      </w:tr>
      <w:tr w:rsidR="009D165E" w:rsidRPr="000055D5" w14:paraId="50C0F40E" w14:textId="77777777" w:rsidTr="009D165E">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1186" w:type="dxa"/>
            <w:noWrap/>
            <w:vAlign w:val="center"/>
            <w:hideMark/>
          </w:tcPr>
          <w:p w14:paraId="7F1864C8" w14:textId="77777777" w:rsidR="009D165E" w:rsidRPr="000055D5" w:rsidRDefault="009D165E" w:rsidP="009D165E">
            <w:pPr>
              <w:jc w:val="center"/>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0.1 M</w:t>
            </w:r>
          </w:p>
        </w:tc>
        <w:tc>
          <w:tcPr>
            <w:tcW w:w="1269" w:type="dxa"/>
            <w:noWrap/>
            <w:vAlign w:val="center"/>
            <w:hideMark/>
          </w:tcPr>
          <w:p w14:paraId="65DF4BA8" w14:textId="62BD4DE5"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5.401</w:t>
            </w:r>
          </w:p>
        </w:tc>
        <w:tc>
          <w:tcPr>
            <w:tcW w:w="1480" w:type="dxa"/>
            <w:noWrap/>
            <w:vAlign w:val="center"/>
            <w:hideMark/>
          </w:tcPr>
          <w:p w14:paraId="426667BD" w14:textId="4F05F228"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0.109</w:t>
            </w:r>
          </w:p>
        </w:tc>
        <w:tc>
          <w:tcPr>
            <w:tcW w:w="1483" w:type="dxa"/>
            <w:noWrap/>
            <w:vAlign w:val="center"/>
            <w:hideMark/>
          </w:tcPr>
          <w:p w14:paraId="6DA6933A" w14:textId="7E7797A5"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15.63</w:t>
            </w:r>
          </w:p>
        </w:tc>
        <w:tc>
          <w:tcPr>
            <w:tcW w:w="1256" w:type="dxa"/>
            <w:noWrap/>
            <w:vAlign w:val="center"/>
            <w:hideMark/>
          </w:tcPr>
          <w:p w14:paraId="2A6B028C" w14:textId="37EA945A"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5.423</w:t>
            </w:r>
          </w:p>
        </w:tc>
        <w:tc>
          <w:tcPr>
            <w:tcW w:w="1756" w:type="dxa"/>
            <w:noWrap/>
            <w:vAlign w:val="center"/>
            <w:hideMark/>
          </w:tcPr>
          <w:p w14:paraId="664D6CAE" w14:textId="2D0A1B00"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0.381</w:t>
            </w:r>
          </w:p>
        </w:tc>
        <w:tc>
          <w:tcPr>
            <w:tcW w:w="876" w:type="dxa"/>
            <w:vAlign w:val="center"/>
          </w:tcPr>
          <w:p w14:paraId="434F356A" w14:textId="112CE64B"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0.013</w:t>
            </w:r>
          </w:p>
        </w:tc>
      </w:tr>
      <w:tr w:rsidR="009D165E" w:rsidRPr="000055D5" w14:paraId="1B1EE278" w14:textId="77777777" w:rsidTr="009D165E">
        <w:trPr>
          <w:trHeight w:val="501"/>
          <w:jc w:val="center"/>
        </w:trPr>
        <w:tc>
          <w:tcPr>
            <w:cnfStyle w:val="001000000000" w:firstRow="0" w:lastRow="0" w:firstColumn="1" w:lastColumn="0" w:oddVBand="0" w:evenVBand="0" w:oddHBand="0" w:evenHBand="0" w:firstRowFirstColumn="0" w:firstRowLastColumn="0" w:lastRowFirstColumn="0" w:lastRowLastColumn="0"/>
            <w:tcW w:w="1186" w:type="dxa"/>
            <w:noWrap/>
            <w:vAlign w:val="center"/>
            <w:hideMark/>
          </w:tcPr>
          <w:p w14:paraId="155FA10B" w14:textId="77777777" w:rsidR="009D165E" w:rsidRPr="000055D5" w:rsidRDefault="009D165E" w:rsidP="009D165E">
            <w:pPr>
              <w:jc w:val="center"/>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0.5 M</w:t>
            </w:r>
          </w:p>
        </w:tc>
        <w:tc>
          <w:tcPr>
            <w:tcW w:w="1269" w:type="dxa"/>
            <w:noWrap/>
            <w:vAlign w:val="center"/>
            <w:hideMark/>
          </w:tcPr>
          <w:p w14:paraId="10B1E250" w14:textId="149A38BD"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5.484</w:t>
            </w:r>
          </w:p>
        </w:tc>
        <w:tc>
          <w:tcPr>
            <w:tcW w:w="1480" w:type="dxa"/>
            <w:noWrap/>
            <w:vAlign w:val="center"/>
            <w:hideMark/>
          </w:tcPr>
          <w:p w14:paraId="1343DD33" w14:textId="3227DADF"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0.225</w:t>
            </w:r>
          </w:p>
        </w:tc>
        <w:tc>
          <w:tcPr>
            <w:tcW w:w="1483" w:type="dxa"/>
            <w:noWrap/>
            <w:vAlign w:val="center"/>
            <w:hideMark/>
          </w:tcPr>
          <w:p w14:paraId="2D89A19B" w14:textId="051A9F97"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33.260</w:t>
            </w:r>
          </w:p>
        </w:tc>
        <w:tc>
          <w:tcPr>
            <w:tcW w:w="1256" w:type="dxa"/>
            <w:noWrap/>
            <w:vAlign w:val="center"/>
            <w:hideMark/>
          </w:tcPr>
          <w:p w14:paraId="14097401" w14:textId="56AA3F2F"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7.5323</w:t>
            </w:r>
          </w:p>
        </w:tc>
        <w:tc>
          <w:tcPr>
            <w:tcW w:w="1756" w:type="dxa"/>
            <w:noWrap/>
            <w:vAlign w:val="center"/>
            <w:hideMark/>
          </w:tcPr>
          <w:p w14:paraId="49B402C9" w14:textId="4C56EF86"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0.432</w:t>
            </w:r>
          </w:p>
        </w:tc>
        <w:tc>
          <w:tcPr>
            <w:tcW w:w="876" w:type="dxa"/>
            <w:vAlign w:val="center"/>
          </w:tcPr>
          <w:p w14:paraId="19DBAA3F" w14:textId="3B897C64"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0.010</w:t>
            </w:r>
          </w:p>
        </w:tc>
      </w:tr>
      <w:tr w:rsidR="009D165E" w:rsidRPr="000055D5" w14:paraId="754E6F6C" w14:textId="77777777" w:rsidTr="009D165E">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1186" w:type="dxa"/>
            <w:noWrap/>
            <w:vAlign w:val="center"/>
            <w:hideMark/>
          </w:tcPr>
          <w:p w14:paraId="0AE2D62F" w14:textId="77777777" w:rsidR="009D165E" w:rsidRPr="000055D5" w:rsidRDefault="009D165E" w:rsidP="009D165E">
            <w:pPr>
              <w:jc w:val="center"/>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1.0 M</w:t>
            </w:r>
          </w:p>
        </w:tc>
        <w:tc>
          <w:tcPr>
            <w:tcW w:w="1269" w:type="dxa"/>
            <w:noWrap/>
            <w:vAlign w:val="center"/>
            <w:hideMark/>
          </w:tcPr>
          <w:p w14:paraId="3B3F9294" w14:textId="6A534953"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5.801</w:t>
            </w:r>
          </w:p>
        </w:tc>
        <w:tc>
          <w:tcPr>
            <w:tcW w:w="1480" w:type="dxa"/>
            <w:noWrap/>
            <w:vAlign w:val="center"/>
            <w:hideMark/>
          </w:tcPr>
          <w:p w14:paraId="10E718E0" w14:textId="4D5E8EB6"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0.957</w:t>
            </w:r>
          </w:p>
        </w:tc>
        <w:tc>
          <w:tcPr>
            <w:tcW w:w="1483" w:type="dxa"/>
            <w:noWrap/>
            <w:vAlign w:val="center"/>
            <w:hideMark/>
          </w:tcPr>
          <w:p w14:paraId="0CB20C70" w14:textId="4D018988"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61.50</w:t>
            </w:r>
            <w:r>
              <w:rPr>
                <w:rFonts w:ascii="Times New Roman" w:hAnsi="Times New Roman" w:cs="Times New Roman"/>
                <w:sz w:val="24"/>
                <w:szCs w:val="24"/>
              </w:rPr>
              <w:t>3</w:t>
            </w:r>
          </w:p>
        </w:tc>
        <w:tc>
          <w:tcPr>
            <w:tcW w:w="1256" w:type="dxa"/>
            <w:noWrap/>
            <w:vAlign w:val="center"/>
            <w:hideMark/>
          </w:tcPr>
          <w:p w14:paraId="2593EDF8" w14:textId="28F79373"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5.235</w:t>
            </w:r>
          </w:p>
        </w:tc>
        <w:tc>
          <w:tcPr>
            <w:tcW w:w="1756" w:type="dxa"/>
            <w:noWrap/>
            <w:vAlign w:val="center"/>
            <w:hideMark/>
          </w:tcPr>
          <w:p w14:paraId="371D0F4C" w14:textId="3E2FB5D5"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0.383</w:t>
            </w:r>
          </w:p>
        </w:tc>
        <w:tc>
          <w:tcPr>
            <w:tcW w:w="876" w:type="dxa"/>
            <w:vAlign w:val="center"/>
          </w:tcPr>
          <w:p w14:paraId="70E0A608" w14:textId="2475D0DD"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0.012</w:t>
            </w:r>
          </w:p>
        </w:tc>
      </w:tr>
      <w:tr w:rsidR="009D165E" w:rsidRPr="000055D5" w14:paraId="08962BD4" w14:textId="77777777" w:rsidTr="009D165E">
        <w:trPr>
          <w:trHeight w:val="501"/>
          <w:jc w:val="center"/>
        </w:trPr>
        <w:tc>
          <w:tcPr>
            <w:cnfStyle w:val="001000000000" w:firstRow="0" w:lastRow="0" w:firstColumn="1" w:lastColumn="0" w:oddVBand="0" w:evenVBand="0" w:oddHBand="0" w:evenHBand="0" w:firstRowFirstColumn="0" w:firstRowLastColumn="0" w:lastRowFirstColumn="0" w:lastRowLastColumn="0"/>
            <w:tcW w:w="1186" w:type="dxa"/>
            <w:noWrap/>
            <w:vAlign w:val="center"/>
            <w:hideMark/>
          </w:tcPr>
          <w:p w14:paraId="5D157F70" w14:textId="77777777" w:rsidR="009D165E" w:rsidRPr="000055D5" w:rsidRDefault="009D165E" w:rsidP="009D165E">
            <w:pPr>
              <w:jc w:val="center"/>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2.0 M</w:t>
            </w:r>
          </w:p>
        </w:tc>
        <w:tc>
          <w:tcPr>
            <w:tcW w:w="1269" w:type="dxa"/>
            <w:noWrap/>
            <w:vAlign w:val="center"/>
            <w:hideMark/>
          </w:tcPr>
          <w:p w14:paraId="1CC6D99C" w14:textId="6ED985F8"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9.773</w:t>
            </w:r>
          </w:p>
        </w:tc>
        <w:tc>
          <w:tcPr>
            <w:tcW w:w="1480" w:type="dxa"/>
            <w:noWrap/>
            <w:vAlign w:val="center"/>
            <w:hideMark/>
          </w:tcPr>
          <w:p w14:paraId="1396FB0F" w14:textId="6CD150EA"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0.311</w:t>
            </w:r>
          </w:p>
        </w:tc>
        <w:tc>
          <w:tcPr>
            <w:tcW w:w="1483" w:type="dxa"/>
            <w:noWrap/>
            <w:vAlign w:val="center"/>
            <w:hideMark/>
          </w:tcPr>
          <w:p w14:paraId="222A2992" w14:textId="155CCC81"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182.478</w:t>
            </w:r>
          </w:p>
        </w:tc>
        <w:tc>
          <w:tcPr>
            <w:tcW w:w="1256" w:type="dxa"/>
            <w:noWrap/>
            <w:vAlign w:val="center"/>
            <w:hideMark/>
          </w:tcPr>
          <w:p w14:paraId="46898594" w14:textId="373C3234"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8.523</w:t>
            </w:r>
          </w:p>
        </w:tc>
        <w:tc>
          <w:tcPr>
            <w:tcW w:w="1756" w:type="dxa"/>
            <w:noWrap/>
            <w:vAlign w:val="center"/>
            <w:hideMark/>
          </w:tcPr>
          <w:p w14:paraId="24D659CE" w14:textId="475F712A"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0.342</w:t>
            </w:r>
          </w:p>
        </w:tc>
        <w:tc>
          <w:tcPr>
            <w:tcW w:w="876" w:type="dxa"/>
            <w:vAlign w:val="center"/>
          </w:tcPr>
          <w:p w14:paraId="4E4001E9" w14:textId="155ACB31"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0.009</w:t>
            </w:r>
          </w:p>
        </w:tc>
      </w:tr>
      <w:tr w:rsidR="009D165E" w:rsidRPr="000055D5" w14:paraId="4E32A3B6" w14:textId="77777777" w:rsidTr="009D165E">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1186" w:type="dxa"/>
            <w:noWrap/>
            <w:vAlign w:val="center"/>
            <w:hideMark/>
          </w:tcPr>
          <w:p w14:paraId="041C11E0" w14:textId="77777777" w:rsidR="009D165E" w:rsidRPr="000055D5" w:rsidRDefault="009D165E" w:rsidP="009D165E">
            <w:pPr>
              <w:jc w:val="center"/>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4.0 M</w:t>
            </w:r>
          </w:p>
        </w:tc>
        <w:tc>
          <w:tcPr>
            <w:tcW w:w="1269" w:type="dxa"/>
            <w:noWrap/>
            <w:vAlign w:val="center"/>
            <w:hideMark/>
          </w:tcPr>
          <w:p w14:paraId="43E67825" w14:textId="49BF4A4A"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12.161</w:t>
            </w:r>
          </w:p>
        </w:tc>
        <w:tc>
          <w:tcPr>
            <w:tcW w:w="1480" w:type="dxa"/>
            <w:noWrap/>
            <w:vAlign w:val="center"/>
            <w:hideMark/>
          </w:tcPr>
          <w:p w14:paraId="7B9BFF00" w14:textId="467EA61B"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0.446</w:t>
            </w:r>
          </w:p>
        </w:tc>
        <w:tc>
          <w:tcPr>
            <w:tcW w:w="1483" w:type="dxa"/>
            <w:noWrap/>
            <w:vAlign w:val="center"/>
            <w:hideMark/>
          </w:tcPr>
          <w:p w14:paraId="2A92A1DB" w14:textId="30A25A88" w:rsidR="009D165E" w:rsidRPr="000055D5"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225.227</w:t>
            </w:r>
          </w:p>
        </w:tc>
        <w:tc>
          <w:tcPr>
            <w:tcW w:w="1256" w:type="dxa"/>
            <w:noWrap/>
            <w:vAlign w:val="center"/>
            <w:hideMark/>
          </w:tcPr>
          <w:p w14:paraId="565815F7" w14:textId="5A61A642"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15.421</w:t>
            </w:r>
          </w:p>
        </w:tc>
        <w:tc>
          <w:tcPr>
            <w:tcW w:w="1756" w:type="dxa"/>
            <w:noWrap/>
            <w:vAlign w:val="center"/>
            <w:hideMark/>
          </w:tcPr>
          <w:p w14:paraId="0C4F828B" w14:textId="166A0B92"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0.307</w:t>
            </w:r>
          </w:p>
        </w:tc>
        <w:tc>
          <w:tcPr>
            <w:tcW w:w="876" w:type="dxa"/>
            <w:vAlign w:val="center"/>
          </w:tcPr>
          <w:p w14:paraId="614FD1DB" w14:textId="2ED318D1" w:rsidR="009D165E" w:rsidRPr="009D165E" w:rsidRDefault="009D165E" w:rsidP="009D165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0.033</w:t>
            </w:r>
          </w:p>
        </w:tc>
      </w:tr>
      <w:tr w:rsidR="009D165E" w:rsidRPr="00731CC1" w14:paraId="00B43820" w14:textId="77777777" w:rsidTr="009D165E">
        <w:trPr>
          <w:trHeight w:val="501"/>
          <w:jc w:val="center"/>
        </w:trPr>
        <w:tc>
          <w:tcPr>
            <w:cnfStyle w:val="001000000000" w:firstRow="0" w:lastRow="0" w:firstColumn="1" w:lastColumn="0" w:oddVBand="0" w:evenVBand="0" w:oddHBand="0" w:evenHBand="0" w:firstRowFirstColumn="0" w:firstRowLastColumn="0" w:lastRowFirstColumn="0" w:lastRowLastColumn="0"/>
            <w:tcW w:w="1186" w:type="dxa"/>
            <w:noWrap/>
            <w:vAlign w:val="center"/>
            <w:hideMark/>
          </w:tcPr>
          <w:p w14:paraId="07BF5F34" w14:textId="77777777" w:rsidR="009D165E" w:rsidRPr="000055D5" w:rsidRDefault="009D165E" w:rsidP="009D165E">
            <w:pPr>
              <w:jc w:val="center"/>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6.0 M</w:t>
            </w:r>
          </w:p>
        </w:tc>
        <w:tc>
          <w:tcPr>
            <w:tcW w:w="1269" w:type="dxa"/>
            <w:noWrap/>
            <w:vAlign w:val="center"/>
            <w:hideMark/>
          </w:tcPr>
          <w:p w14:paraId="53B3F873" w14:textId="3E6D9C54"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13.006</w:t>
            </w:r>
          </w:p>
        </w:tc>
        <w:tc>
          <w:tcPr>
            <w:tcW w:w="1480" w:type="dxa"/>
            <w:noWrap/>
            <w:vAlign w:val="center"/>
            <w:hideMark/>
          </w:tcPr>
          <w:p w14:paraId="3A4F3436" w14:textId="26031BF4"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0.671</w:t>
            </w:r>
          </w:p>
        </w:tc>
        <w:tc>
          <w:tcPr>
            <w:tcW w:w="1483" w:type="dxa"/>
            <w:noWrap/>
            <w:vAlign w:val="center"/>
            <w:hideMark/>
          </w:tcPr>
          <w:p w14:paraId="0B92CCB1" w14:textId="6942577D" w:rsidR="009D165E" w:rsidRPr="000055D5"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hAnsi="Times New Roman" w:cs="Times New Roman"/>
                <w:sz w:val="24"/>
                <w:szCs w:val="24"/>
              </w:rPr>
              <w:t>226.423</w:t>
            </w:r>
          </w:p>
        </w:tc>
        <w:tc>
          <w:tcPr>
            <w:tcW w:w="1256" w:type="dxa"/>
            <w:noWrap/>
            <w:vAlign w:val="center"/>
            <w:hideMark/>
          </w:tcPr>
          <w:p w14:paraId="19C36A4F" w14:textId="1268C7F4"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9.124</w:t>
            </w:r>
          </w:p>
        </w:tc>
        <w:tc>
          <w:tcPr>
            <w:tcW w:w="1756" w:type="dxa"/>
            <w:noWrap/>
            <w:vAlign w:val="center"/>
            <w:hideMark/>
          </w:tcPr>
          <w:p w14:paraId="78D22187" w14:textId="7D4A91B7"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0.294</w:t>
            </w:r>
          </w:p>
        </w:tc>
        <w:tc>
          <w:tcPr>
            <w:tcW w:w="876" w:type="dxa"/>
            <w:vAlign w:val="center"/>
          </w:tcPr>
          <w:p w14:paraId="305D272A" w14:textId="736BD1B4" w:rsidR="009D165E" w:rsidRPr="009D165E" w:rsidRDefault="009D165E" w:rsidP="009D165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9D165E">
              <w:rPr>
                <w:rFonts w:ascii="Times New Roman" w:hAnsi="Times New Roman" w:cs="Times New Roman"/>
                <w:sz w:val="24"/>
                <w:szCs w:val="24"/>
              </w:rPr>
              <w:t>0.005</w:t>
            </w:r>
          </w:p>
        </w:tc>
      </w:tr>
    </w:tbl>
    <w:p w14:paraId="42C1362E" w14:textId="77777777" w:rsidR="00C308D3" w:rsidRDefault="00C308D3" w:rsidP="00C308D3">
      <w:pPr>
        <w:rPr>
          <w:rFonts w:ascii="Times New Roman" w:hAnsi="Times New Roman" w:cs="Times New Roman"/>
          <w:b/>
          <w:bCs/>
          <w:sz w:val="24"/>
          <w:szCs w:val="24"/>
        </w:rPr>
      </w:pPr>
    </w:p>
    <w:p w14:paraId="39E9BD11" w14:textId="2D6BB266" w:rsidR="00C308D3" w:rsidRPr="00731CC1" w:rsidRDefault="00C308D3" w:rsidP="006E7693">
      <w:pPr>
        <w:jc w:val="both"/>
        <w:rPr>
          <w:rFonts w:ascii="Times New Roman" w:hAnsi="Times New Roman" w:cs="Times New Roman"/>
          <w:sz w:val="24"/>
          <w:szCs w:val="24"/>
        </w:rPr>
      </w:pPr>
      <w:r w:rsidRPr="00731CC1">
        <w:rPr>
          <w:rFonts w:ascii="Times New Roman" w:hAnsi="Times New Roman" w:cs="Times New Roman"/>
          <w:b/>
          <w:bCs/>
          <w:sz w:val="24"/>
          <w:szCs w:val="24"/>
        </w:rPr>
        <w:t>Table S</w:t>
      </w:r>
      <w:r w:rsidRPr="00731CC1">
        <w:rPr>
          <w:rFonts w:ascii="Times New Roman" w:hAnsi="Times New Roman" w:cs="Times New Roman"/>
          <w:b/>
          <w:bCs/>
          <w:sz w:val="24"/>
          <w:szCs w:val="24"/>
        </w:rPr>
        <w:fldChar w:fldCharType="begin"/>
      </w:r>
      <w:r w:rsidRPr="00731CC1">
        <w:rPr>
          <w:rFonts w:ascii="Times New Roman" w:hAnsi="Times New Roman" w:cs="Times New Roman"/>
          <w:b/>
          <w:bCs/>
          <w:sz w:val="24"/>
          <w:szCs w:val="24"/>
        </w:rPr>
        <w:instrText xml:space="preserve"> SEQ Table \* ARABIC </w:instrText>
      </w:r>
      <w:r w:rsidRPr="00731CC1">
        <w:rPr>
          <w:rFonts w:ascii="Times New Roman" w:hAnsi="Times New Roman" w:cs="Times New Roman"/>
          <w:b/>
          <w:bCs/>
          <w:sz w:val="24"/>
          <w:szCs w:val="24"/>
        </w:rPr>
        <w:fldChar w:fldCharType="separate"/>
      </w:r>
      <w:r w:rsidR="009C3491">
        <w:rPr>
          <w:rFonts w:ascii="Times New Roman" w:hAnsi="Times New Roman" w:cs="Times New Roman"/>
          <w:b/>
          <w:bCs/>
          <w:noProof/>
          <w:sz w:val="24"/>
          <w:szCs w:val="24"/>
        </w:rPr>
        <w:t>6</w:t>
      </w:r>
      <w:r w:rsidRPr="00731CC1">
        <w:rPr>
          <w:rFonts w:ascii="Times New Roman" w:hAnsi="Times New Roman" w:cs="Times New Roman"/>
          <w:b/>
          <w:bCs/>
          <w:sz w:val="24"/>
          <w:szCs w:val="24"/>
        </w:rPr>
        <w:fldChar w:fldCharType="end"/>
      </w:r>
      <w:r w:rsidRPr="00731CC1">
        <w:rPr>
          <w:rFonts w:ascii="Times New Roman" w:hAnsi="Times New Roman" w:cs="Times New Roman"/>
          <w:b/>
          <w:bCs/>
          <w:sz w:val="24"/>
          <w:szCs w:val="24"/>
        </w:rPr>
        <w:t>:</w:t>
      </w:r>
      <w:r w:rsidRPr="00731CC1">
        <w:rPr>
          <w:rFonts w:ascii="Times New Roman" w:hAnsi="Times New Roman" w:cs="Times New Roman"/>
          <w:sz w:val="24"/>
          <w:szCs w:val="24"/>
        </w:rPr>
        <w:t xml:space="preserve"> </w:t>
      </w:r>
      <w:r>
        <w:rPr>
          <w:rFonts w:ascii="Times New Roman" w:hAnsi="Times New Roman" w:cs="Times New Roman"/>
          <w:sz w:val="24"/>
          <w:szCs w:val="24"/>
        </w:rPr>
        <w:t xml:space="preserve">Power factor and figure of merit </w:t>
      </w:r>
      <w:r w:rsidRPr="00731CC1">
        <w:rPr>
          <w:rFonts w:ascii="Times New Roman" w:hAnsi="Times New Roman" w:cs="Times New Roman"/>
          <w:sz w:val="24"/>
          <w:szCs w:val="24"/>
        </w:rPr>
        <w:t>of lignin hydrogels in various KOH concentrations</w:t>
      </w:r>
    </w:p>
    <w:tbl>
      <w:tblPr>
        <w:tblStyle w:val="PlainTable2"/>
        <w:tblW w:w="8152" w:type="dxa"/>
        <w:jc w:val="center"/>
        <w:tblLook w:val="04A0" w:firstRow="1" w:lastRow="0" w:firstColumn="1" w:lastColumn="0" w:noHBand="0" w:noVBand="1"/>
      </w:tblPr>
      <w:tblGrid>
        <w:gridCol w:w="1444"/>
        <w:gridCol w:w="1569"/>
        <w:gridCol w:w="1803"/>
        <w:gridCol w:w="1806"/>
        <w:gridCol w:w="1530"/>
      </w:tblGrid>
      <w:tr w:rsidR="00304A6C" w:rsidRPr="000055D5" w14:paraId="5B064692" w14:textId="77777777" w:rsidTr="00AA25E9">
        <w:trPr>
          <w:cnfStyle w:val="100000000000" w:firstRow="1" w:lastRow="0" w:firstColumn="0" w:lastColumn="0" w:oddVBand="0" w:evenVBand="0" w:oddHBand="0"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444" w:type="dxa"/>
            <w:noWrap/>
            <w:vAlign w:val="center"/>
            <w:hideMark/>
          </w:tcPr>
          <w:p w14:paraId="4FA91AC3" w14:textId="77777777" w:rsidR="00304A6C" w:rsidRPr="000055D5" w:rsidRDefault="00304A6C" w:rsidP="006E7693">
            <w:pPr>
              <w:jc w:val="both"/>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Sample</w:t>
            </w:r>
          </w:p>
          <w:p w14:paraId="25747C83" w14:textId="77777777" w:rsidR="00304A6C" w:rsidRPr="000055D5" w:rsidRDefault="00304A6C" w:rsidP="006E7693">
            <w:pPr>
              <w:jc w:val="both"/>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(TcB9 – 2.5% CL)</w:t>
            </w:r>
          </w:p>
        </w:tc>
        <w:tc>
          <w:tcPr>
            <w:tcW w:w="1569" w:type="dxa"/>
            <w:noWrap/>
            <w:vAlign w:val="center"/>
            <w:hideMark/>
          </w:tcPr>
          <w:p w14:paraId="00D986FC" w14:textId="0798B848" w:rsidR="00304A6C" w:rsidRPr="000055D5" w:rsidRDefault="00304A6C" w:rsidP="006E769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Power factor (µW/mK</w:t>
            </w:r>
            <w:r w:rsidRPr="00040396">
              <w:rPr>
                <w:rFonts w:ascii="Times New Roman" w:eastAsia="Times New Roman" w:hAnsi="Times New Roman" w:cs="Times New Roman"/>
                <w:color w:val="000000"/>
                <w:kern w:val="0"/>
                <w:sz w:val="24"/>
                <w:szCs w:val="24"/>
                <w:vertAlign w:val="superscript"/>
                <w14:ligatures w14:val="none"/>
              </w:rPr>
              <w:t>2</w:t>
            </w:r>
            <w:r w:rsidRPr="000055D5">
              <w:rPr>
                <w:rFonts w:ascii="Times New Roman" w:eastAsia="Times New Roman" w:hAnsi="Times New Roman" w:cs="Times New Roman"/>
                <w:color w:val="000000"/>
                <w:kern w:val="0"/>
                <w:sz w:val="24"/>
                <w:szCs w:val="24"/>
                <w14:ligatures w14:val="none"/>
              </w:rPr>
              <w:t>)</w:t>
            </w:r>
          </w:p>
        </w:tc>
        <w:tc>
          <w:tcPr>
            <w:tcW w:w="1803" w:type="dxa"/>
            <w:noWrap/>
            <w:vAlign w:val="center"/>
            <w:hideMark/>
          </w:tcPr>
          <w:p w14:paraId="341C1969" w14:textId="6DD69B34" w:rsidR="00304A6C" w:rsidRPr="000055D5" w:rsidRDefault="00304A6C" w:rsidP="006E769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S.D (±)</w:t>
            </w:r>
          </w:p>
        </w:tc>
        <w:tc>
          <w:tcPr>
            <w:tcW w:w="1806" w:type="dxa"/>
            <w:noWrap/>
            <w:vAlign w:val="center"/>
            <w:hideMark/>
          </w:tcPr>
          <w:p w14:paraId="35079CE6" w14:textId="1A4507E7" w:rsidR="00304A6C" w:rsidRPr="000055D5" w:rsidRDefault="009D165E" w:rsidP="006E769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Figure of Merit</w:t>
            </w:r>
          </w:p>
        </w:tc>
        <w:tc>
          <w:tcPr>
            <w:tcW w:w="1530" w:type="dxa"/>
            <w:noWrap/>
            <w:vAlign w:val="center"/>
            <w:hideMark/>
          </w:tcPr>
          <w:p w14:paraId="001AFB0A" w14:textId="77777777" w:rsidR="00304A6C" w:rsidRPr="000055D5" w:rsidRDefault="00304A6C" w:rsidP="006E769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0055D5">
              <w:rPr>
                <w:rFonts w:ascii="Times New Roman" w:eastAsia="Times New Roman" w:hAnsi="Times New Roman" w:cs="Times New Roman"/>
                <w:color w:val="000000"/>
                <w:kern w:val="0"/>
                <w:sz w:val="24"/>
                <w:szCs w:val="24"/>
                <w14:ligatures w14:val="none"/>
              </w:rPr>
              <w:t>S.D (±)</w:t>
            </w:r>
          </w:p>
        </w:tc>
      </w:tr>
      <w:tr w:rsidR="00C308D3" w:rsidRPr="000055D5" w14:paraId="4DC61ED6" w14:textId="77777777" w:rsidTr="00AA25E9">
        <w:trPr>
          <w:cnfStyle w:val="000000100000" w:firstRow="0" w:lastRow="0" w:firstColumn="0" w:lastColumn="0" w:oddVBand="0" w:evenVBand="0" w:oddHBand="1"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444" w:type="dxa"/>
            <w:noWrap/>
            <w:vAlign w:val="center"/>
            <w:hideMark/>
          </w:tcPr>
          <w:p w14:paraId="1ACE383E" w14:textId="77777777" w:rsidR="00C308D3" w:rsidRPr="000055D5" w:rsidRDefault="00C308D3" w:rsidP="006E7693">
            <w:pPr>
              <w:jc w:val="both"/>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0.1 M</w:t>
            </w:r>
          </w:p>
        </w:tc>
        <w:tc>
          <w:tcPr>
            <w:tcW w:w="1569" w:type="dxa"/>
            <w:noWrap/>
            <w:vAlign w:val="center"/>
            <w:hideMark/>
          </w:tcPr>
          <w:p w14:paraId="745056E5" w14:textId="03C8028C"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45.595</w:t>
            </w:r>
          </w:p>
        </w:tc>
        <w:tc>
          <w:tcPr>
            <w:tcW w:w="1803" w:type="dxa"/>
            <w:noWrap/>
            <w:vAlign w:val="center"/>
            <w:hideMark/>
          </w:tcPr>
          <w:p w14:paraId="49228E1F" w14:textId="7BEDCCD1"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11.2</w:t>
            </w:r>
            <w:r>
              <w:rPr>
                <w:rFonts w:ascii="Times New Roman" w:hAnsi="Times New Roman" w:cs="Times New Roman"/>
                <w:sz w:val="24"/>
                <w:szCs w:val="24"/>
              </w:rPr>
              <w:t>09</w:t>
            </w:r>
          </w:p>
        </w:tc>
        <w:tc>
          <w:tcPr>
            <w:tcW w:w="1806" w:type="dxa"/>
            <w:noWrap/>
            <w:vAlign w:val="center"/>
            <w:hideMark/>
          </w:tcPr>
          <w:p w14:paraId="4DB309B6" w14:textId="33D8323A"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0.034</w:t>
            </w:r>
          </w:p>
        </w:tc>
        <w:tc>
          <w:tcPr>
            <w:tcW w:w="1530" w:type="dxa"/>
            <w:noWrap/>
            <w:vAlign w:val="center"/>
            <w:hideMark/>
          </w:tcPr>
          <w:p w14:paraId="68886BC6" w14:textId="75F3EF1F"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0.005</w:t>
            </w:r>
          </w:p>
        </w:tc>
      </w:tr>
      <w:tr w:rsidR="00C308D3" w:rsidRPr="000055D5" w14:paraId="077CF1A3" w14:textId="77777777" w:rsidTr="00AA25E9">
        <w:trPr>
          <w:trHeight w:val="538"/>
          <w:jc w:val="center"/>
        </w:trPr>
        <w:tc>
          <w:tcPr>
            <w:cnfStyle w:val="001000000000" w:firstRow="0" w:lastRow="0" w:firstColumn="1" w:lastColumn="0" w:oddVBand="0" w:evenVBand="0" w:oddHBand="0" w:evenHBand="0" w:firstRowFirstColumn="0" w:firstRowLastColumn="0" w:lastRowFirstColumn="0" w:lastRowLastColumn="0"/>
            <w:tcW w:w="1444" w:type="dxa"/>
            <w:noWrap/>
            <w:vAlign w:val="center"/>
            <w:hideMark/>
          </w:tcPr>
          <w:p w14:paraId="4499DC4C" w14:textId="77777777" w:rsidR="00C308D3" w:rsidRPr="000055D5" w:rsidRDefault="00C308D3" w:rsidP="006E7693">
            <w:pPr>
              <w:jc w:val="both"/>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0.5 M</w:t>
            </w:r>
          </w:p>
        </w:tc>
        <w:tc>
          <w:tcPr>
            <w:tcW w:w="1569" w:type="dxa"/>
            <w:noWrap/>
            <w:vAlign w:val="center"/>
            <w:hideMark/>
          </w:tcPr>
          <w:p w14:paraId="5DA5204E" w14:textId="12D63DA3"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100.029</w:t>
            </w:r>
          </w:p>
        </w:tc>
        <w:tc>
          <w:tcPr>
            <w:tcW w:w="1803" w:type="dxa"/>
            <w:noWrap/>
            <w:vAlign w:val="center"/>
            <w:hideMark/>
          </w:tcPr>
          <w:p w14:paraId="22D5423B" w14:textId="286F040C"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14.321</w:t>
            </w:r>
          </w:p>
        </w:tc>
        <w:tc>
          <w:tcPr>
            <w:tcW w:w="1806" w:type="dxa"/>
            <w:noWrap/>
            <w:vAlign w:val="center"/>
            <w:hideMark/>
          </w:tcPr>
          <w:p w14:paraId="6A5A8881" w14:textId="4544B383"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0.066</w:t>
            </w:r>
          </w:p>
        </w:tc>
        <w:tc>
          <w:tcPr>
            <w:tcW w:w="1530" w:type="dxa"/>
            <w:noWrap/>
            <w:vAlign w:val="center"/>
            <w:hideMark/>
          </w:tcPr>
          <w:p w14:paraId="2E33AA1C" w14:textId="5DF16CBA"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0.003</w:t>
            </w:r>
          </w:p>
        </w:tc>
      </w:tr>
      <w:tr w:rsidR="00C308D3" w:rsidRPr="000055D5" w14:paraId="3D05BC8A" w14:textId="77777777" w:rsidTr="00AA25E9">
        <w:trPr>
          <w:cnfStyle w:val="000000100000" w:firstRow="0" w:lastRow="0" w:firstColumn="0" w:lastColumn="0" w:oddVBand="0" w:evenVBand="0" w:oddHBand="1"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444" w:type="dxa"/>
            <w:noWrap/>
            <w:vAlign w:val="center"/>
            <w:hideMark/>
          </w:tcPr>
          <w:p w14:paraId="5F4EA838" w14:textId="77777777" w:rsidR="00C308D3" w:rsidRPr="000055D5" w:rsidRDefault="00C308D3" w:rsidP="006E7693">
            <w:pPr>
              <w:jc w:val="both"/>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1.0 M</w:t>
            </w:r>
          </w:p>
        </w:tc>
        <w:tc>
          <w:tcPr>
            <w:tcW w:w="1569" w:type="dxa"/>
            <w:noWrap/>
            <w:vAlign w:val="center"/>
            <w:hideMark/>
          </w:tcPr>
          <w:p w14:paraId="67985A69" w14:textId="739731FA"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206.965</w:t>
            </w:r>
          </w:p>
        </w:tc>
        <w:tc>
          <w:tcPr>
            <w:tcW w:w="1803" w:type="dxa"/>
            <w:noWrap/>
            <w:vAlign w:val="center"/>
            <w:hideMark/>
          </w:tcPr>
          <w:p w14:paraId="5AD167D4" w14:textId="07611AE1"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22.21</w:t>
            </w:r>
            <w:r>
              <w:rPr>
                <w:rFonts w:ascii="Times New Roman" w:hAnsi="Times New Roman" w:cs="Times New Roman"/>
                <w:sz w:val="24"/>
                <w:szCs w:val="24"/>
              </w:rPr>
              <w:t>7</w:t>
            </w:r>
          </w:p>
        </w:tc>
        <w:tc>
          <w:tcPr>
            <w:tcW w:w="1806" w:type="dxa"/>
            <w:noWrap/>
            <w:vAlign w:val="center"/>
            <w:hideMark/>
          </w:tcPr>
          <w:p w14:paraId="2E890942" w14:textId="77A78FFD"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0.155</w:t>
            </w:r>
          </w:p>
        </w:tc>
        <w:tc>
          <w:tcPr>
            <w:tcW w:w="1530" w:type="dxa"/>
            <w:noWrap/>
            <w:vAlign w:val="center"/>
            <w:hideMark/>
          </w:tcPr>
          <w:p w14:paraId="5A34E944" w14:textId="4D7C178E"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0.023</w:t>
            </w:r>
          </w:p>
        </w:tc>
      </w:tr>
      <w:tr w:rsidR="00C308D3" w:rsidRPr="000055D5" w14:paraId="33CE95AB" w14:textId="77777777" w:rsidTr="00AA25E9">
        <w:trPr>
          <w:trHeight w:val="538"/>
          <w:jc w:val="center"/>
        </w:trPr>
        <w:tc>
          <w:tcPr>
            <w:cnfStyle w:val="001000000000" w:firstRow="0" w:lastRow="0" w:firstColumn="1" w:lastColumn="0" w:oddVBand="0" w:evenVBand="0" w:oddHBand="0" w:evenHBand="0" w:firstRowFirstColumn="0" w:firstRowLastColumn="0" w:lastRowFirstColumn="0" w:lastRowLastColumn="0"/>
            <w:tcW w:w="1444" w:type="dxa"/>
            <w:noWrap/>
            <w:vAlign w:val="center"/>
            <w:hideMark/>
          </w:tcPr>
          <w:p w14:paraId="201ED180" w14:textId="77777777" w:rsidR="00C308D3" w:rsidRPr="000055D5" w:rsidRDefault="00C308D3" w:rsidP="006E7693">
            <w:pPr>
              <w:jc w:val="both"/>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2.0 M</w:t>
            </w:r>
          </w:p>
        </w:tc>
        <w:tc>
          <w:tcPr>
            <w:tcW w:w="1569" w:type="dxa"/>
            <w:noWrap/>
            <w:vAlign w:val="center"/>
            <w:hideMark/>
          </w:tcPr>
          <w:p w14:paraId="5957ED65" w14:textId="691D9571"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1742.877</w:t>
            </w:r>
          </w:p>
        </w:tc>
        <w:tc>
          <w:tcPr>
            <w:tcW w:w="1803" w:type="dxa"/>
            <w:noWrap/>
            <w:vAlign w:val="center"/>
            <w:hideMark/>
          </w:tcPr>
          <w:p w14:paraId="1D3B29FD" w14:textId="3350DBF1"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34.21</w:t>
            </w:r>
            <w:r>
              <w:rPr>
                <w:rFonts w:ascii="Times New Roman" w:hAnsi="Times New Roman" w:cs="Times New Roman"/>
                <w:sz w:val="24"/>
                <w:szCs w:val="24"/>
              </w:rPr>
              <w:t>6</w:t>
            </w:r>
          </w:p>
        </w:tc>
        <w:tc>
          <w:tcPr>
            <w:tcW w:w="1806" w:type="dxa"/>
            <w:noWrap/>
            <w:vAlign w:val="center"/>
            <w:hideMark/>
          </w:tcPr>
          <w:p w14:paraId="01C690C7" w14:textId="5DDC8500"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1.463</w:t>
            </w:r>
          </w:p>
        </w:tc>
        <w:tc>
          <w:tcPr>
            <w:tcW w:w="1530" w:type="dxa"/>
            <w:noWrap/>
            <w:vAlign w:val="center"/>
            <w:hideMark/>
          </w:tcPr>
          <w:p w14:paraId="39ACC8CF" w14:textId="2DE0B827"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0.05</w:t>
            </w:r>
            <w:r>
              <w:rPr>
                <w:rFonts w:ascii="Times New Roman" w:hAnsi="Times New Roman" w:cs="Times New Roman"/>
                <w:sz w:val="24"/>
                <w:szCs w:val="24"/>
              </w:rPr>
              <w:t>0</w:t>
            </w:r>
          </w:p>
        </w:tc>
      </w:tr>
      <w:tr w:rsidR="00C308D3" w:rsidRPr="000055D5" w14:paraId="2A1273C7" w14:textId="77777777" w:rsidTr="00AA25E9">
        <w:trPr>
          <w:cnfStyle w:val="000000100000" w:firstRow="0" w:lastRow="0" w:firstColumn="0" w:lastColumn="0" w:oddVBand="0" w:evenVBand="0" w:oddHBand="1"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444" w:type="dxa"/>
            <w:noWrap/>
            <w:vAlign w:val="center"/>
            <w:hideMark/>
          </w:tcPr>
          <w:p w14:paraId="17508921" w14:textId="77777777" w:rsidR="00C308D3" w:rsidRPr="000055D5" w:rsidRDefault="00C308D3" w:rsidP="006E7693">
            <w:pPr>
              <w:jc w:val="both"/>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4.0 M</w:t>
            </w:r>
          </w:p>
        </w:tc>
        <w:tc>
          <w:tcPr>
            <w:tcW w:w="1569" w:type="dxa"/>
            <w:noWrap/>
            <w:vAlign w:val="center"/>
            <w:hideMark/>
          </w:tcPr>
          <w:p w14:paraId="07A97FD3" w14:textId="6C0834B2"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3330.888</w:t>
            </w:r>
          </w:p>
        </w:tc>
        <w:tc>
          <w:tcPr>
            <w:tcW w:w="1803" w:type="dxa"/>
            <w:noWrap/>
            <w:vAlign w:val="center"/>
            <w:hideMark/>
          </w:tcPr>
          <w:p w14:paraId="0C99640C" w14:textId="52C4739A"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44.231</w:t>
            </w:r>
          </w:p>
        </w:tc>
        <w:tc>
          <w:tcPr>
            <w:tcW w:w="1806" w:type="dxa"/>
            <w:noWrap/>
            <w:vAlign w:val="center"/>
            <w:hideMark/>
          </w:tcPr>
          <w:p w14:paraId="739FE225" w14:textId="120A2FCA"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3.124</w:t>
            </w:r>
          </w:p>
        </w:tc>
        <w:tc>
          <w:tcPr>
            <w:tcW w:w="1530" w:type="dxa"/>
            <w:noWrap/>
            <w:vAlign w:val="center"/>
            <w:hideMark/>
          </w:tcPr>
          <w:p w14:paraId="57B391B6" w14:textId="56395558" w:rsidR="00C308D3" w:rsidRPr="00C308D3" w:rsidRDefault="00C308D3" w:rsidP="006E769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0.078</w:t>
            </w:r>
          </w:p>
        </w:tc>
      </w:tr>
      <w:tr w:rsidR="00C308D3" w:rsidRPr="00731CC1" w14:paraId="5B170DCF" w14:textId="77777777" w:rsidTr="00AA25E9">
        <w:trPr>
          <w:trHeight w:val="538"/>
          <w:jc w:val="center"/>
        </w:trPr>
        <w:tc>
          <w:tcPr>
            <w:cnfStyle w:val="001000000000" w:firstRow="0" w:lastRow="0" w:firstColumn="1" w:lastColumn="0" w:oddVBand="0" w:evenVBand="0" w:oddHBand="0" w:evenHBand="0" w:firstRowFirstColumn="0" w:firstRowLastColumn="0" w:lastRowFirstColumn="0" w:lastRowLastColumn="0"/>
            <w:tcW w:w="1444" w:type="dxa"/>
            <w:noWrap/>
            <w:vAlign w:val="center"/>
            <w:hideMark/>
          </w:tcPr>
          <w:p w14:paraId="20F07575" w14:textId="77777777" w:rsidR="00C308D3" w:rsidRPr="000055D5" w:rsidRDefault="00C308D3" w:rsidP="006E7693">
            <w:pPr>
              <w:jc w:val="both"/>
              <w:rPr>
                <w:rFonts w:ascii="Times New Roman" w:eastAsia="Times New Roman" w:hAnsi="Times New Roman" w:cs="Times New Roman"/>
                <w:i/>
                <w:iCs/>
                <w:color w:val="000000"/>
                <w:kern w:val="0"/>
                <w:sz w:val="24"/>
                <w:szCs w:val="24"/>
                <w14:ligatures w14:val="none"/>
              </w:rPr>
            </w:pPr>
            <w:r w:rsidRPr="000055D5">
              <w:rPr>
                <w:rFonts w:ascii="Times New Roman" w:eastAsia="Times New Roman" w:hAnsi="Times New Roman" w:cs="Times New Roman"/>
                <w:i/>
                <w:iCs/>
                <w:color w:val="000000"/>
                <w:kern w:val="0"/>
                <w:sz w:val="24"/>
                <w:szCs w:val="24"/>
                <w14:ligatures w14:val="none"/>
              </w:rPr>
              <w:t>6.0 M</w:t>
            </w:r>
          </w:p>
        </w:tc>
        <w:tc>
          <w:tcPr>
            <w:tcW w:w="1569" w:type="dxa"/>
            <w:noWrap/>
            <w:vAlign w:val="center"/>
            <w:hideMark/>
          </w:tcPr>
          <w:p w14:paraId="43D6CD04" w14:textId="053CF122"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3831.110</w:t>
            </w:r>
          </w:p>
        </w:tc>
        <w:tc>
          <w:tcPr>
            <w:tcW w:w="1803" w:type="dxa"/>
            <w:noWrap/>
            <w:vAlign w:val="center"/>
            <w:hideMark/>
          </w:tcPr>
          <w:p w14:paraId="2283DF2F" w14:textId="40127ADA"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45.32</w:t>
            </w:r>
            <w:r>
              <w:rPr>
                <w:rFonts w:ascii="Times New Roman" w:hAnsi="Times New Roman" w:cs="Times New Roman"/>
                <w:sz w:val="24"/>
                <w:szCs w:val="24"/>
              </w:rPr>
              <w:t>5</w:t>
            </w:r>
          </w:p>
        </w:tc>
        <w:tc>
          <w:tcPr>
            <w:tcW w:w="1806" w:type="dxa"/>
            <w:noWrap/>
            <w:vAlign w:val="center"/>
            <w:hideMark/>
          </w:tcPr>
          <w:p w14:paraId="3815C18D" w14:textId="2BD81826"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3.749</w:t>
            </w:r>
          </w:p>
        </w:tc>
        <w:tc>
          <w:tcPr>
            <w:tcW w:w="1530" w:type="dxa"/>
            <w:noWrap/>
            <w:vAlign w:val="center"/>
            <w:hideMark/>
          </w:tcPr>
          <w:p w14:paraId="35AF0FE5" w14:textId="01082F82" w:rsidR="00C308D3" w:rsidRPr="00C308D3" w:rsidRDefault="00C308D3" w:rsidP="006E769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14:ligatures w14:val="none"/>
              </w:rPr>
            </w:pPr>
            <w:r w:rsidRPr="00C308D3">
              <w:rPr>
                <w:rFonts w:ascii="Times New Roman" w:hAnsi="Times New Roman" w:cs="Times New Roman"/>
                <w:sz w:val="24"/>
                <w:szCs w:val="24"/>
              </w:rPr>
              <w:t>0.067</w:t>
            </w:r>
          </w:p>
        </w:tc>
      </w:tr>
    </w:tbl>
    <w:p w14:paraId="5101DDDC" w14:textId="77777777" w:rsidR="00304A6C" w:rsidRDefault="00304A6C" w:rsidP="00B00574"/>
    <w:p w14:paraId="04333429" w14:textId="16A6E66F" w:rsidR="00733761" w:rsidRDefault="00733761" w:rsidP="00733761">
      <w:pPr>
        <w:pStyle w:val="Caption"/>
        <w:keepNext/>
        <w:rPr>
          <w:rFonts w:ascii="Times New Roman" w:hAnsi="Times New Roman" w:cs="Times New Roman"/>
          <w:i w:val="0"/>
          <w:iCs w:val="0"/>
          <w:color w:val="auto"/>
          <w:sz w:val="24"/>
          <w:szCs w:val="24"/>
        </w:rPr>
      </w:pPr>
      <w:r w:rsidRPr="00733761">
        <w:rPr>
          <w:rFonts w:ascii="Times New Roman" w:hAnsi="Times New Roman" w:cs="Times New Roman"/>
          <w:b/>
          <w:bCs/>
          <w:i w:val="0"/>
          <w:iCs w:val="0"/>
          <w:color w:val="auto"/>
          <w:sz w:val="24"/>
          <w:szCs w:val="24"/>
        </w:rPr>
        <w:lastRenderedPageBreak/>
        <w:t>Table S</w:t>
      </w:r>
      <w:r w:rsidRPr="00733761">
        <w:rPr>
          <w:rFonts w:ascii="Times New Roman" w:hAnsi="Times New Roman" w:cs="Times New Roman"/>
          <w:b/>
          <w:bCs/>
          <w:i w:val="0"/>
          <w:iCs w:val="0"/>
          <w:color w:val="auto"/>
          <w:sz w:val="24"/>
          <w:szCs w:val="24"/>
        </w:rPr>
        <w:fldChar w:fldCharType="begin"/>
      </w:r>
      <w:r w:rsidRPr="00733761">
        <w:rPr>
          <w:rFonts w:ascii="Times New Roman" w:hAnsi="Times New Roman" w:cs="Times New Roman"/>
          <w:b/>
          <w:bCs/>
          <w:i w:val="0"/>
          <w:iCs w:val="0"/>
          <w:color w:val="auto"/>
          <w:sz w:val="24"/>
          <w:szCs w:val="24"/>
        </w:rPr>
        <w:instrText xml:space="preserve"> SEQ Table \* ARABIC </w:instrText>
      </w:r>
      <w:r w:rsidRPr="00733761">
        <w:rPr>
          <w:rFonts w:ascii="Times New Roman" w:hAnsi="Times New Roman" w:cs="Times New Roman"/>
          <w:b/>
          <w:bCs/>
          <w:i w:val="0"/>
          <w:iCs w:val="0"/>
          <w:color w:val="auto"/>
          <w:sz w:val="24"/>
          <w:szCs w:val="24"/>
        </w:rPr>
        <w:fldChar w:fldCharType="separate"/>
      </w:r>
      <w:r w:rsidR="009C3491">
        <w:rPr>
          <w:rFonts w:ascii="Times New Roman" w:hAnsi="Times New Roman" w:cs="Times New Roman"/>
          <w:b/>
          <w:bCs/>
          <w:i w:val="0"/>
          <w:iCs w:val="0"/>
          <w:noProof/>
          <w:color w:val="auto"/>
          <w:sz w:val="24"/>
          <w:szCs w:val="24"/>
        </w:rPr>
        <w:t>7</w:t>
      </w:r>
      <w:r w:rsidRPr="00733761">
        <w:rPr>
          <w:rFonts w:ascii="Times New Roman" w:hAnsi="Times New Roman" w:cs="Times New Roman"/>
          <w:b/>
          <w:bCs/>
          <w:i w:val="0"/>
          <w:iCs w:val="0"/>
          <w:color w:val="auto"/>
          <w:sz w:val="24"/>
          <w:szCs w:val="24"/>
        </w:rPr>
        <w:fldChar w:fldCharType="end"/>
      </w:r>
      <w:r w:rsidRPr="00EC7775">
        <w:rPr>
          <w:rFonts w:ascii="Times New Roman" w:hAnsi="Times New Roman" w:cs="Times New Roman"/>
          <w:i w:val="0"/>
          <w:iCs w:val="0"/>
          <w:color w:val="auto"/>
          <w:sz w:val="24"/>
          <w:szCs w:val="24"/>
        </w:rPr>
        <w:t xml:space="preserve">: Comparison of </w:t>
      </w:r>
      <w:r>
        <w:rPr>
          <w:rFonts w:ascii="Times New Roman" w:hAnsi="Times New Roman" w:cs="Times New Roman"/>
          <w:i w:val="0"/>
          <w:iCs w:val="0"/>
          <w:color w:val="auto"/>
          <w:sz w:val="24"/>
          <w:szCs w:val="24"/>
        </w:rPr>
        <w:t>this study</w:t>
      </w:r>
      <w:r w:rsidRPr="00EC7775">
        <w:rPr>
          <w:rFonts w:ascii="Times New Roman" w:hAnsi="Times New Roman" w:cs="Times New Roman"/>
          <w:i w:val="0"/>
          <w:iCs w:val="0"/>
          <w:color w:val="auto"/>
          <w:sz w:val="24"/>
          <w:szCs w:val="24"/>
        </w:rPr>
        <w:t xml:space="preserve"> with previous studies</w:t>
      </w:r>
    </w:p>
    <w:tbl>
      <w:tblPr>
        <w:tblStyle w:val="PlainTable2"/>
        <w:tblW w:w="9216" w:type="dxa"/>
        <w:tblLook w:val="04A0" w:firstRow="1" w:lastRow="0" w:firstColumn="1" w:lastColumn="0" w:noHBand="0" w:noVBand="1"/>
      </w:tblPr>
      <w:tblGrid>
        <w:gridCol w:w="2339"/>
        <w:gridCol w:w="1765"/>
        <w:gridCol w:w="1543"/>
        <w:gridCol w:w="2030"/>
        <w:gridCol w:w="827"/>
        <w:gridCol w:w="712"/>
      </w:tblGrid>
      <w:tr w:rsidR="005B13A4" w:rsidRPr="005B13A4" w14:paraId="2CD0E3E2" w14:textId="77777777" w:rsidTr="00304069">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298" w:type="dxa"/>
          </w:tcPr>
          <w:p w14:paraId="4EA57DA8" w14:textId="77777777" w:rsidR="005B13A4" w:rsidRPr="005B13A4" w:rsidRDefault="005B13A4" w:rsidP="00E76F5A">
            <w:pPr>
              <w:jc w:val="center"/>
              <w:rPr>
                <w:rFonts w:ascii="Times New Roman" w:hAnsi="Times New Roman" w:cs="Times New Roman"/>
                <w:sz w:val="21"/>
                <w:szCs w:val="21"/>
              </w:rPr>
            </w:pPr>
            <w:r w:rsidRPr="005B13A4">
              <w:rPr>
                <w:rStyle w:val="fontstyle01"/>
                <w:rFonts w:ascii="Times New Roman" w:hAnsi="Times New Roman" w:cs="Times New Roman"/>
                <w:color w:val="auto"/>
                <w:sz w:val="21"/>
                <w:szCs w:val="21"/>
              </w:rPr>
              <w:t>Materials</w:t>
            </w:r>
          </w:p>
          <w:p w14:paraId="3DD27B43" w14:textId="77777777" w:rsidR="005B13A4" w:rsidRPr="005B13A4" w:rsidRDefault="005B13A4" w:rsidP="00E76F5A">
            <w:pPr>
              <w:jc w:val="center"/>
              <w:rPr>
                <w:rFonts w:ascii="Times New Roman" w:hAnsi="Times New Roman" w:cs="Times New Roman"/>
                <w:sz w:val="21"/>
                <w:szCs w:val="21"/>
              </w:rPr>
            </w:pPr>
          </w:p>
        </w:tc>
        <w:tc>
          <w:tcPr>
            <w:tcW w:w="1793" w:type="dxa"/>
          </w:tcPr>
          <w:p w14:paraId="4ECF7C07"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sidRPr="005B13A4">
              <w:rPr>
                <w:rFonts w:ascii="Times New Roman" w:hAnsi="Times New Roman" w:cs="Times New Roman"/>
                <w:sz w:val="21"/>
                <w:szCs w:val="21"/>
              </w:rPr>
              <w:t>Ionic conductivity</w:t>
            </w:r>
          </w:p>
          <w:p w14:paraId="08D5E559"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(mS/cm)</w:t>
            </w:r>
          </w:p>
        </w:tc>
        <w:tc>
          <w:tcPr>
            <w:tcW w:w="1568" w:type="dxa"/>
          </w:tcPr>
          <w:p w14:paraId="10CC41C8"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proofErr w:type="spellStart"/>
            <w:r w:rsidRPr="005B13A4">
              <w:rPr>
                <w:rFonts w:ascii="Times New Roman" w:hAnsi="Times New Roman" w:cs="Times New Roman"/>
                <w:sz w:val="21"/>
                <w:szCs w:val="21"/>
              </w:rPr>
              <w:t>Seebeck</w:t>
            </w:r>
            <w:proofErr w:type="spellEnd"/>
            <w:r w:rsidRPr="005B13A4">
              <w:rPr>
                <w:rFonts w:ascii="Times New Roman" w:hAnsi="Times New Roman" w:cs="Times New Roman"/>
                <w:sz w:val="21"/>
                <w:szCs w:val="21"/>
              </w:rPr>
              <w:t xml:space="preserve"> coefficient</w:t>
            </w:r>
          </w:p>
          <w:p w14:paraId="07043CD9"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(mV/k)</w:t>
            </w:r>
          </w:p>
        </w:tc>
        <w:tc>
          <w:tcPr>
            <w:tcW w:w="2083" w:type="dxa"/>
          </w:tcPr>
          <w:p w14:paraId="489F043C"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Style w:val="fontstyle01"/>
                <w:rFonts w:hint="eastAsia"/>
                <w:b w:val="0"/>
                <w:bCs w:val="0"/>
                <w:color w:val="auto"/>
                <w:sz w:val="21"/>
                <w:szCs w:val="21"/>
              </w:rPr>
            </w:pPr>
            <w:r w:rsidRPr="005B13A4">
              <w:rPr>
                <w:rStyle w:val="fontstyle01"/>
                <w:rFonts w:ascii="Times New Roman" w:hAnsi="Times New Roman" w:cs="Times New Roman"/>
                <w:color w:val="auto"/>
                <w:sz w:val="21"/>
                <w:szCs w:val="21"/>
              </w:rPr>
              <w:t>P</w:t>
            </w:r>
            <w:r w:rsidRPr="005B13A4">
              <w:rPr>
                <w:rStyle w:val="fontstyle01"/>
                <w:color w:val="auto"/>
                <w:sz w:val="21"/>
                <w:szCs w:val="21"/>
              </w:rPr>
              <w:t>ower factor</w:t>
            </w:r>
          </w:p>
          <w:p w14:paraId="17723C81"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1"/>
                <w:szCs w:val="21"/>
              </w:rPr>
            </w:pPr>
            <w:r w:rsidRPr="005B13A4">
              <w:rPr>
                <w:rFonts w:ascii="Times New Roman" w:hAnsi="Times New Roman" w:cs="Times New Roman"/>
                <w:sz w:val="21"/>
                <w:szCs w:val="21"/>
                <w:lang w:val="en-US" w:eastAsia="ko-KR"/>
              </w:rPr>
              <w:t>(µW/mK</w:t>
            </w:r>
            <w:r w:rsidRPr="005B13A4">
              <w:rPr>
                <w:rFonts w:ascii="Times New Roman" w:hAnsi="Times New Roman" w:cs="Times New Roman"/>
                <w:sz w:val="21"/>
                <w:szCs w:val="21"/>
                <w:vertAlign w:val="superscript"/>
                <w:lang w:val="en-US" w:eastAsia="ko-KR"/>
              </w:rPr>
              <w:t xml:space="preserve">2 </w:t>
            </w:r>
            <w:r w:rsidRPr="005B13A4">
              <w:rPr>
                <w:rFonts w:ascii="Times New Roman" w:hAnsi="Times New Roman" w:cs="Times New Roman"/>
                <w:sz w:val="21"/>
                <w:szCs w:val="21"/>
                <w:lang w:val="en-US" w:eastAsia="ko-KR"/>
              </w:rPr>
              <w:t>)</w:t>
            </w:r>
          </w:p>
        </w:tc>
        <w:tc>
          <w:tcPr>
            <w:tcW w:w="758" w:type="dxa"/>
          </w:tcPr>
          <w:p w14:paraId="1487D803"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Style w:val="fontstyle01"/>
                <w:rFonts w:hint="eastAsia"/>
                <w:b w:val="0"/>
                <w:bCs w:val="0"/>
                <w:color w:val="auto"/>
                <w:sz w:val="21"/>
                <w:szCs w:val="21"/>
              </w:rPr>
            </w:pPr>
            <w:r w:rsidRPr="005B13A4">
              <w:rPr>
                <w:rStyle w:val="fontstyle01"/>
                <w:rFonts w:ascii="Times New Roman" w:hAnsi="Times New Roman" w:cs="Times New Roman"/>
                <w:color w:val="auto"/>
                <w:sz w:val="21"/>
                <w:szCs w:val="21"/>
              </w:rPr>
              <w:t>F</w:t>
            </w:r>
            <w:r w:rsidRPr="005B13A4">
              <w:rPr>
                <w:rStyle w:val="fontstyle01"/>
                <w:color w:val="auto"/>
              </w:rPr>
              <w:t>igure of Merit</w:t>
            </w:r>
          </w:p>
          <w:p w14:paraId="3A76B8F1"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1"/>
                <w:szCs w:val="21"/>
              </w:rPr>
            </w:pPr>
            <w:r w:rsidRPr="005B13A4">
              <w:rPr>
                <w:rFonts w:ascii="Times New Roman" w:hAnsi="Times New Roman" w:cs="Times New Roman"/>
                <w:sz w:val="21"/>
                <w:szCs w:val="21"/>
                <w:lang w:val="en-US" w:eastAsia="ko-KR"/>
              </w:rPr>
              <w:t>(</w:t>
            </w:r>
            <w:proofErr w:type="spellStart"/>
            <w:r w:rsidRPr="005B13A4">
              <w:rPr>
                <w:rFonts w:ascii="Times New Roman" w:hAnsi="Times New Roman" w:cs="Times New Roman"/>
                <w:sz w:val="21"/>
                <w:szCs w:val="21"/>
                <w:lang w:val="en-US" w:eastAsia="ko-KR"/>
              </w:rPr>
              <w:t>ZT</w:t>
            </w:r>
            <w:r w:rsidRPr="005B13A4">
              <w:rPr>
                <w:rFonts w:ascii="Times New Roman" w:hAnsi="Times New Roman" w:cs="Times New Roman"/>
                <w:sz w:val="21"/>
                <w:szCs w:val="21"/>
                <w:vertAlign w:val="subscript"/>
                <w:lang w:val="en-US" w:eastAsia="ko-KR"/>
              </w:rPr>
              <w:t>i</w:t>
            </w:r>
            <w:proofErr w:type="spellEnd"/>
            <w:r w:rsidRPr="005B13A4">
              <w:rPr>
                <w:rFonts w:ascii="Times New Roman" w:hAnsi="Times New Roman" w:cs="Times New Roman"/>
                <w:sz w:val="21"/>
                <w:szCs w:val="21"/>
                <w:vertAlign w:val="superscript"/>
                <w:lang w:val="en-US" w:eastAsia="ko-KR"/>
              </w:rPr>
              <w:t xml:space="preserve"> </w:t>
            </w:r>
            <w:r w:rsidRPr="005B13A4">
              <w:rPr>
                <w:rFonts w:ascii="Times New Roman" w:hAnsi="Times New Roman" w:cs="Times New Roman"/>
                <w:sz w:val="21"/>
                <w:szCs w:val="21"/>
                <w:lang w:val="en-US" w:eastAsia="ko-KR"/>
              </w:rPr>
              <w:t>)</w:t>
            </w:r>
          </w:p>
        </w:tc>
        <w:tc>
          <w:tcPr>
            <w:tcW w:w="716" w:type="dxa"/>
          </w:tcPr>
          <w:p w14:paraId="77A1C4D2"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Style w:val="fontstyle01"/>
                <w:rFonts w:ascii="Times New Roman" w:hAnsi="Times New Roman" w:cs="Times New Roman"/>
                <w:color w:val="auto"/>
                <w:sz w:val="21"/>
                <w:szCs w:val="21"/>
              </w:rPr>
              <w:t>Ref.</w:t>
            </w:r>
          </w:p>
          <w:p w14:paraId="1408B33D" w14:textId="77777777" w:rsidR="005B13A4" w:rsidRPr="005B13A4" w:rsidRDefault="005B13A4" w:rsidP="00E76F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r w:rsidR="005B13A4" w:rsidRPr="005B13A4" w14:paraId="5CD95027" w14:textId="77777777" w:rsidTr="0030406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298" w:type="dxa"/>
          </w:tcPr>
          <w:p w14:paraId="64C31BD5"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PEO/NaOH</w:t>
            </w:r>
          </w:p>
        </w:tc>
        <w:tc>
          <w:tcPr>
            <w:tcW w:w="1793" w:type="dxa"/>
          </w:tcPr>
          <w:p w14:paraId="2C0FA634"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 xml:space="preserve">8.13 </w:t>
            </w:r>
            <w:r w:rsidRPr="005B13A4">
              <w:rPr>
                <w:rFonts w:ascii="Times New Roman" w:eastAsia="SimSun" w:hAnsi="Times New Roman" w:cs="Times New Roman"/>
                <w:sz w:val="21"/>
                <w:szCs w:val="21"/>
              </w:rPr>
              <w:t xml:space="preserve">× </w:t>
            </w:r>
            <w:r w:rsidRPr="005B13A4">
              <w:rPr>
                <w:rFonts w:ascii="Times New Roman" w:hAnsi="Times New Roman" w:cs="Times New Roman"/>
                <w:sz w:val="21"/>
                <w:szCs w:val="21"/>
              </w:rPr>
              <w:t>10</w:t>
            </w:r>
            <w:r w:rsidRPr="005B13A4">
              <w:rPr>
                <w:rFonts w:ascii="Times New Roman" w:hAnsi="Times New Roman" w:cs="Times New Roman"/>
                <w:sz w:val="21"/>
                <w:szCs w:val="21"/>
                <w:vertAlign w:val="superscript"/>
              </w:rPr>
              <w:t>-2</w:t>
            </w:r>
          </w:p>
        </w:tc>
        <w:tc>
          <w:tcPr>
            <w:tcW w:w="1568" w:type="dxa"/>
          </w:tcPr>
          <w:p w14:paraId="6F67DAFA"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10</w:t>
            </w:r>
          </w:p>
        </w:tc>
        <w:tc>
          <w:tcPr>
            <w:tcW w:w="2083" w:type="dxa"/>
          </w:tcPr>
          <w:p w14:paraId="7E488A99"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w:t>
            </w:r>
          </w:p>
        </w:tc>
        <w:tc>
          <w:tcPr>
            <w:tcW w:w="758" w:type="dxa"/>
          </w:tcPr>
          <w:p w14:paraId="3FFA116F"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c>
          <w:tcPr>
            <w:tcW w:w="716" w:type="dxa"/>
          </w:tcPr>
          <w:p w14:paraId="777BA0EB" w14:textId="6016161F"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&lt;EndNote&gt;&lt;Cite&gt;&lt;Author&gt;Zhao&lt;/Author&gt;&lt;Year&gt;2016&lt;/Year&gt;&lt;RecNum&gt;631&lt;/RecNum&gt;&lt;DisplayText&gt;[6]&lt;/DisplayText&gt;&lt;record&gt;&lt;rec-number&gt;631&lt;/rec-number&gt;&lt;foreign-keys&gt;&lt;key app="EN" db-id="arfazpre92x2vfe50vrvf2te0x95fsa5zfsf" timestamp="1660765411" guid="031c2c68-1940-4493-b6c5-d106ad3c45d9"&gt;631&lt;/key&gt;&lt;/foreign-keys&gt;&lt;ref-type name="Journal Article"&gt;17&lt;/ref-type&gt;&lt;contributors&gt;&lt;authors&gt;&lt;author&gt;Zhao, D.&lt;/author&gt;&lt;author&gt;Wang, H.&lt;/author&gt;&lt;author&gt;Khan, Z. U.&lt;/author&gt;&lt;author&gt;Chen, J. C.&lt;/author&gt;&lt;author&gt;Gabrielsson, R.&lt;/author&gt;&lt;author&gt;Jonsson, M. P.&lt;/author&gt;&lt;author&gt;Berggren, M.&lt;/author&gt;&lt;author&gt;Crispin, X.&lt;/author&gt;&lt;/authors&gt;&lt;/contributors&gt;&lt;titles&gt;&lt;title&gt;Ionic thermoelectric supercapacitors&lt;/title&gt;&lt;secondary-title&gt;Energy &amp;amp; Environmental Science&lt;/secondary-title&gt;&lt;/titles&gt;&lt;periodical&gt;&lt;full-title&gt;Energy &amp;amp; Environmental Science&lt;/full-title&gt;&lt;/periodical&gt;&lt;pages&gt;1450-1457&lt;/pages&gt;&lt;volume&gt;9&lt;/volume&gt;&lt;number&gt;4&lt;/number&gt;&lt;dates&gt;&lt;year&gt;2016&lt;/year&gt;&lt;/dates&gt;&lt;publisher&gt;The Royal Society of Chemistry&lt;/publisher&gt;&lt;isbn&gt;1754-5692&lt;/isbn&gt;&lt;work-type&gt;10.1039/C6EE00121A&lt;/work-type&gt;&lt;urls&gt;&lt;related-urls&gt;&lt;url&gt;http://dx.doi.org/10.1039/C6EE00121A&lt;/url&gt;&lt;/related-urls&gt;&lt;/urls&gt;&lt;electronic-resource-num&gt;10.1039/C6EE00121A&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[6]</w:t>
            </w:r>
            <w:r w:rsidRPr="005B13A4">
              <w:rPr>
                <w:rFonts w:ascii="Times New Roman" w:hAnsi="Times New Roman" w:cs="Times New Roman"/>
                <w:sz w:val="21"/>
                <w:szCs w:val="21"/>
              </w:rPr>
              <w:fldChar w:fldCharType="end"/>
            </w:r>
          </w:p>
        </w:tc>
      </w:tr>
      <w:tr w:rsidR="005B13A4" w:rsidRPr="005B13A4" w14:paraId="573ADA13" w14:textId="77777777" w:rsidTr="00304069">
        <w:trPr>
          <w:trHeight w:val="370"/>
        </w:trPr>
        <w:tc>
          <w:tcPr>
            <w:cnfStyle w:val="001000000000" w:firstRow="0" w:lastRow="0" w:firstColumn="1" w:lastColumn="0" w:oddVBand="0" w:evenVBand="0" w:oddHBand="0" w:evenHBand="0" w:firstRowFirstColumn="0" w:firstRowLastColumn="0" w:lastRowFirstColumn="0" w:lastRowLastColumn="0"/>
            <w:tcW w:w="2298" w:type="dxa"/>
          </w:tcPr>
          <w:p w14:paraId="17E4E0E1"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PEDOT:PSS/PSSH</w:t>
            </w:r>
          </w:p>
        </w:tc>
        <w:tc>
          <w:tcPr>
            <w:tcW w:w="1793" w:type="dxa"/>
          </w:tcPr>
          <w:p w14:paraId="4293E31E"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291</w:t>
            </w:r>
          </w:p>
        </w:tc>
        <w:tc>
          <w:tcPr>
            <w:tcW w:w="1568" w:type="dxa"/>
          </w:tcPr>
          <w:p w14:paraId="3E7CC566"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16.2</w:t>
            </w:r>
          </w:p>
        </w:tc>
        <w:tc>
          <w:tcPr>
            <w:tcW w:w="2083" w:type="dxa"/>
          </w:tcPr>
          <w:p w14:paraId="53ADA92E"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7610 at 80% humidity</w:t>
            </w:r>
          </w:p>
        </w:tc>
        <w:tc>
          <w:tcPr>
            <w:tcW w:w="758" w:type="dxa"/>
          </w:tcPr>
          <w:p w14:paraId="48401C5B"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w:t>
            </w:r>
          </w:p>
        </w:tc>
        <w:tc>
          <w:tcPr>
            <w:tcW w:w="716" w:type="dxa"/>
          </w:tcPr>
          <w:p w14:paraId="5E8CB64F" w14:textId="181F3268"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&lt;EndNote&gt;&lt;Cite&gt;&lt;Author&gt;Kim&lt;/Author&gt;&lt;Year&gt;2019&lt;/Year&gt;&lt;RecNum&gt;669&lt;/RecNum&gt;&lt;DisplayText&gt;[7]&lt;/DisplayText&gt;&lt;record&gt;&lt;rec-number&gt;669&lt;/rec-number&gt;&lt;foreign-keys&gt;&lt;key app="EN" db-id="arfazpre92x2vfe50vrvf2te0x95fsa5zfsf" timestamp="1663186966" guid="21ae1779-8f16-4917-9b22-bd3c00b330a1"&gt;669&lt;/key&gt;&lt;/foreign-keys&gt;&lt;ref-type name="Journal Article"&gt;17&lt;/ref-type&gt;&lt;contributors&gt;&lt;authors&gt;&lt;author&gt;Kim, Byeonggwan&lt;/author&gt;&lt;author&gt;Na, Jongbeom&lt;/author&gt;&lt;author&gt;Lim, Hanwhuy&lt;/author&gt;&lt;author&gt;Kim, Younghoon&lt;/author&gt;&lt;author&gt;Kim, Jinbo&lt;/author&gt;&lt;author&gt;Kim, Eunkyoung&lt;/author&gt;&lt;/authors&gt;&lt;/contributors&gt;&lt;titles&gt;&lt;title&gt;Robust High Thermoelectric Harvesting Under a Self-Humidifying Bilayer of Metal Organic Framework and Hydrogel Layer&lt;/title&gt;&lt;secondary-title&gt;Advanced Functional Materials&lt;/secondary-title&gt;&lt;/titles&gt;&lt;periodical&gt;&lt;full-title&gt;Advanced Functional Materials&lt;/full-title&gt;&lt;/periodical&gt;&lt;pages&gt;1807549&lt;/pages&gt;&lt;volume&gt;29&lt;/volume&gt;&lt;number&gt;7&lt;/number&gt;&lt;keywords&gt;&lt;keyword&gt;conductive polymers&lt;/keyword&gt;&lt;keyword&gt;ionic thermoelectric&lt;/keyword&gt;&lt;keyword&gt;module-type&lt;/keyword&gt;&lt;keyword&gt;nanoassemblies&lt;/keyword&gt;&lt;keyword&gt;thermoelectric capacitors&lt;/keyword&gt;&lt;/keywords&gt;&lt;dates&gt;&lt;year&gt;2019&lt;/year&gt;&lt;pub-dates&gt;&lt;date&gt;2019/02/01&lt;/date&gt;&lt;/pub-dates&gt;&lt;/dates&gt;&lt;publisher&gt;John Wiley &amp;amp; Sons, Ltd&lt;/publisher&gt;&lt;isbn&gt;1616-301X&lt;/isbn&gt;&lt;work-type&gt;https://doi.org/10.1002/adfm.201807549&lt;/work-type&gt;&lt;urls&gt;&lt;related-urls&gt;&lt;url&gt;https://doi.org/10.1002/adfm.201807549&lt;/url&gt;&lt;/related-urls&gt;&lt;/urls&gt;&lt;electronic-resource-num&gt;https://doi.org/10.1002/adfm.201807549&lt;/electronic-resource-num&gt;&lt;access-date&gt;2022/09/14&lt;/access-date&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[7]</w:t>
            </w:r>
            <w:r w:rsidRPr="005B13A4">
              <w:rPr>
                <w:rFonts w:ascii="Times New Roman" w:hAnsi="Times New Roman" w:cs="Times New Roman"/>
                <w:sz w:val="21"/>
                <w:szCs w:val="21"/>
              </w:rPr>
              <w:fldChar w:fldCharType="end"/>
            </w:r>
          </w:p>
        </w:tc>
      </w:tr>
      <w:tr w:rsidR="005B13A4" w:rsidRPr="005B13A4" w14:paraId="2DEDBAE3" w14:textId="77777777" w:rsidTr="0030406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298" w:type="dxa"/>
          </w:tcPr>
          <w:p w14:paraId="07CD01E4"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WPU/EMIM:DCA</w:t>
            </w:r>
          </w:p>
        </w:tc>
        <w:tc>
          <w:tcPr>
            <w:tcW w:w="1793" w:type="dxa"/>
          </w:tcPr>
          <w:p w14:paraId="5ECE4C63"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8.4</w:t>
            </w:r>
          </w:p>
        </w:tc>
        <w:tc>
          <w:tcPr>
            <w:tcW w:w="1568" w:type="dxa"/>
          </w:tcPr>
          <w:p w14:paraId="2B555386"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34.5</w:t>
            </w:r>
          </w:p>
        </w:tc>
        <w:tc>
          <w:tcPr>
            <w:tcW w:w="2083" w:type="dxa"/>
          </w:tcPr>
          <w:p w14:paraId="03720231"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999 at 90% humidity</w:t>
            </w:r>
          </w:p>
        </w:tc>
        <w:tc>
          <w:tcPr>
            <w:tcW w:w="758" w:type="dxa"/>
          </w:tcPr>
          <w:p w14:paraId="47CAC25B"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1.31</w:t>
            </w:r>
          </w:p>
        </w:tc>
        <w:tc>
          <w:tcPr>
            <w:tcW w:w="716" w:type="dxa"/>
          </w:tcPr>
          <w:p w14:paraId="488EEB82" w14:textId="43E40A68"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&lt;EndNote&gt;&lt;Cite&gt;&lt;Author&gt;Fang&lt;/Author&gt;&lt;Year&gt;2020&lt;/Year&gt;&lt;RecNum&gt;670&lt;/RecNum&gt;&lt;DisplayText&gt;[4]&lt;/DisplayText&gt;&lt;record&gt;&lt;rec-number&gt;670&lt;/rec-number&gt;&lt;foreign-keys&gt;&lt;key app="EN" db-id="arfazpre92x2vfe50vrvf2te0x95fsa5zfsf" timestamp="1663187087" guid="feb7e05a-6cd0-465d-a8f5-bc09d2479bd8"&gt;670&lt;/key&gt;&lt;/foreign-keys&gt;&lt;ref-type name="Journal Article"&gt;17&lt;/ref-type&gt;&lt;contributors&gt;&lt;authors&gt;&lt;author&gt;Fang, Yuanlai&lt;/author&gt;&lt;author&gt;Cheng, Hanlin&lt;/author&gt;&lt;author&gt;He, Hao&lt;/author&gt;&lt;author&gt;Wang, Shan&lt;/author&gt;&lt;author&gt;Li, Jianmin&lt;/author&gt;&lt;author&gt;Yue, Shizhong&lt;/author&gt;&lt;author&gt;Zhang, Lei&lt;/author&gt;&lt;author&gt;Du, Zongliang&lt;/author&gt;&lt;author&gt;Ouyang, Jianyong&lt;/author&gt;&lt;/authors&gt;&lt;/contributors&gt;&lt;titles&gt;&lt;title&gt;Stretchable and Transparent Ionogels with High Thermoelectric Properties&lt;/title&gt;&lt;secondary-title&gt;Advanced Functional Materials&lt;/secondary-title&gt;&lt;/titles&gt;&lt;periodical&gt;&lt;full-title&gt;Advanced Functional Materials&lt;/full-title&gt;&lt;/periodical&gt;&lt;pages&gt;2004699&lt;/pages&gt;&lt;volume&gt;30&lt;/volume&gt;&lt;number&gt;51&lt;/number&gt;&lt;keywords&gt;&lt;keyword&gt;ionogels&lt;/keyword&gt;&lt;keyword&gt;Soret effect&lt;/keyword&gt;&lt;keyword&gt;thermoelectrics&lt;/keyword&gt;&lt;keyword&gt;thermovoltage&lt;/keyword&gt;&lt;/keywords&gt;&lt;dates&gt;&lt;year&gt;2020&lt;/year&gt;&lt;pub-dates&gt;&lt;date&gt;2020/12/01&lt;/date&gt;&lt;/pub-dates&gt;&lt;/dates&gt;&lt;publisher&gt;John Wiley &amp;amp; Sons, Ltd&lt;/publisher&gt;&lt;isbn&gt;1616-301X&lt;/isbn&gt;&lt;work-type&gt;https://doi.org/10.1002/adfm.202004699&lt;/work-type&gt;&lt;urls&gt;&lt;related-urls&gt;&lt;url&gt;https://doi.org/10.1002/adfm.202004699&lt;/url&gt;&lt;/related-urls&gt;&lt;/urls&gt;&lt;electronic-resource-num&gt;https://doi.org/10.1002/adfm.202004699&lt;/electronic-resource-num&gt;&lt;access-date&gt;2022/09/14&lt;/access-date&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[4]</w:t>
            </w:r>
            <w:r w:rsidRPr="005B13A4">
              <w:rPr>
                <w:rFonts w:ascii="Times New Roman" w:hAnsi="Times New Roman" w:cs="Times New Roman"/>
                <w:sz w:val="21"/>
                <w:szCs w:val="21"/>
              </w:rPr>
              <w:fldChar w:fldCharType="end"/>
            </w:r>
          </w:p>
        </w:tc>
      </w:tr>
      <w:tr w:rsidR="005B13A4" w:rsidRPr="005B13A4" w14:paraId="6913A9CD" w14:textId="77777777" w:rsidTr="00304069">
        <w:trPr>
          <w:trHeight w:val="370"/>
        </w:trPr>
        <w:tc>
          <w:tcPr>
            <w:cnfStyle w:val="001000000000" w:firstRow="0" w:lastRow="0" w:firstColumn="1" w:lastColumn="0" w:oddVBand="0" w:evenVBand="0" w:oddHBand="0" w:evenHBand="0" w:firstRowFirstColumn="0" w:firstRowLastColumn="0" w:lastRowFirstColumn="0" w:lastRowLastColumn="0"/>
            <w:tcW w:w="2298" w:type="dxa"/>
          </w:tcPr>
          <w:p w14:paraId="14275615"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PVA/</w:t>
            </w:r>
            <w:proofErr w:type="spellStart"/>
            <w:r w:rsidRPr="005B13A4">
              <w:rPr>
                <w:rFonts w:ascii="Times New Roman" w:hAnsi="Times New Roman" w:cs="Times New Roman"/>
                <w:sz w:val="21"/>
                <w:szCs w:val="21"/>
              </w:rPr>
              <w:t>NaI</w:t>
            </w:r>
            <w:proofErr w:type="spellEnd"/>
          </w:p>
        </w:tc>
        <w:tc>
          <w:tcPr>
            <w:tcW w:w="1793" w:type="dxa"/>
          </w:tcPr>
          <w:p w14:paraId="441E1F46"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51.5</w:t>
            </w:r>
          </w:p>
        </w:tc>
        <w:tc>
          <w:tcPr>
            <w:tcW w:w="1568" w:type="dxa"/>
          </w:tcPr>
          <w:p w14:paraId="52A28A62"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42.8</w:t>
            </w:r>
          </w:p>
        </w:tc>
        <w:tc>
          <w:tcPr>
            <w:tcW w:w="2083" w:type="dxa"/>
          </w:tcPr>
          <w:p w14:paraId="40A3B628"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9433</w:t>
            </w:r>
          </w:p>
        </w:tc>
        <w:tc>
          <w:tcPr>
            <w:tcW w:w="758" w:type="dxa"/>
          </w:tcPr>
          <w:p w14:paraId="638FED3A"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 5.01</w:t>
            </w:r>
          </w:p>
        </w:tc>
        <w:tc>
          <w:tcPr>
            <w:tcW w:w="716" w:type="dxa"/>
          </w:tcPr>
          <w:p w14:paraId="238CBBF7" w14:textId="131C9EA5"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&lt;EndNote&gt;&lt;Cite&gt;&lt;Author&gt;He&lt;/Author&gt;&lt;Year&gt;2022&lt;/Year&gt;&lt;RecNum&gt;668&lt;/RecNum&gt;&lt;DisplayText&gt;[8]&lt;/DisplayText&gt;&lt;record&gt;&lt;rec-number&gt;668&lt;/rec-number&gt;&lt;foreign-keys&gt;&lt;key app="EN" db-id="arfazpre92x2vfe50vrvf2te0x95fsa5zfsf" timestamp="1663186576" guid="bfb0fb1f-3eda-494f-b352-685aa74d9552"&gt;668&lt;/key&gt;&lt;/foreign-keys&gt;&lt;ref-type name="Journal Article"&gt;17&lt;/ref-type&gt;&lt;contributors&gt;&lt;authors&gt;&lt;author&gt;He, Yongjie&lt;/author&gt;&lt;author&gt;Zhang, Qi&lt;/author&gt;&lt;author&gt;Cheng, Hanlin&lt;/author&gt;&lt;author&gt;Liu, Yang&lt;/author&gt;&lt;author&gt;Shu, Yue&lt;/author&gt;&lt;author&gt;Geng, Yang&lt;/author&gt;&lt;author&gt;Zheng, Yujie&lt;/author&gt;&lt;author&gt;Qin, Bo&lt;/author&gt;&lt;author&gt;Zhou, Yongli&lt;/author&gt;&lt;author&gt;Chen, Shanshan&lt;/author&gt;&lt;author&gt;Li, Jing&lt;/author&gt;&lt;author&gt;Li, Meng&lt;/author&gt;&lt;author&gt;Odunmbaku, George Omololu&lt;/author&gt;&lt;author&gt;Li, Chen&lt;/author&gt;&lt;author&gt;Shumilova, Tatyana&lt;/author&gt;&lt;author&gt;Ouyang, Jianyong&lt;/author&gt;&lt;author&gt;Sun, Kuan&lt;/author&gt;&lt;/authors&gt;&lt;/contributors&gt;&lt;titles&gt;&lt;title&gt;Role of Ions in Hydrogels with an Ionic Seebeck Coefficient of 52.9 mV K–1&lt;/title&gt;&lt;secondary-title&gt;The Journal of Physical Chemistry Letters&lt;/secondary-title&gt;&lt;/titles&gt;&lt;periodical&gt;&lt;full-title&gt;The Journal of Physical Chemistry Letters&lt;/full-title&gt;&lt;/periodical&gt;&lt;pages&gt;4621-4627&lt;/pages&gt;&lt;volume&gt;13&lt;/volume&gt;&lt;number&gt;20&lt;/number&gt;&lt;dates&gt;&lt;year&gt;2022&lt;/year&gt;&lt;pub-dates&gt;&lt;date&gt;2022/05/26&lt;/date&gt;&lt;/pub-dates&gt;&lt;/dates&gt;&lt;publisher&gt;American Chemical Society&lt;/publisher&gt;&lt;urls&gt;&lt;related-urls&gt;&lt;url&gt;https://doi.org/10.1021/acs.jpclett.2c00845&lt;/url&gt;&lt;/related-urls&gt;&lt;/urls&gt;&lt;electronic-resource-num&gt;10.1021/acs.jpclett.2c00845&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[8]</w:t>
            </w:r>
            <w:r w:rsidRPr="005B13A4">
              <w:rPr>
                <w:rFonts w:ascii="Times New Roman" w:hAnsi="Times New Roman" w:cs="Times New Roman"/>
                <w:sz w:val="21"/>
                <w:szCs w:val="21"/>
              </w:rPr>
              <w:fldChar w:fldCharType="end"/>
            </w:r>
          </w:p>
        </w:tc>
      </w:tr>
      <w:tr w:rsidR="005B13A4" w:rsidRPr="005B13A4" w14:paraId="33479710" w14:textId="77777777" w:rsidTr="0030406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298" w:type="dxa"/>
          </w:tcPr>
          <w:p w14:paraId="32660AB8"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PVA/NaOH</w:t>
            </w:r>
          </w:p>
        </w:tc>
        <w:tc>
          <w:tcPr>
            <w:tcW w:w="1793" w:type="dxa"/>
          </w:tcPr>
          <w:p w14:paraId="0FB6083E"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71.2</w:t>
            </w:r>
          </w:p>
        </w:tc>
        <w:tc>
          <w:tcPr>
            <w:tcW w:w="1568" w:type="dxa"/>
          </w:tcPr>
          <w:p w14:paraId="5566EC5E"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w:t>
            </w:r>
          </w:p>
        </w:tc>
        <w:tc>
          <w:tcPr>
            <w:tcW w:w="2083" w:type="dxa"/>
          </w:tcPr>
          <w:p w14:paraId="6886B4AD"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w:t>
            </w:r>
          </w:p>
        </w:tc>
        <w:tc>
          <w:tcPr>
            <w:tcW w:w="758" w:type="dxa"/>
          </w:tcPr>
          <w:p w14:paraId="12CE4B95"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w:t>
            </w:r>
          </w:p>
        </w:tc>
        <w:tc>
          <w:tcPr>
            <w:tcW w:w="716" w:type="dxa"/>
          </w:tcPr>
          <w:p w14:paraId="0F365AD7" w14:textId="4A0A8CF1"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&lt;EndNote&gt;&lt;Cite&gt;&lt;Author&gt;Kim&lt;/Author&gt;&lt;Year&gt;2018&lt;/Year&gt;&lt;RecNum&gt;644&lt;/RecNum&gt;&lt;DisplayText&gt;[9]&lt;/DisplayText&gt;&lt;record&gt;&lt;rec-number&gt;644&lt;/rec-number&gt;&lt;foreign-keys&gt;&lt;key app="EN" db-id="arfazpre92x2vfe50vrvf2te0x95fsa5zfsf" timestamp="1661457231" guid="7ceb0374-f8e2-4f74-abc2-992fb9a0eeeb"&gt;644&lt;/key&gt;&lt;/foreign-keys&gt;&lt;ref-type name="Journal Article"&gt;17&lt;/ref-type&gt;&lt;contributors&gt;&lt;authors&gt;&lt;author&gt;Kim, Suk Lae&lt;/author&gt;&lt;author&gt;Hsu, Jui-Hung&lt;/author&gt;&lt;author&gt;Yu, Choongho&lt;/author&gt;&lt;/authors&gt;&lt;/contributors&gt;&lt;titles&gt;&lt;title&gt;Thermoelectric effects in solid-state polyelectrolytes&lt;/title&gt;&lt;secondary-title&gt;Organic Electronics&lt;/secondary-title&gt;&lt;/titles&gt;&lt;periodical&gt;&lt;full-title&gt;Organic Electronics&lt;/full-title&gt;&lt;/periodical&gt;&lt;pages&gt;231-236&lt;/pages&gt;&lt;volume&gt;54&lt;/volume&gt;&lt;keywords&gt;&lt;keyword&gt;Polymer thermoelectric&lt;/keyword&gt;&lt;keyword&gt;Soret effect&lt;/keyword&gt;&lt;keyword&gt;Polyether ether ketone&lt;/keyword&gt;&lt;keyword&gt;Nafion&lt;/keyword&gt;&lt;keyword&gt;Polyvinyl alcohol&lt;/keyword&gt;&lt;keyword&gt;Poly(diallyldimethylammonium chloride)&lt;/keyword&gt;&lt;/keywords&gt;&lt;dates&gt;&lt;year&gt;2018&lt;/year&gt;&lt;pub-dates&gt;&lt;date&gt;2018/03/01/&lt;/date&gt;&lt;/pub-dates&gt;&lt;/dates&gt;&lt;isbn&gt;1566-1199&lt;/isbn&gt;&lt;urls&gt;&lt;related-urls&gt;&lt;url&gt;https://www.sciencedirect.com/science/article/pii/S1566119917306171&lt;/url&gt;&lt;/related-urls&gt;&lt;/urls&gt;&lt;electronic-resource-num&gt;https://doi.org/10.1016/j.orgel.2017.12.021&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[9]</w:t>
            </w:r>
            <w:r w:rsidRPr="005B13A4">
              <w:rPr>
                <w:rFonts w:ascii="Times New Roman" w:hAnsi="Times New Roman" w:cs="Times New Roman"/>
                <w:sz w:val="21"/>
                <w:szCs w:val="21"/>
              </w:rPr>
              <w:fldChar w:fldCharType="end"/>
            </w:r>
          </w:p>
        </w:tc>
      </w:tr>
      <w:tr w:rsidR="005B13A4" w:rsidRPr="005B13A4" w14:paraId="50E9B886" w14:textId="77777777" w:rsidTr="00304069">
        <w:trPr>
          <w:trHeight w:val="370"/>
        </w:trPr>
        <w:tc>
          <w:tcPr>
            <w:cnfStyle w:val="001000000000" w:firstRow="0" w:lastRow="0" w:firstColumn="1" w:lastColumn="0" w:oddVBand="0" w:evenVBand="0" w:oddHBand="0" w:evenHBand="0" w:firstRowFirstColumn="0" w:firstRowLastColumn="0" w:lastRowFirstColumn="0" w:lastRowLastColumn="0"/>
            <w:tcW w:w="2298" w:type="dxa"/>
          </w:tcPr>
          <w:p w14:paraId="5C7B1A0D"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Polyquaternium-10/NaOH</w:t>
            </w:r>
          </w:p>
        </w:tc>
        <w:tc>
          <w:tcPr>
            <w:tcW w:w="1793" w:type="dxa"/>
          </w:tcPr>
          <w:p w14:paraId="79A34B5F"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30</w:t>
            </w:r>
          </w:p>
        </w:tc>
        <w:tc>
          <w:tcPr>
            <w:tcW w:w="1568" w:type="dxa"/>
          </w:tcPr>
          <w:p w14:paraId="088F75E0"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24.17</w:t>
            </w:r>
          </w:p>
        </w:tc>
        <w:tc>
          <w:tcPr>
            <w:tcW w:w="2083" w:type="dxa"/>
          </w:tcPr>
          <w:p w14:paraId="02A9B752"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1752</w:t>
            </w:r>
          </w:p>
        </w:tc>
        <w:tc>
          <w:tcPr>
            <w:tcW w:w="758" w:type="dxa"/>
          </w:tcPr>
          <w:p w14:paraId="43EA66F5"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w:t>
            </w:r>
          </w:p>
        </w:tc>
        <w:tc>
          <w:tcPr>
            <w:tcW w:w="716" w:type="dxa"/>
          </w:tcPr>
          <w:p w14:paraId="127C9841" w14:textId="424233AE"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&lt;EndNote&gt;&lt;Cite&gt;&lt;Author&gt;Han&lt;/Author&gt;&lt;RecNum&gt;886&lt;/RecNum&gt;&lt;DisplayText&gt;[10]&lt;/DisplayText&gt;&lt;record&gt;&lt;rec-number&gt;886&lt;/rec-number&gt;&lt;foreign-keys&gt;&lt;key app="EN" db-id="arfazpre92x2vfe50vrvf2te0x95fsa5zfsf" timestamp="1689619028" guid="7e081ebf-f008-4644-bdaf-416aefa1a310"&gt;886&lt;/key&gt;&lt;/foreign-keys&gt;&lt;ref-type name="Journal Article"&gt;17&lt;/ref-type&gt;&lt;contributors&gt;&lt;authors&gt;&lt;author&gt;Han, Yang&lt;/author&gt;&lt;author&gt;Wei, Haoxiang&lt;/author&gt;&lt;author&gt;Du, Yanjun&lt;/author&gt;&lt;author&gt;Li, Zhigang&lt;/author&gt;&lt;author&gt;Feng, Shien-Ping&lt;/author&gt;&lt;author&gt;Huang, Baoling&lt;/author&gt;&lt;author&gt;Xu, Dongyan&lt;/author&gt;&lt;/authors&gt;&lt;/contributors&gt;&lt;titles&gt;&lt;title&gt;Ultrasensitive Flexible Thermal Sensor Arrays based on High-Thermopower Ionic Thermoelectric Hydrogel&lt;/title&gt;&lt;secondary-title&gt;Advanced Science&lt;/secondary-title&gt;&lt;/titles&gt;&lt;periodical&gt;&lt;full-title&gt;Advanced Science&lt;/full-title&gt;&lt;/periodical&gt;&lt;pages&gt;2302685&lt;/pages&gt;&lt;volume&gt;n/a&lt;/volume&gt;&lt;number&gt;n/a&lt;/number&gt;&lt;dates&gt;&lt;/dates&gt;&lt;isbn&gt;2198-3844&lt;/isbn&gt;&lt;urls&gt;&lt;related-urls&gt;&lt;url&gt;https://onlinelibrary.wiley.com/doi/abs/10.1002/advs.202302685&lt;/url&gt;&lt;/related-urls&gt;&lt;/urls&gt;&lt;electronic-resource-num&gt;https://doi.org/10.1002/advs.202302685&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[10]</w:t>
            </w:r>
            <w:r w:rsidRPr="005B13A4">
              <w:rPr>
                <w:rFonts w:ascii="Times New Roman" w:hAnsi="Times New Roman" w:cs="Times New Roman"/>
                <w:sz w:val="21"/>
                <w:szCs w:val="21"/>
              </w:rPr>
              <w:fldChar w:fldCharType="end"/>
            </w:r>
          </w:p>
        </w:tc>
      </w:tr>
      <w:tr w:rsidR="005B13A4" w:rsidRPr="005B13A4" w14:paraId="39664B74" w14:textId="77777777" w:rsidTr="00304069">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98" w:type="dxa"/>
          </w:tcPr>
          <w:p w14:paraId="3158CE63"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PEGDA, 2-HEA/EMIM</w:t>
            </w:r>
            <w:r w:rsidRPr="005B13A4">
              <w:rPr>
                <w:rFonts w:ascii="Times New Roman" w:hAnsi="Times New Roman" w:cs="Times New Roman"/>
                <w:sz w:val="21"/>
                <w:szCs w:val="21"/>
                <w:vertAlign w:val="superscript"/>
              </w:rPr>
              <w:t>+</w:t>
            </w:r>
            <w:r w:rsidRPr="005B13A4">
              <w:rPr>
                <w:rFonts w:ascii="Times New Roman" w:hAnsi="Times New Roman" w:cs="Times New Roman"/>
                <w:sz w:val="21"/>
                <w:szCs w:val="21"/>
              </w:rPr>
              <w:t>TFSI</w:t>
            </w:r>
            <w:r w:rsidRPr="005B13A4">
              <w:rPr>
                <w:rFonts w:ascii="Times New Roman" w:hAnsi="Times New Roman" w:cs="Times New Roman"/>
                <w:sz w:val="21"/>
                <w:szCs w:val="21"/>
                <w:vertAlign w:val="superscript"/>
              </w:rPr>
              <w:t>–</w:t>
            </w:r>
          </w:p>
        </w:tc>
        <w:tc>
          <w:tcPr>
            <w:tcW w:w="1793" w:type="dxa"/>
          </w:tcPr>
          <w:p w14:paraId="36F28069"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0.376</w:t>
            </w:r>
          </w:p>
        </w:tc>
        <w:tc>
          <w:tcPr>
            <w:tcW w:w="1568" w:type="dxa"/>
          </w:tcPr>
          <w:p w14:paraId="10350AD3"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38.9</w:t>
            </w:r>
          </w:p>
        </w:tc>
        <w:tc>
          <w:tcPr>
            <w:tcW w:w="2083" w:type="dxa"/>
          </w:tcPr>
          <w:p w14:paraId="5DECE97D"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54.5</w:t>
            </w:r>
          </w:p>
        </w:tc>
        <w:tc>
          <w:tcPr>
            <w:tcW w:w="758" w:type="dxa"/>
          </w:tcPr>
          <w:p w14:paraId="64C63A06"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w:t>
            </w:r>
          </w:p>
        </w:tc>
        <w:tc>
          <w:tcPr>
            <w:tcW w:w="716" w:type="dxa"/>
          </w:tcPr>
          <w:p w14:paraId="23ACDB50" w14:textId="133FAB90"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&lt;EndNote&gt;&lt;Cite&gt;&lt;Author&gt;Park&lt;/Author&gt;&lt;Year&gt;2023&lt;/Year&gt;&lt;RecNum&gt;887&lt;/RecNum&gt;&lt;DisplayText&gt;[11]&lt;/DisplayText&gt;&lt;record&gt;&lt;rec-number&gt;887&lt;/rec-number&gt;&lt;foreign-keys&gt;&lt;key app="EN" db-id="arfazpre92x2vfe50vrvf2te0x95fsa5zfsf" timestamp="1689619295" guid="14444dfc-5db4-4ccb-bcf4-65a39c010825"&gt;887&lt;/key&gt;&lt;/foreign-keys&gt;&lt;ref-type name="Journal Article"&gt;17&lt;/ref-type&gt;&lt;contributors&gt;&lt;authors&gt;&lt;author&gt;Park, Tae Hyun&lt;/author&gt;&lt;author&gt;Kim, Byeonggwan&lt;/author&gt;&lt;author&gt;Yu, Seunggun&lt;/author&gt;&lt;author&gt;Park, Youjin&lt;/author&gt;&lt;author&gt;Oh, Jin Woo&lt;/author&gt;&lt;author&gt;Kim, Taebin&lt;/author&gt;&lt;author&gt;Kim, Nara&lt;/author&gt;&lt;author&gt;Kim, Yeonji&lt;/author&gt;&lt;author&gt;Zhao, Dan&lt;/author&gt;&lt;author&gt;Ullah Khan, Zia&lt;/author&gt;&lt;author&gt;Lienemann, Samuel&lt;/author&gt;&lt;author&gt;Crispin, Xavier&lt;/author&gt;&lt;author&gt;Tybrandt, Klas&lt;/author&gt;&lt;author&gt;Park, Cheolmin&lt;/author&gt;&lt;author&gt;Jun, Seong Chan&lt;/author&gt;&lt;/authors&gt;&lt;/contributors&gt;&lt;titles&gt;&lt;title&gt;Ionoelastomer electrolytes for stretchable ionic thermoelectric supercapacitors&lt;/title&gt;&lt;secondary-title&gt;Nano Energy&lt;/secondary-title&gt;&lt;/titles&gt;&lt;periodical&gt;&lt;full-title&gt;Nano Energy&lt;/full-title&gt;&lt;/periodical&gt;&lt;pages&gt;108643&lt;/pages&gt;&lt;volume&gt;114&lt;/volume&gt;&lt;keywords&gt;&lt;keyword&gt;Ionic thermoelectric supercapacitor&lt;/keyword&gt;&lt;keyword&gt;Wearable energy harvesting&lt;/keyword&gt;&lt;keyword&gt;Ionoelastomer&lt;/keyword&gt;&lt;keyword&gt;Stable ionic thermoelectric materials&lt;/keyword&gt;&lt;keyword&gt;Stretchable ionic thermoelectricity&lt;/keyword&gt;&lt;/keywords&gt;&lt;dates&gt;&lt;year&gt;2023&lt;/year&gt;&lt;pub-dates&gt;&lt;date&gt;2023/09/01/&lt;/date&gt;&lt;/pub-dates&gt;&lt;/dates&gt;&lt;isbn&gt;2211-2855&lt;/isbn&gt;&lt;urls&gt;&lt;related-urls&gt;&lt;url&gt;https://www.sciencedirect.com/science/article/pii/S2211285523004809&lt;/url&gt;&lt;/related-urls&gt;&lt;/urls&gt;&lt;electronic-resource-num&gt;https://doi.org/10.1016/j.nanoen.2023.108643&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[11]</w:t>
            </w:r>
            <w:r w:rsidRPr="005B13A4">
              <w:rPr>
                <w:rFonts w:ascii="Times New Roman" w:hAnsi="Times New Roman" w:cs="Times New Roman"/>
                <w:sz w:val="21"/>
                <w:szCs w:val="21"/>
              </w:rPr>
              <w:fldChar w:fldCharType="end"/>
            </w:r>
          </w:p>
        </w:tc>
      </w:tr>
      <w:tr w:rsidR="005B13A4" w:rsidRPr="005B13A4" w14:paraId="1DF7B0B4" w14:textId="77777777" w:rsidTr="00304069">
        <w:trPr>
          <w:trHeight w:val="370"/>
        </w:trPr>
        <w:tc>
          <w:tcPr>
            <w:cnfStyle w:val="001000000000" w:firstRow="0" w:lastRow="0" w:firstColumn="1" w:lastColumn="0" w:oddVBand="0" w:evenVBand="0" w:oddHBand="0" w:evenHBand="0" w:firstRowFirstColumn="0" w:firstRowLastColumn="0" w:lastRowFirstColumn="0" w:lastRowLastColumn="0"/>
            <w:tcW w:w="2298" w:type="dxa"/>
          </w:tcPr>
          <w:p w14:paraId="24696E3E"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Cs w:val="21"/>
              </w:rPr>
              <w:t>PAA-PEO-NaCl ionic hydrogels</w:t>
            </w:r>
          </w:p>
        </w:tc>
        <w:tc>
          <w:tcPr>
            <w:tcW w:w="1793" w:type="dxa"/>
          </w:tcPr>
          <w:p w14:paraId="7BB716D6"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0.45</w:t>
            </w:r>
          </w:p>
        </w:tc>
        <w:tc>
          <w:tcPr>
            <w:tcW w:w="1568" w:type="dxa"/>
          </w:tcPr>
          <w:p w14:paraId="39F41989"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3.26</w:t>
            </w:r>
          </w:p>
        </w:tc>
        <w:tc>
          <w:tcPr>
            <w:tcW w:w="2083" w:type="dxa"/>
          </w:tcPr>
          <w:p w14:paraId="6484781B"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0.252</w:t>
            </w:r>
          </w:p>
        </w:tc>
        <w:tc>
          <w:tcPr>
            <w:tcW w:w="758" w:type="dxa"/>
          </w:tcPr>
          <w:p w14:paraId="49008DC2"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0.21</w:t>
            </w:r>
          </w:p>
        </w:tc>
        <w:tc>
          <w:tcPr>
            <w:tcW w:w="716" w:type="dxa"/>
          </w:tcPr>
          <w:p w14:paraId="354B1F2C" w14:textId="0644FB76"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fldChar w:fldCharType="begin"/>
            </w:r>
            <w:r w:rsidR="0029691D">
              <w:rPr>
                <w:rFonts w:ascii="Times New Roman" w:hAnsi="Times New Roman" w:cs="Times New Roman"/>
                <w:szCs w:val="21"/>
              </w:rPr>
              <w:instrText xml:space="preserve"> ADDIN EN.CITE &lt;EndNote&gt;&lt;Cite&gt;&lt;Author&gt;Fu&lt;/Author&gt;&lt;Year&gt;2023&lt;/Year&gt;&lt;RecNum&gt;917&lt;/RecNum&gt;&lt;DisplayText&gt;[12]&lt;/DisplayText&gt;&lt;record&gt;&lt;rec-number&gt;917&lt;/rec-number&gt;&lt;foreign-keys&gt;&lt;key app="EN" db-id="arfazpre92x2vfe50vrvf2te0x95fsa5zfsf" timestamp="1697128200" guid="e22d4e89-caf5-4851-b0dd-e477140f09b4"&gt;917&lt;/key&gt;&lt;/foreign-keys&gt;&lt;ref-type name="Journal Article"&gt;17&lt;/ref-type&gt;&lt;contributors&gt;&lt;authors&gt;&lt;author&gt;Fu, Mi&lt;/author&gt;&lt;author&gt;Sun, Zhenxuan&lt;/author&gt;&lt;author&gt;Liu, Xiaobo&lt;/author&gt;&lt;author&gt;Huang, Zhenkai&lt;/author&gt;&lt;author&gt;Luan, Guifang&lt;/author&gt;&lt;author&gt;Chen, Yutong&lt;/author&gt;&lt;author&gt;Peng, Jianping&lt;/author&gt;&lt;author&gt;Yue, Kan&lt;/author&gt;&lt;/authors&gt;&lt;/contributors&gt;&lt;titles&gt;&lt;title&gt;Highly Stretchable, Resilient, Adhesive, and Self-Healing Ionic Hydrogels for Thermoelectric Application&lt;/title&gt;&lt;secondary-title&gt;Advanced Functional Materials&lt;/secondary-title&gt;&lt;/titles&gt;&lt;periodical&gt;&lt;full-title&gt;Advanced Functional Materials&lt;/full-title&gt;&lt;/periodical&gt;&lt;pages&gt;2306086&lt;/pages&gt;&lt;dates&gt;&lt;year&gt;2023&lt;/year&gt;&lt;/dates&gt;&lt;isbn&gt;1616-301X&lt;/isbn&gt;&lt;urls&gt;&lt;related-urls&gt;&lt;url&gt;https://onlinelibrary.wiley.com/doi/abs/10.1002/adfm.202306086&lt;/url&gt;&lt;/related-urls&gt;&lt;/urls&gt;&lt;electronic-resource-num&gt;https://doi.org/10.1002/adfm.202306086&lt;/electronic-resource-num&gt;&lt;/record&gt;&lt;/Cite&gt;&lt;/EndNote&gt;</w:instrText>
            </w:r>
            <w:r w:rsidRPr="005B13A4">
              <w:rPr>
                <w:rFonts w:ascii="Times New Roman" w:hAnsi="Times New Roman" w:cs="Times New Roman"/>
                <w:szCs w:val="21"/>
              </w:rPr>
              <w:fldChar w:fldCharType="separate"/>
            </w:r>
            <w:r w:rsidR="0029691D">
              <w:rPr>
                <w:rFonts w:ascii="Times New Roman" w:hAnsi="Times New Roman" w:cs="Times New Roman"/>
                <w:noProof/>
                <w:szCs w:val="21"/>
              </w:rPr>
              <w:t>[12]</w:t>
            </w:r>
            <w:r w:rsidRPr="005B13A4">
              <w:rPr>
                <w:rFonts w:ascii="Times New Roman" w:hAnsi="Times New Roman" w:cs="Times New Roman"/>
                <w:szCs w:val="21"/>
              </w:rPr>
              <w:fldChar w:fldCharType="end"/>
            </w:r>
          </w:p>
        </w:tc>
      </w:tr>
      <w:tr w:rsidR="005B13A4" w:rsidRPr="005B13A4" w14:paraId="5430F918" w14:textId="77777777" w:rsidTr="00304069">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98" w:type="dxa"/>
          </w:tcPr>
          <w:p w14:paraId="4242BB70"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PEDOT:PAAMPSA:PA</w:t>
            </w:r>
          </w:p>
        </w:tc>
        <w:tc>
          <w:tcPr>
            <w:tcW w:w="1793" w:type="dxa"/>
          </w:tcPr>
          <w:p w14:paraId="151D8D8F"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309.8</w:t>
            </w:r>
          </w:p>
        </w:tc>
        <w:tc>
          <w:tcPr>
            <w:tcW w:w="1568" w:type="dxa"/>
          </w:tcPr>
          <w:p w14:paraId="29CC6092"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21.9</w:t>
            </w:r>
          </w:p>
        </w:tc>
        <w:tc>
          <w:tcPr>
            <w:tcW w:w="2083" w:type="dxa"/>
          </w:tcPr>
          <w:p w14:paraId="20A18EAB"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14858</w:t>
            </w:r>
          </w:p>
        </w:tc>
        <w:tc>
          <w:tcPr>
            <w:tcW w:w="758" w:type="dxa"/>
          </w:tcPr>
          <w:p w14:paraId="70EAF07D"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12.3</w:t>
            </w:r>
          </w:p>
        </w:tc>
        <w:tc>
          <w:tcPr>
            <w:tcW w:w="716" w:type="dxa"/>
          </w:tcPr>
          <w:p w14:paraId="0018D85C" w14:textId="171B4006"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&lt;EndNote&gt;&lt;Cite&gt;&lt;Author&gt;Kim&lt;/Author&gt;&lt;Year&gt;2023&lt;/Year&gt;&lt;RecNum&gt;891&lt;/RecNum&gt;&lt;DisplayText&gt;[13]&lt;/DisplayText&gt;&lt;record&gt;&lt;rec-number&gt;891&lt;/rec-number&gt;&lt;foreign-keys&gt;&lt;key app="EN" db-id="arfazpre92x2vfe50vrvf2te0x95fsa5zfsf" timestamp="1689662644" guid="1cc9ff1a-9bcd-4333-a0dd-fde870202d54"&gt;891&lt;/key&gt;&lt;/foreign-keys&gt;&lt;ref-type name="Journal Article"&gt;17&lt;/ref-type&gt;&lt;contributors&gt;&lt;authors&gt;&lt;author&gt;Kim, Dong-Hu&lt;/author&gt;&lt;author&gt;Akbar, Zico Alaia&lt;/author&gt;&lt;author&gt;Malik, Yoga Trianzar&lt;/author&gt;&lt;author&gt;Jeon, Ju-Won&lt;/author&gt;&lt;author&gt;Jang, Sung-Yeon&lt;/author&gt;&lt;/authors&gt;&lt;/contributors&gt;&lt;titles&gt;&lt;title&gt;Self-healable polymer complex with a giant ionic thermoelectric effect&lt;/title&gt;&lt;secondary-title&gt;Nature Communications&lt;/secondary-title&gt;&lt;/titles&gt;&lt;periodical&gt;&lt;full-title&gt;Nature Communications&lt;/full-title&gt;&lt;/periodical&gt;&lt;pages&gt;3246&lt;/pages&gt;&lt;volume&gt;14&lt;/volume&gt;&lt;number&gt;1&lt;/number&gt;&lt;dates&gt;&lt;year&gt;2023&lt;/year&gt;&lt;pub-dates&gt;&lt;date&gt;2023/06/05&lt;/date&gt;&lt;/pub-dates&gt;&lt;/dates&gt;&lt;isbn&gt;2041-1723&lt;/isbn&gt;&lt;urls&gt;&lt;related-urls&gt;&lt;url&gt;https://doi.org/10.1038/s41467-023-38830-w&lt;/url&gt;&lt;/related-urls&gt;&lt;/urls&gt;&lt;electronic-resource-num&gt;10.1038/s41467-023-38830-w&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[13]</w:t>
            </w:r>
            <w:r w:rsidRPr="005B13A4">
              <w:rPr>
                <w:rFonts w:ascii="Times New Roman" w:hAnsi="Times New Roman" w:cs="Times New Roman"/>
                <w:sz w:val="21"/>
                <w:szCs w:val="21"/>
              </w:rPr>
              <w:fldChar w:fldCharType="end"/>
            </w:r>
          </w:p>
        </w:tc>
      </w:tr>
      <w:tr w:rsidR="005B13A4" w:rsidRPr="005B13A4" w14:paraId="11497A50" w14:textId="77777777" w:rsidTr="00304069">
        <w:trPr>
          <w:trHeight w:val="370"/>
        </w:trPr>
        <w:tc>
          <w:tcPr>
            <w:cnfStyle w:val="001000000000" w:firstRow="0" w:lastRow="0" w:firstColumn="1" w:lastColumn="0" w:oddVBand="0" w:evenVBand="0" w:oddHBand="0" w:evenHBand="0" w:firstRowFirstColumn="0" w:firstRowLastColumn="0" w:lastRowFirstColumn="0" w:lastRowLastColumn="0"/>
            <w:tcW w:w="2298" w:type="dxa"/>
          </w:tcPr>
          <w:p w14:paraId="75D0E5FC"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Cellulose/PEO/NaOH</w:t>
            </w:r>
          </w:p>
        </w:tc>
        <w:tc>
          <w:tcPr>
            <w:tcW w:w="1793" w:type="dxa"/>
          </w:tcPr>
          <w:p w14:paraId="6A13DAF9"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20</w:t>
            </w:r>
          </w:p>
        </w:tc>
        <w:tc>
          <w:tcPr>
            <w:tcW w:w="1568" w:type="dxa"/>
          </w:tcPr>
          <w:p w14:paraId="16C467FD"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24</w:t>
            </w:r>
          </w:p>
        </w:tc>
        <w:tc>
          <w:tcPr>
            <w:tcW w:w="2083" w:type="dxa"/>
          </w:tcPr>
          <w:p w14:paraId="07D60D1C"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1,150</w:t>
            </w:r>
          </w:p>
        </w:tc>
        <w:tc>
          <w:tcPr>
            <w:tcW w:w="758" w:type="dxa"/>
          </w:tcPr>
          <w:p w14:paraId="39C1A77D"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 0.69</w:t>
            </w:r>
          </w:p>
        </w:tc>
        <w:tc>
          <w:tcPr>
            <w:tcW w:w="716" w:type="dxa"/>
          </w:tcPr>
          <w:p w14:paraId="554348B7" w14:textId="69308623"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&lt;EndNote&gt;&lt;Cite&gt;&lt;Author&gt;Li&lt;/Author&gt;&lt;Year&gt;2019&lt;/Year&gt;&lt;RecNum&gt;636&lt;/RecNum&gt;&lt;DisplayText&gt;[14]&lt;/DisplayText&gt;&lt;record&gt;&lt;rec-number&gt;636&lt;/rec-number&gt;&lt;foreign-keys&gt;&lt;key app="EN" db-id="arfazpre92x2vfe50vrvf2te0x95fsa5zfsf" timestamp="1660766204" guid="00a74602-1bbe-42c9-8e92-a88a2e5f708a"&gt;636&lt;/key&gt;&lt;/foreign-keys&gt;&lt;ref-type name="Journal Article"&gt;17&lt;/ref-type&gt;&lt;contributors&gt;&lt;authors&gt;&lt;author&gt;Li, Tian&lt;/author&gt;&lt;author&gt;Zhang, Xin&lt;/author&gt;&lt;author&gt;Lacey, Steven D.&lt;/author&gt;&lt;author&gt;Mi, Ruiyu&lt;/author&gt;&lt;author&gt;Zhao, Xinpeng&lt;/author&gt;&lt;author&gt;Jiang, Feng&lt;/author&gt;&lt;author&gt;Song, Jianwei&lt;/author&gt;&lt;author&gt;Liu, Zhongqi&lt;/author&gt;&lt;author&gt;Chen, Guang&lt;/author&gt;&lt;author&gt;Dai, Jiaqi&lt;/author&gt;&lt;author&gt;Yao, Yonggang&lt;/author&gt;&lt;author&gt;Das, Siddhartha&lt;/author&gt;&lt;author&gt;Yang, Ronggui&lt;/author&gt;&lt;author&gt;Briber, Robert M.&lt;/author&gt;&lt;author&gt;Hu, Liangbing&lt;/author&gt;&lt;/authors&gt;&lt;/contributors&gt;&lt;titles&gt;&lt;title&gt;Cellulose ionic conductors with high differential thermal voltage for low-grade heat harvesting&lt;/title&gt;&lt;secondary-title&gt;Nature Materials&lt;/secondary-title&gt;&lt;/titles&gt;&lt;periodical&gt;&lt;full-title&gt;Nature Materials&lt;/full-title&gt;&lt;/periodical&gt;&lt;pages&gt;608-613&lt;/pages&gt;&lt;volume&gt;18&lt;/volume&gt;&lt;number&gt;6&lt;/number&gt;&lt;dates&gt;&lt;year&gt;2019&lt;/year&gt;&lt;pub-dates&gt;&lt;date&gt;2019/06/01&lt;/date&gt;&lt;/pub-dates&gt;&lt;/dates&gt;&lt;isbn&gt;1476-4660&lt;/isbn&gt;&lt;urls&gt;&lt;related-urls&gt;&lt;url&gt;https://doi.org/10.1038/s41563-019-0315-6&lt;/url&gt;&lt;/related-urls&gt;&lt;/urls&gt;&lt;electronic-resource-num&gt;10.1038/s41563-019-0315-6&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[14]</w:t>
            </w:r>
            <w:r w:rsidRPr="005B13A4">
              <w:rPr>
                <w:rFonts w:ascii="Times New Roman" w:hAnsi="Times New Roman" w:cs="Times New Roman"/>
                <w:sz w:val="21"/>
                <w:szCs w:val="21"/>
              </w:rPr>
              <w:fldChar w:fldCharType="end"/>
            </w:r>
          </w:p>
        </w:tc>
      </w:tr>
      <w:tr w:rsidR="005B13A4" w:rsidRPr="005B13A4" w14:paraId="22CD9BD5" w14:textId="77777777" w:rsidTr="00304069">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98" w:type="dxa"/>
          </w:tcPr>
          <w:p w14:paraId="4AE5FCC5" w14:textId="77777777" w:rsidR="005B13A4" w:rsidRPr="005B13A4" w:rsidRDefault="005B13A4" w:rsidP="00E76F5A">
            <w:pPr>
              <w:jc w:val="center"/>
              <w:rPr>
                <w:rFonts w:ascii="Times New Roman" w:hAnsi="Times New Roman" w:cs="Times New Roman"/>
                <w:szCs w:val="21"/>
              </w:rPr>
            </w:pPr>
            <w:r w:rsidRPr="005B13A4">
              <w:rPr>
                <w:rFonts w:ascii="Times New Roman" w:hAnsi="Times New Roman" w:cs="Times New Roman"/>
                <w:sz w:val="21"/>
                <w:szCs w:val="21"/>
              </w:rPr>
              <w:t>EMIM:DCA/</w:t>
            </w:r>
            <w:proofErr w:type="spellStart"/>
            <w:r w:rsidRPr="005B13A4">
              <w:rPr>
                <w:rFonts w:ascii="Times New Roman" w:hAnsi="Times New Roman" w:cs="Times New Roman"/>
                <w:sz w:val="21"/>
                <w:szCs w:val="21"/>
              </w:rPr>
              <w:t>Gelatin</w:t>
            </w:r>
            <w:proofErr w:type="spellEnd"/>
          </w:p>
        </w:tc>
        <w:tc>
          <w:tcPr>
            <w:tcW w:w="1793" w:type="dxa"/>
          </w:tcPr>
          <w:p w14:paraId="741EE3C3"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4.2</w:t>
            </w:r>
          </w:p>
        </w:tc>
        <w:tc>
          <w:tcPr>
            <w:tcW w:w="1568" w:type="dxa"/>
          </w:tcPr>
          <w:p w14:paraId="601493A5"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22.1</w:t>
            </w:r>
          </w:p>
        </w:tc>
        <w:tc>
          <w:tcPr>
            <w:tcW w:w="2083" w:type="dxa"/>
          </w:tcPr>
          <w:p w14:paraId="1070F8B0"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205</w:t>
            </w:r>
          </w:p>
        </w:tc>
        <w:tc>
          <w:tcPr>
            <w:tcW w:w="758" w:type="dxa"/>
          </w:tcPr>
          <w:p w14:paraId="59011FF3"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w:t>
            </w:r>
          </w:p>
        </w:tc>
        <w:tc>
          <w:tcPr>
            <w:tcW w:w="716" w:type="dxa"/>
          </w:tcPr>
          <w:p w14:paraId="1B3386F8" w14:textId="19DC87DA"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&lt;EndNote&gt;&lt;Cite&gt;&lt;Author&gt;Le&lt;/Author&gt;&lt;Year&gt;2023&lt;/Year&gt;&lt;RecNum&gt;888&lt;/RecNum&gt;&lt;DisplayText&gt;[15]&lt;/DisplayText&gt;&lt;record&gt;&lt;rec-number&gt;888&lt;/rec-number&gt;&lt;foreign-keys&gt;&lt;key app="EN" db-id="arfazpre92x2vfe50vrvf2te0x95fsa5zfsf" timestamp="1689620523" guid="57045cbe-3089-484b-8744-b91d6591f10f"&gt;888&lt;/key&gt;&lt;/foreign-keys&gt;&lt;ref-type name="Journal Article"&gt;17&lt;/ref-type&gt;&lt;contributors&gt;&lt;authors&gt;&lt;author&gt;Le, Qiujian&lt;/author&gt;&lt;author&gt;Cheng, Hanlin&lt;/author&gt;&lt;author&gt;Ouyang, Jianyong&lt;/author&gt;&lt;/authors&gt;&lt;/contributors&gt;&lt;titles&gt;&lt;title&gt;An ionic thermoelectric capacitor with continuous power generation for heat harvesting&lt;/title&gt;&lt;secondary-title&gt;Chemical Engineering Journal&lt;/secondary-title&gt;&lt;/titles&gt;&lt;periodical&gt;&lt;full-title&gt;Chemical Engineering Journal&lt;/full-title&gt;&lt;/periodical&gt;&lt;pages&gt;143828&lt;/pages&gt;&lt;volume&gt;469&lt;/volume&gt;&lt;keywords&gt;&lt;keyword&gt;Ionogel&lt;/keyword&gt;&lt;keyword&gt;Ionic thermoelectric&lt;/keyword&gt;&lt;keyword&gt;Continuous power generation&lt;/keyword&gt;&lt;keyword&gt;Simulation&lt;/keyword&gt;&lt;/keywords&gt;&lt;dates&gt;&lt;year&gt;2023&lt;/year&gt;&lt;pub-dates&gt;&lt;date&gt;2023/08/01/&lt;/date&gt;&lt;/pub-dates&gt;&lt;/dates&gt;&lt;isbn&gt;1385-8947&lt;/isbn&gt;&lt;urls&gt;&lt;related-urls&gt;&lt;url&gt;https://www.sciencedirect.com/science/article/pii/S1385894723025597&lt;/url&gt;&lt;/related-urls&gt;&lt;/urls&gt;&lt;electronic-resource-num&gt;https://doi.org/10.1016/j.cej.2023.143828&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[15]</w:t>
            </w:r>
            <w:r w:rsidRPr="005B13A4">
              <w:rPr>
                <w:rFonts w:ascii="Times New Roman" w:hAnsi="Times New Roman" w:cs="Times New Roman"/>
                <w:sz w:val="21"/>
                <w:szCs w:val="21"/>
              </w:rPr>
              <w:fldChar w:fldCharType="end"/>
            </w:r>
          </w:p>
        </w:tc>
      </w:tr>
      <w:tr w:rsidR="005B13A4" w:rsidRPr="005B13A4" w14:paraId="6E2842B1" w14:textId="77777777" w:rsidTr="00304069">
        <w:trPr>
          <w:trHeight w:val="370"/>
        </w:trPr>
        <w:tc>
          <w:tcPr>
            <w:cnfStyle w:val="001000000000" w:firstRow="0" w:lastRow="0" w:firstColumn="1" w:lastColumn="0" w:oddVBand="0" w:evenVBand="0" w:oddHBand="0" w:evenHBand="0" w:firstRowFirstColumn="0" w:firstRowLastColumn="0" w:lastRowFirstColumn="0" w:lastRowLastColumn="0"/>
            <w:tcW w:w="2298" w:type="dxa"/>
          </w:tcPr>
          <w:p w14:paraId="44DFF5A6" w14:textId="77777777" w:rsidR="005B13A4" w:rsidRPr="005B13A4" w:rsidRDefault="005B13A4" w:rsidP="00E76F5A">
            <w:pPr>
              <w:jc w:val="center"/>
              <w:rPr>
                <w:rFonts w:ascii="Times New Roman" w:hAnsi="Times New Roman" w:cs="Times New Roman"/>
                <w:szCs w:val="21"/>
              </w:rPr>
            </w:pPr>
            <w:r w:rsidRPr="005B13A4">
              <w:rPr>
                <w:rFonts w:ascii="Times New Roman" w:hAnsi="Times New Roman" w:cs="Times New Roman"/>
                <w:sz w:val="21"/>
                <w:szCs w:val="21"/>
              </w:rPr>
              <w:t>PVA–chitosan/Ch</w:t>
            </w:r>
            <w:r w:rsidRPr="005B13A4">
              <w:rPr>
                <w:rFonts w:ascii="Times New Roman" w:hAnsi="Times New Roman" w:cs="Times New Roman"/>
                <w:sz w:val="21"/>
                <w:szCs w:val="21"/>
                <w:vertAlign w:val="subscript"/>
              </w:rPr>
              <w:t>2</w:t>
            </w:r>
            <w:r w:rsidRPr="005B13A4">
              <w:rPr>
                <w:rFonts w:ascii="Times New Roman" w:hAnsi="Times New Roman" w:cs="Times New Roman"/>
                <w:sz w:val="21"/>
                <w:szCs w:val="21"/>
              </w:rPr>
              <w:t>Cl</w:t>
            </w:r>
          </w:p>
        </w:tc>
        <w:tc>
          <w:tcPr>
            <w:tcW w:w="1793" w:type="dxa"/>
          </w:tcPr>
          <w:p w14:paraId="5EDFAEC7"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40.5</w:t>
            </w:r>
          </w:p>
        </w:tc>
        <w:tc>
          <w:tcPr>
            <w:tcW w:w="1568" w:type="dxa"/>
          </w:tcPr>
          <w:p w14:paraId="46410174"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28.4</w:t>
            </w:r>
          </w:p>
        </w:tc>
        <w:tc>
          <w:tcPr>
            <w:tcW w:w="2083" w:type="dxa"/>
          </w:tcPr>
          <w:p w14:paraId="46E18DF7"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3266</w:t>
            </w:r>
          </w:p>
        </w:tc>
        <w:tc>
          <w:tcPr>
            <w:tcW w:w="758" w:type="dxa"/>
          </w:tcPr>
          <w:p w14:paraId="561019DE"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t>2.42</w:t>
            </w:r>
          </w:p>
        </w:tc>
        <w:tc>
          <w:tcPr>
            <w:tcW w:w="716" w:type="dxa"/>
          </w:tcPr>
          <w:p w14:paraId="42BD2B05" w14:textId="4CCD5891"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&lt;EndNote&gt;&lt;Cite&gt;&lt;Author&gt;Chen&lt;/Author&gt;&lt;Year&gt;2023&lt;/Year&gt;&lt;RecNum&gt;889&lt;/RecNum&gt;&lt;DisplayText&gt;[16]&lt;/DisplayText&gt;&lt;record&gt;&lt;rec-number&gt;889&lt;/rec-number&gt;&lt;foreign-keys&gt;&lt;key app="EN" db-id="arfazpre92x2vfe50vrvf2te0x95fsa5zfsf" timestamp="1689620709" guid="803e0dba-99e1-4c93-8fca-4ec26b5a4cdc"&gt;889&lt;/key&gt;&lt;/foreign-keys&gt;&lt;ref-type name="Journal Article"&gt;17&lt;/ref-type&gt;&lt;contributors&gt;&lt;authors&gt;&lt;author&gt;Chen, Bin&lt;/author&gt;&lt;author&gt;Zhang, Xu&lt;/author&gt;&lt;author&gt;Yang, Jing&lt;/author&gt;&lt;author&gt;Feng, Jiansong&lt;/author&gt;&lt;author&gt;Wang, Taihong&lt;/author&gt;&lt;/authors&gt;&lt;/contributors&gt;&lt;titles&gt;&lt;title&gt;Giant Negative Thermopower Enabled by Bidirectionally Anchored Cations in Multifunctional Polymers&lt;/title&gt;&lt;secondary-title&gt;ACS Applied Materials &amp;amp; Interfaces&lt;/secondary-title&gt;&lt;/titles&gt;&lt;periodical&gt;&lt;full-title&gt;ACS applied materials &amp;amp; interfaces&lt;/full-title&gt;&lt;/periodical&gt;&lt;pages&gt;24483-24493&lt;/pages&gt;&lt;volume&gt;15&lt;/volume&gt;&lt;number&gt;20&lt;/number&gt;&lt;dates&gt;&lt;year&gt;2023&lt;/year&gt;&lt;pub-dates&gt;&lt;date&gt;2023/05/24&lt;/date&gt;&lt;/pub-dates&gt;&lt;/dates&gt;&lt;publisher&gt;American Chemical Society&lt;/publisher&gt;&lt;isbn&gt;1944-8244&lt;/isbn&gt;&lt;urls&gt;&lt;related-urls&gt;&lt;url&gt;https://doi.org/10.1021/acsami.3c03143&lt;/url&gt;&lt;/related-urls&gt;&lt;/urls&gt;&lt;electronic-resource-num&gt;10.1021/acsami.3c03143&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[16]</w:t>
            </w:r>
            <w:r w:rsidRPr="005B13A4">
              <w:rPr>
                <w:rFonts w:ascii="Times New Roman" w:hAnsi="Times New Roman" w:cs="Times New Roman"/>
                <w:sz w:val="21"/>
                <w:szCs w:val="21"/>
              </w:rPr>
              <w:fldChar w:fldCharType="end"/>
            </w:r>
          </w:p>
        </w:tc>
      </w:tr>
      <w:tr w:rsidR="005B13A4" w:rsidRPr="005B13A4" w14:paraId="52ED2EF5" w14:textId="77777777" w:rsidTr="00304069">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98" w:type="dxa"/>
          </w:tcPr>
          <w:p w14:paraId="19938560"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Cs w:val="21"/>
              </w:rPr>
              <w:t>PVA/SA/PEG hydrogel</w:t>
            </w:r>
          </w:p>
        </w:tc>
        <w:tc>
          <w:tcPr>
            <w:tcW w:w="1793" w:type="dxa"/>
          </w:tcPr>
          <w:p w14:paraId="4B707E21"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31.4</w:t>
            </w:r>
          </w:p>
        </w:tc>
        <w:tc>
          <w:tcPr>
            <w:tcW w:w="1568" w:type="dxa"/>
          </w:tcPr>
          <w:p w14:paraId="35A3920E"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66.7</w:t>
            </w:r>
          </w:p>
        </w:tc>
        <w:tc>
          <w:tcPr>
            <w:tcW w:w="2083" w:type="dxa"/>
          </w:tcPr>
          <w:p w14:paraId="5F26E34C"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13960</w:t>
            </w:r>
          </w:p>
        </w:tc>
        <w:tc>
          <w:tcPr>
            <w:tcW w:w="758" w:type="dxa"/>
          </w:tcPr>
          <w:p w14:paraId="71EACDFF"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t>--</w:t>
            </w:r>
          </w:p>
        </w:tc>
        <w:tc>
          <w:tcPr>
            <w:tcW w:w="716" w:type="dxa"/>
          </w:tcPr>
          <w:p w14:paraId="57EDA559" w14:textId="099F0EB9"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Cs w:val="21"/>
              </w:rPr>
              <w:fldChar w:fldCharType="begin"/>
            </w:r>
            <w:r w:rsidR="0029691D">
              <w:rPr>
                <w:rFonts w:ascii="Times New Roman" w:hAnsi="Times New Roman" w:cs="Times New Roman"/>
                <w:szCs w:val="21"/>
              </w:rPr>
              <w:instrText xml:space="preserve"> ADDIN EN.CITE &lt;EndNote&gt;&lt;Cite&gt;&lt;Author&gt;Hsiao&lt;/Author&gt;&lt;Year&gt;2023&lt;/Year&gt;&lt;RecNum&gt;923&lt;/RecNum&gt;&lt;DisplayText&gt;[17]&lt;/DisplayText&gt;&lt;record&gt;&lt;rec-number&gt;923&lt;/rec-number&gt;&lt;foreign-keys&gt;&lt;key app="EN" db-id="arfazpre92x2vfe50vrvf2te0x95fsa5zfsf" timestamp="1697369441" guid="27d42b0a-11f1-4b2d-bc2f-d343d652c4ff"&gt;923&lt;/key&gt;&lt;/foreign-keys&gt;&lt;ref-type name="Journal Article"&gt;17&lt;/ref-type&gt;&lt;contributors&gt;&lt;authors&gt;&lt;author&gt;Hsiao, Yi-Chun&lt;/author&gt;&lt;author&gt;Lee, Ling-Chieh&lt;/author&gt;&lt;author&gt;Lin, Yen-Ting&lt;/author&gt;&lt;author&gt;Hong, Shao-Huan&lt;/author&gt;&lt;author&gt;Wang, Kuan-Chieh&lt;/author&gt;&lt;author&gt;Tung, Shih-Huang&lt;/author&gt;&lt;author&gt;Liu, Cheng-Liang&lt;/author&gt;&lt;/authors&gt;&lt;/contributors&gt;&lt;titles&gt;&lt;title&gt;Stretchable polyvinyl alcohol and sodium alginate double network ionic hydrogels for low-grade heat harvesting with ultrahigh thermopower&lt;/title&gt;&lt;secondary-title&gt;Materials Today Energy&lt;/secondary-title&gt;&lt;/titles&gt;&lt;periodical&gt;&lt;full-title&gt;Materials Today Energy&lt;/full-title&gt;&lt;/periodical&gt;&lt;pages&gt;101383&lt;/pages&gt;&lt;volume&gt;37&lt;/volume&gt;&lt;keywords&gt;&lt;keyword&gt;Ionic thermoelectric&lt;/keyword&gt;&lt;keyword&gt;Hydrogel&lt;/keyword&gt;&lt;keyword&gt;Poly (vinyl alcohol)&lt;/keyword&gt;&lt;keyword&gt;Seebeck coefficient&lt;/keyword&gt;&lt;/keywords&gt;&lt;dates&gt;&lt;year&gt;2023&lt;/year&gt;&lt;pub-dates&gt;&lt;date&gt;2023/10/01/&lt;/date&gt;&lt;/pub-dates&gt;&lt;/dates&gt;&lt;isbn&gt;2468-6069&lt;/isbn&gt;&lt;urls&gt;&lt;related-urls&gt;&lt;url&gt;https://www.sciencedirect.com/science/article/pii/S2468606923001399&lt;/url&gt;&lt;/related-urls&gt;&lt;/urls&gt;&lt;electronic-resource-num&gt;https://doi.org/10.1016/j.mtener.2023.101383&lt;/electronic-resource-num&gt;&lt;/record&gt;&lt;/Cite&gt;&lt;/EndNote&gt;</w:instrText>
            </w:r>
            <w:r w:rsidRPr="005B13A4">
              <w:rPr>
                <w:rFonts w:ascii="Times New Roman" w:hAnsi="Times New Roman" w:cs="Times New Roman"/>
                <w:szCs w:val="21"/>
              </w:rPr>
              <w:fldChar w:fldCharType="separate"/>
            </w:r>
            <w:r w:rsidR="0029691D">
              <w:rPr>
                <w:rFonts w:ascii="Times New Roman" w:hAnsi="Times New Roman" w:cs="Times New Roman"/>
                <w:noProof/>
                <w:szCs w:val="21"/>
              </w:rPr>
              <w:t>[17]</w:t>
            </w:r>
            <w:r w:rsidRPr="005B13A4">
              <w:rPr>
                <w:rFonts w:ascii="Times New Roman" w:hAnsi="Times New Roman" w:cs="Times New Roman"/>
                <w:szCs w:val="21"/>
              </w:rPr>
              <w:fldChar w:fldCharType="end"/>
            </w:r>
          </w:p>
        </w:tc>
      </w:tr>
      <w:tr w:rsidR="005B13A4" w:rsidRPr="005B13A4" w14:paraId="70859B62" w14:textId="77777777" w:rsidTr="00304069">
        <w:trPr>
          <w:trHeight w:val="370"/>
        </w:trPr>
        <w:tc>
          <w:tcPr>
            <w:cnfStyle w:val="001000000000" w:firstRow="0" w:lastRow="0" w:firstColumn="1" w:lastColumn="0" w:oddVBand="0" w:evenVBand="0" w:oddHBand="0" w:evenHBand="0" w:firstRowFirstColumn="0" w:firstRowLastColumn="0" w:lastRowFirstColumn="0" w:lastRowLastColumn="0"/>
            <w:tcW w:w="2298" w:type="dxa"/>
          </w:tcPr>
          <w:p w14:paraId="702F4EDC"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PAM/CMC Hydrogel</w:t>
            </w:r>
          </w:p>
        </w:tc>
        <w:tc>
          <w:tcPr>
            <w:tcW w:w="1793" w:type="dxa"/>
          </w:tcPr>
          <w:p w14:paraId="61F1304D"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18.4</w:t>
            </w:r>
          </w:p>
        </w:tc>
        <w:tc>
          <w:tcPr>
            <w:tcW w:w="1568" w:type="dxa"/>
          </w:tcPr>
          <w:p w14:paraId="7CD6E6D7"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11.58</w:t>
            </w:r>
          </w:p>
        </w:tc>
        <w:tc>
          <w:tcPr>
            <w:tcW w:w="2083" w:type="dxa"/>
          </w:tcPr>
          <w:p w14:paraId="5B62C362"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198.2</w:t>
            </w:r>
          </w:p>
        </w:tc>
        <w:tc>
          <w:tcPr>
            <w:tcW w:w="758" w:type="dxa"/>
          </w:tcPr>
          <w:p w14:paraId="76EE7B69" w14:textId="77777777"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0.11</w:t>
            </w:r>
          </w:p>
        </w:tc>
        <w:tc>
          <w:tcPr>
            <w:tcW w:w="716" w:type="dxa"/>
          </w:tcPr>
          <w:p w14:paraId="3601722B" w14:textId="28EFF810" w:rsidR="005B13A4" w:rsidRPr="005B13A4" w:rsidRDefault="005B13A4" w:rsidP="00E76F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fldChar w:fldCharType="begin"/>
            </w:r>
            <w:r w:rsidR="0029691D">
              <w:rPr>
                <w:rFonts w:ascii="Times New Roman" w:hAnsi="Times New Roman" w:cs="Times New Roman"/>
                <w:sz w:val="21"/>
                <w:szCs w:val="21"/>
              </w:rPr>
              <w:instrText xml:space="preserve"> ADDIN EN.CITE &lt;EndNote&gt;&lt;Cite&gt;&lt;Author&gt;Zhou&lt;/Author&gt;&lt;Year&gt;2023&lt;/Year&gt;&lt;RecNum&gt;890&lt;/RecNum&gt;&lt;DisplayText&gt;[18]&lt;/DisplayText&gt;&lt;record&gt;&lt;rec-number&gt;890&lt;/rec-number&gt;&lt;foreign-keys&gt;&lt;key app="EN" db-id="arfazpre92x2vfe50vrvf2te0x95fsa5zfsf" timestamp="1689662420" guid="8693eb1c-51df-4938-82d9-32d3f95cf528"&gt;890&lt;/key&gt;&lt;/foreign-keys&gt;&lt;ref-type name="Journal Article"&gt;17&lt;/ref-type&gt;&lt;contributors&gt;&lt;authors&gt;&lt;author&gt;Zhou, Ziquan&lt;/author&gt;&lt;author&gt;Wan, Yanfen&lt;/author&gt;&lt;author&gt;Zi, Jinyu&lt;/author&gt;&lt;author&gt;Ye, Guomin&lt;/author&gt;&lt;author&gt;Jin, Taosha&lt;/author&gt;&lt;author&gt;Geng, Xuemin&lt;/author&gt;&lt;author&gt;Zhuang, Wenbo&lt;/author&gt;&lt;author&gt;Yang, Peng&lt;/author&gt;&lt;/authors&gt;&lt;/contributors&gt;&lt;titles&gt;&lt;title&gt;Flexible hydrogel with a coupling enhanced thermoelectric effect for low-grade heat harvest&lt;/title&gt;&lt;secondary-title&gt;Materials Today Sustainability&lt;/secondary-title&gt;&lt;/titles&gt;&lt;periodical&gt;&lt;full-title&gt;Materials Today Sustainability&lt;/full-title&gt;&lt;/periodical&gt;&lt;pages&gt;100293&lt;/pages&gt;&lt;volume&gt;21&lt;/volume&gt;&lt;keywords&gt;&lt;keyword&gt;Ionic thermoelectric&lt;/keyword&gt;&lt;keyword&gt;Energy harvesting&lt;/keyword&gt;&lt;keyword&gt;Flexible ionogel&lt;/keyword&gt;&lt;keyword&gt;Synergistic effect&lt;/keyword&gt;&lt;/keywords&gt;&lt;dates&gt;&lt;year&gt;2023&lt;/year&gt;&lt;pub-dates&gt;&lt;date&gt;2023/03/01/&lt;/date&gt;&lt;/pub-dates&gt;&lt;/dates&gt;&lt;isbn&gt;2589-2347&lt;/isbn&gt;&lt;urls&gt;&lt;related-urls&gt;&lt;url&gt;https://www.sciencedirect.com/science/article/pii/S2589234722001853&lt;/url&gt;&lt;/related-urls&gt;&lt;/urls&gt;&lt;electronic-resource-num&gt;https://doi.org/10.1016/j.mtsust.2022.100293&lt;/electronic-resource-num&gt;&lt;/record&gt;&lt;/Cite&gt;&lt;/EndNote&gt;</w:instrText>
            </w:r>
            <w:r w:rsidRPr="005B13A4">
              <w:rPr>
                <w:rFonts w:ascii="Times New Roman" w:hAnsi="Times New Roman" w:cs="Times New Roman"/>
                <w:sz w:val="21"/>
                <w:szCs w:val="21"/>
              </w:rPr>
              <w:fldChar w:fldCharType="separate"/>
            </w:r>
            <w:r w:rsidR="0029691D">
              <w:rPr>
                <w:rFonts w:ascii="Times New Roman" w:hAnsi="Times New Roman" w:cs="Times New Roman"/>
                <w:noProof/>
                <w:sz w:val="21"/>
                <w:szCs w:val="21"/>
              </w:rPr>
              <w:t>[18]</w:t>
            </w:r>
            <w:r w:rsidRPr="005B13A4">
              <w:rPr>
                <w:rFonts w:ascii="Times New Roman" w:hAnsi="Times New Roman" w:cs="Times New Roman"/>
                <w:sz w:val="21"/>
                <w:szCs w:val="21"/>
              </w:rPr>
              <w:fldChar w:fldCharType="end"/>
            </w:r>
          </w:p>
        </w:tc>
      </w:tr>
      <w:tr w:rsidR="005B13A4" w:rsidRPr="005B13A4" w14:paraId="0064EEAA" w14:textId="77777777" w:rsidTr="0030406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298" w:type="dxa"/>
          </w:tcPr>
          <w:p w14:paraId="50A6EE8B" w14:textId="77777777" w:rsidR="005B13A4" w:rsidRPr="005B13A4" w:rsidRDefault="005B13A4" w:rsidP="00E76F5A">
            <w:pPr>
              <w:jc w:val="center"/>
              <w:rPr>
                <w:rFonts w:ascii="Times New Roman" w:hAnsi="Times New Roman" w:cs="Times New Roman"/>
                <w:sz w:val="21"/>
                <w:szCs w:val="21"/>
              </w:rPr>
            </w:pPr>
            <w:r w:rsidRPr="005B13A4">
              <w:rPr>
                <w:rFonts w:ascii="Times New Roman" w:hAnsi="Times New Roman" w:cs="Times New Roman"/>
                <w:sz w:val="21"/>
                <w:szCs w:val="21"/>
              </w:rPr>
              <w:t>Lignin/PVA/KOH</w:t>
            </w:r>
          </w:p>
        </w:tc>
        <w:tc>
          <w:tcPr>
            <w:tcW w:w="1793" w:type="dxa"/>
          </w:tcPr>
          <w:p w14:paraId="2F1A32B9"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226.48</w:t>
            </w:r>
          </w:p>
        </w:tc>
        <w:tc>
          <w:tcPr>
            <w:tcW w:w="1568" w:type="dxa"/>
          </w:tcPr>
          <w:p w14:paraId="1B18B016"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13.01</w:t>
            </w:r>
          </w:p>
        </w:tc>
        <w:tc>
          <w:tcPr>
            <w:tcW w:w="2083" w:type="dxa"/>
          </w:tcPr>
          <w:p w14:paraId="1D27FD68"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3,831</w:t>
            </w:r>
          </w:p>
        </w:tc>
        <w:tc>
          <w:tcPr>
            <w:tcW w:w="758" w:type="dxa"/>
          </w:tcPr>
          <w:p w14:paraId="22314837"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3.75</w:t>
            </w:r>
          </w:p>
        </w:tc>
        <w:tc>
          <w:tcPr>
            <w:tcW w:w="716" w:type="dxa"/>
          </w:tcPr>
          <w:p w14:paraId="57AC19C1" w14:textId="77777777" w:rsidR="005B13A4" w:rsidRPr="005B13A4" w:rsidRDefault="005B13A4" w:rsidP="00E76F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5B13A4">
              <w:rPr>
                <w:rFonts w:ascii="Times New Roman" w:hAnsi="Times New Roman" w:cs="Times New Roman"/>
                <w:sz w:val="21"/>
                <w:szCs w:val="21"/>
              </w:rPr>
              <w:t>This work</w:t>
            </w:r>
          </w:p>
        </w:tc>
      </w:tr>
    </w:tbl>
    <w:p w14:paraId="566BE4E0" w14:textId="77777777" w:rsidR="00733761" w:rsidRDefault="00733761" w:rsidP="00733761">
      <w:pPr>
        <w:rPr>
          <w:rFonts w:ascii="Times New Roman" w:hAnsi="Times New Roman" w:cs="Times New Roman"/>
          <w:color w:val="000000" w:themeColor="text1"/>
          <w:sz w:val="24"/>
          <w:szCs w:val="24"/>
        </w:rPr>
      </w:pPr>
    </w:p>
    <w:p w14:paraId="44AE19E2" w14:textId="7D6590C2" w:rsidR="00733761" w:rsidRPr="00733761" w:rsidRDefault="00733761" w:rsidP="00733761">
      <w:pPr>
        <w:spacing w:line="360" w:lineRule="auto"/>
        <w:rPr>
          <w:rFonts w:ascii="Times New Roman" w:hAnsi="Times New Roman" w:cs="Times New Roman"/>
          <w:b/>
          <w:bCs/>
          <w:sz w:val="24"/>
          <w:szCs w:val="24"/>
        </w:rPr>
      </w:pPr>
      <w:r w:rsidRPr="00733761">
        <w:rPr>
          <w:rFonts w:ascii="Times New Roman" w:hAnsi="Times New Roman" w:cs="Times New Roman"/>
          <w:b/>
          <w:bCs/>
          <w:sz w:val="24"/>
          <w:szCs w:val="24"/>
        </w:rPr>
        <w:t>References:</w:t>
      </w:r>
    </w:p>
    <w:p w14:paraId="42A27367" w14:textId="77777777" w:rsidR="0029691D" w:rsidRPr="0029691D" w:rsidRDefault="00733761" w:rsidP="0029691D">
      <w:pPr>
        <w:pStyle w:val="EndNoteBibliography"/>
        <w:spacing w:after="0"/>
        <w:ind w:left="720" w:hanging="720"/>
      </w:pPr>
      <w:r w:rsidRPr="00733761">
        <w:rPr>
          <w:rFonts w:ascii="Times New Roman" w:hAnsi="Times New Roman" w:cs="Times New Roman"/>
          <w:sz w:val="24"/>
          <w:szCs w:val="24"/>
        </w:rPr>
        <w:fldChar w:fldCharType="begin"/>
      </w:r>
      <w:r w:rsidRPr="00733761">
        <w:rPr>
          <w:rFonts w:ascii="Times New Roman" w:hAnsi="Times New Roman" w:cs="Times New Roman"/>
          <w:sz w:val="24"/>
          <w:szCs w:val="24"/>
        </w:rPr>
        <w:instrText xml:space="preserve"> ADDIN EN.REFLIST </w:instrText>
      </w:r>
      <w:r w:rsidRPr="00733761">
        <w:rPr>
          <w:rFonts w:ascii="Times New Roman" w:hAnsi="Times New Roman" w:cs="Times New Roman"/>
          <w:sz w:val="24"/>
          <w:szCs w:val="24"/>
        </w:rPr>
        <w:fldChar w:fldCharType="separate"/>
      </w:r>
      <w:r w:rsidR="0029691D" w:rsidRPr="0029691D">
        <w:t>1.</w:t>
      </w:r>
      <w:r w:rsidR="0029691D" w:rsidRPr="0029691D">
        <w:tab/>
        <w:t xml:space="preserve">Hu, Y., et al., </w:t>
      </w:r>
      <w:r w:rsidR="0029691D" w:rsidRPr="0029691D">
        <w:rPr>
          <w:i/>
        </w:rPr>
        <w:t>Cellulose ionic conductor with tunable Seebeck coefficient for low-grade heat harvesting.</w:t>
      </w:r>
      <w:r w:rsidR="0029691D" w:rsidRPr="0029691D">
        <w:t xml:space="preserve"> Carbohydrate Polymers, 2022. </w:t>
      </w:r>
      <w:r w:rsidR="0029691D" w:rsidRPr="0029691D">
        <w:rPr>
          <w:b/>
        </w:rPr>
        <w:t>292</w:t>
      </w:r>
      <w:r w:rsidR="0029691D" w:rsidRPr="0029691D">
        <w:t>: p. 119650.</w:t>
      </w:r>
    </w:p>
    <w:p w14:paraId="5213FCE7" w14:textId="77777777" w:rsidR="0029691D" w:rsidRPr="0029691D" w:rsidRDefault="0029691D" w:rsidP="0029691D">
      <w:pPr>
        <w:pStyle w:val="EndNoteBibliography"/>
        <w:spacing w:after="0"/>
        <w:ind w:left="720" w:hanging="720"/>
      </w:pPr>
      <w:r w:rsidRPr="0029691D">
        <w:t>2.</w:t>
      </w:r>
      <w:r w:rsidRPr="0029691D">
        <w:tab/>
        <w:t xml:space="preserve">Serrano-Claumarchirant, J.F., et al., </w:t>
      </w:r>
      <w:r w:rsidRPr="0029691D">
        <w:rPr>
          <w:i/>
        </w:rPr>
        <w:t>Textile-based Thermoelectric Generator Produced Via Electrochemical Polymerization.</w:t>
      </w:r>
      <w:r w:rsidRPr="0029691D">
        <w:t xml:space="preserve"> Advanced Materials Interfaces. </w:t>
      </w:r>
      <w:r w:rsidRPr="0029691D">
        <w:rPr>
          <w:b/>
        </w:rPr>
        <w:t>n/a</w:t>
      </w:r>
      <w:r w:rsidRPr="0029691D">
        <w:t>(n/a): p. 2202105.</w:t>
      </w:r>
    </w:p>
    <w:p w14:paraId="3EBD906A" w14:textId="77777777" w:rsidR="0029691D" w:rsidRPr="0029691D" w:rsidRDefault="0029691D" w:rsidP="0029691D">
      <w:pPr>
        <w:pStyle w:val="EndNoteBibliography"/>
        <w:spacing w:after="0"/>
        <w:ind w:left="720" w:hanging="720"/>
      </w:pPr>
      <w:r w:rsidRPr="0029691D">
        <w:t>3.</w:t>
      </w:r>
      <w:r w:rsidRPr="0029691D">
        <w:tab/>
        <w:t xml:space="preserve">Qian, Q., et al., </w:t>
      </w:r>
      <w:r w:rsidRPr="0029691D">
        <w:rPr>
          <w:i/>
        </w:rPr>
        <w:t>Great Enhancement in the Thermopower of Ionic Liquid by a Metal-Organic Framework.</w:t>
      </w:r>
      <w:r w:rsidRPr="0029691D">
        <w:t xml:space="preserve"> Advanced Functional Materials, 2023. </w:t>
      </w:r>
      <w:r w:rsidRPr="0029691D">
        <w:rPr>
          <w:b/>
        </w:rPr>
        <w:t>33</w:t>
      </w:r>
      <w:r w:rsidRPr="0029691D">
        <w:t>(37): p. 2303311.</w:t>
      </w:r>
    </w:p>
    <w:p w14:paraId="0C3A41B6" w14:textId="77777777" w:rsidR="0029691D" w:rsidRPr="0029691D" w:rsidRDefault="0029691D" w:rsidP="0029691D">
      <w:pPr>
        <w:pStyle w:val="EndNoteBibliography"/>
        <w:spacing w:after="0"/>
        <w:ind w:left="720" w:hanging="720"/>
      </w:pPr>
      <w:r w:rsidRPr="0029691D">
        <w:t>4.</w:t>
      </w:r>
      <w:r w:rsidRPr="0029691D">
        <w:tab/>
        <w:t xml:space="preserve">Fang, Y., et al., </w:t>
      </w:r>
      <w:r w:rsidRPr="0029691D">
        <w:rPr>
          <w:i/>
        </w:rPr>
        <w:t>Stretchable and Transparent Ionogels with High Thermoelectric Properties.</w:t>
      </w:r>
      <w:r w:rsidRPr="0029691D">
        <w:t xml:space="preserve"> Advanced Functional Materials, 2020. </w:t>
      </w:r>
      <w:r w:rsidRPr="0029691D">
        <w:rPr>
          <w:b/>
        </w:rPr>
        <w:t>30</w:t>
      </w:r>
      <w:r w:rsidRPr="0029691D">
        <w:t>(51): p. 2004699.</w:t>
      </w:r>
    </w:p>
    <w:p w14:paraId="1B106AF1" w14:textId="77777777" w:rsidR="0029691D" w:rsidRPr="0029691D" w:rsidRDefault="0029691D" w:rsidP="0029691D">
      <w:pPr>
        <w:pStyle w:val="EndNoteBibliography"/>
        <w:spacing w:after="0"/>
        <w:ind w:left="720" w:hanging="720"/>
      </w:pPr>
      <w:r w:rsidRPr="0029691D">
        <w:t>5.</w:t>
      </w:r>
      <w:r w:rsidRPr="0029691D">
        <w:tab/>
        <w:t xml:space="preserve">Han, C.-G., et al., </w:t>
      </w:r>
      <w:r w:rsidRPr="0029691D">
        <w:rPr>
          <w:i/>
        </w:rPr>
        <w:t>Giant thermopower of ionic gelatin near room temperature.</w:t>
      </w:r>
      <w:r w:rsidRPr="0029691D">
        <w:t xml:space="preserve"> Science, 2020. </w:t>
      </w:r>
      <w:r w:rsidRPr="0029691D">
        <w:rPr>
          <w:b/>
        </w:rPr>
        <w:t>368</w:t>
      </w:r>
      <w:r w:rsidRPr="0029691D">
        <w:t>(6495): p. 1091-1098.</w:t>
      </w:r>
    </w:p>
    <w:p w14:paraId="2EE6BCDE" w14:textId="77777777" w:rsidR="0029691D" w:rsidRPr="0029691D" w:rsidRDefault="0029691D" w:rsidP="0029691D">
      <w:pPr>
        <w:pStyle w:val="EndNoteBibliography"/>
        <w:spacing w:after="0"/>
        <w:ind w:left="720" w:hanging="720"/>
      </w:pPr>
      <w:r w:rsidRPr="0029691D">
        <w:t>6.</w:t>
      </w:r>
      <w:r w:rsidRPr="0029691D">
        <w:tab/>
        <w:t xml:space="preserve">Zhao, D., et al., </w:t>
      </w:r>
      <w:r w:rsidRPr="0029691D">
        <w:rPr>
          <w:i/>
        </w:rPr>
        <w:t>Ionic thermoelectric supercapacitors.</w:t>
      </w:r>
      <w:r w:rsidRPr="0029691D">
        <w:t xml:space="preserve"> Energy &amp; Environmental Science, 2016. </w:t>
      </w:r>
      <w:r w:rsidRPr="0029691D">
        <w:rPr>
          <w:b/>
        </w:rPr>
        <w:t>9</w:t>
      </w:r>
      <w:r w:rsidRPr="0029691D">
        <w:t>(4): p. 1450-1457.</w:t>
      </w:r>
    </w:p>
    <w:p w14:paraId="3F12E1D1" w14:textId="77777777" w:rsidR="0029691D" w:rsidRPr="0029691D" w:rsidRDefault="0029691D" w:rsidP="0029691D">
      <w:pPr>
        <w:pStyle w:val="EndNoteBibliography"/>
        <w:spacing w:after="0"/>
        <w:ind w:left="720" w:hanging="720"/>
      </w:pPr>
      <w:r w:rsidRPr="0029691D">
        <w:t>7.</w:t>
      </w:r>
      <w:r w:rsidRPr="0029691D">
        <w:tab/>
        <w:t xml:space="preserve">Kim, B., et al., </w:t>
      </w:r>
      <w:r w:rsidRPr="0029691D">
        <w:rPr>
          <w:i/>
        </w:rPr>
        <w:t>Robust High Thermoelectric Harvesting Under a Self-Humidifying Bilayer of Metal Organic Framework and Hydrogel Layer.</w:t>
      </w:r>
      <w:r w:rsidRPr="0029691D">
        <w:t xml:space="preserve"> Advanced Functional Materials, 2019. </w:t>
      </w:r>
      <w:r w:rsidRPr="0029691D">
        <w:rPr>
          <w:b/>
        </w:rPr>
        <w:t>29</w:t>
      </w:r>
      <w:r w:rsidRPr="0029691D">
        <w:t>(7): p. 1807549.</w:t>
      </w:r>
    </w:p>
    <w:p w14:paraId="5E594F6F" w14:textId="77777777" w:rsidR="0029691D" w:rsidRPr="0029691D" w:rsidRDefault="0029691D" w:rsidP="0029691D">
      <w:pPr>
        <w:pStyle w:val="EndNoteBibliography"/>
        <w:spacing w:after="0"/>
        <w:ind w:left="720" w:hanging="720"/>
      </w:pPr>
      <w:r w:rsidRPr="0029691D">
        <w:t>8.</w:t>
      </w:r>
      <w:r w:rsidRPr="0029691D">
        <w:tab/>
        <w:t xml:space="preserve">He, Y., et al., </w:t>
      </w:r>
      <w:r w:rsidRPr="0029691D">
        <w:rPr>
          <w:i/>
        </w:rPr>
        <w:t>Role of Ions in Hydrogels with an Ionic Seebeck Coefficient of 52.9 mV K–1.</w:t>
      </w:r>
      <w:r w:rsidRPr="0029691D">
        <w:t xml:space="preserve"> The Journal of Physical Chemistry Letters, 2022. </w:t>
      </w:r>
      <w:r w:rsidRPr="0029691D">
        <w:rPr>
          <w:b/>
        </w:rPr>
        <w:t>13</w:t>
      </w:r>
      <w:r w:rsidRPr="0029691D">
        <w:t>(20): p. 4621-4627.</w:t>
      </w:r>
    </w:p>
    <w:p w14:paraId="63139CA6" w14:textId="77777777" w:rsidR="0029691D" w:rsidRPr="0029691D" w:rsidRDefault="0029691D" w:rsidP="0029691D">
      <w:pPr>
        <w:pStyle w:val="EndNoteBibliography"/>
        <w:spacing w:after="0"/>
        <w:ind w:left="720" w:hanging="720"/>
      </w:pPr>
      <w:r w:rsidRPr="0029691D">
        <w:lastRenderedPageBreak/>
        <w:t>9.</w:t>
      </w:r>
      <w:r w:rsidRPr="0029691D">
        <w:tab/>
        <w:t xml:space="preserve">Kim, S.L., J.-H. Hsu, and C. Yu, </w:t>
      </w:r>
      <w:r w:rsidRPr="0029691D">
        <w:rPr>
          <w:i/>
        </w:rPr>
        <w:t>Thermoelectric effects in solid-state polyelectrolytes.</w:t>
      </w:r>
      <w:r w:rsidRPr="0029691D">
        <w:t xml:space="preserve"> Organic Electronics, 2018. </w:t>
      </w:r>
      <w:r w:rsidRPr="0029691D">
        <w:rPr>
          <w:b/>
        </w:rPr>
        <w:t>54</w:t>
      </w:r>
      <w:r w:rsidRPr="0029691D">
        <w:t>: p. 231-236.</w:t>
      </w:r>
    </w:p>
    <w:p w14:paraId="354110E0" w14:textId="77777777" w:rsidR="0029691D" w:rsidRPr="0029691D" w:rsidRDefault="0029691D" w:rsidP="0029691D">
      <w:pPr>
        <w:pStyle w:val="EndNoteBibliography"/>
        <w:spacing w:after="0"/>
        <w:ind w:left="720" w:hanging="720"/>
      </w:pPr>
      <w:r w:rsidRPr="0029691D">
        <w:t>10.</w:t>
      </w:r>
      <w:r w:rsidRPr="0029691D">
        <w:tab/>
        <w:t xml:space="preserve">Han, Y., et al., </w:t>
      </w:r>
      <w:r w:rsidRPr="0029691D">
        <w:rPr>
          <w:i/>
        </w:rPr>
        <w:t>Ultrasensitive Flexible Thermal Sensor Arrays based on High-Thermopower Ionic Thermoelectric Hydrogel.</w:t>
      </w:r>
      <w:r w:rsidRPr="0029691D">
        <w:t xml:space="preserve"> Advanced Science. </w:t>
      </w:r>
      <w:r w:rsidRPr="0029691D">
        <w:rPr>
          <w:b/>
        </w:rPr>
        <w:t>n/a</w:t>
      </w:r>
      <w:r w:rsidRPr="0029691D">
        <w:t>(n/a): p. 2302685.</w:t>
      </w:r>
    </w:p>
    <w:p w14:paraId="24892362" w14:textId="77777777" w:rsidR="0029691D" w:rsidRPr="0029691D" w:rsidRDefault="0029691D" w:rsidP="0029691D">
      <w:pPr>
        <w:pStyle w:val="EndNoteBibliography"/>
        <w:spacing w:after="0"/>
        <w:ind w:left="720" w:hanging="720"/>
      </w:pPr>
      <w:r w:rsidRPr="0029691D">
        <w:t>11.</w:t>
      </w:r>
      <w:r w:rsidRPr="0029691D">
        <w:tab/>
        <w:t xml:space="preserve">Park, T.H., et al., </w:t>
      </w:r>
      <w:r w:rsidRPr="0029691D">
        <w:rPr>
          <w:i/>
        </w:rPr>
        <w:t>Ionoelastomer electrolytes for stretchable ionic thermoelectric supercapacitors.</w:t>
      </w:r>
      <w:r w:rsidRPr="0029691D">
        <w:t xml:space="preserve"> Nano Energy, 2023. </w:t>
      </w:r>
      <w:r w:rsidRPr="0029691D">
        <w:rPr>
          <w:b/>
        </w:rPr>
        <w:t>114</w:t>
      </w:r>
      <w:r w:rsidRPr="0029691D">
        <w:t>: p. 108643.</w:t>
      </w:r>
    </w:p>
    <w:p w14:paraId="4349DACE" w14:textId="77777777" w:rsidR="0029691D" w:rsidRPr="0029691D" w:rsidRDefault="0029691D" w:rsidP="0029691D">
      <w:pPr>
        <w:pStyle w:val="EndNoteBibliography"/>
        <w:spacing w:after="0"/>
        <w:ind w:left="720" w:hanging="720"/>
      </w:pPr>
      <w:r w:rsidRPr="0029691D">
        <w:t>12.</w:t>
      </w:r>
      <w:r w:rsidRPr="0029691D">
        <w:tab/>
        <w:t xml:space="preserve">Fu, M., et al., </w:t>
      </w:r>
      <w:r w:rsidRPr="0029691D">
        <w:rPr>
          <w:i/>
        </w:rPr>
        <w:t>Highly Stretchable, Resilient, Adhesive, and Self-Healing Ionic Hydrogels for Thermoelectric Application.</w:t>
      </w:r>
      <w:r w:rsidRPr="0029691D">
        <w:t xml:space="preserve"> Advanced Functional Materials, 2023: p. 2306086.</w:t>
      </w:r>
    </w:p>
    <w:p w14:paraId="794C54BF" w14:textId="77777777" w:rsidR="0029691D" w:rsidRPr="0029691D" w:rsidRDefault="0029691D" w:rsidP="0029691D">
      <w:pPr>
        <w:pStyle w:val="EndNoteBibliography"/>
        <w:spacing w:after="0"/>
        <w:ind w:left="720" w:hanging="720"/>
      </w:pPr>
      <w:r w:rsidRPr="0029691D">
        <w:t>13.</w:t>
      </w:r>
      <w:r w:rsidRPr="0029691D">
        <w:tab/>
        <w:t xml:space="preserve">Kim, D.-H., et al., </w:t>
      </w:r>
      <w:r w:rsidRPr="0029691D">
        <w:rPr>
          <w:i/>
        </w:rPr>
        <w:t>Self-healable polymer complex with a giant ionic thermoelectric effect.</w:t>
      </w:r>
      <w:r w:rsidRPr="0029691D">
        <w:t xml:space="preserve"> Nature Communications, 2023. </w:t>
      </w:r>
      <w:r w:rsidRPr="0029691D">
        <w:rPr>
          <w:b/>
        </w:rPr>
        <w:t>14</w:t>
      </w:r>
      <w:r w:rsidRPr="0029691D">
        <w:t>(1): p. 3246.</w:t>
      </w:r>
    </w:p>
    <w:p w14:paraId="19170F85" w14:textId="77777777" w:rsidR="0029691D" w:rsidRPr="0029691D" w:rsidRDefault="0029691D" w:rsidP="0029691D">
      <w:pPr>
        <w:pStyle w:val="EndNoteBibliography"/>
        <w:spacing w:after="0"/>
        <w:ind w:left="720" w:hanging="720"/>
      </w:pPr>
      <w:r w:rsidRPr="0029691D">
        <w:t>14.</w:t>
      </w:r>
      <w:r w:rsidRPr="0029691D">
        <w:tab/>
        <w:t xml:space="preserve">Li, T., et al., </w:t>
      </w:r>
      <w:r w:rsidRPr="0029691D">
        <w:rPr>
          <w:i/>
        </w:rPr>
        <w:t>Cellulose ionic conductors with high differential thermal voltage for low-grade heat harvesting.</w:t>
      </w:r>
      <w:r w:rsidRPr="0029691D">
        <w:t xml:space="preserve"> Nature Materials, 2019. </w:t>
      </w:r>
      <w:r w:rsidRPr="0029691D">
        <w:rPr>
          <w:b/>
        </w:rPr>
        <w:t>18</w:t>
      </w:r>
      <w:r w:rsidRPr="0029691D">
        <w:t>(6): p. 608-613.</w:t>
      </w:r>
    </w:p>
    <w:p w14:paraId="6CC7B39B" w14:textId="77777777" w:rsidR="0029691D" w:rsidRPr="0029691D" w:rsidRDefault="0029691D" w:rsidP="0029691D">
      <w:pPr>
        <w:pStyle w:val="EndNoteBibliography"/>
        <w:spacing w:after="0"/>
        <w:ind w:left="720" w:hanging="720"/>
      </w:pPr>
      <w:r w:rsidRPr="0029691D">
        <w:t>15.</w:t>
      </w:r>
      <w:r w:rsidRPr="0029691D">
        <w:tab/>
        <w:t xml:space="preserve">Le, Q., H. Cheng, and J. Ouyang, </w:t>
      </w:r>
      <w:r w:rsidRPr="0029691D">
        <w:rPr>
          <w:i/>
        </w:rPr>
        <w:t>An ionic thermoelectric capacitor with continuous power generation for heat harvesting.</w:t>
      </w:r>
      <w:r w:rsidRPr="0029691D">
        <w:t xml:space="preserve"> Chemical Engineering Journal, 2023. </w:t>
      </w:r>
      <w:r w:rsidRPr="0029691D">
        <w:rPr>
          <w:b/>
        </w:rPr>
        <w:t>469</w:t>
      </w:r>
      <w:r w:rsidRPr="0029691D">
        <w:t>: p. 143828.</w:t>
      </w:r>
    </w:p>
    <w:p w14:paraId="3948D969" w14:textId="77777777" w:rsidR="0029691D" w:rsidRPr="0029691D" w:rsidRDefault="0029691D" w:rsidP="0029691D">
      <w:pPr>
        <w:pStyle w:val="EndNoteBibliography"/>
        <w:spacing w:after="0"/>
        <w:ind w:left="720" w:hanging="720"/>
      </w:pPr>
      <w:r w:rsidRPr="0029691D">
        <w:t>16.</w:t>
      </w:r>
      <w:r w:rsidRPr="0029691D">
        <w:tab/>
        <w:t xml:space="preserve">Chen, B., et al., </w:t>
      </w:r>
      <w:r w:rsidRPr="0029691D">
        <w:rPr>
          <w:i/>
        </w:rPr>
        <w:t>Giant Negative Thermopower Enabled by Bidirectionally Anchored Cations in Multifunctional Polymers.</w:t>
      </w:r>
      <w:r w:rsidRPr="0029691D">
        <w:t xml:space="preserve"> ACS Applied Materials &amp; Interfaces, 2023. </w:t>
      </w:r>
      <w:r w:rsidRPr="0029691D">
        <w:rPr>
          <w:b/>
        </w:rPr>
        <w:t>15</w:t>
      </w:r>
      <w:r w:rsidRPr="0029691D">
        <w:t>(20): p. 24483-24493.</w:t>
      </w:r>
    </w:p>
    <w:p w14:paraId="0E157016" w14:textId="77777777" w:rsidR="0029691D" w:rsidRPr="0029691D" w:rsidRDefault="0029691D" w:rsidP="0029691D">
      <w:pPr>
        <w:pStyle w:val="EndNoteBibliography"/>
        <w:spacing w:after="0"/>
        <w:ind w:left="720" w:hanging="720"/>
      </w:pPr>
      <w:r w:rsidRPr="0029691D">
        <w:t>17.</w:t>
      </w:r>
      <w:r w:rsidRPr="0029691D">
        <w:tab/>
        <w:t xml:space="preserve">Hsiao, Y.-C., et al., </w:t>
      </w:r>
      <w:r w:rsidRPr="0029691D">
        <w:rPr>
          <w:i/>
        </w:rPr>
        <w:t>Stretchable polyvinyl alcohol and sodium alginate double network ionic hydrogels for low-grade heat harvesting with ultrahigh thermopower.</w:t>
      </w:r>
      <w:r w:rsidRPr="0029691D">
        <w:t xml:space="preserve"> Materials Today Energy, 2023. </w:t>
      </w:r>
      <w:r w:rsidRPr="0029691D">
        <w:rPr>
          <w:b/>
        </w:rPr>
        <w:t>37</w:t>
      </w:r>
      <w:r w:rsidRPr="0029691D">
        <w:t>: p. 101383.</w:t>
      </w:r>
    </w:p>
    <w:p w14:paraId="25D759D7" w14:textId="77777777" w:rsidR="0029691D" w:rsidRPr="0029691D" w:rsidRDefault="0029691D" w:rsidP="0029691D">
      <w:pPr>
        <w:pStyle w:val="EndNoteBibliography"/>
        <w:ind w:left="720" w:hanging="720"/>
      </w:pPr>
      <w:r w:rsidRPr="0029691D">
        <w:t>18.</w:t>
      </w:r>
      <w:r w:rsidRPr="0029691D">
        <w:tab/>
        <w:t xml:space="preserve">Zhou, Z., et al., </w:t>
      </w:r>
      <w:r w:rsidRPr="0029691D">
        <w:rPr>
          <w:i/>
        </w:rPr>
        <w:t>Flexible hydrogel with a coupling enhanced thermoelectric effect for low-grade heat harvest.</w:t>
      </w:r>
      <w:r w:rsidRPr="0029691D">
        <w:t xml:space="preserve"> Materials Today Sustainability, 2023. </w:t>
      </w:r>
      <w:r w:rsidRPr="0029691D">
        <w:rPr>
          <w:b/>
        </w:rPr>
        <w:t>21</w:t>
      </w:r>
      <w:r w:rsidRPr="0029691D">
        <w:t>: p. 100293.</w:t>
      </w:r>
    </w:p>
    <w:p w14:paraId="52DC97E8" w14:textId="67BD1532" w:rsidR="00BC3BFC" w:rsidRPr="00733761" w:rsidRDefault="00733761" w:rsidP="00733761">
      <w:pPr>
        <w:spacing w:line="360" w:lineRule="auto"/>
        <w:rPr>
          <w:rFonts w:ascii="Times New Roman" w:hAnsi="Times New Roman" w:cs="Times New Roman"/>
          <w:sz w:val="24"/>
          <w:szCs w:val="24"/>
        </w:rPr>
      </w:pPr>
      <w:r w:rsidRPr="00733761">
        <w:rPr>
          <w:rFonts w:ascii="Times New Roman" w:hAnsi="Times New Roman" w:cs="Times New Roman"/>
          <w:sz w:val="24"/>
          <w:szCs w:val="24"/>
        </w:rPr>
        <w:fldChar w:fldCharType="end"/>
      </w:r>
    </w:p>
    <w:sectPr w:rsidR="00BC3BFC" w:rsidRPr="007337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RWPalladioL-Roma">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es-ES" w:vendorID="64" w:dllVersion="6" w:nlCheck="1" w:checkStyle="0"/>
  <w:activeWritingStyle w:appName="MSWord" w:lang="en-IE" w:vendorID="64" w:dllVersion="6" w:nlCheck="1" w:checkStyle="1"/>
  <w:activeWritingStyle w:appName="MSWord" w:lang="en-US" w:vendorID="64" w:dllVersion="6" w:nlCheck="1" w:checkStyle="1"/>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0NLc0srQwNTA3MrNQ0lEKTi0uzszPAykwMq0FAEZw54Ut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fazpre92x2vfe50vrvf2te0x95fsa5zfsf&quot;&gt;My EndNote Library&lt;record-ids&gt;&lt;item&gt;631&lt;/item&gt;&lt;item&gt;636&lt;/item&gt;&lt;item&gt;644&lt;/item&gt;&lt;item&gt;668&lt;/item&gt;&lt;item&gt;669&lt;/item&gt;&lt;item&gt;670&lt;/item&gt;&lt;item&gt;762&lt;/item&gt;&lt;item&gt;886&lt;/item&gt;&lt;item&gt;887&lt;/item&gt;&lt;item&gt;888&lt;/item&gt;&lt;item&gt;889&lt;/item&gt;&lt;item&gt;890&lt;/item&gt;&lt;item&gt;891&lt;/item&gt;&lt;item&gt;917&lt;/item&gt;&lt;item&gt;923&lt;/item&gt;&lt;item&gt;939&lt;/item&gt;&lt;item&gt;1036&lt;/item&gt;&lt;item&gt;1086&lt;/item&gt;&lt;item&gt;1087&lt;/item&gt;&lt;/record-ids&gt;&lt;/item&gt;&lt;/Libraries&gt;"/>
  </w:docVars>
  <w:rsids>
    <w:rsidRoot w:val="00B00574"/>
    <w:rsid w:val="000055D5"/>
    <w:rsid w:val="00010AE7"/>
    <w:rsid w:val="0003383F"/>
    <w:rsid w:val="00034FEA"/>
    <w:rsid w:val="00040396"/>
    <w:rsid w:val="00040FD1"/>
    <w:rsid w:val="00061F1A"/>
    <w:rsid w:val="0006364D"/>
    <w:rsid w:val="00095C76"/>
    <w:rsid w:val="00097BCA"/>
    <w:rsid w:val="000A1391"/>
    <w:rsid w:val="000A53A1"/>
    <w:rsid w:val="000A5AA7"/>
    <w:rsid w:val="000B2336"/>
    <w:rsid w:val="000D24D1"/>
    <w:rsid w:val="000D5787"/>
    <w:rsid w:val="000E1E8D"/>
    <w:rsid w:val="000F65E6"/>
    <w:rsid w:val="001013A6"/>
    <w:rsid w:val="001076DA"/>
    <w:rsid w:val="00155EAB"/>
    <w:rsid w:val="001623F3"/>
    <w:rsid w:val="00172B8E"/>
    <w:rsid w:val="00177ACD"/>
    <w:rsid w:val="001A1C06"/>
    <w:rsid w:val="001A6EBB"/>
    <w:rsid w:val="001B70CF"/>
    <w:rsid w:val="001D380E"/>
    <w:rsid w:val="001E6929"/>
    <w:rsid w:val="001F00FA"/>
    <w:rsid w:val="00212392"/>
    <w:rsid w:val="00226A45"/>
    <w:rsid w:val="002505DE"/>
    <w:rsid w:val="0026049B"/>
    <w:rsid w:val="00285FFB"/>
    <w:rsid w:val="002951EA"/>
    <w:rsid w:val="0029691D"/>
    <w:rsid w:val="00296DD6"/>
    <w:rsid w:val="002A5C5E"/>
    <w:rsid w:val="002A7EB2"/>
    <w:rsid w:val="002B4D32"/>
    <w:rsid w:val="002C5203"/>
    <w:rsid w:val="002E0AFA"/>
    <w:rsid w:val="002E0E8E"/>
    <w:rsid w:val="002E0ED4"/>
    <w:rsid w:val="002E4E79"/>
    <w:rsid w:val="002E661D"/>
    <w:rsid w:val="002E6B8D"/>
    <w:rsid w:val="00304069"/>
    <w:rsid w:val="00304A6C"/>
    <w:rsid w:val="003267BA"/>
    <w:rsid w:val="00341B4E"/>
    <w:rsid w:val="00354209"/>
    <w:rsid w:val="00366D4D"/>
    <w:rsid w:val="0037046A"/>
    <w:rsid w:val="00371054"/>
    <w:rsid w:val="00384C11"/>
    <w:rsid w:val="003A43FF"/>
    <w:rsid w:val="003B5A73"/>
    <w:rsid w:val="003C07AB"/>
    <w:rsid w:val="003C1477"/>
    <w:rsid w:val="003C71DE"/>
    <w:rsid w:val="003C7C4C"/>
    <w:rsid w:val="003D56E2"/>
    <w:rsid w:val="003E1465"/>
    <w:rsid w:val="003F58B1"/>
    <w:rsid w:val="00414E56"/>
    <w:rsid w:val="00421696"/>
    <w:rsid w:val="004260FA"/>
    <w:rsid w:val="00451310"/>
    <w:rsid w:val="004517C1"/>
    <w:rsid w:val="0045191B"/>
    <w:rsid w:val="00457011"/>
    <w:rsid w:val="0045709A"/>
    <w:rsid w:val="00462B1E"/>
    <w:rsid w:val="00481F5B"/>
    <w:rsid w:val="004938F4"/>
    <w:rsid w:val="004B257A"/>
    <w:rsid w:val="004C19D0"/>
    <w:rsid w:val="004C1C28"/>
    <w:rsid w:val="004D7262"/>
    <w:rsid w:val="004E0B9C"/>
    <w:rsid w:val="004E1E91"/>
    <w:rsid w:val="004E619B"/>
    <w:rsid w:val="00511247"/>
    <w:rsid w:val="005275AF"/>
    <w:rsid w:val="00530D9E"/>
    <w:rsid w:val="005415D1"/>
    <w:rsid w:val="00566548"/>
    <w:rsid w:val="0057083A"/>
    <w:rsid w:val="0057672A"/>
    <w:rsid w:val="00580AFB"/>
    <w:rsid w:val="00596F13"/>
    <w:rsid w:val="005A726B"/>
    <w:rsid w:val="005B0F57"/>
    <w:rsid w:val="005B13A4"/>
    <w:rsid w:val="005B1698"/>
    <w:rsid w:val="005B7AE0"/>
    <w:rsid w:val="005C2865"/>
    <w:rsid w:val="005F16AA"/>
    <w:rsid w:val="005F673F"/>
    <w:rsid w:val="005F76E4"/>
    <w:rsid w:val="006268A7"/>
    <w:rsid w:val="00636DAF"/>
    <w:rsid w:val="006711DE"/>
    <w:rsid w:val="00675283"/>
    <w:rsid w:val="00680EEC"/>
    <w:rsid w:val="00684D5B"/>
    <w:rsid w:val="00684E65"/>
    <w:rsid w:val="006B083E"/>
    <w:rsid w:val="006D46F2"/>
    <w:rsid w:val="006E7693"/>
    <w:rsid w:val="006F56CF"/>
    <w:rsid w:val="00702EA4"/>
    <w:rsid w:val="00706EF2"/>
    <w:rsid w:val="007104D9"/>
    <w:rsid w:val="00711D88"/>
    <w:rsid w:val="007140CB"/>
    <w:rsid w:val="00717A5D"/>
    <w:rsid w:val="00731CC1"/>
    <w:rsid w:val="00733761"/>
    <w:rsid w:val="00743B46"/>
    <w:rsid w:val="00770BA2"/>
    <w:rsid w:val="00770F04"/>
    <w:rsid w:val="007875ED"/>
    <w:rsid w:val="007B5B36"/>
    <w:rsid w:val="007C2807"/>
    <w:rsid w:val="007D33D5"/>
    <w:rsid w:val="007E4ED9"/>
    <w:rsid w:val="007E5F38"/>
    <w:rsid w:val="007F21A8"/>
    <w:rsid w:val="00800AD3"/>
    <w:rsid w:val="00822040"/>
    <w:rsid w:val="00826DD8"/>
    <w:rsid w:val="0082724A"/>
    <w:rsid w:val="00835EC0"/>
    <w:rsid w:val="00862704"/>
    <w:rsid w:val="00866690"/>
    <w:rsid w:val="008A3BE8"/>
    <w:rsid w:val="008B69BB"/>
    <w:rsid w:val="008C3332"/>
    <w:rsid w:val="008D32BF"/>
    <w:rsid w:val="008F5133"/>
    <w:rsid w:val="008F5988"/>
    <w:rsid w:val="00904AFD"/>
    <w:rsid w:val="0092215B"/>
    <w:rsid w:val="009239C7"/>
    <w:rsid w:val="00934A3A"/>
    <w:rsid w:val="009435FD"/>
    <w:rsid w:val="0097109E"/>
    <w:rsid w:val="009814AB"/>
    <w:rsid w:val="00995A80"/>
    <w:rsid w:val="009A5CC2"/>
    <w:rsid w:val="009B32D1"/>
    <w:rsid w:val="009B5B3F"/>
    <w:rsid w:val="009B7849"/>
    <w:rsid w:val="009C3491"/>
    <w:rsid w:val="009D165E"/>
    <w:rsid w:val="009E65EE"/>
    <w:rsid w:val="009E686C"/>
    <w:rsid w:val="00A00D6C"/>
    <w:rsid w:val="00A02EC0"/>
    <w:rsid w:val="00A045A8"/>
    <w:rsid w:val="00A27FCA"/>
    <w:rsid w:val="00A41E52"/>
    <w:rsid w:val="00A44C0E"/>
    <w:rsid w:val="00A46AD0"/>
    <w:rsid w:val="00A52C3E"/>
    <w:rsid w:val="00A551BE"/>
    <w:rsid w:val="00A9240E"/>
    <w:rsid w:val="00AA25E9"/>
    <w:rsid w:val="00AC2A6C"/>
    <w:rsid w:val="00AC5418"/>
    <w:rsid w:val="00AC6706"/>
    <w:rsid w:val="00AD24ED"/>
    <w:rsid w:val="00B00574"/>
    <w:rsid w:val="00B0273E"/>
    <w:rsid w:val="00B07976"/>
    <w:rsid w:val="00B12673"/>
    <w:rsid w:val="00B14309"/>
    <w:rsid w:val="00B27314"/>
    <w:rsid w:val="00B274E6"/>
    <w:rsid w:val="00B47AD8"/>
    <w:rsid w:val="00B63A7D"/>
    <w:rsid w:val="00B73601"/>
    <w:rsid w:val="00B754D1"/>
    <w:rsid w:val="00B904B9"/>
    <w:rsid w:val="00B90CC2"/>
    <w:rsid w:val="00BC3802"/>
    <w:rsid w:val="00BC3BFC"/>
    <w:rsid w:val="00BD78FB"/>
    <w:rsid w:val="00BF7D27"/>
    <w:rsid w:val="00C060D3"/>
    <w:rsid w:val="00C16C5B"/>
    <w:rsid w:val="00C308D3"/>
    <w:rsid w:val="00C70505"/>
    <w:rsid w:val="00CA194F"/>
    <w:rsid w:val="00CC5081"/>
    <w:rsid w:val="00CD3161"/>
    <w:rsid w:val="00CD59B5"/>
    <w:rsid w:val="00CE3BA6"/>
    <w:rsid w:val="00CF6D17"/>
    <w:rsid w:val="00D00326"/>
    <w:rsid w:val="00D13DFE"/>
    <w:rsid w:val="00D54253"/>
    <w:rsid w:val="00D61C6C"/>
    <w:rsid w:val="00D81C24"/>
    <w:rsid w:val="00DA7E58"/>
    <w:rsid w:val="00DB2AF8"/>
    <w:rsid w:val="00DC0DD4"/>
    <w:rsid w:val="00DC202D"/>
    <w:rsid w:val="00DC3B50"/>
    <w:rsid w:val="00DC78CE"/>
    <w:rsid w:val="00DD2143"/>
    <w:rsid w:val="00DD59E5"/>
    <w:rsid w:val="00DE127E"/>
    <w:rsid w:val="00DE3CE5"/>
    <w:rsid w:val="00DF0C3A"/>
    <w:rsid w:val="00DF5396"/>
    <w:rsid w:val="00DF75BD"/>
    <w:rsid w:val="00E12BAC"/>
    <w:rsid w:val="00E130EA"/>
    <w:rsid w:val="00E13550"/>
    <w:rsid w:val="00E16B85"/>
    <w:rsid w:val="00E22A9A"/>
    <w:rsid w:val="00E271D3"/>
    <w:rsid w:val="00E64AE5"/>
    <w:rsid w:val="00E75103"/>
    <w:rsid w:val="00E75279"/>
    <w:rsid w:val="00E80637"/>
    <w:rsid w:val="00E95BC1"/>
    <w:rsid w:val="00EB4AA6"/>
    <w:rsid w:val="00EC7E8C"/>
    <w:rsid w:val="00ED53F2"/>
    <w:rsid w:val="00EE0B5A"/>
    <w:rsid w:val="00EE0FE5"/>
    <w:rsid w:val="00EE4499"/>
    <w:rsid w:val="00EE4E1C"/>
    <w:rsid w:val="00EF595D"/>
    <w:rsid w:val="00F007A3"/>
    <w:rsid w:val="00F04C0D"/>
    <w:rsid w:val="00F116FC"/>
    <w:rsid w:val="00F307A5"/>
    <w:rsid w:val="00F43336"/>
    <w:rsid w:val="00F53443"/>
    <w:rsid w:val="00F765DB"/>
    <w:rsid w:val="00F76E75"/>
    <w:rsid w:val="00F80954"/>
    <w:rsid w:val="00F83704"/>
    <w:rsid w:val="00F84412"/>
    <w:rsid w:val="00F91788"/>
    <w:rsid w:val="00FA535F"/>
    <w:rsid w:val="00FF1CED"/>
    <w:rsid w:val="04CB662C"/>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D504A"/>
  <w15:chartTrackingRefBased/>
  <w15:docId w15:val="{8EEF970E-09B5-4022-A3A2-8CBFEFAF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75283"/>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B005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A3BE8"/>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675283"/>
    <w:rPr>
      <w:rFonts w:asciiTheme="majorHAnsi" w:eastAsiaTheme="majorEastAsia" w:hAnsiTheme="majorHAnsi" w:cstheme="majorBidi"/>
      <w:color w:val="2F5496" w:themeColor="accent1" w:themeShade="BF"/>
      <w:kern w:val="0"/>
      <w:sz w:val="26"/>
      <w:szCs w:val="26"/>
      <w14:ligatures w14:val="none"/>
    </w:rPr>
  </w:style>
  <w:style w:type="paragraph" w:customStyle="1" w:styleId="TextoTesisCarCar">
    <w:name w:val="Texto Tesis Car Car"/>
    <w:basedOn w:val="Normal"/>
    <w:link w:val="TextoTesisCarCarCar"/>
    <w:rsid w:val="00675283"/>
    <w:pPr>
      <w:spacing w:after="0" w:line="360" w:lineRule="auto"/>
      <w:ind w:firstLine="425"/>
      <w:jc w:val="both"/>
    </w:pPr>
    <w:rPr>
      <w:rFonts w:ascii="Times New Roman" w:eastAsia="Times New Roman" w:hAnsi="Times New Roman" w:cs="Times New Roman"/>
      <w:kern w:val="0"/>
      <w:sz w:val="24"/>
      <w:szCs w:val="24"/>
      <w:lang w:val="en-US" w:eastAsia="es-ES"/>
      <w14:ligatures w14:val="none"/>
    </w:rPr>
  </w:style>
  <w:style w:type="character" w:customStyle="1" w:styleId="TextoTesisCarCarCar">
    <w:name w:val="Texto Tesis Car Car Car"/>
    <w:basedOn w:val="DefaultParagraphFont"/>
    <w:link w:val="TextoTesisCarCar"/>
    <w:rsid w:val="00675283"/>
    <w:rPr>
      <w:rFonts w:ascii="Times New Roman" w:eastAsia="Times New Roman" w:hAnsi="Times New Roman" w:cs="Times New Roman"/>
      <w:kern w:val="0"/>
      <w:sz w:val="24"/>
      <w:szCs w:val="24"/>
      <w:lang w:val="en-US" w:eastAsia="es-ES"/>
      <w14:ligatures w14:val="none"/>
    </w:rPr>
  </w:style>
  <w:style w:type="character" w:styleId="Hyperlink">
    <w:name w:val="Hyperlink"/>
    <w:basedOn w:val="DefaultParagraphFont"/>
    <w:uiPriority w:val="99"/>
    <w:unhideWhenUsed/>
    <w:rsid w:val="00DC78CE"/>
    <w:rPr>
      <w:color w:val="0563C1" w:themeColor="hyperlink"/>
      <w:u w:val="single"/>
    </w:rPr>
  </w:style>
  <w:style w:type="paragraph" w:customStyle="1" w:styleId="AuthorsFull">
    <w:name w:val="Authors Full"/>
    <w:basedOn w:val="Normal"/>
    <w:rsid w:val="00DC78CE"/>
    <w:pPr>
      <w:spacing w:after="0" w:line="240" w:lineRule="auto"/>
    </w:pPr>
    <w:rPr>
      <w:rFonts w:ascii="Times New Roman" w:eastAsia="MS Mincho" w:hAnsi="Times New Roman" w:cs="Times New Roman"/>
      <w:i/>
      <w:kern w:val="0"/>
      <w:sz w:val="24"/>
      <w:szCs w:val="24"/>
      <w:lang w:val="en-US"/>
      <w14:ligatures w14:val="none"/>
    </w:rPr>
  </w:style>
  <w:style w:type="table" w:styleId="TableGrid">
    <w:name w:val="Table Grid"/>
    <w:basedOn w:val="TableNormal"/>
    <w:uiPriority w:val="39"/>
    <w:rsid w:val="00285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2B1E"/>
    <w:rPr>
      <w:sz w:val="16"/>
      <w:szCs w:val="16"/>
    </w:rPr>
  </w:style>
  <w:style w:type="paragraph" w:styleId="CommentText">
    <w:name w:val="annotation text"/>
    <w:basedOn w:val="Normal"/>
    <w:link w:val="CommentTextChar"/>
    <w:uiPriority w:val="99"/>
    <w:unhideWhenUsed/>
    <w:rsid w:val="00462B1E"/>
    <w:pPr>
      <w:spacing w:line="240" w:lineRule="auto"/>
    </w:pPr>
    <w:rPr>
      <w:sz w:val="20"/>
      <w:szCs w:val="20"/>
    </w:rPr>
  </w:style>
  <w:style w:type="character" w:customStyle="1" w:styleId="CommentTextChar">
    <w:name w:val="Comment Text Char"/>
    <w:basedOn w:val="DefaultParagraphFont"/>
    <w:link w:val="CommentText"/>
    <w:uiPriority w:val="99"/>
    <w:rsid w:val="00462B1E"/>
    <w:rPr>
      <w:sz w:val="20"/>
      <w:szCs w:val="20"/>
    </w:rPr>
  </w:style>
  <w:style w:type="paragraph" w:styleId="CommentSubject">
    <w:name w:val="annotation subject"/>
    <w:basedOn w:val="CommentText"/>
    <w:next w:val="CommentText"/>
    <w:link w:val="CommentSubjectChar"/>
    <w:uiPriority w:val="99"/>
    <w:semiHidden/>
    <w:unhideWhenUsed/>
    <w:rsid w:val="00462B1E"/>
    <w:rPr>
      <w:b/>
      <w:bCs/>
    </w:rPr>
  </w:style>
  <w:style w:type="character" w:customStyle="1" w:styleId="CommentSubjectChar">
    <w:name w:val="Comment Subject Char"/>
    <w:basedOn w:val="CommentTextChar"/>
    <w:link w:val="CommentSubject"/>
    <w:uiPriority w:val="99"/>
    <w:semiHidden/>
    <w:rsid w:val="00462B1E"/>
    <w:rPr>
      <w:b/>
      <w:bCs/>
      <w:sz w:val="20"/>
      <w:szCs w:val="20"/>
    </w:rPr>
  </w:style>
  <w:style w:type="paragraph" w:styleId="BalloonText">
    <w:name w:val="Balloon Text"/>
    <w:basedOn w:val="Normal"/>
    <w:link w:val="BalloonTextChar"/>
    <w:uiPriority w:val="99"/>
    <w:semiHidden/>
    <w:unhideWhenUsed/>
    <w:rsid w:val="00462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B1E"/>
    <w:rPr>
      <w:rFonts w:ascii="Segoe UI" w:hAnsi="Segoe UI" w:cs="Segoe UI"/>
      <w:sz w:val="18"/>
      <w:szCs w:val="18"/>
    </w:rPr>
  </w:style>
  <w:style w:type="paragraph" w:styleId="Revision">
    <w:name w:val="Revision"/>
    <w:hidden/>
    <w:uiPriority w:val="99"/>
    <w:semiHidden/>
    <w:rsid w:val="00511247"/>
    <w:pPr>
      <w:spacing w:after="0" w:line="240" w:lineRule="auto"/>
    </w:pPr>
  </w:style>
  <w:style w:type="character" w:customStyle="1" w:styleId="fontstyle01">
    <w:name w:val="fontstyle01"/>
    <w:basedOn w:val="DefaultParagraphFont"/>
    <w:rsid w:val="00733761"/>
    <w:rPr>
      <w:rFonts w:ascii="URWPalladioL-Roma" w:hAnsi="URWPalladioL-Roma" w:hint="default"/>
      <w:b w:val="0"/>
      <w:bCs w:val="0"/>
      <w:i w:val="0"/>
      <w:iCs w:val="0"/>
      <w:color w:val="000000"/>
      <w:sz w:val="20"/>
      <w:szCs w:val="20"/>
    </w:rPr>
  </w:style>
  <w:style w:type="paragraph" w:customStyle="1" w:styleId="EndNoteBibliographyTitle">
    <w:name w:val="EndNote Bibliography Title"/>
    <w:basedOn w:val="Normal"/>
    <w:link w:val="EndNoteBibliographyTitleChar"/>
    <w:rsid w:val="0073376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33761"/>
    <w:rPr>
      <w:rFonts w:ascii="Calibri" w:hAnsi="Calibri" w:cs="Calibri"/>
      <w:noProof/>
    </w:rPr>
  </w:style>
  <w:style w:type="paragraph" w:customStyle="1" w:styleId="EndNoteBibliography">
    <w:name w:val="EndNote Bibliography"/>
    <w:basedOn w:val="Normal"/>
    <w:link w:val="EndNoteBibliographyChar"/>
    <w:rsid w:val="0073376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33761"/>
    <w:rPr>
      <w:rFonts w:ascii="Calibri" w:hAnsi="Calibri" w:cs="Calibri"/>
      <w:noProof/>
    </w:rPr>
  </w:style>
  <w:style w:type="character" w:customStyle="1" w:styleId="UnresolvedMention1">
    <w:name w:val="Unresolved Mention1"/>
    <w:basedOn w:val="DefaultParagraphFont"/>
    <w:uiPriority w:val="99"/>
    <w:semiHidden/>
    <w:unhideWhenUsed/>
    <w:rsid w:val="00733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44873">
      <w:bodyDiv w:val="1"/>
      <w:marLeft w:val="0"/>
      <w:marRight w:val="0"/>
      <w:marTop w:val="0"/>
      <w:marBottom w:val="0"/>
      <w:divBdr>
        <w:top w:val="none" w:sz="0" w:space="0" w:color="auto"/>
        <w:left w:val="none" w:sz="0" w:space="0" w:color="auto"/>
        <w:bottom w:val="none" w:sz="0" w:space="0" w:color="auto"/>
        <w:right w:val="none" w:sz="0" w:space="0" w:color="auto"/>
      </w:divBdr>
    </w:div>
    <w:div w:id="743794942">
      <w:bodyDiv w:val="1"/>
      <w:marLeft w:val="0"/>
      <w:marRight w:val="0"/>
      <w:marTop w:val="0"/>
      <w:marBottom w:val="0"/>
      <w:divBdr>
        <w:top w:val="none" w:sz="0" w:space="0" w:color="auto"/>
        <w:left w:val="none" w:sz="0" w:space="0" w:color="auto"/>
        <w:bottom w:val="none" w:sz="0" w:space="0" w:color="auto"/>
        <w:right w:val="none" w:sz="0" w:space="0" w:color="auto"/>
      </w:divBdr>
    </w:div>
    <w:div w:id="133001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mailto:Maurice.Collins@ul.ie" TargetMode="Externa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hyperlink" Target="mailto:Mario.Culebras@uv.es" TargetMode="Externa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A3219EA3-5E35-4DA4-BF9F-B9DB4FDC2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24</Pages>
  <Words>6367</Words>
  <Characters>36293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Muhammad.Muddasar</dc:creator>
  <cp:keywords/>
  <dc:description/>
  <cp:lastModifiedBy>Muhammad.Muddasar</cp:lastModifiedBy>
  <cp:revision>243</cp:revision>
  <dcterms:created xsi:type="dcterms:W3CDTF">2023-06-01T17:45:00Z</dcterms:created>
  <dcterms:modified xsi:type="dcterms:W3CDTF">2024-02-09T21:53:00Z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affae0cd-57ca-4730-8092-fd16e28c594b</vt:lpwstr>
  </property>
</Properties>
</file>