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E6D59" w:rsidRDefault="002E6D59" w:rsidP="002E6D59">
      <w:pPr>
        <w:jc w:val="center"/>
        <w:rPr>
          <w:rFonts w:ascii="Arial" w:hAnsi="Arial" w:cs="Arial"/>
          <w:b/>
          <w:bCs/>
          <w:sz w:val="32"/>
          <w:szCs w:val="32"/>
          <w:u w:val="single"/>
        </w:rPr>
      </w:pPr>
      <w:r w:rsidRPr="002E6D59">
        <w:rPr>
          <w:rFonts w:ascii="Arial" w:hAnsi="Arial" w:cs="Arial" w:hint="cs"/>
          <w:b/>
          <w:bCs/>
          <w:sz w:val="32"/>
          <w:szCs w:val="32"/>
          <w:u w:val="single"/>
        </w:rPr>
        <w:t>Supporting Information</w:t>
      </w:r>
    </w:p>
    <w:p w:rsidR="002E6D59" w:rsidRPr="002E6D59" w:rsidRDefault="002E6D59" w:rsidP="002E6D59">
      <w:pPr>
        <w:jc w:val="center"/>
        <w:rPr>
          <w:rFonts w:ascii="Arial" w:hAnsi="Arial" w:cs="Arial"/>
          <w:b/>
          <w:bCs/>
          <w:sz w:val="32"/>
          <w:szCs w:val="32"/>
          <w:u w:val="single"/>
        </w:rPr>
      </w:pPr>
    </w:p>
    <w:p w:rsidR="00315D66" w:rsidRDefault="002E6D59" w:rsidP="002E6D59">
      <w:pPr>
        <w:jc w:val="center"/>
        <w:rPr>
          <w:rFonts w:ascii="Arial" w:hAnsi="Arial" w:cs="Arial"/>
          <w:b/>
          <w:bCs/>
          <w:sz w:val="28"/>
          <w:szCs w:val="28"/>
        </w:rPr>
      </w:pPr>
      <w:r w:rsidRPr="002E6D59">
        <w:rPr>
          <w:rFonts w:ascii="Arial" w:hAnsi="Arial" w:cs="Arial" w:hint="cs"/>
          <w:b/>
          <w:bCs/>
          <w:sz w:val="28"/>
          <w:szCs w:val="28"/>
        </w:rPr>
        <w:t>A Semi-transparent Strong Biomimetic Wound Healing Material: Zinc Oxide and Sodium Alginate Based Bi-layer Nanofiber Membrane</w:t>
      </w:r>
    </w:p>
    <w:p w:rsidR="002E6D59" w:rsidRDefault="002E6D59" w:rsidP="002E6D59">
      <w:pPr>
        <w:jc w:val="center"/>
        <w:rPr>
          <w:rFonts w:ascii="Arial" w:hAnsi="Arial" w:cs="Arial"/>
          <w:b/>
          <w:bCs/>
          <w:sz w:val="28"/>
          <w:szCs w:val="28"/>
        </w:rPr>
      </w:pPr>
    </w:p>
    <w:p w:rsidR="002E6D59" w:rsidRPr="002E6D59" w:rsidRDefault="002E6D59" w:rsidP="002E6D59">
      <w:pPr>
        <w:spacing w:line="360" w:lineRule="auto"/>
        <w:jc w:val="both"/>
        <w:rPr>
          <w:rFonts w:ascii="Arial" w:hAnsi="Arial" w:cs="Arial"/>
        </w:rPr>
      </w:pPr>
      <w:r w:rsidRPr="002E6D59">
        <w:rPr>
          <w:rFonts w:ascii="Arial" w:hAnsi="Arial" w:cs="Arial" w:hint="cs"/>
        </w:rPr>
        <w:t>Muzammil</w:t>
      </w:r>
      <w:r w:rsidRPr="002E6D59">
        <w:rPr>
          <w:rFonts w:ascii="Arial" w:hAnsi="Arial" w:cs="Arial" w:hint="cs"/>
          <w:spacing w:val="-22"/>
        </w:rPr>
        <w:t xml:space="preserve"> </w:t>
      </w:r>
      <w:r w:rsidRPr="002E6D59">
        <w:rPr>
          <w:rFonts w:ascii="Arial" w:hAnsi="Arial" w:cs="Arial" w:hint="cs"/>
        </w:rPr>
        <w:t>Kuddushi,</w:t>
      </w:r>
      <w:r w:rsidRPr="002E6D59">
        <w:rPr>
          <w:rFonts w:ascii="Arial" w:hAnsi="Arial" w:cs="Arial" w:hint="cs"/>
          <w:vertAlign w:val="superscript"/>
        </w:rPr>
        <w:t>1</w:t>
      </w:r>
      <w:r w:rsidRPr="002E6D59">
        <w:rPr>
          <w:rFonts w:ascii="Arial" w:hAnsi="Arial" w:cs="Arial" w:hint="cs"/>
          <w:spacing w:val="-22"/>
        </w:rPr>
        <w:t xml:space="preserve"> </w:t>
      </w:r>
      <w:proofErr w:type="spellStart"/>
      <w:r w:rsidRPr="002E6D59">
        <w:rPr>
          <w:rFonts w:ascii="Arial" w:hAnsi="Arial" w:cs="Arial" w:hint="cs"/>
        </w:rPr>
        <w:t>Tanay</w:t>
      </w:r>
      <w:proofErr w:type="spellEnd"/>
      <w:r w:rsidRPr="002E6D59">
        <w:rPr>
          <w:rFonts w:ascii="Arial" w:hAnsi="Arial" w:cs="Arial" w:hint="cs"/>
          <w:spacing w:val="-21"/>
        </w:rPr>
        <w:t xml:space="preserve"> </w:t>
      </w:r>
      <w:r w:rsidRPr="002E6D59">
        <w:rPr>
          <w:rFonts w:ascii="Arial" w:hAnsi="Arial" w:cs="Arial" w:hint="cs"/>
        </w:rPr>
        <w:t>Kumar,</w:t>
      </w:r>
      <w:r w:rsidRPr="002E6D59">
        <w:rPr>
          <w:rFonts w:ascii="Arial" w:hAnsi="Arial" w:cs="Arial" w:hint="cs"/>
          <w:vertAlign w:val="superscript"/>
        </w:rPr>
        <w:t>1</w:t>
      </w:r>
      <w:r w:rsidRPr="002E6D59">
        <w:rPr>
          <w:rFonts w:ascii="Arial" w:hAnsi="Arial" w:cs="Arial" w:hint="cs"/>
          <w:spacing w:val="-22"/>
        </w:rPr>
        <w:t xml:space="preserve"> </w:t>
      </w:r>
      <w:proofErr w:type="spellStart"/>
      <w:r w:rsidRPr="002E6D59">
        <w:rPr>
          <w:rFonts w:ascii="Arial" w:hAnsi="Arial" w:cs="Arial" w:hint="cs"/>
        </w:rPr>
        <w:t>Hongyan</w:t>
      </w:r>
      <w:proofErr w:type="spellEnd"/>
      <w:r w:rsidRPr="002E6D59">
        <w:rPr>
          <w:rFonts w:ascii="Arial" w:hAnsi="Arial" w:cs="Arial" w:hint="cs"/>
          <w:spacing w:val="-22"/>
        </w:rPr>
        <w:t xml:space="preserve"> </w:t>
      </w:r>
      <w:r w:rsidRPr="002E6D59">
        <w:rPr>
          <w:rFonts w:ascii="Arial" w:hAnsi="Arial" w:cs="Arial" w:hint="cs"/>
        </w:rPr>
        <w:t>Wu,</w:t>
      </w:r>
      <w:r w:rsidRPr="002E6D59">
        <w:rPr>
          <w:rFonts w:ascii="Arial" w:hAnsi="Arial" w:cs="Arial" w:hint="cs"/>
          <w:vertAlign w:val="superscript"/>
        </w:rPr>
        <w:t>1</w:t>
      </w:r>
      <w:r w:rsidRPr="002E6D59">
        <w:rPr>
          <w:rFonts w:ascii="Arial" w:hAnsi="Arial" w:cs="Arial" w:hint="cs"/>
          <w:spacing w:val="-21"/>
        </w:rPr>
        <w:t xml:space="preserve"> </w:t>
      </w:r>
      <w:r w:rsidRPr="002E6D59">
        <w:rPr>
          <w:rFonts w:ascii="Arial" w:hAnsi="Arial" w:cs="Arial" w:hint="cs"/>
        </w:rPr>
        <w:t>Sherry</w:t>
      </w:r>
      <w:r w:rsidRPr="002E6D59">
        <w:rPr>
          <w:rFonts w:ascii="Arial" w:hAnsi="Arial" w:cs="Arial" w:hint="cs"/>
          <w:spacing w:val="-22"/>
        </w:rPr>
        <w:t xml:space="preserve"> </w:t>
      </w:r>
      <w:r w:rsidRPr="002E6D59">
        <w:rPr>
          <w:rFonts w:ascii="Arial" w:hAnsi="Arial" w:cs="Arial" w:hint="cs"/>
        </w:rPr>
        <w:t>Chen,</w:t>
      </w:r>
      <w:r w:rsidRPr="002E6D59">
        <w:rPr>
          <w:rFonts w:ascii="Arial" w:hAnsi="Arial" w:cs="Arial" w:hint="cs"/>
          <w:vertAlign w:val="superscript"/>
        </w:rPr>
        <w:t>2</w:t>
      </w:r>
      <w:r w:rsidRPr="002E6D59">
        <w:rPr>
          <w:rFonts w:ascii="Arial" w:hAnsi="Arial" w:cs="Arial" w:hint="cs"/>
          <w:spacing w:val="-21"/>
        </w:rPr>
        <w:t xml:space="preserve"> </w:t>
      </w:r>
      <w:r w:rsidRPr="002E6D59">
        <w:rPr>
          <w:rFonts w:ascii="Arial" w:hAnsi="Arial" w:cs="Arial" w:hint="cs"/>
        </w:rPr>
        <w:t>Ben</w:t>
      </w:r>
      <w:r w:rsidRPr="002E6D59">
        <w:rPr>
          <w:rFonts w:ascii="Arial" w:hAnsi="Arial" w:cs="Arial" w:hint="cs"/>
          <w:spacing w:val="-22"/>
        </w:rPr>
        <w:t xml:space="preserve"> </w:t>
      </w:r>
      <w:r w:rsidRPr="002E6D59">
        <w:rPr>
          <w:rFonts w:ascii="Arial" w:hAnsi="Arial" w:cs="Arial" w:hint="cs"/>
        </w:rPr>
        <w:t xml:space="preserve">Bin </w:t>
      </w:r>
      <w:r w:rsidRPr="002E6D59">
        <w:rPr>
          <w:rFonts w:ascii="Arial" w:hAnsi="Arial" w:cs="Arial" w:hint="cs"/>
          <w:spacing w:val="-2"/>
        </w:rPr>
        <w:t>Xu,</w:t>
      </w:r>
      <w:r w:rsidRPr="002E6D59">
        <w:rPr>
          <w:rFonts w:ascii="Cambria Math" w:hAnsi="Cambria Math" w:cs="Cambria Math"/>
          <w:spacing w:val="-2"/>
          <w:vertAlign w:val="superscript"/>
        </w:rPr>
        <w:t>∗</w:t>
      </w:r>
      <w:r w:rsidRPr="002E6D59">
        <w:rPr>
          <w:rFonts w:ascii="Arial" w:hAnsi="Arial" w:cs="Arial" w:hint="cs"/>
          <w:spacing w:val="-2"/>
          <w:vertAlign w:val="superscript"/>
        </w:rPr>
        <w:t>,2</w:t>
      </w:r>
      <w:r w:rsidRPr="002E6D59">
        <w:rPr>
          <w:rFonts w:ascii="Arial" w:hAnsi="Arial" w:cs="Arial" w:hint="cs"/>
          <w:spacing w:val="-21"/>
        </w:rPr>
        <w:t xml:space="preserve"> </w:t>
      </w:r>
      <w:proofErr w:type="spellStart"/>
      <w:r w:rsidRPr="002E6D59">
        <w:rPr>
          <w:rFonts w:ascii="Arial" w:hAnsi="Arial" w:cs="Arial" w:hint="cs"/>
          <w:spacing w:val="-2"/>
        </w:rPr>
        <w:t>Naved</w:t>
      </w:r>
      <w:proofErr w:type="spellEnd"/>
      <w:r w:rsidRPr="002E6D59">
        <w:rPr>
          <w:rFonts w:ascii="Arial" w:hAnsi="Arial" w:cs="Arial" w:hint="cs"/>
          <w:spacing w:val="-20"/>
        </w:rPr>
        <w:t xml:space="preserve"> </w:t>
      </w:r>
      <w:r w:rsidRPr="002E6D59">
        <w:rPr>
          <w:rFonts w:ascii="Arial" w:hAnsi="Arial" w:cs="Arial" w:hint="cs"/>
          <w:spacing w:val="-2"/>
        </w:rPr>
        <w:t>Malek,</w:t>
      </w:r>
      <w:r w:rsidRPr="002E6D59">
        <w:rPr>
          <w:rFonts w:ascii="Arial" w:hAnsi="Arial" w:cs="Arial" w:hint="cs"/>
          <w:spacing w:val="-2"/>
          <w:vertAlign w:val="superscript"/>
        </w:rPr>
        <w:t>3</w:t>
      </w:r>
      <w:r w:rsidRPr="002E6D59">
        <w:rPr>
          <w:rFonts w:ascii="Arial" w:hAnsi="Arial" w:cs="Arial" w:hint="cs"/>
          <w:spacing w:val="-20"/>
        </w:rPr>
        <w:t xml:space="preserve"> </w:t>
      </w:r>
      <w:r w:rsidRPr="002E6D59">
        <w:rPr>
          <w:rFonts w:ascii="Arial" w:hAnsi="Arial" w:cs="Arial" w:hint="cs"/>
          <w:spacing w:val="-2"/>
        </w:rPr>
        <w:t>Larry</w:t>
      </w:r>
      <w:r w:rsidRPr="002E6D59">
        <w:rPr>
          <w:rFonts w:ascii="Arial" w:hAnsi="Arial" w:cs="Arial" w:hint="cs"/>
          <w:spacing w:val="-20"/>
        </w:rPr>
        <w:t xml:space="preserve"> </w:t>
      </w:r>
      <w:r w:rsidRPr="002E6D59">
        <w:rPr>
          <w:rFonts w:ascii="Arial" w:hAnsi="Arial" w:cs="Arial" w:hint="cs"/>
          <w:spacing w:val="-2"/>
        </w:rPr>
        <w:t>Unsworth,</w:t>
      </w:r>
      <w:r w:rsidRPr="002E6D59">
        <w:rPr>
          <w:rFonts w:ascii="Arial" w:hAnsi="Arial" w:cs="Arial" w:hint="cs"/>
          <w:spacing w:val="-2"/>
          <w:vertAlign w:val="superscript"/>
        </w:rPr>
        <w:t>1</w:t>
      </w:r>
      <w:r w:rsidRPr="002E6D59">
        <w:rPr>
          <w:rFonts w:ascii="Arial" w:hAnsi="Arial" w:cs="Arial" w:hint="cs"/>
          <w:spacing w:val="-20"/>
        </w:rPr>
        <w:t xml:space="preserve"> </w:t>
      </w:r>
      <w:proofErr w:type="spellStart"/>
      <w:r w:rsidRPr="002E6D59">
        <w:rPr>
          <w:rFonts w:ascii="Arial" w:hAnsi="Arial" w:cs="Arial" w:hint="cs"/>
          <w:spacing w:val="-2"/>
        </w:rPr>
        <w:t>Jiangtao</w:t>
      </w:r>
      <w:proofErr w:type="spellEnd"/>
      <w:r w:rsidRPr="002E6D59">
        <w:rPr>
          <w:rFonts w:ascii="Arial" w:hAnsi="Arial" w:cs="Arial" w:hint="cs"/>
          <w:spacing w:val="-20"/>
        </w:rPr>
        <w:t xml:space="preserve"> </w:t>
      </w:r>
      <w:r w:rsidRPr="002E6D59">
        <w:rPr>
          <w:rFonts w:ascii="Arial" w:hAnsi="Arial" w:cs="Arial" w:hint="cs"/>
          <w:spacing w:val="-2"/>
        </w:rPr>
        <w:t>Xu,</w:t>
      </w:r>
      <w:r w:rsidRPr="002E6D59">
        <w:rPr>
          <w:rFonts w:ascii="Arial" w:hAnsi="Arial" w:cs="Arial" w:hint="cs"/>
          <w:spacing w:val="-2"/>
          <w:vertAlign w:val="superscript"/>
        </w:rPr>
        <w:t>4</w:t>
      </w:r>
      <w:r w:rsidRPr="002E6D59">
        <w:rPr>
          <w:rFonts w:ascii="Arial" w:hAnsi="Arial" w:cs="Arial" w:hint="cs"/>
          <w:spacing w:val="-20"/>
        </w:rPr>
        <w:t xml:space="preserve"> </w:t>
      </w:r>
      <w:proofErr w:type="spellStart"/>
      <w:r w:rsidRPr="002E6D59">
        <w:rPr>
          <w:rFonts w:ascii="Arial" w:hAnsi="Arial" w:cs="Arial" w:hint="cs"/>
          <w:spacing w:val="-2"/>
        </w:rPr>
        <w:t>Jiangwen</w:t>
      </w:r>
      <w:proofErr w:type="spellEnd"/>
      <w:r w:rsidRPr="002E6D59">
        <w:rPr>
          <w:rFonts w:ascii="Arial" w:hAnsi="Arial" w:cs="Arial" w:hint="cs"/>
          <w:spacing w:val="-20"/>
        </w:rPr>
        <w:t xml:space="preserve"> </w:t>
      </w:r>
      <w:r w:rsidRPr="002E6D59">
        <w:rPr>
          <w:rFonts w:ascii="Arial" w:hAnsi="Arial" w:cs="Arial" w:hint="cs"/>
          <w:spacing w:val="-2"/>
        </w:rPr>
        <w:t>Zhang,</w:t>
      </w:r>
      <w:r w:rsidRPr="002E6D59">
        <w:rPr>
          <w:rFonts w:ascii="Arial" w:hAnsi="Arial" w:cs="Arial" w:hint="cs"/>
          <w:spacing w:val="-2"/>
          <w:vertAlign w:val="superscript"/>
        </w:rPr>
        <w:t>5</w:t>
      </w:r>
      <w:r w:rsidRPr="002E6D59">
        <w:rPr>
          <w:rFonts w:ascii="Arial" w:hAnsi="Arial" w:cs="Arial" w:hint="cs"/>
          <w:spacing w:val="-3"/>
        </w:rPr>
        <w:t xml:space="preserve"> </w:t>
      </w:r>
      <w:proofErr w:type="spellStart"/>
      <w:r w:rsidRPr="002E6D59">
        <w:rPr>
          <w:rFonts w:ascii="Arial" w:hAnsi="Arial" w:cs="Arial" w:hint="cs"/>
          <w:spacing w:val="-2"/>
        </w:rPr>
        <w:t>Xihua</w:t>
      </w:r>
      <w:proofErr w:type="spellEnd"/>
      <w:r w:rsidRPr="002E6D59">
        <w:rPr>
          <w:rFonts w:ascii="Arial" w:hAnsi="Arial" w:cs="Arial" w:hint="cs"/>
          <w:spacing w:val="-2"/>
        </w:rPr>
        <w:t xml:space="preserve"> </w:t>
      </w:r>
      <w:r w:rsidRPr="002E6D59">
        <w:rPr>
          <w:rFonts w:ascii="Arial" w:hAnsi="Arial" w:cs="Arial" w:hint="cs"/>
        </w:rPr>
        <w:t>Wang,</w:t>
      </w:r>
      <w:r w:rsidRPr="002E6D59">
        <w:rPr>
          <w:rFonts w:ascii="Arial" w:hAnsi="Arial" w:cs="Arial" w:hint="cs"/>
          <w:vertAlign w:val="superscript"/>
        </w:rPr>
        <w:t>5</w:t>
      </w:r>
      <w:r w:rsidRPr="002E6D59">
        <w:rPr>
          <w:rFonts w:ascii="Arial" w:hAnsi="Arial" w:cs="Arial" w:hint="cs"/>
          <w:spacing w:val="17"/>
        </w:rPr>
        <w:t xml:space="preserve"> </w:t>
      </w:r>
      <w:r w:rsidRPr="002E6D59">
        <w:rPr>
          <w:rFonts w:ascii="Arial" w:hAnsi="Arial" w:cs="Arial" w:hint="cs"/>
        </w:rPr>
        <w:t>and</w:t>
      </w:r>
      <w:r w:rsidRPr="002E6D59">
        <w:rPr>
          <w:rFonts w:ascii="Arial" w:hAnsi="Arial" w:cs="Arial" w:hint="cs"/>
          <w:spacing w:val="-9"/>
        </w:rPr>
        <w:t xml:space="preserve"> </w:t>
      </w:r>
      <w:r w:rsidRPr="002E6D59">
        <w:rPr>
          <w:rFonts w:ascii="Arial" w:hAnsi="Arial" w:cs="Arial" w:hint="cs"/>
        </w:rPr>
        <w:t>Xuehua</w:t>
      </w:r>
      <w:r w:rsidRPr="002E6D59">
        <w:rPr>
          <w:rFonts w:ascii="Arial" w:hAnsi="Arial" w:cs="Arial" w:hint="cs"/>
          <w:spacing w:val="-9"/>
        </w:rPr>
        <w:t xml:space="preserve"> </w:t>
      </w:r>
      <w:r w:rsidRPr="002E6D59">
        <w:rPr>
          <w:rFonts w:ascii="Arial" w:hAnsi="Arial" w:cs="Arial" w:hint="cs"/>
        </w:rPr>
        <w:t>Zhang</w:t>
      </w:r>
      <w:r w:rsidRPr="002E6D59">
        <w:rPr>
          <w:rFonts w:ascii="Cambria Math" w:hAnsi="Cambria Math" w:cs="Cambria Math"/>
          <w:vertAlign w:val="superscript"/>
        </w:rPr>
        <w:t>∗</w:t>
      </w:r>
      <w:r w:rsidRPr="002E6D59">
        <w:rPr>
          <w:rFonts w:ascii="Arial" w:hAnsi="Arial" w:cs="Arial" w:hint="cs"/>
          <w:vertAlign w:val="superscript"/>
        </w:rPr>
        <w:t>,1</w:t>
      </w:r>
    </w:p>
    <w:p w:rsidR="002E6D59" w:rsidRPr="002E6D59" w:rsidRDefault="002E6D59" w:rsidP="002E6D59">
      <w:pPr>
        <w:spacing w:line="360" w:lineRule="auto"/>
        <w:jc w:val="both"/>
        <w:rPr>
          <w:rFonts w:ascii="Arial" w:hAnsi="Arial" w:cs="Arial"/>
        </w:rPr>
      </w:pPr>
      <w:r w:rsidRPr="00454466">
        <w:rPr>
          <w:rFonts w:ascii="Arial" w:hAnsi="Arial" w:cs="Arial"/>
          <w:vertAlign w:val="superscript"/>
        </w:rPr>
        <w:t>1</w:t>
      </w:r>
      <w:r w:rsidRPr="002E6D59">
        <w:rPr>
          <w:rFonts w:ascii="Arial" w:hAnsi="Arial" w:cs="Arial"/>
        </w:rPr>
        <w:t>Department of Chemical and Materials Engineering, University of Alberta, Alberta T6G 1H9, Canada</w:t>
      </w:r>
    </w:p>
    <w:p w:rsidR="002E6D59" w:rsidRPr="002E6D59" w:rsidRDefault="002E6D59" w:rsidP="002E6D59">
      <w:pPr>
        <w:spacing w:line="360" w:lineRule="auto"/>
        <w:jc w:val="both"/>
        <w:rPr>
          <w:rFonts w:ascii="Arial" w:hAnsi="Arial" w:cs="Arial"/>
        </w:rPr>
      </w:pPr>
      <w:r w:rsidRPr="00454466">
        <w:rPr>
          <w:rFonts w:ascii="Arial" w:hAnsi="Arial" w:cs="Arial"/>
          <w:vertAlign w:val="superscript"/>
        </w:rPr>
        <w:t>2</w:t>
      </w:r>
      <w:r w:rsidRPr="002E6D59">
        <w:rPr>
          <w:rFonts w:ascii="Arial" w:hAnsi="Arial" w:cs="Arial"/>
        </w:rPr>
        <w:t>Mechanical and Construction Engineering, Faculty of Engineering and Environment, Northumbria University, Newcastle Upon Tyne, NE1 8ST, UK</w:t>
      </w:r>
    </w:p>
    <w:p w:rsidR="002E6D59" w:rsidRPr="002E6D59" w:rsidRDefault="002E6D59" w:rsidP="002E6D59">
      <w:pPr>
        <w:spacing w:line="360" w:lineRule="auto"/>
        <w:jc w:val="both"/>
        <w:rPr>
          <w:rFonts w:ascii="Arial" w:hAnsi="Arial" w:cs="Arial"/>
        </w:rPr>
      </w:pPr>
      <w:r w:rsidRPr="00454466">
        <w:rPr>
          <w:rFonts w:ascii="Arial" w:hAnsi="Arial" w:cs="Arial"/>
          <w:vertAlign w:val="superscript"/>
        </w:rPr>
        <w:t>3</w:t>
      </w:r>
      <w:r w:rsidRPr="002E6D59">
        <w:rPr>
          <w:rFonts w:ascii="Arial" w:hAnsi="Arial" w:cs="Arial"/>
        </w:rPr>
        <w:t xml:space="preserve">Ionic Liquids Research Laboratory, Department of Chemistry, Sardar Vallabhbhai National Institute </w:t>
      </w:r>
      <w:r>
        <w:rPr>
          <w:rFonts w:ascii="Arial" w:hAnsi="Arial" w:cs="Arial"/>
        </w:rPr>
        <w:t>o</w:t>
      </w:r>
      <w:r w:rsidRPr="002E6D59">
        <w:rPr>
          <w:rFonts w:ascii="Arial" w:hAnsi="Arial" w:cs="Arial"/>
        </w:rPr>
        <w:t>f Technology, Surat-395007, Gujarat, India</w:t>
      </w:r>
    </w:p>
    <w:p w:rsidR="002E6D59" w:rsidRPr="002E6D59" w:rsidRDefault="002E6D59" w:rsidP="002E6D59">
      <w:pPr>
        <w:spacing w:line="360" w:lineRule="auto"/>
        <w:jc w:val="both"/>
        <w:rPr>
          <w:rFonts w:ascii="Arial" w:hAnsi="Arial" w:cs="Arial"/>
        </w:rPr>
      </w:pPr>
      <w:r w:rsidRPr="00454466">
        <w:rPr>
          <w:rFonts w:ascii="Arial" w:hAnsi="Arial" w:cs="Arial"/>
          <w:vertAlign w:val="superscript"/>
        </w:rPr>
        <w:t>4</w:t>
      </w:r>
      <w:r w:rsidRPr="002E6D59">
        <w:rPr>
          <w:rFonts w:ascii="Arial" w:hAnsi="Arial" w:cs="Arial"/>
        </w:rPr>
        <w:t>School of Chemical Engineering, University of New South Wales,</w:t>
      </w:r>
      <w:r>
        <w:rPr>
          <w:rFonts w:ascii="Arial" w:hAnsi="Arial" w:cs="Arial"/>
        </w:rPr>
        <w:t xml:space="preserve"> </w:t>
      </w:r>
      <w:r w:rsidRPr="002E6D59">
        <w:rPr>
          <w:rFonts w:ascii="Arial" w:hAnsi="Arial" w:cs="Arial"/>
        </w:rPr>
        <w:t>Sydney NSW 2052, Australia</w:t>
      </w:r>
    </w:p>
    <w:p w:rsidR="002E6D59" w:rsidRPr="002E6D59" w:rsidRDefault="002E6D59" w:rsidP="002E6D59">
      <w:pPr>
        <w:spacing w:line="360" w:lineRule="auto"/>
        <w:jc w:val="both"/>
        <w:rPr>
          <w:rFonts w:ascii="Arial" w:hAnsi="Arial" w:cs="Arial"/>
        </w:rPr>
      </w:pPr>
      <w:r w:rsidRPr="00454466">
        <w:rPr>
          <w:rFonts w:ascii="Arial" w:hAnsi="Arial" w:cs="Arial"/>
          <w:vertAlign w:val="superscript"/>
        </w:rPr>
        <w:t>5</w:t>
      </w:r>
      <w:r w:rsidRPr="002E6D59">
        <w:rPr>
          <w:rFonts w:ascii="Arial" w:hAnsi="Arial" w:cs="Arial"/>
        </w:rPr>
        <w:t>Department of Electrical and Computer Engineering, University of Alberta, 9211 116 Street NW, Edmonton, Alberta, T6G 1H9 Canada</w:t>
      </w:r>
    </w:p>
    <w:p w:rsidR="002E6D59" w:rsidRDefault="002E6D59" w:rsidP="002E6D59">
      <w:pPr>
        <w:spacing w:line="360" w:lineRule="auto"/>
        <w:jc w:val="both"/>
        <w:rPr>
          <w:rFonts w:ascii="Arial" w:hAnsi="Arial" w:cs="Arial"/>
        </w:rPr>
      </w:pPr>
      <w:r w:rsidRPr="002E6D59">
        <w:rPr>
          <w:rFonts w:ascii="Arial" w:hAnsi="Arial" w:cs="Arial"/>
        </w:rPr>
        <w:t>E-mail:</w:t>
      </w:r>
      <w:r w:rsidR="00454466">
        <w:rPr>
          <w:rFonts w:ascii="Arial" w:hAnsi="Arial" w:cs="Arial"/>
        </w:rPr>
        <w:t xml:space="preserve"> </w:t>
      </w:r>
      <w:hyperlink r:id="rId5" w:history="1">
        <w:r w:rsidR="00454466" w:rsidRPr="00582A9E">
          <w:rPr>
            <w:rStyle w:val="Hyperlink"/>
            <w:rFonts w:ascii="Arial" w:hAnsi="Arial" w:cs="Arial"/>
          </w:rPr>
          <w:t>ben.xu@northumbria.ac.uk</w:t>
        </w:r>
      </w:hyperlink>
      <w:r w:rsidR="00454466">
        <w:rPr>
          <w:rFonts w:ascii="Arial" w:hAnsi="Arial" w:cs="Arial"/>
        </w:rPr>
        <w:t xml:space="preserve"> </w:t>
      </w:r>
      <w:r w:rsidRPr="002E6D59">
        <w:rPr>
          <w:rFonts w:ascii="Arial" w:hAnsi="Arial" w:cs="Arial"/>
        </w:rPr>
        <w:t>;</w:t>
      </w:r>
      <w:r w:rsidR="00454466">
        <w:rPr>
          <w:rFonts w:ascii="Arial" w:hAnsi="Arial" w:cs="Arial"/>
        </w:rPr>
        <w:t xml:space="preserve"> </w:t>
      </w:r>
      <w:hyperlink r:id="rId6" w:history="1">
        <w:r w:rsidR="00454466" w:rsidRPr="00582A9E">
          <w:rPr>
            <w:rStyle w:val="Hyperlink"/>
            <w:rFonts w:ascii="Arial" w:hAnsi="Arial" w:cs="Arial"/>
          </w:rPr>
          <w:t>xuehua.zhang@ualberta.ca</w:t>
        </w:r>
      </w:hyperlink>
      <w:r w:rsidR="00454466">
        <w:rPr>
          <w:rFonts w:ascii="Arial" w:hAnsi="Arial" w:cs="Arial"/>
        </w:rPr>
        <w:t xml:space="preserve"> </w:t>
      </w:r>
      <w:r>
        <w:rPr>
          <w:rFonts w:ascii="Arial" w:hAnsi="Arial" w:cs="Arial"/>
        </w:rPr>
        <w:t xml:space="preserve"> </w:t>
      </w:r>
      <w:r w:rsidRPr="002E6D59">
        <w:rPr>
          <w:rFonts w:ascii="Arial" w:hAnsi="Arial" w:cs="Arial"/>
        </w:rPr>
        <w:t xml:space="preserve">  </w:t>
      </w:r>
    </w:p>
    <w:p w:rsidR="002E6D59" w:rsidRDefault="002E6D59" w:rsidP="002E6D59">
      <w:pPr>
        <w:spacing w:line="360" w:lineRule="auto"/>
        <w:jc w:val="both"/>
        <w:rPr>
          <w:rFonts w:ascii="Arial" w:hAnsi="Arial" w:cs="Arial"/>
        </w:rPr>
      </w:pPr>
    </w:p>
    <w:p w:rsidR="002E6D59" w:rsidRPr="002E6D59" w:rsidRDefault="002E6D59" w:rsidP="002E6D59">
      <w:pPr>
        <w:spacing w:line="360" w:lineRule="auto"/>
        <w:jc w:val="both"/>
        <w:rPr>
          <w:rFonts w:ascii="Arial" w:hAnsi="Arial" w:cs="Arial"/>
          <w:b/>
          <w:bCs/>
          <w:sz w:val="26"/>
          <w:szCs w:val="26"/>
          <w:u w:val="single"/>
        </w:rPr>
      </w:pPr>
      <w:r w:rsidRPr="002E6D59">
        <w:rPr>
          <w:rFonts w:ascii="Arial" w:hAnsi="Arial" w:cs="Arial"/>
          <w:b/>
          <w:bCs/>
          <w:sz w:val="26"/>
          <w:szCs w:val="26"/>
          <w:u w:val="single"/>
        </w:rPr>
        <w:t>Experimental Section</w:t>
      </w:r>
    </w:p>
    <w:p w:rsidR="002E6D59" w:rsidRPr="002E6D59" w:rsidRDefault="002E6D59" w:rsidP="002E6D59">
      <w:pPr>
        <w:spacing w:line="360" w:lineRule="auto"/>
        <w:jc w:val="both"/>
        <w:rPr>
          <w:rFonts w:ascii="Arial" w:hAnsi="Arial" w:cs="Arial"/>
          <w:b/>
          <w:bCs/>
        </w:rPr>
      </w:pPr>
      <w:r w:rsidRPr="002E6D59">
        <w:rPr>
          <w:rFonts w:ascii="Arial" w:hAnsi="Arial" w:cs="Arial"/>
          <w:b/>
          <w:bCs/>
        </w:rPr>
        <w:t>Materials and Chemicals</w:t>
      </w:r>
    </w:p>
    <w:p w:rsidR="002E6D59" w:rsidRPr="002E6D59" w:rsidRDefault="002E6D59" w:rsidP="002E6D59">
      <w:pPr>
        <w:spacing w:line="360" w:lineRule="auto"/>
        <w:jc w:val="both"/>
        <w:rPr>
          <w:rFonts w:ascii="Arial" w:hAnsi="Arial" w:cs="Arial"/>
        </w:rPr>
      </w:pPr>
      <w:r w:rsidRPr="002E6D59">
        <w:rPr>
          <w:rFonts w:ascii="Arial" w:hAnsi="Arial" w:cs="Arial"/>
        </w:rPr>
        <w:t>The electrospinning solution included ethylene vinyl alcohol (EVOH) and polycaprolactone (PCL), and sodium alginate (</w:t>
      </w:r>
      <w:proofErr w:type="spellStart"/>
      <w:r w:rsidRPr="002E6D59">
        <w:rPr>
          <w:rFonts w:ascii="Arial" w:hAnsi="Arial" w:cs="Arial"/>
        </w:rPr>
        <w:t>NaAlg</w:t>
      </w:r>
      <w:proofErr w:type="spellEnd"/>
      <w:r w:rsidRPr="002E6D59">
        <w:rPr>
          <w:rFonts w:ascii="Arial" w:hAnsi="Arial" w:cs="Arial"/>
        </w:rPr>
        <w:t>) sourced were from Sigma Aldrich. zinc oxide (</w:t>
      </w:r>
      <w:proofErr w:type="spellStart"/>
      <w:r w:rsidRPr="002E6D59">
        <w:rPr>
          <w:rFonts w:ascii="Arial" w:hAnsi="Arial" w:cs="Arial"/>
        </w:rPr>
        <w:t>ZnO</w:t>
      </w:r>
      <w:proofErr w:type="spellEnd"/>
      <w:r w:rsidRPr="002E6D59">
        <w:rPr>
          <w:rFonts w:ascii="Arial" w:hAnsi="Arial" w:cs="Arial"/>
        </w:rPr>
        <w:t xml:space="preserve">) was purchased from </w:t>
      </w:r>
      <w:proofErr w:type="spellStart"/>
      <w:r w:rsidRPr="002E6D59">
        <w:rPr>
          <w:rFonts w:ascii="Arial" w:hAnsi="Arial" w:cs="Arial"/>
        </w:rPr>
        <w:t>Thermo</w:t>
      </w:r>
      <w:proofErr w:type="spellEnd"/>
      <w:r w:rsidRPr="002E6D59">
        <w:rPr>
          <w:rFonts w:ascii="Arial" w:hAnsi="Arial" w:cs="Arial"/>
        </w:rPr>
        <w:t xml:space="preserve"> Fisher Scientific, USA. Analytical-grade solvents like acetone, N,N-dimethylformamide (DMF), acetic acid, dimethyl sulfoxide (DMSO), and chloroform (CF) were purchased from </w:t>
      </w:r>
      <w:proofErr w:type="spellStart"/>
      <w:r w:rsidRPr="002E6D59">
        <w:rPr>
          <w:rFonts w:ascii="Arial" w:hAnsi="Arial" w:cs="Arial"/>
        </w:rPr>
        <w:t>Thermo</w:t>
      </w:r>
      <w:proofErr w:type="spellEnd"/>
      <w:r w:rsidRPr="002E6D59">
        <w:rPr>
          <w:rFonts w:ascii="Arial" w:hAnsi="Arial" w:cs="Arial"/>
        </w:rPr>
        <w:t xml:space="preserve"> Fisher Scientific, USA, and were utilized as received. Screen mesh from a local market facilitated the creation of transparent patterned nanofibers. Deionized water with a conductivity of 18.2 S/cm, obtained from a </w:t>
      </w:r>
      <w:proofErr w:type="spellStart"/>
      <w:r w:rsidRPr="002E6D59">
        <w:rPr>
          <w:rFonts w:ascii="Arial" w:hAnsi="Arial" w:cs="Arial"/>
        </w:rPr>
        <w:t>RiOs</w:t>
      </w:r>
      <w:proofErr w:type="spellEnd"/>
      <w:r w:rsidRPr="002E6D59">
        <w:rPr>
          <w:rFonts w:ascii="Arial" w:hAnsi="Arial" w:cs="Arial"/>
        </w:rPr>
        <w:t xml:space="preserve">™ Essential deionized water purification system by Millipore, USA, served as the solvent. Isopropyl alcohol (IPA), procured from Sigma Aldrich, was used to remove excess solvent by immersing the electrospun nanofiber support. Square Al mesh (1.58 mm) was acquired from Home </w:t>
      </w:r>
      <w:r w:rsidRPr="002E6D59">
        <w:rPr>
          <w:rFonts w:ascii="Arial" w:hAnsi="Arial" w:cs="Arial"/>
        </w:rPr>
        <w:lastRenderedPageBreak/>
        <w:t>Depot in Canada. All other reagents employed in this study were of analytical grade, commercially available, and were utilized without additional purification steps.</w:t>
      </w:r>
    </w:p>
    <w:p w:rsidR="002E6D59" w:rsidRPr="002E6D59" w:rsidRDefault="002E6D59" w:rsidP="002E6D59">
      <w:pPr>
        <w:spacing w:line="360" w:lineRule="auto"/>
        <w:jc w:val="both"/>
        <w:rPr>
          <w:rFonts w:ascii="Arial" w:hAnsi="Arial" w:cs="Arial"/>
          <w:b/>
          <w:bCs/>
        </w:rPr>
      </w:pPr>
      <w:r w:rsidRPr="002E6D59">
        <w:rPr>
          <w:rFonts w:ascii="Arial" w:hAnsi="Arial" w:cs="Arial"/>
          <w:b/>
          <w:bCs/>
        </w:rPr>
        <w:t xml:space="preserve">Fabrication of </w:t>
      </w:r>
      <w:proofErr w:type="spellStart"/>
      <w:r w:rsidRPr="002E6D59">
        <w:rPr>
          <w:rFonts w:ascii="Arial" w:hAnsi="Arial" w:cs="Arial"/>
          <w:b/>
          <w:bCs/>
        </w:rPr>
        <w:t>Nanaofiber</w:t>
      </w:r>
      <w:proofErr w:type="spellEnd"/>
      <w:r w:rsidRPr="002E6D59">
        <w:rPr>
          <w:rFonts w:ascii="Arial" w:hAnsi="Arial" w:cs="Arial"/>
          <w:b/>
          <w:bCs/>
        </w:rPr>
        <w:t xml:space="preserve"> by Electrospinning</w:t>
      </w:r>
    </w:p>
    <w:p w:rsidR="002E6D59" w:rsidRPr="002E6D59" w:rsidRDefault="002E6D59" w:rsidP="002E6D59">
      <w:pPr>
        <w:spacing w:line="360" w:lineRule="auto"/>
        <w:jc w:val="both"/>
        <w:rPr>
          <w:rFonts w:ascii="Arial" w:hAnsi="Arial" w:cs="Arial"/>
        </w:rPr>
      </w:pPr>
      <w:r w:rsidRPr="002E6D59">
        <w:rPr>
          <w:rFonts w:ascii="Arial" w:hAnsi="Arial" w:cs="Arial"/>
        </w:rPr>
        <w:t>We employed a combination of 22% 27EVOH (hydrophilic) and, 15% PCL (hydrophobic) polymers to develop robust, transparent wound closure dressings following our previously established procedure.</w:t>
      </w:r>
      <w:r w:rsidRPr="002E6D59">
        <w:rPr>
          <w:rFonts w:ascii="Arial" w:hAnsi="Arial" w:cs="Arial"/>
          <w:vertAlign w:val="superscript"/>
        </w:rPr>
        <w:t>1</w:t>
      </w:r>
      <w:r w:rsidRPr="002E6D59">
        <w:rPr>
          <w:rFonts w:ascii="Arial" w:hAnsi="Arial" w:cs="Arial"/>
        </w:rPr>
        <w:t xml:space="preserve"> In our reported procedure, Al foil serves as the fiber collector to integrate transparency in fiber structures, We expanded our fabrication process to encompass fibers on both 1.58mm and 2.5mm Al meshes. Interestingly, our observations indicated that the fibers on these meshes displayed increased transparency, attributed to the specific fiber network topology within the membrane structure. Notably, in this study, we exclusively utilized a 1.58mm </w:t>
      </w:r>
      <w:proofErr w:type="spellStart"/>
      <w:r w:rsidRPr="002E6D59">
        <w:rPr>
          <w:rFonts w:ascii="Arial" w:hAnsi="Arial" w:cs="Arial"/>
        </w:rPr>
        <w:t>aluminum</w:t>
      </w:r>
      <w:proofErr w:type="spellEnd"/>
      <w:r w:rsidRPr="002E6D59">
        <w:rPr>
          <w:rFonts w:ascii="Arial" w:hAnsi="Arial" w:cs="Arial"/>
        </w:rPr>
        <w:t xml:space="preserve"> screen mesh as the collector to produce PCL/EVOH fibers with </w:t>
      </w:r>
      <w:proofErr w:type="spellStart"/>
      <w:r w:rsidRPr="002E6D59">
        <w:rPr>
          <w:rFonts w:ascii="Arial" w:hAnsi="Arial" w:cs="Arial"/>
        </w:rPr>
        <w:t>NaAlg</w:t>
      </w:r>
      <w:proofErr w:type="spellEnd"/>
      <w:r w:rsidRPr="002E6D59">
        <w:rPr>
          <w:rFonts w:ascii="Arial" w:hAnsi="Arial" w:cs="Arial"/>
        </w:rPr>
        <w:t xml:space="preserve"> or </w:t>
      </w:r>
      <w:proofErr w:type="spellStart"/>
      <w:r w:rsidRPr="002E6D59">
        <w:rPr>
          <w:rFonts w:ascii="Arial" w:hAnsi="Arial" w:cs="Arial"/>
        </w:rPr>
        <w:t>ZnO</w:t>
      </w:r>
      <w:proofErr w:type="spellEnd"/>
      <w:r w:rsidRPr="002E6D59">
        <w:rPr>
          <w:rFonts w:ascii="Arial" w:hAnsi="Arial" w:cs="Arial"/>
        </w:rPr>
        <w:t>.</w:t>
      </w:r>
    </w:p>
    <w:p w:rsidR="002E6D59" w:rsidRPr="002E6D59" w:rsidRDefault="002E6D59" w:rsidP="002E6D59">
      <w:pPr>
        <w:spacing w:line="360" w:lineRule="auto"/>
        <w:ind w:firstLine="720"/>
        <w:jc w:val="both"/>
        <w:rPr>
          <w:rFonts w:ascii="Arial" w:hAnsi="Arial" w:cs="Arial"/>
        </w:rPr>
      </w:pPr>
      <w:r w:rsidRPr="002E6D59">
        <w:rPr>
          <w:rFonts w:ascii="Arial" w:hAnsi="Arial" w:cs="Arial"/>
        </w:rPr>
        <w:t>In summary, the electrospinning procedure was carried out under room temperature conditions with a relative humidity (RH) of 25-30%. Each solution, totally 3 ml, was dispensed through a syringe pump and electrospun onto a 1.58mm Al screen mesh serving as the base layer. Initially, we produced the EVOH layer at a flow rate of 0.5ml/hr for 30 minutes at 7 kV, followed by the formation of the PCL layer (1.5ml/hr flow rate for 60 minutes at 8 kV) a top side of the EVOH layer (</w:t>
      </w:r>
      <w:r w:rsidRPr="002E6D59">
        <w:rPr>
          <w:rFonts w:ascii="Arial" w:hAnsi="Arial" w:cs="Arial"/>
          <w:b/>
          <w:bCs/>
        </w:rPr>
        <w:t>Figure 1 (A)</w:t>
      </w:r>
      <w:r w:rsidRPr="002E6D59">
        <w:rPr>
          <w:rFonts w:ascii="Arial" w:hAnsi="Arial" w:cs="Arial"/>
        </w:rPr>
        <w:t xml:space="preserve">). The distance between the needle collector and the collector’s speed was maintained at 15 cm and 300 RPM, respectively. To create the bio-functionalized membrane, we dispersed </w:t>
      </w:r>
      <w:proofErr w:type="spellStart"/>
      <w:r w:rsidRPr="002E6D59">
        <w:rPr>
          <w:rFonts w:ascii="Arial" w:hAnsi="Arial" w:cs="Arial"/>
        </w:rPr>
        <w:t>NaAlg</w:t>
      </w:r>
      <w:proofErr w:type="spellEnd"/>
      <w:r w:rsidRPr="002E6D59">
        <w:rPr>
          <w:rFonts w:ascii="Arial" w:hAnsi="Arial" w:cs="Arial"/>
        </w:rPr>
        <w:t xml:space="preserve"> (at concentrations of 1%, 3%, and 5% w/v) or </w:t>
      </w:r>
      <w:proofErr w:type="spellStart"/>
      <w:r w:rsidRPr="002E6D59">
        <w:rPr>
          <w:rFonts w:ascii="Arial" w:hAnsi="Arial" w:cs="Arial"/>
        </w:rPr>
        <w:t>ZnO</w:t>
      </w:r>
      <w:proofErr w:type="spellEnd"/>
      <w:r w:rsidRPr="002E6D59">
        <w:rPr>
          <w:rFonts w:ascii="Arial" w:hAnsi="Arial" w:cs="Arial"/>
        </w:rPr>
        <w:t xml:space="preserve"> (at concentrations of 1%, 2%, and 3% w/v) within a hydrophilic polymer solution. First, We proceeded to fabricate the hydrophilic layer containing biologically active molecules. at a subsequent time. Afterwards, we fabricated the PCL layer using the same electrospinning conditions on the top surface of EVOH layer.</w:t>
      </w:r>
    </w:p>
    <w:p w:rsidR="002E6D59" w:rsidRPr="002E6D59" w:rsidRDefault="002E6D59" w:rsidP="002E6D59">
      <w:pPr>
        <w:spacing w:line="360" w:lineRule="auto"/>
        <w:jc w:val="both"/>
        <w:rPr>
          <w:rFonts w:ascii="Arial" w:hAnsi="Arial" w:cs="Arial"/>
          <w:b/>
          <w:bCs/>
        </w:rPr>
      </w:pPr>
      <w:r w:rsidRPr="002E6D59">
        <w:rPr>
          <w:rFonts w:ascii="Arial" w:hAnsi="Arial" w:cs="Arial"/>
          <w:b/>
          <w:bCs/>
        </w:rPr>
        <w:t xml:space="preserve">Characterization of </w:t>
      </w:r>
      <w:proofErr w:type="spellStart"/>
      <w:r w:rsidRPr="002E6D59">
        <w:rPr>
          <w:rFonts w:ascii="Arial" w:hAnsi="Arial" w:cs="Arial"/>
          <w:b/>
          <w:bCs/>
        </w:rPr>
        <w:t>Nanaofibers</w:t>
      </w:r>
      <w:proofErr w:type="spellEnd"/>
      <w:r w:rsidRPr="002E6D59">
        <w:rPr>
          <w:rFonts w:ascii="Arial" w:hAnsi="Arial" w:cs="Arial"/>
          <w:b/>
          <w:bCs/>
        </w:rPr>
        <w:t xml:space="preserve"> in the Membrane</w:t>
      </w:r>
    </w:p>
    <w:p w:rsidR="002E6D59" w:rsidRDefault="002E6D59" w:rsidP="002E6D59">
      <w:pPr>
        <w:spacing w:line="360" w:lineRule="auto"/>
        <w:jc w:val="both"/>
        <w:rPr>
          <w:rFonts w:ascii="Arial" w:hAnsi="Arial" w:cs="Arial"/>
          <w:vertAlign w:val="superscript"/>
        </w:rPr>
      </w:pPr>
      <w:r w:rsidRPr="002E6D59">
        <w:rPr>
          <w:rFonts w:ascii="Arial" w:hAnsi="Arial" w:cs="Arial"/>
        </w:rPr>
        <w:t xml:space="preserve">The composite PCL/EVOH nanofibrous membranes’ transparency was evaluated at 25°C using a UV–vis spectrometer (Lambda 850, PerkinElmer) within the visible light wave- length range of 200–1000 nm. The surface morphology of both the PCL/EVOH electro- spun nanofibers and the </w:t>
      </w:r>
      <w:proofErr w:type="spellStart"/>
      <w:r w:rsidRPr="002E6D59">
        <w:rPr>
          <w:rFonts w:ascii="Arial" w:hAnsi="Arial" w:cs="Arial"/>
        </w:rPr>
        <w:t>NaAlg</w:t>
      </w:r>
      <w:proofErr w:type="spellEnd"/>
      <w:r w:rsidRPr="002E6D59">
        <w:rPr>
          <w:rFonts w:ascii="Arial" w:hAnsi="Arial" w:cs="Arial"/>
        </w:rPr>
        <w:t>/</w:t>
      </w:r>
      <w:proofErr w:type="spellStart"/>
      <w:r w:rsidRPr="002E6D59">
        <w:rPr>
          <w:rFonts w:ascii="Arial" w:hAnsi="Arial" w:cs="Arial"/>
        </w:rPr>
        <w:t>ZnO</w:t>
      </w:r>
      <w:proofErr w:type="spellEnd"/>
      <w:r w:rsidRPr="002E6D59">
        <w:rPr>
          <w:rFonts w:ascii="Arial" w:hAnsi="Arial" w:cs="Arial"/>
        </w:rPr>
        <w:t xml:space="preserve"> loaded nanofibrous membranes was examined using a field-emission scanning electron microscope (FE-SEM, Hitachi S-4800). The successful impregnation of </w:t>
      </w:r>
      <w:proofErr w:type="spellStart"/>
      <w:r w:rsidRPr="002E6D59">
        <w:rPr>
          <w:rFonts w:ascii="Arial" w:hAnsi="Arial" w:cs="Arial"/>
        </w:rPr>
        <w:t>NaAlg</w:t>
      </w:r>
      <w:proofErr w:type="spellEnd"/>
      <w:r w:rsidRPr="002E6D59">
        <w:rPr>
          <w:rFonts w:ascii="Arial" w:hAnsi="Arial" w:cs="Arial"/>
        </w:rPr>
        <w:t>/</w:t>
      </w:r>
      <w:proofErr w:type="spellStart"/>
      <w:r w:rsidRPr="002E6D59">
        <w:rPr>
          <w:rFonts w:ascii="Arial" w:hAnsi="Arial" w:cs="Arial"/>
        </w:rPr>
        <w:t>ZnO</w:t>
      </w:r>
      <w:proofErr w:type="spellEnd"/>
      <w:r w:rsidRPr="002E6D59">
        <w:rPr>
          <w:rFonts w:ascii="Arial" w:hAnsi="Arial" w:cs="Arial"/>
        </w:rPr>
        <w:t xml:space="preserve"> was confirmed by identifying functional groups on the surface of the electrospun composite nanofibers through Fourier transform infrared spectroscopy (ATR-FTIR, Alpha-P FTIR spectrometer, </w:t>
      </w:r>
      <w:r w:rsidRPr="002E6D59">
        <w:rPr>
          <w:rFonts w:ascii="Arial" w:hAnsi="Arial" w:cs="Arial"/>
        </w:rPr>
        <w:lastRenderedPageBreak/>
        <w:t xml:space="preserve">Bruker, USA). Additionally, the surface water contact angle (WCA) of the nanofibrous membranes was determined using the sessile drop method with a drop shape </w:t>
      </w:r>
      <w:proofErr w:type="spellStart"/>
      <w:r w:rsidRPr="002E6D59">
        <w:rPr>
          <w:rFonts w:ascii="Arial" w:hAnsi="Arial" w:cs="Arial"/>
        </w:rPr>
        <w:t>analyzer</w:t>
      </w:r>
      <w:proofErr w:type="spellEnd"/>
      <w:r w:rsidRPr="002E6D59">
        <w:rPr>
          <w:rFonts w:ascii="Arial" w:hAnsi="Arial" w:cs="Arial"/>
        </w:rPr>
        <w:t xml:space="preserve"> from KRUSS GmbH in Hamburg, Germany. These analyses were carried out in accordance with our recently published work.</w:t>
      </w:r>
      <w:r w:rsidRPr="002E6D59">
        <w:rPr>
          <w:rFonts w:ascii="Arial" w:hAnsi="Arial" w:cs="Arial"/>
          <w:vertAlign w:val="superscript"/>
        </w:rPr>
        <w:t>1</w:t>
      </w:r>
      <w:r w:rsidRPr="002E6D59">
        <w:rPr>
          <w:rFonts w:ascii="Arial" w:hAnsi="Arial" w:cs="Arial"/>
        </w:rPr>
        <w:t xml:space="preserve"> We conducted in vitro experiments to test the antibacterial effects on </w:t>
      </w:r>
      <w:r w:rsidRPr="002E6D59">
        <w:rPr>
          <w:rFonts w:ascii="Arial" w:hAnsi="Arial" w:cs="Arial"/>
          <w:i/>
          <w:iCs/>
        </w:rPr>
        <w:t>Escherichia coli; E. coli</w:t>
      </w:r>
      <w:r w:rsidRPr="002E6D59">
        <w:rPr>
          <w:rFonts w:ascii="Arial" w:hAnsi="Arial" w:cs="Arial"/>
        </w:rPr>
        <w:t xml:space="preserve"> (ATCC 25922), </w:t>
      </w:r>
      <w:r w:rsidRPr="002E6D59">
        <w:rPr>
          <w:rFonts w:ascii="Arial" w:hAnsi="Arial" w:cs="Arial"/>
          <w:i/>
          <w:iCs/>
        </w:rPr>
        <w:t>Pseudomonas aeruginosa; P. aeruginosa (ATCC</w:t>
      </w:r>
      <w:r w:rsidRPr="002E6D59">
        <w:rPr>
          <w:rFonts w:ascii="Arial" w:hAnsi="Arial" w:cs="Arial"/>
        </w:rPr>
        <w:t xml:space="preserve"> 10145), </w:t>
      </w:r>
      <w:r w:rsidRPr="002E6D59">
        <w:rPr>
          <w:rFonts w:ascii="Arial" w:hAnsi="Arial" w:cs="Arial"/>
          <w:i/>
          <w:iCs/>
        </w:rPr>
        <w:t>Staphylococcus aureus; S. aureus (ATCC</w:t>
      </w:r>
      <w:r w:rsidRPr="002E6D59">
        <w:rPr>
          <w:rFonts w:ascii="Arial" w:hAnsi="Arial" w:cs="Arial"/>
        </w:rPr>
        <w:t xml:space="preserve"> 29213), </w:t>
      </w:r>
      <w:r w:rsidRPr="002E6D59">
        <w:rPr>
          <w:rFonts w:ascii="Arial" w:hAnsi="Arial" w:cs="Arial"/>
          <w:i/>
          <w:iCs/>
        </w:rPr>
        <w:t>Group A Streptococcus pyogenes; GSA</w:t>
      </w:r>
      <w:r w:rsidRPr="002E6D59">
        <w:rPr>
          <w:rFonts w:ascii="Arial" w:hAnsi="Arial" w:cs="Arial"/>
        </w:rPr>
        <w:t xml:space="preserve"> (ATCC 12344), and </w:t>
      </w:r>
      <w:r w:rsidRPr="002E6D59">
        <w:rPr>
          <w:rFonts w:ascii="Arial" w:hAnsi="Arial" w:cs="Arial"/>
          <w:i/>
          <w:iCs/>
        </w:rPr>
        <w:t>Methicillin-resistant Staphylococcus aureus</w:t>
      </w:r>
      <w:r w:rsidRPr="002E6D59">
        <w:rPr>
          <w:rFonts w:ascii="Arial" w:hAnsi="Arial" w:cs="Arial"/>
        </w:rPr>
        <w:t xml:space="preserve">; </w:t>
      </w:r>
      <w:r w:rsidRPr="002E6D59">
        <w:rPr>
          <w:rFonts w:ascii="Arial" w:hAnsi="Arial" w:cs="Arial"/>
          <w:i/>
          <w:iCs/>
        </w:rPr>
        <w:t>MRSA</w:t>
      </w:r>
      <w:r w:rsidRPr="002E6D59">
        <w:rPr>
          <w:rFonts w:ascii="Arial" w:hAnsi="Arial" w:cs="Arial"/>
        </w:rPr>
        <w:t xml:space="preserve"> (ATCC 12344) bacterial strains, while evaluating MMT biocompatibility using </w:t>
      </w:r>
      <w:proofErr w:type="spellStart"/>
      <w:r w:rsidRPr="002E6D59">
        <w:rPr>
          <w:rFonts w:ascii="Arial" w:hAnsi="Arial" w:cs="Arial"/>
          <w:i/>
          <w:iCs/>
        </w:rPr>
        <w:t>HaCaT</w:t>
      </w:r>
      <w:proofErr w:type="spellEnd"/>
      <w:r w:rsidRPr="002E6D59">
        <w:rPr>
          <w:rFonts w:ascii="Arial" w:hAnsi="Arial" w:cs="Arial"/>
        </w:rPr>
        <w:t xml:space="preserve"> cells. Our procedures for these experiments, including the blood clotting assay, closely followed the methods outlined in our previous publication.</w:t>
      </w:r>
      <w:r w:rsidRPr="002E6D59">
        <w:rPr>
          <w:rFonts w:ascii="Arial" w:hAnsi="Arial" w:cs="Arial"/>
          <w:vertAlign w:val="superscript"/>
        </w:rPr>
        <w:t>1</w:t>
      </w:r>
    </w:p>
    <w:p w:rsidR="002E6D59" w:rsidRDefault="002E6D59" w:rsidP="002E6D59">
      <w:pPr>
        <w:spacing w:line="360" w:lineRule="auto"/>
        <w:jc w:val="both"/>
        <w:rPr>
          <w:rFonts w:ascii="Arial" w:hAnsi="Arial" w:cs="Arial"/>
          <w:vertAlign w:val="superscript"/>
        </w:rPr>
      </w:pPr>
    </w:p>
    <w:p w:rsidR="002E6D59" w:rsidRPr="00454466" w:rsidRDefault="002E6D59" w:rsidP="002E6D59">
      <w:pPr>
        <w:spacing w:line="360" w:lineRule="auto"/>
        <w:jc w:val="both"/>
        <w:rPr>
          <w:rFonts w:ascii="Arial" w:hAnsi="Arial" w:cs="Arial"/>
          <w:b/>
          <w:bCs/>
        </w:rPr>
      </w:pPr>
      <w:r w:rsidRPr="00454466">
        <w:rPr>
          <w:rFonts w:ascii="Arial" w:hAnsi="Arial" w:cs="Arial"/>
          <w:b/>
          <w:bCs/>
        </w:rPr>
        <w:t>References</w:t>
      </w:r>
    </w:p>
    <w:p w:rsidR="002E6D59" w:rsidRPr="002E6D59" w:rsidRDefault="002E6D59" w:rsidP="002E6D59">
      <w:pPr>
        <w:pStyle w:val="ListParagraph"/>
        <w:numPr>
          <w:ilvl w:val="0"/>
          <w:numId w:val="1"/>
        </w:numPr>
        <w:spacing w:line="360" w:lineRule="auto"/>
        <w:jc w:val="both"/>
        <w:rPr>
          <w:rFonts w:ascii="Arial" w:hAnsi="Arial" w:cs="Arial"/>
        </w:rPr>
      </w:pPr>
      <w:r w:rsidRPr="002E6D59">
        <w:rPr>
          <w:rFonts w:ascii="Arial" w:hAnsi="Arial" w:cs="Arial"/>
        </w:rPr>
        <w:t>Kuddushi M</w:t>
      </w:r>
      <w:r w:rsidR="00454466">
        <w:rPr>
          <w:rFonts w:ascii="Arial" w:hAnsi="Arial" w:cs="Arial"/>
        </w:rPr>
        <w:t>,</w:t>
      </w:r>
      <w:r w:rsidRPr="002E6D59">
        <w:rPr>
          <w:rFonts w:ascii="Arial" w:hAnsi="Arial" w:cs="Arial"/>
        </w:rPr>
        <w:t xml:space="preserve"> Malek N</w:t>
      </w:r>
      <w:r w:rsidR="00454466">
        <w:rPr>
          <w:rFonts w:ascii="Arial" w:hAnsi="Arial" w:cs="Arial"/>
        </w:rPr>
        <w:t>,</w:t>
      </w:r>
      <w:r w:rsidRPr="002E6D59">
        <w:rPr>
          <w:rFonts w:ascii="Arial" w:hAnsi="Arial" w:cs="Arial"/>
        </w:rPr>
        <w:t xml:space="preserve"> Xu BB</w:t>
      </w:r>
      <w:r w:rsidR="00454466">
        <w:rPr>
          <w:rFonts w:ascii="Arial" w:hAnsi="Arial" w:cs="Arial"/>
        </w:rPr>
        <w:t>,</w:t>
      </w:r>
      <w:r w:rsidRPr="002E6D59">
        <w:rPr>
          <w:rFonts w:ascii="Arial" w:hAnsi="Arial" w:cs="Arial"/>
        </w:rPr>
        <w:t xml:space="preserve"> Wang X</w:t>
      </w:r>
      <w:r w:rsidR="00454466">
        <w:rPr>
          <w:rFonts w:ascii="Arial" w:hAnsi="Arial" w:cs="Arial"/>
        </w:rPr>
        <w:t>,</w:t>
      </w:r>
      <w:r w:rsidRPr="002E6D59">
        <w:rPr>
          <w:rFonts w:ascii="Arial" w:hAnsi="Arial" w:cs="Arial"/>
        </w:rPr>
        <w:t xml:space="preserve"> Zheng B</w:t>
      </w:r>
      <w:r w:rsidR="00454466">
        <w:rPr>
          <w:rFonts w:ascii="Arial" w:hAnsi="Arial" w:cs="Arial"/>
        </w:rPr>
        <w:t>,</w:t>
      </w:r>
      <w:r w:rsidRPr="002E6D59">
        <w:rPr>
          <w:rFonts w:ascii="Arial" w:hAnsi="Arial" w:cs="Arial"/>
        </w:rPr>
        <w:t xml:space="preserve"> Unsworth LD</w:t>
      </w:r>
      <w:r w:rsidR="00454466">
        <w:rPr>
          <w:rFonts w:ascii="Arial" w:hAnsi="Arial" w:cs="Arial"/>
        </w:rPr>
        <w:t>,</w:t>
      </w:r>
      <w:r w:rsidRPr="002E6D59">
        <w:rPr>
          <w:rFonts w:ascii="Arial" w:hAnsi="Arial" w:cs="Arial"/>
        </w:rPr>
        <w:t xml:space="preserve"> Xu J</w:t>
      </w:r>
      <w:r w:rsidR="00454466">
        <w:rPr>
          <w:rFonts w:ascii="Arial" w:hAnsi="Arial" w:cs="Arial"/>
        </w:rPr>
        <w:t>,</w:t>
      </w:r>
      <w:r w:rsidRPr="002E6D59">
        <w:rPr>
          <w:rFonts w:ascii="Arial" w:hAnsi="Arial" w:cs="Arial"/>
        </w:rPr>
        <w:t xml:space="preserve"> Zhang X</w:t>
      </w:r>
      <w:r w:rsidR="00454466">
        <w:rPr>
          <w:rFonts w:ascii="Arial" w:hAnsi="Arial" w:cs="Arial"/>
        </w:rPr>
        <w:t xml:space="preserve"> (2024)</w:t>
      </w:r>
      <w:r w:rsidRPr="002E6D59">
        <w:rPr>
          <w:rFonts w:ascii="Arial" w:hAnsi="Arial" w:cs="Arial"/>
        </w:rPr>
        <w:t xml:space="preserve"> Transparent </w:t>
      </w:r>
      <w:r w:rsidR="00454466" w:rsidRPr="002E6D59">
        <w:rPr>
          <w:rFonts w:ascii="Arial" w:hAnsi="Arial" w:cs="Arial"/>
        </w:rPr>
        <w:t xml:space="preserve">and mechanically robust </w:t>
      </w:r>
      <w:proofErr w:type="spellStart"/>
      <w:r w:rsidR="00454466" w:rsidRPr="002E6D59">
        <w:rPr>
          <w:rFonts w:ascii="Arial" w:hAnsi="Arial" w:cs="Arial"/>
        </w:rPr>
        <w:t>janus</w:t>
      </w:r>
      <w:proofErr w:type="spellEnd"/>
      <w:r w:rsidR="00454466" w:rsidRPr="002E6D59">
        <w:rPr>
          <w:rFonts w:ascii="Arial" w:hAnsi="Arial" w:cs="Arial"/>
        </w:rPr>
        <w:t xml:space="preserve"> nanofiber membranes for open wound healing and monitoring</w:t>
      </w:r>
      <w:r w:rsidRPr="002E6D59">
        <w:rPr>
          <w:rFonts w:ascii="Arial" w:hAnsi="Arial" w:cs="Arial"/>
        </w:rPr>
        <w:t xml:space="preserve">. </w:t>
      </w:r>
      <w:r w:rsidR="00454466" w:rsidRPr="00454466">
        <w:rPr>
          <w:rFonts w:ascii="Arial" w:hAnsi="Arial" w:cs="Arial"/>
          <w:i/>
          <w:iCs/>
        </w:rPr>
        <w:t xml:space="preserve">ACS </w:t>
      </w:r>
      <w:proofErr w:type="spellStart"/>
      <w:r w:rsidR="00454466" w:rsidRPr="00454466">
        <w:rPr>
          <w:rFonts w:ascii="Arial" w:hAnsi="Arial" w:cs="Arial"/>
          <w:i/>
          <w:iCs/>
        </w:rPr>
        <w:t>Appl</w:t>
      </w:r>
      <w:proofErr w:type="spellEnd"/>
      <w:r w:rsidR="00454466" w:rsidRPr="00454466">
        <w:rPr>
          <w:rFonts w:ascii="Arial" w:hAnsi="Arial" w:cs="Arial"/>
          <w:i/>
          <w:iCs/>
        </w:rPr>
        <w:t xml:space="preserve"> Mater Interfaces</w:t>
      </w:r>
      <w:r w:rsidR="00454466">
        <w:rPr>
          <w:rFonts w:ascii="Arial" w:hAnsi="Arial" w:cs="Arial"/>
          <w:i/>
          <w:iCs/>
        </w:rPr>
        <w:t xml:space="preserve"> </w:t>
      </w:r>
      <w:r w:rsidRPr="002E6D59">
        <w:rPr>
          <w:rFonts w:ascii="Arial" w:hAnsi="Arial" w:cs="Arial"/>
        </w:rPr>
        <w:t xml:space="preserve"> </w:t>
      </w:r>
      <w:r w:rsidRPr="002E6D59">
        <w:rPr>
          <w:rFonts w:ascii="Arial" w:hAnsi="Arial" w:cs="Arial"/>
          <w:i/>
          <w:iCs/>
        </w:rPr>
        <w:t>16</w:t>
      </w:r>
      <w:r w:rsidR="00454466">
        <w:rPr>
          <w:rFonts w:ascii="Arial" w:hAnsi="Arial" w:cs="Arial"/>
          <w:i/>
          <w:iCs/>
        </w:rPr>
        <w:t>:</w:t>
      </w:r>
      <w:r w:rsidRPr="002E6D59">
        <w:rPr>
          <w:rFonts w:ascii="Arial" w:hAnsi="Arial" w:cs="Arial"/>
        </w:rPr>
        <w:t xml:space="preserve"> 63389</w:t>
      </w:r>
      <w:r>
        <w:rPr>
          <w:rFonts w:ascii="Arial" w:hAnsi="Arial" w:cs="Arial"/>
        </w:rPr>
        <w:t>-</w:t>
      </w:r>
      <w:r w:rsidRPr="002E6D59">
        <w:rPr>
          <w:rFonts w:ascii="Arial" w:hAnsi="Arial" w:cs="Arial"/>
        </w:rPr>
        <w:t>63403.</w:t>
      </w:r>
    </w:p>
    <w:sectPr w:rsidR="002E6D59" w:rsidRPr="002E6D59" w:rsidSect="00AA403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1"/>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1"/>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D67C19"/>
    <w:multiLevelType w:val="hybridMultilevel"/>
    <w:tmpl w:val="34421D4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014213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D59"/>
    <w:rsid w:val="000C66C0"/>
    <w:rsid w:val="002E6D59"/>
    <w:rsid w:val="00315D66"/>
    <w:rsid w:val="003F0620"/>
    <w:rsid w:val="00454466"/>
    <w:rsid w:val="007D1BA2"/>
    <w:rsid w:val="00824BF3"/>
    <w:rsid w:val="00AA4039"/>
    <w:rsid w:val="00B15801"/>
    <w:rsid w:val="00B25BB6"/>
    <w:rsid w:val="00CF373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EE44B74E-0113-EF48-B4EF-E22225692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6D59"/>
    <w:pPr>
      <w:ind w:left="720"/>
      <w:contextualSpacing/>
    </w:pPr>
  </w:style>
  <w:style w:type="character" w:styleId="Hyperlink">
    <w:name w:val="Hyperlink"/>
    <w:basedOn w:val="DefaultParagraphFont"/>
    <w:uiPriority w:val="99"/>
    <w:unhideWhenUsed/>
    <w:rsid w:val="00454466"/>
    <w:rPr>
      <w:color w:val="0563C1" w:themeColor="hyperlink"/>
      <w:u w:val="single"/>
    </w:rPr>
  </w:style>
  <w:style w:type="character" w:styleId="UnresolvedMention">
    <w:name w:val="Unresolved Mention"/>
    <w:basedOn w:val="DefaultParagraphFont"/>
    <w:uiPriority w:val="99"/>
    <w:semiHidden/>
    <w:unhideWhenUsed/>
    <w:rsid w:val="004544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xuehua.zhang@ualberta.ca" TargetMode="External"/><Relationship Id="rId5" Type="http://schemas.openxmlformats.org/officeDocument/2006/relationships/hyperlink" Target="mailto:ben.xu@northumbria.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853</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2025-02-19T06:14:00Z</dcterms:created>
  <dcterms:modified xsi:type="dcterms:W3CDTF">2025-02-19T06:14:00Z</dcterms:modified>
</cp:coreProperties>
</file>