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6266" w14:textId="77777777" w:rsidR="006E35FB" w:rsidRPr="00051E2D" w:rsidRDefault="00000000">
      <w:pPr>
        <w:pStyle w:val="BATitle"/>
        <w:spacing w:before="0" w:after="0"/>
        <w:rPr>
          <w:b/>
          <w:sz w:val="28"/>
          <w:szCs w:val="28"/>
          <w:lang w:eastAsia="ko-KR"/>
        </w:rPr>
      </w:pPr>
      <w:bookmarkStart w:id="0" w:name="_Hlk39651312"/>
      <w:bookmarkStart w:id="1" w:name="_Hlk44491237"/>
      <w:r w:rsidRPr="00051E2D">
        <w:rPr>
          <w:b/>
          <w:sz w:val="28"/>
          <w:szCs w:val="28"/>
          <w:lang w:eastAsia="ko-KR"/>
        </w:rPr>
        <w:t>Supplementary Information for</w:t>
      </w:r>
    </w:p>
    <w:p w14:paraId="33FD6267" w14:textId="77777777" w:rsidR="006E35FB" w:rsidRPr="00051E2D" w:rsidRDefault="006E35FB">
      <w:pPr>
        <w:wordWrap/>
        <w:spacing w:line="480" w:lineRule="auto"/>
      </w:pPr>
    </w:p>
    <w:bookmarkEnd w:id="0"/>
    <w:bookmarkEnd w:id="1"/>
    <w:p w14:paraId="33FD6268" w14:textId="77777777" w:rsidR="006E35FB" w:rsidRPr="00051E2D" w:rsidRDefault="00000000">
      <w:pPr>
        <w:pStyle w:val="Tableofcontents"/>
        <w:rPr>
          <w:sz w:val="28"/>
          <w:szCs w:val="28"/>
        </w:rPr>
      </w:pPr>
      <w:r w:rsidRPr="00051E2D">
        <w:rPr>
          <w:sz w:val="28"/>
          <w:szCs w:val="28"/>
        </w:rPr>
        <w:t xml:space="preserve">Electrostatically engineered thermal interface materials with multiscale boron nitride-alumina-nanodiamond fillers in polyvinyl alcohol composites for tailored anisotropic thermal conductivities </w:t>
      </w:r>
    </w:p>
    <w:p w14:paraId="33FD6269" w14:textId="77777777" w:rsidR="006E35FB" w:rsidRPr="00051E2D" w:rsidRDefault="006E35FB">
      <w:pPr>
        <w:pStyle w:val="Tableofcontents"/>
        <w:rPr>
          <w:rFonts w:eastAsiaTheme="minorEastAsia"/>
        </w:rPr>
      </w:pPr>
    </w:p>
    <w:p w14:paraId="33FD626A" w14:textId="77777777" w:rsidR="006E35FB" w:rsidRPr="00051E2D" w:rsidRDefault="00000000">
      <w:pPr>
        <w:pStyle w:val="AuthorsFull"/>
        <w:spacing w:line="480" w:lineRule="auto"/>
        <w:jc w:val="both"/>
      </w:pPr>
      <w:r w:rsidRPr="00051E2D">
        <w:t>Sohyung Jiong</w:t>
      </w:r>
      <w:r w:rsidRPr="00051E2D">
        <w:rPr>
          <w:rFonts w:eastAsiaTheme="minorEastAsia"/>
          <w:vertAlign w:val="superscript"/>
          <w:lang w:eastAsia="ko-KR"/>
        </w:rPr>
        <w:t>1,2</w:t>
      </w:r>
      <w:r w:rsidRPr="00051E2D">
        <w:rPr>
          <w:vertAlign w:val="superscript"/>
        </w:rPr>
        <w:t xml:space="preserve">,‡ </w:t>
      </w:r>
      <w:r w:rsidRPr="00051E2D">
        <w:t>Jiheon Kim</w:t>
      </w:r>
      <w:r w:rsidRPr="00051E2D">
        <w:rPr>
          <w:rFonts w:eastAsiaTheme="minorEastAsia"/>
          <w:vertAlign w:val="superscript"/>
          <w:lang w:eastAsia="ko-KR"/>
        </w:rPr>
        <w:t>1</w:t>
      </w:r>
      <w:r w:rsidRPr="00051E2D">
        <w:rPr>
          <w:vertAlign w:val="superscript"/>
        </w:rPr>
        <w:t>,‡</w:t>
      </w:r>
      <w:r w:rsidRPr="00051E2D">
        <w:t xml:space="preserve"> Kyungmin Kim</w:t>
      </w:r>
      <w:r w:rsidRPr="00051E2D">
        <w:rPr>
          <w:rFonts w:eastAsiaTheme="minorEastAsia"/>
          <w:vertAlign w:val="superscript"/>
          <w:lang w:eastAsia="ko-KR"/>
        </w:rPr>
        <w:t>1</w:t>
      </w:r>
      <w:r w:rsidRPr="00051E2D">
        <w:t>, Yong Choi</w:t>
      </w:r>
      <w:r w:rsidRPr="00051E2D">
        <w:rPr>
          <w:rFonts w:eastAsiaTheme="minorEastAsia"/>
          <w:vertAlign w:val="superscript"/>
          <w:lang w:eastAsia="ko-KR"/>
        </w:rPr>
        <w:t>1</w:t>
      </w:r>
      <w:r w:rsidRPr="00051E2D">
        <w:t>, Jeongwoo Lee</w:t>
      </w:r>
      <w:r w:rsidRPr="00051E2D">
        <w:rPr>
          <w:rFonts w:eastAsiaTheme="minorEastAsia"/>
          <w:vertAlign w:val="superscript"/>
          <w:lang w:eastAsia="ko-KR"/>
        </w:rPr>
        <w:t>1</w:t>
      </w:r>
      <w:r w:rsidRPr="00051E2D">
        <w:t>, Jaemin Lee</w:t>
      </w:r>
      <w:r w:rsidRPr="00051E2D">
        <w:rPr>
          <w:rFonts w:eastAsiaTheme="minorEastAsia"/>
          <w:vertAlign w:val="superscript"/>
          <w:lang w:eastAsia="ko-KR"/>
        </w:rPr>
        <w:t>1</w:t>
      </w:r>
      <w:r w:rsidRPr="00051E2D">
        <w:t>, Dowon Noh</w:t>
      </w:r>
      <w:r w:rsidRPr="00051E2D">
        <w:rPr>
          <w:rFonts w:eastAsiaTheme="minorEastAsia"/>
          <w:vertAlign w:val="superscript"/>
          <w:lang w:eastAsia="ko-KR"/>
        </w:rPr>
        <w:t>1</w:t>
      </w:r>
      <w:r w:rsidRPr="00051E2D">
        <w:t>, Jisoo Park</w:t>
      </w:r>
      <w:r w:rsidRPr="00051E2D">
        <w:rPr>
          <w:rFonts w:eastAsiaTheme="minorEastAsia"/>
          <w:vertAlign w:val="superscript"/>
          <w:lang w:eastAsia="ko-KR"/>
        </w:rPr>
        <w:t>1</w:t>
      </w:r>
      <w:r w:rsidRPr="00051E2D">
        <w:t>, and Wonjoon Choi</w:t>
      </w:r>
      <w:r w:rsidRPr="00051E2D">
        <w:rPr>
          <w:rFonts w:eastAsiaTheme="minorEastAsia"/>
          <w:vertAlign w:val="superscript"/>
          <w:lang w:eastAsia="ko-KR"/>
        </w:rPr>
        <w:t>1,</w:t>
      </w:r>
      <w:r w:rsidRPr="00051E2D">
        <w:t>*</w:t>
      </w:r>
    </w:p>
    <w:p w14:paraId="33FD626B" w14:textId="77777777" w:rsidR="006E35FB" w:rsidRPr="00051E2D" w:rsidRDefault="006E35FB">
      <w:pPr>
        <w:pStyle w:val="AuthorsFull"/>
        <w:spacing w:line="480" w:lineRule="auto"/>
      </w:pPr>
    </w:p>
    <w:p w14:paraId="33FD626C" w14:textId="77777777" w:rsidR="006E35FB" w:rsidRPr="00051E2D" w:rsidRDefault="006E35FB">
      <w:pPr>
        <w:pStyle w:val="AuthorsFull"/>
        <w:spacing w:line="480" w:lineRule="auto"/>
      </w:pPr>
    </w:p>
    <w:p w14:paraId="33FD626D" w14:textId="77777777" w:rsidR="006E35FB" w:rsidRPr="00051E2D" w:rsidRDefault="00000000">
      <w:pPr>
        <w:pStyle w:val="MS"/>
        <w:spacing w:line="480" w:lineRule="auto"/>
        <w:rPr>
          <w:rFonts w:ascii="Times New Roman" w:eastAsiaTheme="minorEastAsia" w:cs="Times New Roman"/>
          <w:color w:val="auto"/>
          <w:kern w:val="2"/>
          <w:sz w:val="24"/>
          <w:szCs w:val="24"/>
        </w:rPr>
      </w:pPr>
      <w:r w:rsidRPr="00051E2D">
        <w:rPr>
          <w:rFonts w:ascii="Times New Roman" w:eastAsiaTheme="minorEastAsia" w:cs="Times New Roman"/>
          <w:color w:val="auto"/>
          <w:kern w:val="2"/>
          <w:sz w:val="24"/>
          <w:szCs w:val="24"/>
          <w:vertAlign w:val="superscript"/>
        </w:rPr>
        <w:t>1</w:t>
      </w:r>
      <w:r w:rsidRPr="00051E2D">
        <w:rPr>
          <w:rFonts w:ascii="Times New Roman" w:eastAsiaTheme="minorEastAsia" w:cs="Times New Roman"/>
          <w:color w:val="auto"/>
          <w:kern w:val="2"/>
          <w:sz w:val="24"/>
          <w:szCs w:val="24"/>
        </w:rPr>
        <w:t xml:space="preserve"> School of Mechanical Engineering, Korea University, Seoul 02841, Republic of Korea</w:t>
      </w:r>
    </w:p>
    <w:p w14:paraId="33FD626E" w14:textId="77777777" w:rsidR="006E35FB" w:rsidRPr="00051E2D" w:rsidRDefault="00000000">
      <w:pPr>
        <w:pStyle w:val="Tableofcontents"/>
        <w:jc w:val="left"/>
        <w:rPr>
          <w:rFonts w:eastAsiaTheme="minorEastAsia"/>
          <w:b w:val="0"/>
          <w:bCs w:val="0"/>
          <w:sz w:val="24"/>
          <w:szCs w:val="24"/>
        </w:rPr>
      </w:pPr>
      <w:r w:rsidRPr="00051E2D">
        <w:rPr>
          <w:rFonts w:hint="eastAsia"/>
          <w:b w:val="0"/>
          <w:bCs w:val="0"/>
          <w:sz w:val="24"/>
          <w:szCs w:val="24"/>
          <w:vertAlign w:val="superscript"/>
        </w:rPr>
        <w:t>2</w:t>
      </w:r>
      <w:r w:rsidRPr="00051E2D">
        <w:rPr>
          <w:rFonts w:eastAsiaTheme="minorEastAsia"/>
          <w:b w:val="0"/>
          <w:bCs w:val="0"/>
          <w:sz w:val="24"/>
          <w:szCs w:val="24"/>
          <w:vertAlign w:val="superscript"/>
        </w:rPr>
        <w:t xml:space="preserve"> </w:t>
      </w:r>
      <w:r w:rsidRPr="00051E2D">
        <w:rPr>
          <w:rFonts w:hint="eastAsia"/>
          <w:b w:val="0"/>
          <w:bCs w:val="0"/>
          <w:sz w:val="24"/>
          <w:szCs w:val="24"/>
        </w:rPr>
        <w:t>SEMES.</w:t>
      </w:r>
      <w:r w:rsidRPr="00051E2D">
        <w:rPr>
          <w:rFonts w:eastAsiaTheme="minorEastAsia"/>
          <w:b w:val="0"/>
          <w:bCs w:val="0"/>
          <w:sz w:val="24"/>
          <w:szCs w:val="24"/>
        </w:rPr>
        <w:t>C</w:t>
      </w:r>
      <w:r w:rsidRPr="00051E2D">
        <w:rPr>
          <w:b w:val="0"/>
          <w:bCs w:val="0"/>
          <w:sz w:val="24"/>
          <w:szCs w:val="24"/>
        </w:rPr>
        <w:t>o</w:t>
      </w:r>
      <w:r w:rsidRPr="00051E2D">
        <w:rPr>
          <w:rFonts w:hint="eastAsia"/>
          <w:b w:val="0"/>
          <w:bCs w:val="0"/>
          <w:sz w:val="24"/>
          <w:szCs w:val="24"/>
        </w:rPr>
        <w:t>., Ltd</w:t>
      </w:r>
      <w:r w:rsidRPr="00051E2D">
        <w:rPr>
          <w:rFonts w:eastAsiaTheme="minorEastAsia"/>
          <w:b w:val="0"/>
          <w:bCs w:val="0"/>
          <w:sz w:val="24"/>
          <w:szCs w:val="24"/>
        </w:rPr>
        <w:t xml:space="preserve">, Cheonan 31040, </w:t>
      </w:r>
      <w:r w:rsidRPr="00051E2D">
        <w:rPr>
          <w:rFonts w:eastAsiaTheme="minorEastAsia"/>
          <w:b w:val="0"/>
          <w:bCs w:val="0"/>
          <w:kern w:val="2"/>
          <w:sz w:val="24"/>
          <w:szCs w:val="24"/>
        </w:rPr>
        <w:t>Republic of Korea</w:t>
      </w:r>
    </w:p>
    <w:p w14:paraId="33FD626F" w14:textId="77777777" w:rsidR="006E35FB" w:rsidRPr="00051E2D" w:rsidRDefault="00000000">
      <w:pPr>
        <w:pStyle w:val="BCAuthorAddress"/>
        <w:jc w:val="both"/>
        <w:rPr>
          <w:rFonts w:ascii="Times New Roman" w:hAnsi="Times New Roman"/>
          <w:szCs w:val="24"/>
        </w:rPr>
      </w:pPr>
      <w:bookmarkStart w:id="2" w:name="_Hlk200268896"/>
      <w:r w:rsidRPr="00051E2D">
        <w:rPr>
          <w:rFonts w:ascii="Times New Roman" w:hAnsi="Times New Roman"/>
          <w:szCs w:val="24"/>
        </w:rPr>
        <w:t>‡</w:t>
      </w:r>
      <w:bookmarkEnd w:id="2"/>
      <w:r w:rsidRPr="00051E2D">
        <w:rPr>
          <w:rFonts w:ascii="Times New Roman" w:hAnsi="Times New Roman"/>
          <w:szCs w:val="24"/>
        </w:rPr>
        <w:t xml:space="preserve"> These authors contributed equally to this study.</w:t>
      </w:r>
    </w:p>
    <w:p w14:paraId="33FD6270" w14:textId="77777777" w:rsidR="006E35FB" w:rsidRPr="00051E2D" w:rsidRDefault="00000000">
      <w:pPr>
        <w:pStyle w:val="BCAuthorAddress"/>
        <w:jc w:val="both"/>
        <w:rPr>
          <w:rFonts w:ascii="Times New Roman" w:hAnsi="Times New Roman"/>
          <w:szCs w:val="24"/>
        </w:rPr>
      </w:pPr>
      <w:r w:rsidRPr="00051E2D">
        <w:rPr>
          <w:rFonts w:ascii="Times New Roman" w:hAnsi="Times New Roman"/>
          <w:kern w:val="26"/>
          <w:szCs w:val="24"/>
          <w:vertAlign w:val="superscript"/>
        </w:rPr>
        <w:t xml:space="preserve">* </w:t>
      </w:r>
      <w:r w:rsidRPr="00051E2D">
        <w:rPr>
          <w:rFonts w:ascii="Times New Roman" w:hAnsi="Times New Roman"/>
          <w:szCs w:val="24"/>
        </w:rPr>
        <w:t>Correspondence should be addressed to Wonjoon Choi.</w:t>
      </w:r>
    </w:p>
    <w:p w14:paraId="33FD6271" w14:textId="77777777" w:rsidR="006E35FB" w:rsidRPr="00051E2D" w:rsidRDefault="00000000">
      <w:pPr>
        <w:spacing w:line="480" w:lineRule="auto"/>
      </w:pPr>
      <w:r w:rsidRPr="00051E2D">
        <w:rPr>
          <w:kern w:val="26"/>
          <w:vertAlign w:val="superscript"/>
        </w:rPr>
        <w:t xml:space="preserve">* </w:t>
      </w:r>
      <w:r w:rsidRPr="00051E2D">
        <w:t xml:space="preserve">E-mail: </w:t>
      </w:r>
      <w:r w:rsidRPr="00051E2D">
        <w:rPr>
          <w:i/>
        </w:rPr>
        <w:t>wojchoi@korea.ac.kr</w:t>
      </w:r>
      <w:r w:rsidRPr="00051E2D">
        <w:t>, Phone: +82 2 3290 5951, Fax: +82 2 926 9290.</w:t>
      </w:r>
    </w:p>
    <w:p w14:paraId="33FD6272" w14:textId="77777777" w:rsidR="006E35FB" w:rsidRPr="00051E2D" w:rsidRDefault="00000000">
      <w:pPr>
        <w:spacing w:line="480" w:lineRule="auto"/>
      </w:pPr>
      <w:r w:rsidRPr="00051E2D">
        <w:rPr>
          <w:rFonts w:hint="eastAsia"/>
        </w:rPr>
        <w:t>Address:</w:t>
      </w:r>
      <w:r w:rsidRPr="00051E2D">
        <w:t xml:space="preserve"> School of Mechanical Engineering, Korea University</w:t>
      </w:r>
      <w:r w:rsidRPr="00051E2D">
        <w:rPr>
          <w:rFonts w:hint="eastAsia"/>
        </w:rPr>
        <w:t>,</w:t>
      </w:r>
      <w:r w:rsidRPr="00051E2D">
        <w:t xml:space="preserve"> 145 Anam-Ro, Seongbuk-Gu</w:t>
      </w:r>
      <w:r w:rsidRPr="00051E2D">
        <w:rPr>
          <w:rFonts w:hint="eastAsia"/>
        </w:rPr>
        <w:t>,</w:t>
      </w:r>
      <w:r w:rsidRPr="00051E2D">
        <w:t xml:space="preserve"> Seoul, </w:t>
      </w:r>
      <w:r w:rsidRPr="00051E2D">
        <w:rPr>
          <w:rFonts w:hint="eastAsia"/>
        </w:rPr>
        <w:t>02841</w:t>
      </w:r>
      <w:r w:rsidRPr="00051E2D">
        <w:t xml:space="preserve">, </w:t>
      </w:r>
      <w:r w:rsidRPr="00051E2D">
        <w:rPr>
          <w:rFonts w:hint="eastAsia"/>
        </w:rPr>
        <w:t>Republic</w:t>
      </w:r>
      <w:r w:rsidRPr="00051E2D">
        <w:t xml:space="preserve"> </w:t>
      </w:r>
      <w:r w:rsidRPr="00051E2D">
        <w:rPr>
          <w:rFonts w:hint="eastAsia"/>
        </w:rPr>
        <w:t>of</w:t>
      </w:r>
      <w:r w:rsidRPr="00051E2D">
        <w:t xml:space="preserve"> Korea</w:t>
      </w:r>
    </w:p>
    <w:p w14:paraId="33FD6273" w14:textId="77777777" w:rsidR="006E35FB" w:rsidRPr="00051E2D" w:rsidRDefault="006E35FB">
      <w:pPr>
        <w:pStyle w:val="a3"/>
        <w:wordWrap/>
        <w:spacing w:line="480" w:lineRule="auto"/>
        <w:ind w:leftChars="0" w:left="0"/>
        <w:jc w:val="left"/>
        <w:rPr>
          <w:rFonts w:eastAsia="맑은 고딕"/>
          <w:b/>
          <w:sz w:val="24"/>
          <w:szCs w:val="24"/>
        </w:rPr>
      </w:pPr>
    </w:p>
    <w:p w14:paraId="33FD6274" w14:textId="77777777" w:rsidR="006E35FB" w:rsidRPr="00051E2D" w:rsidRDefault="006E35FB">
      <w:pPr>
        <w:pStyle w:val="a3"/>
        <w:wordWrap/>
        <w:spacing w:line="480" w:lineRule="auto"/>
        <w:ind w:leftChars="0" w:left="0"/>
        <w:jc w:val="left"/>
        <w:rPr>
          <w:rFonts w:eastAsia="맑은 고딕"/>
          <w:b/>
          <w:sz w:val="24"/>
          <w:szCs w:val="24"/>
        </w:rPr>
      </w:pPr>
    </w:p>
    <w:p w14:paraId="33FD6275" w14:textId="77777777" w:rsidR="006E35FB" w:rsidRPr="00051E2D" w:rsidRDefault="00000000">
      <w:pPr>
        <w:wordWrap/>
        <w:spacing w:line="480" w:lineRule="auto"/>
        <w:rPr>
          <w:rFonts w:eastAsia="MS Gothic"/>
          <w:sz w:val="24"/>
          <w:szCs w:val="24"/>
        </w:rPr>
      </w:pPr>
      <w:r w:rsidRPr="00051E2D">
        <w:rPr>
          <w:b/>
          <w:bCs/>
          <w:sz w:val="24"/>
          <w:szCs w:val="24"/>
        </w:rPr>
        <w:t xml:space="preserve">Keywords: </w:t>
      </w:r>
      <w:r w:rsidRPr="00051E2D">
        <w:rPr>
          <w:sz w:val="24"/>
          <w:szCs w:val="24"/>
        </w:rPr>
        <w:t xml:space="preserve">thermal interface material; </w:t>
      </w:r>
      <w:r w:rsidRPr="00051E2D">
        <w:rPr>
          <w:rFonts w:eastAsia="MS Gothic"/>
          <w:sz w:val="24"/>
          <w:szCs w:val="24"/>
        </w:rPr>
        <w:t>electrostatic interaction; thermal conductivity; boron nitride; hybrid composites</w:t>
      </w:r>
    </w:p>
    <w:p w14:paraId="33FD6276" w14:textId="77777777" w:rsidR="006E35FB" w:rsidRPr="00051E2D" w:rsidRDefault="006E35FB">
      <w:pPr>
        <w:widowControl/>
        <w:wordWrap/>
        <w:spacing w:line="480" w:lineRule="auto"/>
        <w:rPr>
          <w:rFonts w:eastAsia="MS Gothic"/>
          <w:sz w:val="24"/>
          <w:szCs w:val="24"/>
        </w:rPr>
      </w:pPr>
    </w:p>
    <w:p w14:paraId="33FD6277" w14:textId="77777777" w:rsidR="006E35FB" w:rsidRPr="00051E2D" w:rsidRDefault="00000000">
      <w:pPr>
        <w:pStyle w:val="TAMainText"/>
        <w:ind w:firstLine="0"/>
        <w:rPr>
          <w:rFonts w:ascii="Times New Roman" w:hAnsi="Times New Roman"/>
          <w:szCs w:val="24"/>
          <w:lang w:eastAsia="ko-KR"/>
        </w:rPr>
      </w:pPr>
      <w:r w:rsidRPr="00051E2D">
        <w:rPr>
          <w:rFonts w:ascii="Times New Roman" w:hAnsi="Times New Roman"/>
          <w:noProof/>
          <w:szCs w:val="24"/>
          <w:lang w:eastAsia="ko-KR"/>
        </w:rPr>
        <w:lastRenderedPageBreak/>
        <w:drawing>
          <wp:inline distT="0" distB="0" distL="0" distR="0" wp14:anchorId="33FD62C5" wp14:editId="33FD62C6">
            <wp:extent cx="5734050" cy="2343150"/>
            <wp:effectExtent l="0" t="0" r="0" b="0"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78" w14:textId="77777777" w:rsidR="006E35FB" w:rsidRPr="00051E2D" w:rsidRDefault="00000000">
      <w:pPr>
        <w:wordWrap/>
        <w:spacing w:line="360" w:lineRule="auto"/>
        <w:rPr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 xml:space="preserve">Fig. S1 </w:t>
      </w:r>
      <w:r w:rsidRPr="00051E2D">
        <w:rPr>
          <w:rFonts w:eastAsia="맑은 고딕"/>
          <w:spacing w:val="-6"/>
          <w:sz w:val="24"/>
          <w:szCs w:val="24"/>
        </w:rPr>
        <w:t xml:space="preserve">Morphologies of </w:t>
      </w:r>
      <w:r w:rsidRPr="00051E2D">
        <w:rPr>
          <w:sz w:val="24"/>
          <w:szCs w:val="24"/>
        </w:rPr>
        <w:t>exfoliated boron nitride (m-BN) particles. (a) Atomic force microscopy (AFM) image. (b) Corresponding height trace curves, confirming the thickness of individual m-BN nanosheets in the range of 1-2 nm, with lateral dimensions less than 100 nm.</w:t>
      </w:r>
    </w:p>
    <w:p w14:paraId="33FD6279" w14:textId="77777777" w:rsidR="006E35FB" w:rsidRPr="00051E2D" w:rsidRDefault="00000000">
      <w:pPr>
        <w:widowControl/>
        <w:wordWrap/>
        <w:spacing w:after="160" w:line="256" w:lineRule="auto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br w:type="page"/>
      </w:r>
    </w:p>
    <w:p w14:paraId="33FD627A" w14:textId="77777777" w:rsidR="006E35FB" w:rsidRPr="00051E2D" w:rsidRDefault="00000000">
      <w:pPr>
        <w:spacing w:line="360" w:lineRule="auto"/>
        <w:jc w:val="center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noProof/>
          <w:spacing w:val="-6"/>
          <w:sz w:val="24"/>
          <w:szCs w:val="24"/>
        </w:rPr>
        <w:lastRenderedPageBreak/>
        <w:drawing>
          <wp:inline distT="0" distB="0" distL="0" distR="0" wp14:anchorId="33FD62C7" wp14:editId="33FD62C8">
            <wp:extent cx="4394200" cy="3498850"/>
            <wp:effectExtent l="0" t="0" r="0" b="0"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0" t="4311" r="29382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7B" w14:textId="77777777" w:rsidR="006E35FB" w:rsidRPr="00051E2D" w:rsidRDefault="00000000">
      <w:pPr>
        <w:spacing w:line="360" w:lineRule="auto"/>
        <w:jc w:val="center"/>
        <w:rPr>
          <w:rFonts w:eastAsia="맑은 고딕"/>
          <w:bCs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>Fig. S2</w:t>
      </w:r>
      <w:r w:rsidRPr="00051E2D">
        <w:rPr>
          <w:rFonts w:eastAsia="맑은 고딕"/>
          <w:spacing w:val="-6"/>
          <w:sz w:val="24"/>
          <w:szCs w:val="24"/>
        </w:rPr>
        <w:t xml:space="preserve"> </w:t>
      </w:r>
      <w:r w:rsidRPr="00051E2D">
        <w:rPr>
          <w:rFonts w:eastAsia="맑은 고딕"/>
          <w:bCs/>
          <w:sz w:val="24"/>
          <w:szCs w:val="24"/>
        </w:rPr>
        <w:t xml:space="preserve">TGA curves of m-BN, bare </w:t>
      </w:r>
      <w:r w:rsidRPr="00051E2D">
        <w:rPr>
          <w:bCs/>
          <w:sz w:val="24"/>
          <w:szCs w:val="24"/>
        </w:rPr>
        <w:t>Al</w:t>
      </w:r>
      <w:r w:rsidRPr="00051E2D">
        <w:rPr>
          <w:bCs/>
          <w:sz w:val="24"/>
          <w:szCs w:val="24"/>
          <w:vertAlign w:val="subscript"/>
        </w:rPr>
        <w:t>2</w:t>
      </w:r>
      <w:r w:rsidRPr="00051E2D">
        <w:rPr>
          <w:bCs/>
          <w:sz w:val="24"/>
          <w:szCs w:val="24"/>
        </w:rPr>
        <w:t>O</w:t>
      </w:r>
      <w:r w:rsidRPr="00051E2D">
        <w:rPr>
          <w:bCs/>
          <w:sz w:val="24"/>
          <w:szCs w:val="24"/>
          <w:vertAlign w:val="subscript"/>
        </w:rPr>
        <w:t>3</w:t>
      </w:r>
      <w:r w:rsidRPr="00051E2D">
        <w:rPr>
          <w:rFonts w:eastAsia="맑은 고딕"/>
          <w:bCs/>
          <w:sz w:val="24"/>
          <w:szCs w:val="24"/>
        </w:rPr>
        <w:t xml:space="preserve">, and </w:t>
      </w:r>
      <w:r w:rsidRPr="00051E2D">
        <w:rPr>
          <w:sz w:val="24"/>
          <w:szCs w:val="24"/>
        </w:rPr>
        <w:t xml:space="preserve">KH550-modified </w:t>
      </w:r>
      <w:r w:rsidRPr="00051E2D">
        <w:rPr>
          <w:bCs/>
          <w:sz w:val="24"/>
          <w:szCs w:val="24"/>
        </w:rPr>
        <w:t>Al</w:t>
      </w:r>
      <w:r w:rsidRPr="00051E2D">
        <w:rPr>
          <w:bCs/>
          <w:sz w:val="24"/>
          <w:szCs w:val="24"/>
          <w:vertAlign w:val="subscript"/>
        </w:rPr>
        <w:t>2</w:t>
      </w:r>
      <w:r w:rsidRPr="00051E2D">
        <w:rPr>
          <w:bCs/>
          <w:sz w:val="24"/>
          <w:szCs w:val="24"/>
        </w:rPr>
        <w:t>O</w:t>
      </w:r>
      <w:r w:rsidRPr="00051E2D">
        <w:rPr>
          <w:bCs/>
          <w:sz w:val="24"/>
          <w:szCs w:val="24"/>
          <w:vertAlign w:val="subscript"/>
        </w:rPr>
        <w:t xml:space="preserve">3 </w:t>
      </w:r>
      <w:r w:rsidRPr="00051E2D">
        <w:rPr>
          <w:rFonts w:eastAsia="맑은 고딕"/>
          <w:bCs/>
          <w:sz w:val="24"/>
          <w:szCs w:val="24"/>
        </w:rPr>
        <w:t>(m-</w:t>
      </w:r>
      <w:r w:rsidRPr="00051E2D">
        <w:rPr>
          <w:bCs/>
          <w:sz w:val="24"/>
          <w:szCs w:val="24"/>
        </w:rPr>
        <w:t>Al</w:t>
      </w:r>
      <w:r w:rsidRPr="00051E2D">
        <w:rPr>
          <w:bCs/>
          <w:sz w:val="24"/>
          <w:szCs w:val="24"/>
          <w:vertAlign w:val="subscript"/>
        </w:rPr>
        <w:t>2</w:t>
      </w:r>
      <w:r w:rsidRPr="00051E2D">
        <w:rPr>
          <w:bCs/>
          <w:sz w:val="24"/>
          <w:szCs w:val="24"/>
        </w:rPr>
        <w:t>O</w:t>
      </w:r>
      <w:r w:rsidRPr="00051E2D">
        <w:rPr>
          <w:bCs/>
          <w:sz w:val="24"/>
          <w:szCs w:val="24"/>
          <w:vertAlign w:val="subscript"/>
        </w:rPr>
        <w:t>3</w:t>
      </w:r>
      <w:r w:rsidRPr="00051E2D">
        <w:rPr>
          <w:rFonts w:eastAsia="맑은 고딕"/>
          <w:bCs/>
          <w:sz w:val="24"/>
          <w:szCs w:val="24"/>
        </w:rPr>
        <w:t>).</w:t>
      </w:r>
    </w:p>
    <w:p w14:paraId="33FD627C" w14:textId="77777777" w:rsidR="006E35FB" w:rsidRPr="00051E2D" w:rsidRDefault="00000000">
      <w:pPr>
        <w:widowControl/>
        <w:wordWrap/>
        <w:spacing w:after="160" w:line="256" w:lineRule="auto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br w:type="page"/>
      </w:r>
    </w:p>
    <w:p w14:paraId="33FD627D" w14:textId="77777777" w:rsidR="006E35FB" w:rsidRPr="00051E2D" w:rsidRDefault="00000000">
      <w:pPr>
        <w:spacing w:before="240" w:after="240" w:line="360" w:lineRule="auto"/>
        <w:jc w:val="center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noProof/>
          <w:spacing w:val="-6"/>
          <w:sz w:val="24"/>
          <w:szCs w:val="24"/>
        </w:rPr>
        <w:lastRenderedPageBreak/>
        <w:drawing>
          <wp:inline distT="0" distB="0" distL="0" distR="0" wp14:anchorId="33FD62C9" wp14:editId="33FD62CA">
            <wp:extent cx="4876800" cy="3568700"/>
            <wp:effectExtent l="0" t="0" r="0" b="0"/>
            <wp:docPr id="1027" name="shape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" t="3909" r="2200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7E" w14:textId="77777777" w:rsidR="006E35FB" w:rsidRPr="00051E2D" w:rsidRDefault="00000000">
      <w:pPr>
        <w:spacing w:before="240" w:after="240" w:line="360" w:lineRule="auto"/>
        <w:rPr>
          <w:rFonts w:eastAsiaTheme="minorEastAsia"/>
          <w:spacing w:val="-6"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>Fig. S3</w:t>
      </w:r>
      <w:r w:rsidRPr="00051E2D">
        <w:rPr>
          <w:rFonts w:eastAsia="맑은 고딕"/>
          <w:spacing w:val="-6"/>
          <w:sz w:val="24"/>
          <w:szCs w:val="24"/>
        </w:rPr>
        <w:t xml:space="preserve"> </w:t>
      </w:r>
      <w:r w:rsidRPr="00051E2D">
        <w:rPr>
          <w:rFonts w:eastAsiaTheme="minorEastAsia"/>
          <w:sz w:val="24"/>
          <w:szCs w:val="24"/>
        </w:rPr>
        <w:t>Zeta potential measurements of hybrid particles, including 80m-BN@20m-Al₂O₃, 20m-BN@80m-Al₂O₃, and ND@m-BN, at pH 5.</w:t>
      </w:r>
    </w:p>
    <w:p w14:paraId="33FD627F" w14:textId="77777777" w:rsidR="006E35FB" w:rsidRPr="00051E2D" w:rsidRDefault="00000000">
      <w:pPr>
        <w:widowControl/>
        <w:wordWrap/>
        <w:spacing w:after="160" w:line="256" w:lineRule="auto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br w:type="page"/>
      </w:r>
    </w:p>
    <w:p w14:paraId="33FD6280" w14:textId="70E90644" w:rsidR="006E35FB" w:rsidRPr="00051E2D" w:rsidRDefault="00325093">
      <w:pPr>
        <w:widowControl/>
        <w:wordWrap/>
        <w:spacing w:line="480" w:lineRule="auto"/>
        <w:rPr>
          <w:rFonts w:eastAsia="맑은 고딕"/>
          <w:b/>
          <w:spacing w:val="-6"/>
          <w:sz w:val="24"/>
          <w:szCs w:val="24"/>
        </w:rPr>
      </w:pPr>
      <w:bookmarkStart w:id="3" w:name="_Hlk200654914"/>
      <w:r w:rsidRPr="00051E2D">
        <w:rPr>
          <w:rFonts w:eastAsiaTheme="minorEastAsia"/>
          <w:b/>
          <w:noProof/>
          <w:szCs w:val="24"/>
        </w:rPr>
        <w:lastRenderedPageBreak/>
        <w:drawing>
          <wp:inline distT="0" distB="0" distL="0" distR="0" wp14:anchorId="36A2468E" wp14:editId="13E8BA5F">
            <wp:extent cx="5452362" cy="4680000"/>
            <wp:effectExtent l="0" t="0" r="0" b="6350"/>
            <wp:docPr id="881711274" name="그림 1" descr="우주, 천체, 천문학, 대기권 밖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11274" name="그림 1" descr="우주, 천체, 천문학, 대기권 밖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362" cy="46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FD6282" w14:textId="332AB49E" w:rsidR="006E35FB" w:rsidRPr="00051E2D" w:rsidRDefault="00000000" w:rsidP="00AC04CA">
      <w:pPr>
        <w:widowControl/>
        <w:wordWrap/>
        <w:spacing w:before="100" w:beforeAutospacing="1" w:after="100" w:afterAutospacing="1" w:line="360" w:lineRule="auto"/>
        <w:rPr>
          <w:rFonts w:eastAsia="굴림"/>
          <w:sz w:val="24"/>
          <w:szCs w:val="24"/>
        </w:rPr>
      </w:pPr>
      <w:r w:rsidRPr="00051E2D">
        <w:rPr>
          <w:rFonts w:eastAsia="굴림"/>
          <w:b/>
          <w:bCs/>
          <w:sz w:val="24"/>
          <w:szCs w:val="24"/>
        </w:rPr>
        <w:t>Fig. S4</w:t>
      </w:r>
      <w:r w:rsidRPr="00051E2D">
        <w:rPr>
          <w:rFonts w:eastAsia="굴림"/>
          <w:bCs/>
          <w:sz w:val="24"/>
          <w:szCs w:val="24"/>
        </w:rPr>
        <w:t xml:space="preserve"> </w:t>
      </w:r>
      <w:r w:rsidR="00AC04CA" w:rsidRPr="00051E2D">
        <w:rPr>
          <w:rFonts w:eastAsia="굴림"/>
          <w:bCs/>
          <w:sz w:val="24"/>
          <w:szCs w:val="24"/>
        </w:rPr>
        <w:t xml:space="preserve">Morphology and elemental analysis of hybrid fillers. (a) SEM image of untreated </w:t>
      </w:r>
      <w:proofErr w:type="spellStart"/>
      <w:r w:rsidR="00AC04CA" w:rsidRPr="00051E2D">
        <w:rPr>
          <w:rFonts w:eastAsia="굴림"/>
          <w:bCs/>
          <w:sz w:val="24"/>
          <w:szCs w:val="24"/>
        </w:rPr>
        <w:t>Al₂O</w:t>
      </w:r>
      <w:proofErr w:type="spellEnd"/>
      <w:r w:rsidR="00AC04CA" w:rsidRPr="00051E2D">
        <w:rPr>
          <w:rFonts w:eastAsia="굴림"/>
          <w:bCs/>
          <w:sz w:val="24"/>
          <w:szCs w:val="24"/>
        </w:rPr>
        <w:t xml:space="preserve">₃. (b) SEM image of the 80m-BN@20m-Al₂O₃ hybrid structure formed via electrostatic interaction. (c)–(d) SEM and EDS mapping images of 80m-BN@20m-Al₂O₃ and 20m-BN@80m-Al₂O₃ hybrid fillers, respectively. The 80m-BN@20m-Al₂O₃ structure exhibits a dense coating of m-BN nanoparticles on the surface of </w:t>
      </w:r>
      <w:proofErr w:type="spellStart"/>
      <w:r w:rsidR="00AC04CA" w:rsidRPr="00051E2D">
        <w:rPr>
          <w:rFonts w:eastAsia="굴림"/>
          <w:bCs/>
          <w:sz w:val="24"/>
          <w:szCs w:val="24"/>
        </w:rPr>
        <w:t>Al₂O</w:t>
      </w:r>
      <w:proofErr w:type="spellEnd"/>
      <w:r w:rsidR="00AC04CA" w:rsidRPr="00051E2D">
        <w:rPr>
          <w:rFonts w:eastAsia="굴림"/>
          <w:bCs/>
          <w:sz w:val="24"/>
          <w:szCs w:val="24"/>
        </w:rPr>
        <w:t xml:space="preserve">₃, whereas the 20m-BN@80m-Al₂O₃ structure shows a </w:t>
      </w:r>
      <w:proofErr w:type="gramStart"/>
      <w:r w:rsidR="00AC04CA" w:rsidRPr="00051E2D">
        <w:rPr>
          <w:rFonts w:eastAsia="굴림"/>
          <w:bCs/>
          <w:sz w:val="24"/>
          <w:szCs w:val="24"/>
        </w:rPr>
        <w:t>more sparse</w:t>
      </w:r>
      <w:proofErr w:type="gramEnd"/>
      <w:r w:rsidR="00AC04CA" w:rsidRPr="00051E2D">
        <w:rPr>
          <w:rFonts w:eastAsia="굴림"/>
          <w:bCs/>
          <w:sz w:val="24"/>
          <w:szCs w:val="24"/>
        </w:rPr>
        <w:t xml:space="preserve"> distribution. EDS mapping confirms the successful hybridization of m-BN with </w:t>
      </w:r>
      <w:proofErr w:type="spellStart"/>
      <w:r w:rsidR="00AC04CA" w:rsidRPr="00051E2D">
        <w:rPr>
          <w:rFonts w:eastAsia="굴림"/>
          <w:bCs/>
          <w:sz w:val="24"/>
          <w:szCs w:val="24"/>
        </w:rPr>
        <w:t>m-Al₂O</w:t>
      </w:r>
      <w:proofErr w:type="spellEnd"/>
      <w:r w:rsidR="00AC04CA" w:rsidRPr="00051E2D">
        <w:rPr>
          <w:rFonts w:eastAsia="굴림"/>
          <w:bCs/>
          <w:sz w:val="24"/>
          <w:szCs w:val="24"/>
        </w:rPr>
        <w:t xml:space="preserve">₃ via electrostatic interaction, as indicated by the presence and relatively uniform distribution of B and N elements on the </w:t>
      </w:r>
      <w:proofErr w:type="spellStart"/>
      <w:r w:rsidR="00AC04CA" w:rsidRPr="00051E2D">
        <w:rPr>
          <w:rFonts w:eastAsia="굴림"/>
          <w:bCs/>
          <w:sz w:val="24"/>
          <w:szCs w:val="24"/>
        </w:rPr>
        <w:t>Al₂O</w:t>
      </w:r>
      <w:proofErr w:type="spellEnd"/>
      <w:r w:rsidR="00AC04CA" w:rsidRPr="00051E2D">
        <w:rPr>
          <w:rFonts w:eastAsia="굴림"/>
          <w:bCs/>
          <w:sz w:val="24"/>
          <w:szCs w:val="24"/>
        </w:rPr>
        <w:t>₃ surface, suggesting a well-controlled hybridization process</w:t>
      </w:r>
      <w:r w:rsidR="00AC04CA" w:rsidRPr="00051E2D">
        <w:rPr>
          <w:rFonts w:eastAsia="굴림" w:hint="eastAsia"/>
          <w:bCs/>
          <w:sz w:val="24"/>
          <w:szCs w:val="24"/>
        </w:rPr>
        <w:t>.</w:t>
      </w:r>
      <w:bookmarkEnd w:id="3"/>
      <w:r w:rsidRPr="00051E2D">
        <w:rPr>
          <w:rFonts w:eastAsia="굴림"/>
          <w:sz w:val="24"/>
          <w:szCs w:val="24"/>
        </w:rPr>
        <w:br w:type="page"/>
      </w:r>
    </w:p>
    <w:p w14:paraId="33FD6283" w14:textId="77777777" w:rsidR="006E35FB" w:rsidRPr="00051E2D" w:rsidRDefault="00000000">
      <w:pPr>
        <w:wordWrap/>
        <w:spacing w:line="360" w:lineRule="auto"/>
        <w:jc w:val="center"/>
        <w:rPr>
          <w:rFonts w:eastAsia="맑은 고딕"/>
          <w:b/>
          <w:noProof/>
          <w:spacing w:val="-6"/>
          <w:sz w:val="24"/>
          <w:szCs w:val="24"/>
        </w:rPr>
      </w:pPr>
      <w:r w:rsidRPr="00051E2D">
        <w:rPr>
          <w:noProof/>
        </w:rPr>
        <w:lastRenderedPageBreak/>
        <w:drawing>
          <wp:inline distT="0" distB="0" distL="0" distR="0" wp14:anchorId="33FD62CD" wp14:editId="33FD62CE">
            <wp:extent cx="4442420" cy="3100243"/>
            <wp:effectExtent l="0" t="0" r="0" b="0"/>
            <wp:docPr id="1029" name="shape10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11"/>
                    <a:stretch>
                      <a:fillRect/>
                    </a:stretch>
                  </pic:blipFill>
                  <pic:spPr>
                    <a:xfrm>
                      <a:off x="0" y="0"/>
                      <a:ext cx="4442420" cy="310024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84" w14:textId="77777777" w:rsidR="006E35FB" w:rsidRPr="00051E2D" w:rsidRDefault="00000000">
      <w:pPr>
        <w:wordWrap/>
        <w:spacing w:before="200" w:line="360" w:lineRule="auto"/>
        <w:rPr>
          <w:rFonts w:eastAsia="맑은 고딕"/>
          <w:spacing w:val="-6"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>Fig. S5</w:t>
      </w:r>
      <w:r w:rsidRPr="00051E2D">
        <w:rPr>
          <w:rFonts w:eastAsia="맑은 고딕"/>
          <w:spacing w:val="-6"/>
          <w:sz w:val="24"/>
          <w:szCs w:val="24"/>
        </w:rPr>
        <w:t xml:space="preserve"> </w:t>
      </w:r>
      <w:r w:rsidRPr="00051E2D">
        <w:rPr>
          <w:rFonts w:eastAsia="맑은 고딕"/>
          <w:bCs/>
          <w:sz w:val="24"/>
          <w:szCs w:val="24"/>
        </w:rPr>
        <w:t xml:space="preserve">EDS images of the </w:t>
      </w:r>
      <w:r w:rsidRPr="00051E2D">
        <w:rPr>
          <w:sz w:val="24"/>
          <w:szCs w:val="24"/>
        </w:rPr>
        <w:t>(a) 80m-BN@20m-</w:t>
      </w:r>
      <w:r w:rsidRPr="00051E2D">
        <w:rPr>
          <w:bCs/>
          <w:sz w:val="24"/>
          <w:szCs w:val="24"/>
        </w:rPr>
        <w:t>Al</w:t>
      </w:r>
      <w:r w:rsidRPr="00051E2D">
        <w:rPr>
          <w:bCs/>
          <w:sz w:val="24"/>
          <w:szCs w:val="24"/>
          <w:vertAlign w:val="subscript"/>
        </w:rPr>
        <w:t>2</w:t>
      </w:r>
      <w:r w:rsidRPr="00051E2D">
        <w:rPr>
          <w:bCs/>
          <w:sz w:val="24"/>
          <w:szCs w:val="24"/>
        </w:rPr>
        <w:t>O</w:t>
      </w:r>
      <w:r w:rsidRPr="00051E2D">
        <w:rPr>
          <w:bCs/>
          <w:sz w:val="24"/>
          <w:szCs w:val="24"/>
          <w:vertAlign w:val="subscript"/>
        </w:rPr>
        <w:t>3</w:t>
      </w:r>
      <w:r w:rsidRPr="00051E2D">
        <w:rPr>
          <w:sz w:val="24"/>
          <w:szCs w:val="24"/>
        </w:rPr>
        <w:t>, and (b) 20m-BN@80m-</w:t>
      </w:r>
      <w:r w:rsidRPr="00051E2D">
        <w:rPr>
          <w:bCs/>
          <w:sz w:val="24"/>
          <w:szCs w:val="24"/>
        </w:rPr>
        <w:t>Al</w:t>
      </w:r>
      <w:r w:rsidRPr="00051E2D">
        <w:rPr>
          <w:bCs/>
          <w:sz w:val="24"/>
          <w:szCs w:val="24"/>
          <w:vertAlign w:val="subscript"/>
        </w:rPr>
        <w:t>2</w:t>
      </w:r>
      <w:r w:rsidRPr="00051E2D">
        <w:rPr>
          <w:bCs/>
          <w:sz w:val="24"/>
          <w:szCs w:val="24"/>
        </w:rPr>
        <w:t>O</w:t>
      </w:r>
      <w:r w:rsidRPr="00051E2D">
        <w:rPr>
          <w:bCs/>
          <w:sz w:val="24"/>
          <w:szCs w:val="24"/>
          <w:vertAlign w:val="subscript"/>
        </w:rPr>
        <w:t>3</w:t>
      </w:r>
      <w:r w:rsidRPr="00051E2D">
        <w:rPr>
          <w:sz w:val="24"/>
          <w:szCs w:val="24"/>
        </w:rPr>
        <w:t xml:space="preserve"> film.</w:t>
      </w:r>
    </w:p>
    <w:p w14:paraId="33FD6285" w14:textId="77777777" w:rsidR="006E35FB" w:rsidRPr="00051E2D" w:rsidRDefault="00000000">
      <w:pPr>
        <w:widowControl/>
        <w:wordWrap/>
        <w:spacing w:after="160" w:line="256" w:lineRule="auto"/>
        <w:rPr>
          <w:rFonts w:eastAsia="맑은 고딕"/>
          <w:b/>
          <w:noProof/>
          <w:spacing w:val="-6"/>
          <w:sz w:val="24"/>
          <w:szCs w:val="24"/>
        </w:rPr>
      </w:pPr>
      <w:r w:rsidRPr="00051E2D">
        <w:rPr>
          <w:rFonts w:eastAsia="맑은 고딕"/>
          <w:b/>
          <w:noProof/>
          <w:spacing w:val="-6"/>
          <w:sz w:val="24"/>
          <w:szCs w:val="24"/>
        </w:rPr>
        <w:br w:type="page"/>
      </w:r>
    </w:p>
    <w:p w14:paraId="33FD6286" w14:textId="77777777" w:rsidR="006E35FB" w:rsidRPr="00051E2D" w:rsidRDefault="00000000">
      <w:pPr>
        <w:wordWrap/>
        <w:spacing w:line="360" w:lineRule="auto"/>
        <w:jc w:val="center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noProof/>
          <w:spacing w:val="-6"/>
          <w:sz w:val="24"/>
          <w:szCs w:val="24"/>
        </w:rPr>
        <w:lastRenderedPageBreak/>
        <w:drawing>
          <wp:inline distT="0" distB="0" distL="0" distR="0" wp14:anchorId="33FD62CF" wp14:editId="33FD62D0">
            <wp:extent cx="5315732" cy="1926257"/>
            <wp:effectExtent l="0" t="0" r="0" b="0"/>
            <wp:docPr id="1030" name="shape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732" cy="192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6287" w14:textId="77777777" w:rsidR="006E35FB" w:rsidRPr="00051E2D" w:rsidRDefault="00000000">
      <w:pPr>
        <w:wordWrap/>
        <w:spacing w:before="200" w:line="360" w:lineRule="auto"/>
        <w:outlineLvl w:val="1"/>
        <w:rPr>
          <w:rFonts w:eastAsia="맑은 고딕"/>
          <w:bCs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>Fig. S6</w:t>
      </w:r>
      <w:r w:rsidRPr="00051E2D">
        <w:rPr>
          <w:rFonts w:eastAsia="맑은 고딕"/>
          <w:spacing w:val="-6"/>
          <w:sz w:val="24"/>
          <w:szCs w:val="24"/>
        </w:rPr>
        <w:t xml:space="preserve"> </w:t>
      </w:r>
      <w:r w:rsidRPr="00051E2D">
        <w:rPr>
          <w:rFonts w:eastAsia="맑은 고딕" w:hint="eastAsia"/>
          <w:spacing w:val="-6"/>
          <w:sz w:val="24"/>
          <w:szCs w:val="24"/>
        </w:rPr>
        <w:t xml:space="preserve">Magnified </w:t>
      </w:r>
      <w:r w:rsidRPr="00051E2D">
        <w:rPr>
          <w:sz w:val="24"/>
          <w:szCs w:val="24"/>
        </w:rPr>
        <w:t>SEM image</w:t>
      </w:r>
      <w:r w:rsidRPr="00051E2D">
        <w:rPr>
          <w:rFonts w:hint="eastAsia"/>
          <w:sz w:val="24"/>
          <w:szCs w:val="24"/>
        </w:rPr>
        <w:t>s</w:t>
      </w:r>
      <w:r w:rsidRPr="00051E2D">
        <w:rPr>
          <w:sz w:val="24"/>
          <w:szCs w:val="24"/>
        </w:rPr>
        <w:t xml:space="preserve"> of </w:t>
      </w:r>
      <w:r w:rsidRPr="00051E2D">
        <w:rPr>
          <w:rFonts w:hint="eastAsia"/>
          <w:sz w:val="24"/>
          <w:szCs w:val="24"/>
        </w:rPr>
        <w:t xml:space="preserve">the </w:t>
      </w:r>
      <w:r w:rsidRPr="00051E2D">
        <w:rPr>
          <w:sz w:val="24"/>
          <w:szCs w:val="24"/>
        </w:rPr>
        <w:t>(a) 80m-BN@20m-Al2O3, and (b) 20m-BN@80m-Al2O3 film</w:t>
      </w:r>
    </w:p>
    <w:p w14:paraId="33FD6288" w14:textId="77777777" w:rsidR="006E35FB" w:rsidRPr="00051E2D" w:rsidRDefault="00000000">
      <w:pPr>
        <w:widowControl/>
        <w:wordWrap/>
        <w:spacing w:after="160" w:line="256" w:lineRule="auto"/>
        <w:rPr>
          <w:rFonts w:eastAsia="맑은 고딕"/>
          <w:bCs/>
          <w:sz w:val="24"/>
          <w:szCs w:val="24"/>
        </w:rPr>
      </w:pPr>
      <w:r w:rsidRPr="00051E2D">
        <w:rPr>
          <w:rFonts w:eastAsia="맑은 고딕"/>
          <w:bCs/>
          <w:sz w:val="24"/>
          <w:szCs w:val="24"/>
        </w:rPr>
        <w:br w:type="page"/>
      </w:r>
    </w:p>
    <w:p w14:paraId="33FD6289" w14:textId="77777777" w:rsidR="006E35FB" w:rsidRPr="00051E2D" w:rsidRDefault="00000000">
      <w:pPr>
        <w:spacing w:before="240" w:after="240"/>
        <w:jc w:val="center"/>
        <w:outlineLvl w:val="1"/>
        <w:rPr>
          <w:rFonts w:eastAsia="맑은 고딕"/>
          <w:b/>
          <w:spacing w:val="-6"/>
          <w:sz w:val="24"/>
          <w:szCs w:val="24"/>
        </w:rPr>
      </w:pPr>
      <w:r w:rsidRPr="00051E2D">
        <w:rPr>
          <w:noProof/>
        </w:rPr>
        <w:lastRenderedPageBreak/>
        <w:drawing>
          <wp:inline distT="0" distB="0" distL="0" distR="0" wp14:anchorId="33FD62D1" wp14:editId="33FD62D2">
            <wp:extent cx="5600700" cy="2749550"/>
            <wp:effectExtent l="0" t="0" r="0" b="0"/>
            <wp:docPr id="1031" name="shape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8A" w14:textId="77777777" w:rsidR="006E35FB" w:rsidRPr="00051E2D" w:rsidRDefault="00000000">
      <w:pPr>
        <w:spacing w:line="360" w:lineRule="auto"/>
        <w:jc w:val="center"/>
        <w:outlineLvl w:val="1"/>
        <w:rPr>
          <w:rFonts w:eastAsiaTheme="minorEastAsia"/>
          <w:bCs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>Fig. S7</w:t>
      </w:r>
      <w:r w:rsidRPr="00051E2D">
        <w:rPr>
          <w:rFonts w:eastAsia="맑은 고딕"/>
          <w:spacing w:val="-6"/>
          <w:sz w:val="24"/>
          <w:szCs w:val="24"/>
        </w:rPr>
        <w:t xml:space="preserve"> </w:t>
      </w:r>
      <w:r w:rsidRPr="00051E2D">
        <w:rPr>
          <w:rFonts w:eastAsiaTheme="minorEastAsia"/>
          <w:sz w:val="24"/>
          <w:szCs w:val="24"/>
        </w:rPr>
        <w:t xml:space="preserve">Values of the </w:t>
      </w:r>
      <w:r w:rsidRPr="00051E2D">
        <w:rPr>
          <w:rFonts w:eastAsiaTheme="minorEastAsia"/>
          <w:i/>
          <w:sz w:val="24"/>
          <w:szCs w:val="24"/>
        </w:rPr>
        <w:t xml:space="preserve">f </w:t>
      </w:r>
      <w:r w:rsidRPr="00051E2D">
        <w:rPr>
          <w:rFonts w:eastAsiaTheme="minorEastAsia"/>
          <w:sz w:val="24"/>
          <w:szCs w:val="24"/>
        </w:rPr>
        <w:t xml:space="preserve">and </w:t>
      </w:r>
      <w:r w:rsidRPr="00051E2D">
        <w:rPr>
          <w:rStyle w:val="mord"/>
          <w:i/>
          <w:sz w:val="24"/>
          <w:szCs w:val="24"/>
        </w:rPr>
        <w:t>θ</w:t>
      </w:r>
      <w:r w:rsidRPr="00051E2D">
        <w:rPr>
          <w:rStyle w:val="mord"/>
          <w:rFonts w:eastAsiaTheme="minorEastAsia"/>
          <w:i/>
          <w:sz w:val="24"/>
          <w:szCs w:val="24"/>
        </w:rPr>
        <w:t xml:space="preserve"> </w:t>
      </w:r>
      <w:r w:rsidRPr="00051E2D">
        <w:rPr>
          <w:rFonts w:eastAsiaTheme="minorEastAsia"/>
          <w:sz w:val="24"/>
          <w:szCs w:val="24"/>
        </w:rPr>
        <w:t>for three orientations of the platelets.</w:t>
      </w:r>
    </w:p>
    <w:p w14:paraId="33FD628B" w14:textId="77777777" w:rsidR="006E35FB" w:rsidRPr="00051E2D" w:rsidRDefault="00000000">
      <w:pPr>
        <w:widowControl/>
        <w:wordWrap/>
        <w:spacing w:after="160" w:line="256" w:lineRule="auto"/>
        <w:rPr>
          <w:sz w:val="24"/>
          <w:szCs w:val="24"/>
        </w:rPr>
      </w:pPr>
      <w:r w:rsidRPr="00051E2D">
        <w:rPr>
          <w:sz w:val="24"/>
          <w:szCs w:val="24"/>
        </w:rPr>
        <w:br w:type="page"/>
      </w:r>
    </w:p>
    <w:p w14:paraId="33FD628C" w14:textId="77777777" w:rsidR="006E35FB" w:rsidRPr="00051E2D" w:rsidRDefault="00000000">
      <w:pPr>
        <w:pStyle w:val="a3"/>
        <w:wordWrap/>
        <w:spacing w:before="240" w:after="240" w:line="360" w:lineRule="auto"/>
        <w:ind w:leftChars="0" w:left="0"/>
        <w:jc w:val="center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noProof/>
          <w:spacing w:val="-6"/>
          <w:sz w:val="24"/>
          <w:szCs w:val="24"/>
        </w:rPr>
        <w:lastRenderedPageBreak/>
        <w:drawing>
          <wp:inline distT="0" distB="0" distL="0" distR="0" wp14:anchorId="33FD62D3" wp14:editId="33FD62D4">
            <wp:extent cx="5391150" cy="2540000"/>
            <wp:effectExtent l="0" t="0" r="0" b="0"/>
            <wp:docPr id="1032" name="shape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7" r="23242" b="9821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8D" w14:textId="77777777" w:rsidR="006E35FB" w:rsidRPr="00051E2D" w:rsidRDefault="00000000">
      <w:pPr>
        <w:pStyle w:val="a3"/>
        <w:wordWrap/>
        <w:spacing w:line="360" w:lineRule="auto"/>
        <w:ind w:leftChars="0" w:left="0"/>
        <w:rPr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>Fig. S8</w:t>
      </w:r>
      <w:r w:rsidRPr="00051E2D">
        <w:rPr>
          <w:rFonts w:eastAsia="맑은 고딕"/>
          <w:spacing w:val="-6"/>
          <w:sz w:val="24"/>
          <w:szCs w:val="24"/>
        </w:rPr>
        <w:t xml:space="preserve"> </w:t>
      </w:r>
      <w:r w:rsidRPr="00051E2D">
        <w:rPr>
          <w:sz w:val="24"/>
          <w:szCs w:val="24"/>
        </w:rPr>
        <w:t>Changes in the orientation angle (</w:t>
      </w:r>
      <w:r w:rsidRPr="00051E2D">
        <w:rPr>
          <w:i/>
          <w:sz w:val="24"/>
          <w:szCs w:val="24"/>
        </w:rPr>
        <w:t>θ</w:t>
      </w:r>
      <w:r w:rsidRPr="00051E2D">
        <w:rPr>
          <w:sz w:val="24"/>
          <w:szCs w:val="24"/>
        </w:rPr>
        <w:t>) of m-BN and its corresponding microstructure within the 7ND@93m-BN filler and film.</w:t>
      </w:r>
    </w:p>
    <w:p w14:paraId="33FD628E" w14:textId="77777777" w:rsidR="006E35FB" w:rsidRPr="00051E2D" w:rsidRDefault="00000000">
      <w:pPr>
        <w:widowControl/>
        <w:wordWrap/>
        <w:spacing w:line="256" w:lineRule="auto"/>
        <w:rPr>
          <w:sz w:val="24"/>
          <w:szCs w:val="24"/>
        </w:rPr>
      </w:pPr>
      <w:r w:rsidRPr="00051E2D">
        <w:rPr>
          <w:sz w:val="24"/>
          <w:szCs w:val="24"/>
        </w:rPr>
        <w:br w:type="page"/>
      </w:r>
    </w:p>
    <w:p w14:paraId="33FD628F" w14:textId="77777777" w:rsidR="006E35FB" w:rsidRPr="00051E2D" w:rsidRDefault="00000000">
      <w:pPr>
        <w:pStyle w:val="EndNoteBibliography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51E2D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 wp14:anchorId="33FD62D5" wp14:editId="33FD62D6">
            <wp:extent cx="5740400" cy="2235200"/>
            <wp:effectExtent l="0" t="0" r="0" b="0"/>
            <wp:docPr id="1033" name="shape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90" w14:textId="77777777" w:rsidR="006E35FB" w:rsidRPr="00051E2D" w:rsidRDefault="00000000">
      <w:pPr>
        <w:pStyle w:val="EndNoteBibliography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1E2D">
        <w:rPr>
          <w:rFonts w:ascii="Times New Roman" w:hAnsi="Times New Roman" w:cs="Times New Roman"/>
          <w:b/>
          <w:sz w:val="24"/>
          <w:szCs w:val="24"/>
        </w:rPr>
        <w:t xml:space="preserve">Fig. S9 </w:t>
      </w:r>
      <w:r w:rsidRPr="00051E2D">
        <w:rPr>
          <w:rFonts w:ascii="Times New Roman" w:hAnsi="Times New Roman" w:cs="Times New Roman"/>
          <w:sz w:val="24"/>
          <w:szCs w:val="24"/>
        </w:rPr>
        <w:t>Thermal conductivities of the bare PVA film, the m-</w:t>
      </w:r>
      <w:r w:rsidRPr="00051E2D">
        <w:rPr>
          <w:rFonts w:ascii="Times New Roman" w:hAnsi="Times New Roman" w:cs="Times New Roman"/>
          <w:bCs/>
          <w:sz w:val="24"/>
          <w:szCs w:val="24"/>
        </w:rPr>
        <w:t>Al</w:t>
      </w:r>
      <w:r w:rsidRPr="00051E2D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051E2D">
        <w:rPr>
          <w:rFonts w:ascii="Times New Roman" w:hAnsi="Times New Roman" w:cs="Times New Roman"/>
          <w:bCs/>
          <w:sz w:val="24"/>
          <w:szCs w:val="24"/>
        </w:rPr>
        <w:t>O</w:t>
      </w:r>
      <w:r w:rsidRPr="00051E2D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051E2D">
        <w:rPr>
          <w:rFonts w:ascii="Times New Roman" w:hAnsi="Times New Roman" w:cs="Times New Roman"/>
          <w:sz w:val="24"/>
          <w:szCs w:val="24"/>
        </w:rPr>
        <w:t xml:space="preserve"> film, and the hybrid filler films at various filler concentrations.</w:t>
      </w:r>
    </w:p>
    <w:p w14:paraId="33FD6291" w14:textId="77777777" w:rsidR="006E35FB" w:rsidRPr="00051E2D" w:rsidRDefault="00000000">
      <w:pPr>
        <w:widowControl/>
        <w:wordWrap/>
        <w:spacing w:line="256" w:lineRule="auto"/>
        <w:rPr>
          <w:rFonts w:eastAsia="맑은 고딕"/>
          <w:noProof/>
          <w:sz w:val="24"/>
          <w:szCs w:val="24"/>
        </w:rPr>
      </w:pPr>
      <w:r w:rsidRPr="00051E2D">
        <w:rPr>
          <w:sz w:val="24"/>
          <w:szCs w:val="24"/>
        </w:rPr>
        <w:br w:type="page"/>
      </w:r>
    </w:p>
    <w:p w14:paraId="33FD6292" w14:textId="77777777" w:rsidR="006E35FB" w:rsidRPr="00051E2D" w:rsidRDefault="00000000">
      <w:pPr>
        <w:wordWrap/>
        <w:spacing w:line="480" w:lineRule="auto"/>
        <w:jc w:val="center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noProof/>
          <w:spacing w:val="-6"/>
          <w:sz w:val="24"/>
          <w:szCs w:val="24"/>
        </w:rPr>
        <w:lastRenderedPageBreak/>
        <w:drawing>
          <wp:inline distT="0" distB="0" distL="0" distR="0" wp14:anchorId="33FD62D7" wp14:editId="33FD62D8">
            <wp:extent cx="4470400" cy="3689350"/>
            <wp:effectExtent l="0" t="0" r="0" b="0"/>
            <wp:docPr id="1034" name="shape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1" t="-4958" r="699" b="-3540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93" w14:textId="77777777" w:rsidR="006E35FB" w:rsidRPr="00051E2D" w:rsidRDefault="00000000">
      <w:pPr>
        <w:wordWrap/>
        <w:spacing w:line="360" w:lineRule="auto"/>
        <w:jc w:val="center"/>
        <w:rPr>
          <w:rFonts w:eastAsia="맑은 고딕"/>
          <w:spacing w:val="-6"/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 xml:space="preserve">Fig. S10 </w:t>
      </w:r>
      <w:r w:rsidRPr="00051E2D">
        <w:rPr>
          <w:rFonts w:eastAsia="맑은 고딕"/>
          <w:spacing w:val="-6"/>
          <w:sz w:val="24"/>
          <w:szCs w:val="24"/>
        </w:rPr>
        <w:t>Tensile stress-strain curve of PVA film.</w:t>
      </w:r>
    </w:p>
    <w:p w14:paraId="33FD6294" w14:textId="77777777" w:rsidR="006E35FB" w:rsidRPr="00051E2D" w:rsidRDefault="00000000">
      <w:pPr>
        <w:widowControl/>
        <w:wordWrap/>
        <w:spacing w:after="160" w:line="256" w:lineRule="auto"/>
        <w:rPr>
          <w:rFonts w:eastAsia="맑은 고딕"/>
          <w:spacing w:val="-6"/>
          <w:sz w:val="24"/>
          <w:szCs w:val="24"/>
        </w:rPr>
      </w:pPr>
      <w:r w:rsidRPr="00051E2D">
        <w:rPr>
          <w:rFonts w:eastAsia="맑은 고딕"/>
          <w:spacing w:val="-6"/>
          <w:sz w:val="24"/>
          <w:szCs w:val="24"/>
        </w:rPr>
        <w:br w:type="page"/>
      </w:r>
    </w:p>
    <w:p w14:paraId="33FD6295" w14:textId="77777777" w:rsidR="006E35FB" w:rsidRPr="00051E2D" w:rsidRDefault="00000000">
      <w:pPr>
        <w:spacing w:line="360" w:lineRule="auto"/>
        <w:outlineLvl w:val="1"/>
        <w:rPr>
          <w:rFonts w:eastAsia="맑은 고딕"/>
          <w:b/>
          <w:spacing w:val="-6"/>
          <w:sz w:val="24"/>
          <w:szCs w:val="24"/>
        </w:rPr>
      </w:pPr>
      <w:r w:rsidRPr="00051E2D">
        <w:rPr>
          <w:rFonts w:eastAsia="맑은 고딕"/>
          <w:b/>
          <w:noProof/>
          <w:spacing w:val="-6"/>
          <w:sz w:val="24"/>
          <w:szCs w:val="24"/>
        </w:rPr>
        <w:lastRenderedPageBreak/>
        <w:drawing>
          <wp:inline distT="0" distB="0" distL="0" distR="0" wp14:anchorId="33FD62D9" wp14:editId="33FD62DA">
            <wp:extent cx="5734050" cy="2584450"/>
            <wp:effectExtent l="0" t="0" r="0" b="0"/>
            <wp:docPr id="1035" name="shape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96" w14:textId="77777777" w:rsidR="006E35FB" w:rsidRPr="00051E2D" w:rsidRDefault="00000000">
      <w:pPr>
        <w:spacing w:line="360" w:lineRule="auto"/>
        <w:outlineLvl w:val="1"/>
        <w:rPr>
          <w:sz w:val="24"/>
          <w:szCs w:val="24"/>
        </w:rPr>
      </w:pPr>
      <w:r w:rsidRPr="00051E2D">
        <w:rPr>
          <w:rFonts w:eastAsia="맑은 고딕"/>
          <w:b/>
          <w:spacing w:val="-6"/>
          <w:sz w:val="24"/>
          <w:szCs w:val="24"/>
        </w:rPr>
        <w:t>Fig. S11</w:t>
      </w:r>
      <w:r w:rsidRPr="00051E2D">
        <w:rPr>
          <w:rFonts w:eastAsia="맑은 고딕"/>
          <w:spacing w:val="-6"/>
          <w:sz w:val="24"/>
          <w:szCs w:val="24"/>
        </w:rPr>
        <w:t xml:space="preserve"> </w:t>
      </w:r>
      <w:r w:rsidRPr="00051E2D">
        <w:rPr>
          <w:sz w:val="24"/>
          <w:szCs w:val="24"/>
        </w:rPr>
        <w:t>Schematic representation of the interfacial interaction</w:t>
      </w:r>
      <w:r w:rsidRPr="00051E2D">
        <w:rPr>
          <w:rFonts w:eastAsiaTheme="minorEastAsia"/>
          <w:sz w:val="24"/>
          <w:szCs w:val="24"/>
        </w:rPr>
        <w:t>s</w:t>
      </w:r>
      <w:r w:rsidRPr="00051E2D">
        <w:rPr>
          <w:sz w:val="24"/>
          <w:szCs w:val="24"/>
        </w:rPr>
        <w:t xml:space="preserve"> via hydrogen bonding between m</w:t>
      </w:r>
      <w:r w:rsidRPr="00051E2D">
        <w:rPr>
          <w:rFonts w:eastAsiaTheme="minorEastAsia"/>
          <w:szCs w:val="24"/>
        </w:rPr>
        <w:t>-</w:t>
      </w:r>
      <w:r w:rsidRPr="00051E2D">
        <w:rPr>
          <w:sz w:val="24"/>
          <w:szCs w:val="24"/>
        </w:rPr>
        <w:t>BN, m-</w:t>
      </w:r>
      <w:r w:rsidRPr="00051E2D">
        <w:rPr>
          <w:bCs/>
          <w:sz w:val="24"/>
          <w:szCs w:val="24"/>
        </w:rPr>
        <w:t>Al</w:t>
      </w:r>
      <w:r w:rsidRPr="00051E2D">
        <w:rPr>
          <w:bCs/>
          <w:sz w:val="24"/>
          <w:szCs w:val="24"/>
          <w:vertAlign w:val="subscript"/>
        </w:rPr>
        <w:t>2</w:t>
      </w:r>
      <w:r w:rsidRPr="00051E2D">
        <w:rPr>
          <w:bCs/>
          <w:sz w:val="24"/>
          <w:szCs w:val="24"/>
        </w:rPr>
        <w:t>O</w:t>
      </w:r>
      <w:r w:rsidRPr="00051E2D">
        <w:rPr>
          <w:bCs/>
          <w:sz w:val="24"/>
          <w:szCs w:val="24"/>
          <w:vertAlign w:val="subscript"/>
        </w:rPr>
        <w:t>3</w:t>
      </w:r>
      <w:r w:rsidRPr="00051E2D">
        <w:rPr>
          <w:sz w:val="24"/>
          <w:szCs w:val="24"/>
        </w:rPr>
        <w:t xml:space="preserve">, and the PVA matrix. (a) KH550-modified </w:t>
      </w:r>
      <w:r w:rsidRPr="00051E2D">
        <w:rPr>
          <w:bCs/>
          <w:sz w:val="24"/>
          <w:szCs w:val="24"/>
        </w:rPr>
        <w:t>Al</w:t>
      </w:r>
      <w:r w:rsidRPr="00051E2D">
        <w:rPr>
          <w:bCs/>
          <w:sz w:val="24"/>
          <w:szCs w:val="24"/>
          <w:vertAlign w:val="subscript"/>
        </w:rPr>
        <w:t>2</w:t>
      </w:r>
      <w:r w:rsidRPr="00051E2D">
        <w:rPr>
          <w:bCs/>
          <w:sz w:val="24"/>
          <w:szCs w:val="24"/>
        </w:rPr>
        <w:t>O</w:t>
      </w:r>
      <w:r w:rsidRPr="00051E2D">
        <w:rPr>
          <w:bCs/>
          <w:sz w:val="24"/>
          <w:szCs w:val="24"/>
          <w:vertAlign w:val="subscript"/>
        </w:rPr>
        <w:t>3</w:t>
      </w:r>
      <w:r w:rsidRPr="00051E2D">
        <w:rPr>
          <w:sz w:val="24"/>
          <w:szCs w:val="24"/>
        </w:rPr>
        <w:t>, (b) modified BN, and (c–e) hydrogen bonding between m</w:t>
      </w:r>
      <w:r w:rsidRPr="00051E2D">
        <w:rPr>
          <w:rFonts w:eastAsiaTheme="minorEastAsia"/>
          <w:szCs w:val="24"/>
        </w:rPr>
        <w:t>-</w:t>
      </w:r>
      <w:r w:rsidRPr="00051E2D">
        <w:rPr>
          <w:bCs/>
          <w:sz w:val="24"/>
          <w:szCs w:val="24"/>
        </w:rPr>
        <w:t>Al</w:t>
      </w:r>
      <w:r w:rsidRPr="00051E2D">
        <w:rPr>
          <w:bCs/>
          <w:sz w:val="24"/>
          <w:szCs w:val="24"/>
          <w:vertAlign w:val="subscript"/>
        </w:rPr>
        <w:t>2</w:t>
      </w:r>
      <w:r w:rsidRPr="00051E2D">
        <w:rPr>
          <w:bCs/>
          <w:sz w:val="24"/>
          <w:szCs w:val="24"/>
        </w:rPr>
        <w:t>O</w:t>
      </w:r>
      <w:r w:rsidRPr="00051E2D">
        <w:rPr>
          <w:bCs/>
          <w:sz w:val="24"/>
          <w:szCs w:val="24"/>
          <w:vertAlign w:val="subscript"/>
        </w:rPr>
        <w:t>3</w:t>
      </w:r>
      <w:r w:rsidRPr="00051E2D">
        <w:rPr>
          <w:sz w:val="24"/>
          <w:szCs w:val="24"/>
        </w:rPr>
        <w:t>, m-BN, and the PVA matrix, respectively.</w:t>
      </w:r>
    </w:p>
    <w:p w14:paraId="33FD6297" w14:textId="77777777" w:rsidR="006E35FB" w:rsidRPr="00051E2D" w:rsidRDefault="00000000">
      <w:pPr>
        <w:widowControl/>
        <w:wordWrap/>
        <w:spacing w:after="160" w:line="256" w:lineRule="auto"/>
        <w:rPr>
          <w:sz w:val="24"/>
          <w:szCs w:val="24"/>
        </w:rPr>
      </w:pPr>
      <w:r w:rsidRPr="00051E2D">
        <w:rPr>
          <w:sz w:val="24"/>
          <w:szCs w:val="24"/>
        </w:rPr>
        <w:br w:type="page"/>
      </w:r>
    </w:p>
    <w:p w14:paraId="33FD6298" w14:textId="77777777" w:rsidR="006E35FB" w:rsidRPr="00051E2D" w:rsidRDefault="00000000">
      <w:pPr>
        <w:spacing w:line="360" w:lineRule="auto"/>
        <w:rPr>
          <w:b/>
          <w:bCs/>
          <w:sz w:val="24"/>
          <w:szCs w:val="24"/>
        </w:rPr>
      </w:pPr>
      <w:r w:rsidRPr="00051E2D">
        <w:rPr>
          <w:b/>
          <w:noProof/>
          <w:sz w:val="24"/>
          <w:szCs w:val="24"/>
        </w:rPr>
        <w:lastRenderedPageBreak/>
        <w:drawing>
          <wp:inline distT="0" distB="0" distL="0" distR="0" wp14:anchorId="33FD62DB" wp14:editId="33FD62DC">
            <wp:extent cx="5734050" cy="2425700"/>
            <wp:effectExtent l="0" t="0" r="0" b="0"/>
            <wp:docPr id="1036" name="shape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6299" w14:textId="77777777" w:rsidR="006E35FB" w:rsidRPr="00051E2D" w:rsidRDefault="00000000">
      <w:pPr>
        <w:spacing w:line="360" w:lineRule="auto"/>
        <w:rPr>
          <w:rFonts w:eastAsia="맑은 고딕"/>
          <w:spacing w:val="-6"/>
          <w:sz w:val="24"/>
          <w:szCs w:val="24"/>
        </w:rPr>
      </w:pPr>
      <w:r w:rsidRPr="00051E2D">
        <w:rPr>
          <w:b/>
          <w:bCs/>
          <w:sz w:val="24"/>
          <w:szCs w:val="24"/>
        </w:rPr>
        <w:t>Fig. S</w:t>
      </w:r>
      <w:r w:rsidRPr="00051E2D">
        <w:rPr>
          <w:rFonts w:eastAsiaTheme="minorEastAsia"/>
          <w:b/>
          <w:bCs/>
          <w:sz w:val="24"/>
          <w:szCs w:val="24"/>
        </w:rPr>
        <w:t>12</w:t>
      </w:r>
      <w:r w:rsidRPr="00051E2D">
        <w:rPr>
          <w:sz w:val="24"/>
          <w:szCs w:val="24"/>
        </w:rPr>
        <w:t xml:space="preserve"> Durability of composite films under the cyclic mechanical deformation. (a) In-plane thermal conductivity and (b) through-plane thermal conductivity of the intact sample and the 50-folded sample.</w:t>
      </w:r>
    </w:p>
    <w:p w14:paraId="33FD629A" w14:textId="77777777" w:rsidR="006E35FB" w:rsidRPr="00051E2D" w:rsidRDefault="00000000">
      <w:pPr>
        <w:widowControl/>
        <w:wordWrap/>
        <w:spacing w:after="160" w:line="256" w:lineRule="auto"/>
        <w:rPr>
          <w:rFonts w:eastAsia="굴림"/>
          <w:b/>
          <w:bCs/>
          <w:sz w:val="24"/>
          <w:szCs w:val="24"/>
        </w:rPr>
      </w:pPr>
      <w:r w:rsidRPr="00051E2D">
        <w:rPr>
          <w:rFonts w:eastAsia="굴림"/>
          <w:b/>
          <w:bCs/>
          <w:sz w:val="24"/>
          <w:szCs w:val="24"/>
        </w:rPr>
        <w:br w:type="page"/>
      </w:r>
    </w:p>
    <w:p w14:paraId="0B895F98" w14:textId="5DE413CB" w:rsidR="00734AE0" w:rsidRPr="00051E2D" w:rsidRDefault="00734AE0" w:rsidP="00734AE0">
      <w:pPr>
        <w:rPr>
          <w:sz w:val="24"/>
        </w:rPr>
      </w:pPr>
      <w:r w:rsidRPr="00051E2D">
        <w:rPr>
          <w:b/>
          <w:bCs/>
          <w:sz w:val="24"/>
        </w:rPr>
        <w:lastRenderedPageBreak/>
        <w:t>Table S1</w:t>
      </w:r>
      <w:r w:rsidRPr="00051E2D">
        <w:rPr>
          <w:sz w:val="24"/>
        </w:rPr>
        <w:t xml:space="preserve"> </w:t>
      </w:r>
      <w:r w:rsidRPr="00051E2D">
        <w:rPr>
          <w:b/>
          <w:bCs/>
          <w:sz w:val="24"/>
        </w:rPr>
        <w:t>Summary of the relative uncertainties (%) for thermal diffusivity (α), specific heat capacity (c</w:t>
      </w:r>
      <w:r w:rsidRPr="00051E2D">
        <w:rPr>
          <w:b/>
          <w:bCs/>
          <w:sz w:val="24"/>
          <w:vertAlign w:val="subscript"/>
        </w:rPr>
        <w:t>p</w:t>
      </w:r>
      <w:r w:rsidRPr="00051E2D">
        <w:rPr>
          <w:b/>
          <w:bCs/>
          <w:sz w:val="24"/>
        </w:rPr>
        <w:t xml:space="preserve">​), and density (ρ) used in the calculation of thermal conductivity (k). </w:t>
      </w:r>
      <w:r w:rsidRPr="00051E2D">
        <w:rPr>
          <w:sz w:val="24"/>
        </w:rPr>
        <w:t>The combined uncertainty of thermal conductivity was calculated based on the propagation of these individual uncertainties.</w:t>
      </w:r>
    </w:p>
    <w:p w14:paraId="7D155B6C" w14:textId="77777777" w:rsidR="00734AE0" w:rsidRPr="00051E2D" w:rsidRDefault="00734AE0">
      <w:pPr>
        <w:widowControl/>
        <w:wordWrap/>
        <w:spacing w:after="160" w:line="259" w:lineRule="auto"/>
        <w:textAlignment w:val="auto"/>
        <w:rPr>
          <w:rFonts w:eastAsia="굴림"/>
          <w:b/>
          <w:bCs/>
          <w:sz w:val="24"/>
          <w:szCs w:val="24"/>
        </w:rPr>
      </w:pPr>
    </w:p>
    <w:tbl>
      <w:tblPr>
        <w:tblStyle w:val="22"/>
        <w:tblW w:w="9262" w:type="dxa"/>
        <w:tblLook w:val="04A0" w:firstRow="1" w:lastRow="0" w:firstColumn="1" w:lastColumn="0" w:noHBand="0" w:noVBand="1"/>
      </w:tblPr>
      <w:tblGrid>
        <w:gridCol w:w="1694"/>
        <w:gridCol w:w="2134"/>
        <w:gridCol w:w="1559"/>
        <w:gridCol w:w="1559"/>
        <w:gridCol w:w="2316"/>
      </w:tblGrid>
      <w:tr w:rsidR="00051E2D" w:rsidRPr="00051E2D" w14:paraId="6D7ECD25" w14:textId="77777777" w:rsidTr="00726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214D63ED" w14:textId="77777777" w:rsidR="00C00EBE" w:rsidRPr="00051E2D" w:rsidRDefault="00C00EBE" w:rsidP="007265B0">
            <w:pPr>
              <w:jc w:val="both"/>
              <w:rPr>
                <w:b w:val="0"/>
                <w:bCs w:val="0"/>
                <w:szCs w:val="22"/>
              </w:rPr>
            </w:pPr>
            <w:r w:rsidRPr="00051E2D">
              <w:rPr>
                <w:szCs w:val="22"/>
              </w:rPr>
              <w:t>Parameters</w:t>
            </w:r>
          </w:p>
        </w:tc>
        <w:tc>
          <w:tcPr>
            <w:tcW w:w="2134" w:type="dxa"/>
          </w:tcPr>
          <w:p w14:paraId="30FF47AD" w14:textId="77777777" w:rsidR="00C00EBE" w:rsidRPr="00051E2D" w:rsidRDefault="00C00EBE" w:rsidP="0072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051E2D">
              <w:rPr>
                <w:szCs w:val="22"/>
              </w:rPr>
              <w:t xml:space="preserve">Thermal diffusivity </w:t>
            </w:r>
          </w:p>
          <w:p w14:paraId="4C6D83C0" w14:textId="77777777" w:rsidR="00C00EBE" w:rsidRPr="00051E2D" w:rsidRDefault="00C00EBE" w:rsidP="0072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2"/>
              </w:rPr>
            </w:pPr>
            <w:r w:rsidRPr="00051E2D">
              <w:rPr>
                <w:szCs w:val="22"/>
              </w:rPr>
              <w:t>(</w:t>
            </w:r>
            <m:oMath>
              <m:r>
                <m:rPr>
                  <m:nor/>
                </m:rPr>
                <w:rPr>
                  <w:rFonts w:ascii="Cambria Math" w:hAnsi="Cambria Math"/>
                  <w:szCs w:val="22"/>
                </w:rPr>
                <m:t>α</m:t>
              </m:r>
            </m:oMath>
            <w:r w:rsidRPr="00051E2D">
              <w:rPr>
                <w:szCs w:val="22"/>
              </w:rPr>
              <w:t>)</w:t>
            </w:r>
          </w:p>
        </w:tc>
        <w:tc>
          <w:tcPr>
            <w:tcW w:w="1559" w:type="dxa"/>
          </w:tcPr>
          <w:p w14:paraId="206436AB" w14:textId="77777777" w:rsidR="00C00EBE" w:rsidRPr="00051E2D" w:rsidRDefault="00C00EBE" w:rsidP="0072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051E2D">
              <w:rPr>
                <w:szCs w:val="22"/>
              </w:rPr>
              <w:t xml:space="preserve">Specific heat </w:t>
            </w:r>
          </w:p>
          <w:p w14:paraId="3F91F066" w14:textId="77777777" w:rsidR="00C00EBE" w:rsidRPr="00051E2D" w:rsidRDefault="00C00EBE" w:rsidP="0072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2"/>
              </w:rPr>
            </w:pPr>
            <w:r w:rsidRPr="00051E2D">
              <w:rPr>
                <w:szCs w:val="22"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b w:val="0"/>
                      <w:bCs w:val="0"/>
                      <w:i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  <w:szCs w:val="22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2"/>
                    </w:rPr>
                    <m:t>p</m:t>
                  </m:r>
                </m:sub>
              </m:sSub>
            </m:oMath>
            <w:r w:rsidRPr="00051E2D">
              <w:rPr>
                <w:szCs w:val="22"/>
              </w:rPr>
              <w:t>)</w:t>
            </w:r>
          </w:p>
        </w:tc>
        <w:tc>
          <w:tcPr>
            <w:tcW w:w="1559" w:type="dxa"/>
          </w:tcPr>
          <w:p w14:paraId="5CC04E52" w14:textId="77777777" w:rsidR="00C00EBE" w:rsidRPr="00051E2D" w:rsidRDefault="00C00EBE" w:rsidP="0072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051E2D">
              <w:rPr>
                <w:szCs w:val="22"/>
              </w:rPr>
              <w:t xml:space="preserve">Density </w:t>
            </w:r>
          </w:p>
          <w:p w14:paraId="588994C0" w14:textId="77777777" w:rsidR="00C00EBE" w:rsidRPr="00051E2D" w:rsidRDefault="00C00EBE" w:rsidP="0072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2"/>
              </w:rPr>
            </w:pPr>
            <w:r w:rsidRPr="00051E2D">
              <w:rPr>
                <w:szCs w:val="22"/>
              </w:rPr>
              <w:t>(</w:t>
            </w:r>
            <m:oMath>
              <m:r>
                <m:rPr>
                  <m:nor/>
                </m:rPr>
                <w:rPr>
                  <w:rFonts w:ascii="Cambria Math" w:hAnsi="Cambria Math"/>
                  <w:szCs w:val="22"/>
                </w:rPr>
                <m:t>ρ</m:t>
              </m:r>
            </m:oMath>
            <w:r w:rsidRPr="00051E2D">
              <w:rPr>
                <w:szCs w:val="22"/>
              </w:rPr>
              <w:t>)</w:t>
            </w:r>
          </w:p>
        </w:tc>
        <w:tc>
          <w:tcPr>
            <w:tcW w:w="2316" w:type="dxa"/>
          </w:tcPr>
          <w:p w14:paraId="311C7858" w14:textId="77777777" w:rsidR="00C00EBE" w:rsidRPr="00051E2D" w:rsidRDefault="00C00EBE" w:rsidP="0072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051E2D">
              <w:rPr>
                <w:szCs w:val="22"/>
              </w:rPr>
              <w:t xml:space="preserve">Thermal conductivity </w:t>
            </w:r>
          </w:p>
          <w:p w14:paraId="2C41A5B5" w14:textId="77777777" w:rsidR="00C00EBE" w:rsidRPr="00051E2D" w:rsidRDefault="00C00EBE" w:rsidP="007265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2"/>
              </w:rPr>
            </w:pPr>
            <w:r w:rsidRPr="00051E2D">
              <w:rPr>
                <w:szCs w:val="22"/>
              </w:rPr>
              <w:t>(</w:t>
            </w:r>
            <m:oMath>
              <m:r>
                <m:rPr>
                  <m:nor/>
                </m:rPr>
                <w:rPr>
                  <w:rFonts w:ascii="Cambria Math" w:hAnsi="Cambria Math"/>
                  <w:szCs w:val="22"/>
                </w:rPr>
                <m:t>k</m:t>
              </m:r>
            </m:oMath>
            <w:r w:rsidRPr="00051E2D">
              <w:rPr>
                <w:szCs w:val="22"/>
              </w:rPr>
              <w:t>)</w:t>
            </w:r>
          </w:p>
        </w:tc>
      </w:tr>
      <w:tr w:rsidR="00051E2D" w:rsidRPr="00051E2D" w14:paraId="10914BC3" w14:textId="77777777" w:rsidTr="007265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3490EDB7" w14:textId="09EE614A" w:rsidR="00C00EBE" w:rsidRPr="00051E2D" w:rsidRDefault="00C00EBE" w:rsidP="007265B0">
            <w:pPr>
              <w:jc w:val="both"/>
              <w:rPr>
                <w:b w:val="0"/>
                <w:bCs w:val="0"/>
                <w:szCs w:val="22"/>
              </w:rPr>
            </w:pPr>
            <w:r w:rsidRPr="00051E2D">
              <w:rPr>
                <w:szCs w:val="22"/>
              </w:rPr>
              <w:t>Uncertainty</w:t>
            </w:r>
            <w:r w:rsidR="000803DF" w:rsidRPr="00051E2D">
              <w:rPr>
                <w:rFonts w:hint="eastAsia"/>
                <w:szCs w:val="22"/>
              </w:rPr>
              <w:t xml:space="preserve"> </w:t>
            </w:r>
            <w:r w:rsidRPr="00051E2D">
              <w:rPr>
                <w:szCs w:val="22"/>
              </w:rPr>
              <w:t>(%)</w:t>
            </w:r>
          </w:p>
        </w:tc>
        <w:tc>
          <w:tcPr>
            <w:tcW w:w="2134" w:type="dxa"/>
          </w:tcPr>
          <w:p w14:paraId="36FC6743" w14:textId="77777777" w:rsidR="00C00EBE" w:rsidRPr="00051E2D" w:rsidRDefault="00C00EBE" w:rsidP="0072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051E2D">
              <w:rPr>
                <w:szCs w:val="22"/>
              </w:rPr>
              <w:t>1.5</w:t>
            </w:r>
          </w:p>
        </w:tc>
        <w:tc>
          <w:tcPr>
            <w:tcW w:w="1559" w:type="dxa"/>
          </w:tcPr>
          <w:p w14:paraId="0C1250C1" w14:textId="77777777" w:rsidR="00C00EBE" w:rsidRPr="00051E2D" w:rsidRDefault="00C00EBE" w:rsidP="0072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051E2D">
              <w:rPr>
                <w:szCs w:val="22"/>
              </w:rPr>
              <w:t>4</w:t>
            </w:r>
          </w:p>
        </w:tc>
        <w:tc>
          <w:tcPr>
            <w:tcW w:w="1559" w:type="dxa"/>
          </w:tcPr>
          <w:p w14:paraId="35B0C6AB" w14:textId="77777777" w:rsidR="00C00EBE" w:rsidRPr="00051E2D" w:rsidRDefault="00C00EBE" w:rsidP="0072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051E2D">
              <w:rPr>
                <w:szCs w:val="22"/>
              </w:rPr>
              <w:t>0.6</w:t>
            </w:r>
          </w:p>
        </w:tc>
        <w:tc>
          <w:tcPr>
            <w:tcW w:w="2316" w:type="dxa"/>
          </w:tcPr>
          <w:p w14:paraId="59C25DB2" w14:textId="77777777" w:rsidR="00C00EBE" w:rsidRPr="00051E2D" w:rsidRDefault="00C00EBE" w:rsidP="007265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051E2D">
              <w:rPr>
                <w:szCs w:val="22"/>
              </w:rPr>
              <w:t>4.31</w:t>
            </w:r>
          </w:p>
        </w:tc>
      </w:tr>
    </w:tbl>
    <w:p w14:paraId="76C4B54C" w14:textId="7851304C" w:rsidR="005B428A" w:rsidRPr="00051E2D" w:rsidRDefault="005B428A" w:rsidP="009A45A1">
      <w:pPr>
        <w:widowControl/>
        <w:wordWrap/>
        <w:spacing w:after="160" w:line="259" w:lineRule="auto"/>
        <w:textAlignment w:val="auto"/>
        <w:rPr>
          <w:rFonts w:eastAsia="굴림"/>
          <w:b/>
          <w:bCs/>
          <w:sz w:val="24"/>
          <w:szCs w:val="24"/>
        </w:rPr>
      </w:pPr>
      <w:r w:rsidRPr="00051E2D">
        <w:rPr>
          <w:rFonts w:eastAsia="굴림"/>
          <w:b/>
          <w:bCs/>
          <w:sz w:val="24"/>
          <w:szCs w:val="24"/>
        </w:rPr>
        <w:br w:type="page"/>
      </w:r>
    </w:p>
    <w:p w14:paraId="609769A6" w14:textId="76804794" w:rsidR="009F48AC" w:rsidRPr="00051E2D" w:rsidRDefault="009F48AC" w:rsidP="009F48AC">
      <w:pPr>
        <w:widowControl/>
        <w:wordWrap/>
        <w:spacing w:line="360" w:lineRule="auto"/>
      </w:pPr>
      <w:r w:rsidRPr="00051E2D">
        <w:rPr>
          <w:rFonts w:eastAsia="굴림"/>
          <w:b/>
          <w:bCs/>
          <w:sz w:val="24"/>
          <w:szCs w:val="24"/>
        </w:rPr>
        <w:lastRenderedPageBreak/>
        <w:t>Table S</w:t>
      </w:r>
      <w:r w:rsidR="00B34B2D" w:rsidRPr="00051E2D">
        <w:rPr>
          <w:rFonts w:eastAsia="굴림" w:hint="eastAsia"/>
          <w:b/>
          <w:bCs/>
          <w:sz w:val="24"/>
          <w:szCs w:val="24"/>
        </w:rPr>
        <w:t>2</w:t>
      </w:r>
      <w:r w:rsidRPr="00051E2D">
        <w:rPr>
          <w:rFonts w:eastAsia="굴림"/>
          <w:b/>
          <w:bCs/>
          <w:sz w:val="24"/>
          <w:szCs w:val="24"/>
        </w:rPr>
        <w:t xml:space="preserve"> Comparison of this work with hybrid and non-hybrid polymer composite TIMs</w:t>
      </w:r>
      <w:r w:rsidRPr="00051E2D">
        <w:rPr>
          <w:rFonts w:eastAsia="굴림" w:hint="eastAsia"/>
          <w:b/>
          <w:bCs/>
          <w:sz w:val="24"/>
          <w:szCs w:val="24"/>
        </w:rPr>
        <w:t>.</w:t>
      </w:r>
      <w:r w:rsidRPr="00051E2D">
        <w:rPr>
          <w:rFonts w:hint="eastAsia"/>
        </w:rPr>
        <w:t xml:space="preserve"> </w:t>
      </w:r>
      <w:r w:rsidRPr="00051E2D">
        <w:rPr>
          <w:rFonts w:eastAsia="굴림"/>
          <w:sz w:val="24"/>
          <w:szCs w:val="24"/>
        </w:rPr>
        <w:t>Typically, a sample's thermal conductivity increases with higher loading % and thinner film thickness.</w:t>
      </w:r>
    </w:p>
    <w:p w14:paraId="2BBCEC2F" w14:textId="356F4D36" w:rsidR="009F48AC" w:rsidRPr="00051E2D" w:rsidRDefault="009F48AC" w:rsidP="009F48AC">
      <w:pPr>
        <w:widowControl/>
        <w:wordWrap/>
        <w:spacing w:line="360" w:lineRule="auto"/>
      </w:pPr>
      <w:r w:rsidRPr="00051E2D">
        <w:rPr>
          <w:noProof/>
        </w:rPr>
        <w:drawing>
          <wp:inline distT="0" distB="0" distL="0" distR="0" wp14:anchorId="09F1E451" wp14:editId="26828E11">
            <wp:extent cx="5731510" cy="2142490"/>
            <wp:effectExtent l="0" t="0" r="2540" b="0"/>
            <wp:docPr id="595343831" name="shape1037" descr="텍스트, 스크린샷, 번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shape1037" descr="텍스트, 스크린샷, 번호, 라인이(가) 표시된 사진&#10;&#10;AI 생성 콘텐츠는 정확하지 않을 수 있습니다.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62AF" w14:textId="6DE8A168" w:rsidR="006E35FB" w:rsidRPr="00051E2D" w:rsidRDefault="009F48AC" w:rsidP="009F48AC">
      <w:pPr>
        <w:widowControl/>
        <w:wordWrap/>
        <w:spacing w:after="160" w:line="259" w:lineRule="auto"/>
        <w:textAlignment w:val="auto"/>
      </w:pPr>
      <w:r w:rsidRPr="00051E2D">
        <w:br w:type="page"/>
      </w:r>
      <w:bookmarkStart w:id="4" w:name="_Hlk200103876"/>
    </w:p>
    <w:p w14:paraId="33FD62B0" w14:textId="3246F4EC" w:rsidR="006E35FB" w:rsidRPr="00051E2D" w:rsidRDefault="00000000">
      <w:pPr>
        <w:widowControl/>
        <w:wordWrap/>
        <w:spacing w:line="360" w:lineRule="auto"/>
        <w:rPr>
          <w:rFonts w:eastAsia="굴림"/>
          <w:sz w:val="24"/>
          <w:szCs w:val="24"/>
        </w:rPr>
      </w:pPr>
      <w:r w:rsidRPr="00051E2D">
        <w:rPr>
          <w:rFonts w:eastAsia="굴림"/>
          <w:b/>
          <w:bCs/>
          <w:sz w:val="24"/>
          <w:szCs w:val="24"/>
        </w:rPr>
        <w:lastRenderedPageBreak/>
        <w:t>Table S</w:t>
      </w:r>
      <w:r w:rsidR="00B34B2D" w:rsidRPr="00051E2D">
        <w:rPr>
          <w:rFonts w:eastAsia="굴림" w:hint="eastAsia"/>
          <w:b/>
          <w:bCs/>
          <w:sz w:val="24"/>
          <w:szCs w:val="24"/>
        </w:rPr>
        <w:t>3</w:t>
      </w:r>
      <w:r w:rsidRPr="00051E2D">
        <w:rPr>
          <w:rFonts w:eastAsia="굴림"/>
          <w:bCs/>
          <w:sz w:val="24"/>
          <w:szCs w:val="24"/>
        </w:rPr>
        <w:t xml:space="preserve"> </w:t>
      </w:r>
      <w:r w:rsidRPr="00051E2D">
        <w:rPr>
          <w:rFonts w:eastAsia="굴림"/>
          <w:b/>
          <w:sz w:val="24"/>
          <w:szCs w:val="24"/>
        </w:rPr>
        <w:t>Rationale behind Radar Plot with a detailed breakdown of the properties that were considered in the construction of the plot.</w:t>
      </w:r>
      <w:r w:rsidRPr="00051E2D">
        <w:rPr>
          <w:rFonts w:eastAsia="굴림"/>
          <w:sz w:val="24"/>
          <w:szCs w:val="24"/>
        </w:rPr>
        <w:t xml:space="preserve"> (a) Detailed properties for each sample, including thermal conductivity, mechanical properties, electrical insulation, cost, and processability. (b) Normalized scores for each property, ranging from 1 to 4, to facilitate comparison across different samples. (c) Final scores for the primary properties of each sample, rated on a scale of 1 to 4, without assigning any weighting to individual properties.</w:t>
      </w:r>
      <w:r w:rsidRPr="00051E2D">
        <w:rPr>
          <w:rFonts w:eastAsia="굴림" w:hint="eastAsia"/>
          <w:sz w:val="24"/>
          <w:szCs w:val="24"/>
        </w:rPr>
        <w:t xml:space="preserve"> </w:t>
      </w:r>
    </w:p>
    <w:bookmarkEnd w:id="4"/>
    <w:p w14:paraId="33FD62B1" w14:textId="77777777" w:rsidR="006E35FB" w:rsidRPr="00051E2D" w:rsidRDefault="00000000">
      <w:pPr>
        <w:wordWrap/>
        <w:spacing w:line="480" w:lineRule="auto"/>
        <w:jc w:val="left"/>
        <w:rPr>
          <w:rFonts w:eastAsia="맑은 고딕"/>
          <w:spacing w:val="-6"/>
          <w:sz w:val="24"/>
          <w:szCs w:val="24"/>
        </w:rPr>
      </w:pPr>
      <w:r w:rsidRPr="00051E2D">
        <w:rPr>
          <w:rFonts w:eastAsia="맑은 고딕"/>
          <w:noProof/>
          <w:spacing w:val="-6"/>
          <w:sz w:val="24"/>
          <w:szCs w:val="24"/>
        </w:rPr>
        <w:drawing>
          <wp:inline distT="0" distB="0" distL="0" distR="0" wp14:anchorId="33FD62DF" wp14:editId="33FD62E0">
            <wp:extent cx="5731510" cy="5689600"/>
            <wp:effectExtent l="0" t="0" r="0" b="0"/>
            <wp:docPr id="1038" name="shape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62B2" w14:textId="77777777" w:rsidR="006E35FB" w:rsidRPr="00051E2D" w:rsidRDefault="00000000">
      <w:pPr>
        <w:widowControl/>
        <w:wordWrap/>
        <w:spacing w:after="160" w:line="256" w:lineRule="auto"/>
        <w:rPr>
          <w:rFonts w:eastAsia="굴림"/>
          <w:b/>
          <w:bCs/>
          <w:sz w:val="24"/>
          <w:szCs w:val="24"/>
        </w:rPr>
      </w:pPr>
      <w:r w:rsidRPr="00051E2D">
        <w:rPr>
          <w:rFonts w:eastAsia="굴림"/>
          <w:b/>
          <w:bCs/>
          <w:sz w:val="24"/>
          <w:szCs w:val="24"/>
        </w:rPr>
        <w:br w:type="page"/>
      </w:r>
    </w:p>
    <w:p w14:paraId="33FD62B3" w14:textId="77777777" w:rsidR="006E35FB" w:rsidRPr="00051E2D" w:rsidRDefault="00000000">
      <w:pPr>
        <w:wordWrap/>
        <w:spacing w:line="360" w:lineRule="auto"/>
        <w:outlineLvl w:val="1"/>
        <w:rPr>
          <w:b/>
          <w:sz w:val="26"/>
          <w:szCs w:val="26"/>
        </w:rPr>
      </w:pPr>
      <w:r w:rsidRPr="00051E2D">
        <w:rPr>
          <w:b/>
          <w:sz w:val="26"/>
          <w:szCs w:val="26"/>
        </w:rPr>
        <w:lastRenderedPageBreak/>
        <w:t>Note S1 Theoretical derivation of the equation for estimating the in-plane orientation (f) and the mean angular deviation (θ)</w:t>
      </w:r>
    </w:p>
    <w:p w14:paraId="33FD62B4" w14:textId="77777777" w:rsidR="006E35FB" w:rsidRPr="00051E2D" w:rsidRDefault="00000000">
      <w:pPr>
        <w:wordWrap/>
        <w:spacing w:line="360" w:lineRule="auto"/>
        <w:outlineLvl w:val="1"/>
        <w:rPr>
          <w:rFonts w:eastAsia="맑은 고딕"/>
          <w:spacing w:val="-6"/>
          <w:sz w:val="24"/>
          <w:szCs w:val="24"/>
        </w:rPr>
      </w:pPr>
      <w:r w:rsidRPr="00051E2D">
        <w:rPr>
          <w:sz w:val="24"/>
          <w:szCs w:val="24"/>
        </w:rPr>
        <w:t xml:space="preserve">In systems involving molecular or crystalline orientation, such as XRD studies or polymer analysis, the orientation distribution function (ODF), </w:t>
      </w:r>
      <w:r w:rsidRPr="00051E2D">
        <w:rPr>
          <w:rStyle w:val="mord"/>
          <w:i/>
          <w:sz w:val="24"/>
          <w:szCs w:val="24"/>
        </w:rPr>
        <w:t>P</w:t>
      </w:r>
      <w:r w:rsidRPr="00051E2D">
        <w:rPr>
          <w:rStyle w:val="mopen"/>
          <w:i/>
          <w:sz w:val="24"/>
          <w:szCs w:val="24"/>
        </w:rPr>
        <w:t>(</w:t>
      </w:r>
      <w:r w:rsidRPr="00051E2D">
        <w:rPr>
          <w:rStyle w:val="mop"/>
          <w:i/>
          <w:sz w:val="24"/>
          <w:szCs w:val="24"/>
        </w:rPr>
        <w:t>cos</w:t>
      </w:r>
      <w:r w:rsidRPr="00051E2D">
        <w:rPr>
          <w:rStyle w:val="mord"/>
          <w:i/>
          <w:sz w:val="24"/>
          <w:szCs w:val="24"/>
        </w:rPr>
        <w:t>θ</w:t>
      </w:r>
      <w:r w:rsidRPr="00051E2D">
        <w:rPr>
          <w:rStyle w:val="mclose"/>
          <w:sz w:val="24"/>
          <w:szCs w:val="24"/>
        </w:rPr>
        <w:t>)</w:t>
      </w:r>
      <w:r w:rsidRPr="00051E2D">
        <w:rPr>
          <w:sz w:val="24"/>
          <w:szCs w:val="24"/>
        </w:rPr>
        <w:t>, describes the angular distribution of entities relative to a reference direction. The ODF is commonly expressed as a series of Legendre polynomials:</w:t>
      </w:r>
    </w:p>
    <w:p w14:paraId="33FD62B5" w14:textId="77777777" w:rsidR="006E35FB" w:rsidRPr="00051E2D" w:rsidRDefault="00000000">
      <w:pPr>
        <w:wordWrap/>
        <w:spacing w:line="360" w:lineRule="auto"/>
        <w:jc w:val="center"/>
        <w:outlineLvl w:val="1"/>
        <w:rPr>
          <w:rFonts w:eastAsia="Times New Roman"/>
          <w:spacing w:val="-6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P</m:t>
          </m:r>
          <m:r>
            <w:rPr>
              <w:rFonts w:ascii="Cambria Math" w:eastAsia="맑은 고딕" w:hAnsi="Cambria Math"/>
              <w:spacing w:val="-6"/>
              <w:sz w:val="24"/>
              <w:szCs w:val="24"/>
            </w:rPr>
            <m:t>(</m:t>
          </m:r>
          <m:func>
            <m:funcPr>
              <m:ctrlPr>
                <w:rPr>
                  <w:rFonts w:ascii="Cambria Math" w:hAnsi="Cambria Math"/>
                  <w:spacing w:val="-6"/>
                  <w:sz w:val="24"/>
                  <w:szCs w:val="24"/>
                </w:rPr>
              </m:ctrlPr>
            </m:funcPr>
            <m:fName>
              <m:r>
                <w:rPr>
                  <w:rFonts w:ascii="Cambria Math" w:eastAsia="맑은 고딕" w:hAnsi="Cambria Math"/>
                  <w:spacing w:val="-6"/>
                  <w:sz w:val="24"/>
                  <w:szCs w:val="24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eastAsia="맑은 고딕" w:hAnsi="Cambria Math"/>
                  <w:spacing w:val="-6"/>
                  <w:sz w:val="24"/>
                  <w:szCs w:val="24"/>
                </w:rPr>
                <m:t>θ</m:t>
              </m:r>
            </m:e>
          </m:func>
          <m:r>
            <w:rPr>
              <w:rFonts w:ascii="Cambria Math" w:eastAsia="맑은 고딕" w:hAnsi="Cambria Math"/>
              <w:spacing w:val="-6"/>
              <w:sz w:val="24"/>
              <w:szCs w:val="24"/>
            </w:rPr>
            <m:t xml:space="preserve">) = 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="Cambria Math" w:hAnsi="Cambria Math"/>
                  <w:i/>
                  <w:spacing w:val="-6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="Cambria Math" w:hAnsi="Cambria Math"/>
                  <w:spacing w:val="-6"/>
                  <w:sz w:val="24"/>
                  <w:szCs w:val="24"/>
                </w:rPr>
                <m:t>n=0</m:t>
              </m:r>
            </m:sub>
            <m:sup>
              <m:r>
                <w:rPr>
                  <w:rFonts w:ascii="Cambria Math" w:eastAsia="Cambria Math" w:hAnsi="Cambria Math"/>
                  <w:spacing w:val="-6"/>
                  <w:sz w:val="24"/>
                  <w:szCs w:val="24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pacing w:val="-6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맑은 고딕" w:hAnsi="Cambria Math"/>
                      <w:spacing w:val="-6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="맑은 고딕" w:hAnsi="Cambria Math"/>
                      <w:spacing w:val="-6"/>
                      <w:sz w:val="24"/>
                      <w:szCs w:val="24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pacing w:val="-6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맑은 고딕" w:hAnsi="Cambria Math"/>
                      <w:spacing w:val="-6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="맑은 고딕" w:hAnsi="Cambria Math"/>
                      <w:spacing w:val="-6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eastAsia="맑은 고딕" w:hAnsi="Cambria Math"/>
                  <w:spacing w:val="-6"/>
                  <w:sz w:val="24"/>
                  <w:szCs w:val="24"/>
                </w:rPr>
                <m:t>(</m:t>
              </m:r>
              <m:func>
                <m:funcPr>
                  <m:ctrlPr>
                    <w:rPr>
                      <w:rFonts w:ascii="Cambria Math" w:hAnsi="Cambria Math"/>
                      <w:i/>
                      <w:spacing w:val="-6"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eastAsia="맑은 고딕" w:hAnsi="Cambria Math"/>
                      <w:spacing w:val="-6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="맑은 고딕" w:hAnsi="Cambria Math"/>
                      <w:spacing w:val="-6"/>
                      <w:sz w:val="24"/>
                      <w:szCs w:val="24"/>
                    </w:rPr>
                    <m:t>θ</m:t>
                  </m:r>
                </m:e>
              </m:func>
            </m:e>
          </m:nary>
          <m:r>
            <w:rPr>
              <w:rFonts w:ascii="Cambria Math" w:eastAsia="맑은 고딕" w:hAnsi="Cambria Math"/>
              <w:spacing w:val="-6"/>
              <w:sz w:val="24"/>
              <w:szCs w:val="24"/>
            </w:rPr>
            <m:t>)</m:t>
          </m:r>
        </m:oMath>
      </m:oMathPara>
    </w:p>
    <w:p w14:paraId="33FD62B6" w14:textId="77777777" w:rsidR="006E35FB" w:rsidRPr="00051E2D" w:rsidRDefault="00000000">
      <w:pPr>
        <w:wordWrap/>
        <w:spacing w:line="360" w:lineRule="auto"/>
        <w:outlineLvl w:val="1"/>
        <w:rPr>
          <w:rFonts w:eastAsia="맑은 고딕"/>
          <w:spacing w:val="-6"/>
          <w:sz w:val="24"/>
          <w:szCs w:val="24"/>
        </w:rPr>
      </w:pPr>
      <w:r w:rsidRPr="00051E2D">
        <w:rPr>
          <w:sz w:val="24"/>
          <w:szCs w:val="24"/>
        </w:rPr>
        <w:t xml:space="preserve">Here, </w:t>
      </w:r>
      <w:r w:rsidRPr="00051E2D">
        <w:rPr>
          <w:rStyle w:val="katex-mathml"/>
          <w:i/>
          <w:sz w:val="24"/>
          <w:szCs w:val="24"/>
        </w:rPr>
        <w:t>a</w:t>
      </w:r>
      <w:r w:rsidRPr="00051E2D">
        <w:rPr>
          <w:rStyle w:val="katex-mathml"/>
          <w:i/>
          <w:sz w:val="24"/>
          <w:szCs w:val="24"/>
          <w:vertAlign w:val="subscript"/>
        </w:rPr>
        <w:t>n</w:t>
      </w:r>
      <w:r w:rsidRPr="00051E2D">
        <w:rPr>
          <w:rStyle w:val="vlist-s"/>
          <w:i/>
          <w:sz w:val="24"/>
          <w:szCs w:val="24"/>
        </w:rPr>
        <w:t>​</w:t>
      </w:r>
      <w:r w:rsidRPr="00051E2D">
        <w:rPr>
          <w:sz w:val="24"/>
          <w:szCs w:val="24"/>
        </w:rPr>
        <w:t xml:space="preserve"> represents the degree of orientation, and </w:t>
      </w:r>
      <w:r w:rsidRPr="00051E2D">
        <w:rPr>
          <w:rStyle w:val="mord"/>
          <w:i/>
          <w:sz w:val="24"/>
          <w:szCs w:val="24"/>
        </w:rPr>
        <w:t>P</w:t>
      </w:r>
      <w:r w:rsidRPr="00051E2D">
        <w:rPr>
          <w:rStyle w:val="mord"/>
          <w:i/>
          <w:sz w:val="24"/>
          <w:szCs w:val="24"/>
          <w:vertAlign w:val="subscript"/>
        </w:rPr>
        <w:t>n</w:t>
      </w:r>
      <w:r w:rsidRPr="00051E2D">
        <w:rPr>
          <w:rStyle w:val="vlist-s"/>
          <w:i/>
          <w:sz w:val="24"/>
          <w:szCs w:val="24"/>
        </w:rPr>
        <w:t>​</w:t>
      </w:r>
      <w:r w:rsidRPr="00051E2D">
        <w:rPr>
          <w:rStyle w:val="mopen"/>
          <w:i/>
          <w:sz w:val="24"/>
          <w:szCs w:val="24"/>
        </w:rPr>
        <w:t>(</w:t>
      </w:r>
      <w:r w:rsidRPr="00051E2D">
        <w:rPr>
          <w:rStyle w:val="mop"/>
          <w:i/>
          <w:sz w:val="24"/>
          <w:szCs w:val="24"/>
        </w:rPr>
        <w:t>cos</w:t>
      </w:r>
      <w:r w:rsidRPr="00051E2D">
        <w:rPr>
          <w:rStyle w:val="mord"/>
          <w:i/>
          <w:sz w:val="24"/>
          <w:szCs w:val="24"/>
        </w:rPr>
        <w:t>θ</w:t>
      </w:r>
      <w:r w:rsidRPr="00051E2D">
        <w:rPr>
          <w:rStyle w:val="mclose"/>
          <w:i/>
          <w:sz w:val="24"/>
          <w:szCs w:val="24"/>
        </w:rPr>
        <w:t>)</w:t>
      </w:r>
      <w:r w:rsidRPr="00051E2D">
        <w:rPr>
          <w:sz w:val="24"/>
          <w:szCs w:val="24"/>
        </w:rPr>
        <w:t xml:space="preserve"> are the corresponding polynomials. In most cases, the second-order term</w:t>
      </w:r>
      <w:r w:rsidRPr="00051E2D">
        <w:rPr>
          <w:rFonts w:eastAsiaTheme="minorEastAsia"/>
          <w:sz w:val="24"/>
          <w:szCs w:val="24"/>
        </w:rPr>
        <w:t xml:space="preserve">, </w:t>
      </w:r>
      <w:r w:rsidRPr="00051E2D">
        <w:rPr>
          <w:rStyle w:val="mord"/>
          <w:i/>
          <w:sz w:val="24"/>
          <w:szCs w:val="24"/>
        </w:rPr>
        <w:t>P</w:t>
      </w:r>
      <w:r w:rsidRPr="00051E2D">
        <w:rPr>
          <w:rStyle w:val="mord"/>
          <w:rFonts w:eastAsiaTheme="minorEastAsia"/>
          <w:i/>
          <w:sz w:val="24"/>
          <w:szCs w:val="24"/>
          <w:vertAlign w:val="subscript"/>
        </w:rPr>
        <w:t>2</w:t>
      </w:r>
      <w:r w:rsidRPr="00051E2D">
        <w:rPr>
          <w:rStyle w:val="vlist-s"/>
          <w:i/>
          <w:sz w:val="24"/>
          <w:szCs w:val="24"/>
        </w:rPr>
        <w:t>​</w:t>
      </w:r>
      <w:r w:rsidRPr="00051E2D">
        <w:rPr>
          <w:rStyle w:val="mopen"/>
          <w:i/>
          <w:sz w:val="24"/>
          <w:szCs w:val="24"/>
        </w:rPr>
        <w:t>(</w:t>
      </w:r>
      <w:r w:rsidRPr="00051E2D">
        <w:rPr>
          <w:rStyle w:val="mop"/>
          <w:i/>
          <w:sz w:val="24"/>
          <w:szCs w:val="24"/>
        </w:rPr>
        <w:t>cos</w:t>
      </w:r>
      <w:r w:rsidRPr="00051E2D">
        <w:rPr>
          <w:rStyle w:val="mord"/>
          <w:i/>
          <w:sz w:val="24"/>
          <w:szCs w:val="24"/>
        </w:rPr>
        <w:t>θ</w:t>
      </w:r>
      <w:r w:rsidRPr="00051E2D">
        <w:rPr>
          <w:rStyle w:val="mclose"/>
          <w:i/>
          <w:sz w:val="24"/>
          <w:szCs w:val="24"/>
        </w:rPr>
        <w:t>)</w:t>
      </w:r>
      <w:r w:rsidRPr="00051E2D">
        <w:rPr>
          <w:sz w:val="24"/>
          <w:szCs w:val="24"/>
        </w:rPr>
        <w:t>, dominates due to its significance in symmetric systems, alignment quantification, and experimental sensitivity. This term is expressed as:</w:t>
      </w:r>
    </w:p>
    <w:p w14:paraId="33FD62B7" w14:textId="77777777" w:rsidR="006E35FB" w:rsidRPr="00051E2D" w:rsidRDefault="00000000">
      <w:pPr>
        <w:wordWrap/>
        <w:spacing w:line="360" w:lineRule="auto"/>
        <w:jc w:val="center"/>
        <w:outlineLvl w:val="1"/>
        <w:rPr>
          <w:rFonts w:eastAsia="Times New Roman"/>
          <w:spacing w:val="-6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(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θ</m:t>
            </m:r>
          </m:e>
        </m:func>
        <m:r>
          <w:rPr>
            <w:rFonts w:ascii="Cambria Math" w:hAnsi="Cambria Math"/>
            <w:sz w:val="24"/>
            <w:szCs w:val="24"/>
          </w:rPr>
          <m:t>)</m:t>
        </m:r>
      </m:oMath>
      <w:r w:rsidRPr="00051E2D">
        <w:rPr>
          <w:rFonts w:eastAsia="Times New Roman"/>
          <w:spacing w:val="-6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(3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θ</m:t>
        </m:r>
      </m:oMath>
      <w:r w:rsidRPr="00051E2D">
        <w:rPr>
          <w:rFonts w:eastAsia="Times New Roman"/>
          <w:spacing w:val="-6"/>
          <w:sz w:val="24"/>
          <w:szCs w:val="24"/>
        </w:rPr>
        <w:t xml:space="preserve"> - 1)</w:t>
      </w:r>
    </w:p>
    <w:p w14:paraId="33FD62B8" w14:textId="77777777" w:rsidR="006E35FB" w:rsidRPr="00051E2D" w:rsidRDefault="00000000">
      <w:pPr>
        <w:wordWrap/>
        <w:spacing w:line="360" w:lineRule="auto"/>
        <w:outlineLvl w:val="1"/>
        <w:rPr>
          <w:rFonts w:eastAsiaTheme="minorEastAsia"/>
          <w:sz w:val="24"/>
          <w:szCs w:val="24"/>
        </w:rPr>
      </w:pPr>
      <w:r w:rsidRPr="00051E2D">
        <w:rPr>
          <w:sz w:val="24"/>
          <w:szCs w:val="24"/>
        </w:rPr>
        <w:t xml:space="preserve">The orientation factor </w:t>
      </w:r>
      <w:r w:rsidRPr="00051E2D">
        <w:rPr>
          <w:rStyle w:val="katex-mathml"/>
          <w:i/>
          <w:sz w:val="24"/>
          <w:szCs w:val="24"/>
        </w:rPr>
        <w:t>f</w:t>
      </w:r>
      <w:r w:rsidRPr="00051E2D">
        <w:rPr>
          <w:sz w:val="24"/>
          <w:szCs w:val="24"/>
        </w:rPr>
        <w:t xml:space="preserve">, which quantifies the degree of alignment, is defined as the average value of </w:t>
      </w:r>
      <w:r w:rsidRPr="00051E2D">
        <w:rPr>
          <w:rStyle w:val="mord"/>
          <w:i/>
          <w:sz w:val="24"/>
          <w:szCs w:val="24"/>
        </w:rPr>
        <w:t>P</w:t>
      </w:r>
      <w:r w:rsidRPr="00051E2D">
        <w:rPr>
          <w:rStyle w:val="mord"/>
          <w:rFonts w:eastAsiaTheme="minorEastAsia"/>
          <w:i/>
          <w:sz w:val="24"/>
          <w:szCs w:val="24"/>
          <w:vertAlign w:val="subscript"/>
        </w:rPr>
        <w:t>2</w:t>
      </w:r>
      <w:r w:rsidRPr="00051E2D">
        <w:rPr>
          <w:rStyle w:val="vlist-s"/>
          <w:i/>
          <w:sz w:val="24"/>
          <w:szCs w:val="24"/>
        </w:rPr>
        <w:t>​</w:t>
      </w:r>
      <w:r w:rsidRPr="00051E2D">
        <w:rPr>
          <w:rStyle w:val="mopen"/>
          <w:i/>
          <w:sz w:val="24"/>
          <w:szCs w:val="24"/>
        </w:rPr>
        <w:t>(</w:t>
      </w:r>
      <w:r w:rsidRPr="00051E2D">
        <w:rPr>
          <w:rStyle w:val="mop"/>
          <w:i/>
          <w:sz w:val="24"/>
          <w:szCs w:val="24"/>
        </w:rPr>
        <w:t>cos</w:t>
      </w:r>
      <w:r w:rsidRPr="00051E2D">
        <w:rPr>
          <w:rStyle w:val="mord"/>
          <w:i/>
          <w:sz w:val="24"/>
          <w:szCs w:val="24"/>
        </w:rPr>
        <w:t>θ</w:t>
      </w:r>
      <w:r w:rsidRPr="00051E2D">
        <w:rPr>
          <w:rStyle w:val="mclose"/>
          <w:i/>
          <w:sz w:val="24"/>
          <w:szCs w:val="24"/>
        </w:rPr>
        <w:t>)</w:t>
      </w:r>
      <w:r w:rsidRPr="00051E2D">
        <w:rPr>
          <w:sz w:val="24"/>
          <w:szCs w:val="24"/>
        </w:rPr>
        <w:t>:</w:t>
      </w:r>
    </w:p>
    <w:p w14:paraId="33FD62B9" w14:textId="77777777" w:rsidR="006E35FB" w:rsidRPr="00051E2D" w:rsidRDefault="00000000">
      <w:pPr>
        <w:wordWrap/>
        <w:spacing w:line="360" w:lineRule="auto"/>
        <w:jc w:val="center"/>
        <w:outlineLvl w:val="1"/>
        <w:rPr>
          <w:rFonts w:eastAsia="Times New Roman"/>
          <w:spacing w:val="-6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r>
          <w:rPr>
            <w:rFonts w:ascii="Cambria Math" w:eastAsiaTheme="minorEastAsia" w:hAnsi="Cambria Math"/>
            <w:spacing w:val="-6"/>
            <w:sz w:val="24"/>
            <w:szCs w:val="24"/>
          </w:rPr>
          <m:t xml:space="preserve"> = </m:t>
        </m:r>
        <m:d>
          <m:dPr>
            <m:begChr m:val="〈"/>
            <m:endChr m:val="〉"/>
            <m:ctrlPr>
              <w:rPr>
                <w:rFonts w:ascii="Cambria Math" w:eastAsiaTheme="minorEastAsia" w:hAnsi="Cambria Math"/>
                <w:spacing w:val="-6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spacing w:val="-6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pacing w:val="-6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pacing w:val="-6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pacing w:val="-6"/>
                <w:sz w:val="24"/>
                <w:szCs w:val="24"/>
              </w:rPr>
              <m:t>(</m:t>
            </m:r>
            <m:func>
              <m:funcPr>
                <m:ctrlPr>
                  <w:rPr>
                    <w:rFonts w:ascii="Cambria Math" w:eastAsiaTheme="minorEastAsia" w:hAnsi="Cambria Math"/>
                    <w:spacing w:val="-6"/>
                    <w:sz w:val="24"/>
                    <w:szCs w:val="24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spacing w:val="-6"/>
                    <w:sz w:val="24"/>
                    <w:szCs w:val="24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pacing w:val="-6"/>
                    <w:sz w:val="24"/>
                    <w:szCs w:val="24"/>
                  </w:rPr>
                  <m:t>θ</m:t>
                </m:r>
                <m:r>
                  <w:rPr>
                    <w:rFonts w:ascii="Cambria Math" w:eastAsiaTheme="minorEastAsia" w:hAnsi="Cambria Math"/>
                    <w:spacing w:val="-6"/>
                    <w:sz w:val="24"/>
                    <w:szCs w:val="24"/>
                  </w:rPr>
                  <m:t>)</m:t>
                </m:r>
              </m:e>
            </m:func>
          </m:e>
        </m:d>
      </m:oMath>
      <w:r w:rsidRPr="00051E2D">
        <w:rPr>
          <w:rFonts w:eastAsia="Times New Roman"/>
          <w:spacing w:val="-6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(3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θ</m:t>
        </m:r>
      </m:oMath>
      <w:r w:rsidRPr="00051E2D">
        <w:rPr>
          <w:rFonts w:eastAsia="Times New Roman"/>
          <w:spacing w:val="-6"/>
          <w:sz w:val="24"/>
          <w:szCs w:val="24"/>
        </w:rPr>
        <w:t xml:space="preserve"> - 1)</w:t>
      </w:r>
    </w:p>
    <w:p w14:paraId="33FD62BA" w14:textId="77777777" w:rsidR="006E35FB" w:rsidRPr="00051E2D" w:rsidRDefault="00000000">
      <w:pPr>
        <w:wordWrap/>
        <w:spacing w:line="360" w:lineRule="auto"/>
        <w:rPr>
          <w:rFonts w:eastAsia="굴림"/>
          <w:sz w:val="24"/>
          <w:szCs w:val="24"/>
        </w:rPr>
      </w:pPr>
      <w:r w:rsidRPr="00051E2D">
        <w:rPr>
          <w:rFonts w:eastAsia="굴림"/>
          <w:sz w:val="24"/>
          <w:szCs w:val="24"/>
        </w:rPr>
        <w:t xml:space="preserve">Key values of </w:t>
      </w:r>
      <w:r w:rsidRPr="00051E2D">
        <w:rPr>
          <w:rFonts w:eastAsia="굴림"/>
          <w:i/>
          <w:sz w:val="24"/>
          <w:szCs w:val="24"/>
        </w:rPr>
        <w:t>f</w:t>
      </w:r>
      <w:r w:rsidRPr="00051E2D">
        <w:rPr>
          <w:rFonts w:eastAsia="굴림"/>
          <w:sz w:val="24"/>
          <w:szCs w:val="24"/>
        </w:rPr>
        <w:t>:</w:t>
      </w:r>
    </w:p>
    <w:p w14:paraId="33FD62BB" w14:textId="77777777" w:rsidR="006E35FB" w:rsidRPr="00051E2D" w:rsidRDefault="00000000">
      <w:pPr>
        <w:widowControl/>
        <w:numPr>
          <w:ilvl w:val="0"/>
          <w:numId w:val="1"/>
        </w:numPr>
        <w:wordWrap/>
        <w:spacing w:line="360" w:lineRule="auto"/>
        <w:textAlignment w:val="auto"/>
        <w:rPr>
          <w:rFonts w:eastAsia="굴림"/>
          <w:sz w:val="24"/>
          <w:szCs w:val="24"/>
        </w:rPr>
      </w:pPr>
      <w:r w:rsidRPr="00051E2D">
        <w:rPr>
          <w:rFonts w:eastAsia="굴림"/>
          <w:i/>
          <w:sz w:val="24"/>
          <w:szCs w:val="24"/>
        </w:rPr>
        <w:t>f</w:t>
      </w:r>
      <w:r w:rsidRPr="00051E2D">
        <w:rPr>
          <w:rFonts w:eastAsia="굴림"/>
          <w:sz w:val="24"/>
          <w:szCs w:val="24"/>
        </w:rPr>
        <w:t xml:space="preserve"> = 1 : Perfect alignment (parallel to the reference axis).</w:t>
      </w:r>
    </w:p>
    <w:p w14:paraId="33FD62BC" w14:textId="77777777" w:rsidR="006E35FB" w:rsidRPr="00051E2D" w:rsidRDefault="00000000">
      <w:pPr>
        <w:widowControl/>
        <w:numPr>
          <w:ilvl w:val="0"/>
          <w:numId w:val="1"/>
        </w:numPr>
        <w:wordWrap/>
        <w:spacing w:line="360" w:lineRule="auto"/>
        <w:textAlignment w:val="auto"/>
        <w:rPr>
          <w:rFonts w:eastAsia="굴림"/>
          <w:sz w:val="24"/>
          <w:szCs w:val="24"/>
        </w:rPr>
      </w:pPr>
      <w:r w:rsidRPr="00051E2D">
        <w:rPr>
          <w:rFonts w:eastAsia="굴림"/>
          <w:i/>
          <w:sz w:val="24"/>
          <w:szCs w:val="24"/>
        </w:rPr>
        <w:t>f</w:t>
      </w:r>
      <w:r w:rsidRPr="00051E2D">
        <w:rPr>
          <w:rFonts w:eastAsia="굴림"/>
          <w:sz w:val="24"/>
          <w:szCs w:val="24"/>
        </w:rPr>
        <w:t xml:space="preserve"> = 0 : Random (isotropic) orientation.</w:t>
      </w:r>
    </w:p>
    <w:p w14:paraId="33FD62BD" w14:textId="77777777" w:rsidR="006E35FB" w:rsidRPr="00051E2D" w:rsidRDefault="00000000">
      <w:pPr>
        <w:widowControl/>
        <w:numPr>
          <w:ilvl w:val="0"/>
          <w:numId w:val="1"/>
        </w:numPr>
        <w:wordWrap/>
        <w:spacing w:line="360" w:lineRule="auto"/>
        <w:textAlignment w:val="auto"/>
        <w:rPr>
          <w:rFonts w:eastAsia="굴림"/>
          <w:sz w:val="24"/>
          <w:szCs w:val="24"/>
        </w:rPr>
      </w:pPr>
      <w:r w:rsidRPr="00051E2D">
        <w:rPr>
          <w:rFonts w:eastAsia="굴림"/>
          <w:i/>
          <w:sz w:val="24"/>
          <w:szCs w:val="24"/>
        </w:rPr>
        <w:t>f</w:t>
      </w:r>
      <w:r w:rsidRPr="00051E2D">
        <w:rPr>
          <w:rFonts w:eastAsia="굴림"/>
          <w:sz w:val="24"/>
          <w:szCs w:val="24"/>
        </w:rPr>
        <w:t xml:space="preserve"> = -0.5 : Perfect anti-alignment (perpendicular to the reference axis).</w:t>
      </w:r>
    </w:p>
    <w:p w14:paraId="33FD62BE" w14:textId="77777777" w:rsidR="006E35FB" w:rsidRPr="00051E2D" w:rsidRDefault="00000000">
      <w:pPr>
        <w:wordWrap/>
        <w:spacing w:line="360" w:lineRule="auto"/>
        <w:rPr>
          <w:rFonts w:eastAsia="굴림"/>
          <w:sz w:val="24"/>
          <w:szCs w:val="24"/>
        </w:rPr>
      </w:pPr>
      <w:r w:rsidRPr="00051E2D">
        <w:rPr>
          <w:rFonts w:eastAsia="굴림"/>
          <w:b/>
          <w:sz w:val="24"/>
          <w:szCs w:val="24"/>
        </w:rPr>
        <w:t>Fig. S7</w:t>
      </w:r>
      <w:r w:rsidRPr="00051E2D">
        <w:rPr>
          <w:rFonts w:eastAsia="굴림"/>
          <w:sz w:val="24"/>
          <w:szCs w:val="24"/>
        </w:rPr>
        <w:t xml:space="preserve"> illustrates these three states of alignment (</w:t>
      </w:r>
      <w:r w:rsidRPr="00051E2D">
        <w:rPr>
          <w:rFonts w:eastAsia="굴림"/>
          <w:i/>
          <w:sz w:val="24"/>
          <w:szCs w:val="24"/>
        </w:rPr>
        <w:t>f</w:t>
      </w:r>
      <w:r w:rsidRPr="00051E2D">
        <w:rPr>
          <w:rFonts w:eastAsia="굴림"/>
          <w:sz w:val="24"/>
          <w:szCs w:val="24"/>
        </w:rPr>
        <w:t xml:space="preserve"> = -0.5, 0, 1).</w:t>
      </w:r>
    </w:p>
    <w:p w14:paraId="33FD62BF" w14:textId="77777777" w:rsidR="006E35FB" w:rsidRPr="00051E2D" w:rsidRDefault="00000000">
      <w:pPr>
        <w:wordWrap/>
        <w:spacing w:line="360" w:lineRule="auto"/>
        <w:rPr>
          <w:rFonts w:eastAsia="굴림"/>
          <w:sz w:val="24"/>
          <w:szCs w:val="24"/>
        </w:rPr>
      </w:pPr>
      <w:r w:rsidRPr="00051E2D">
        <w:rPr>
          <w:rFonts w:eastAsia="굴림"/>
          <w:sz w:val="24"/>
          <w:szCs w:val="24"/>
        </w:rPr>
        <w:t xml:space="preserve">In XRD analysis, diffraction intensities </w:t>
      </w:r>
      <w:r w:rsidRPr="00051E2D">
        <w:rPr>
          <w:rFonts w:eastAsia="굴림"/>
          <w:i/>
          <w:sz w:val="24"/>
          <w:szCs w:val="24"/>
        </w:rPr>
        <w:t>I</w:t>
      </w:r>
      <w:r w:rsidRPr="00051E2D">
        <w:rPr>
          <w:rFonts w:eastAsia="굴림"/>
          <w:i/>
          <w:sz w:val="24"/>
          <w:szCs w:val="24"/>
          <w:vertAlign w:val="subscript"/>
        </w:rPr>
        <w:t>100</w:t>
      </w:r>
      <w:r w:rsidRPr="00051E2D">
        <w:rPr>
          <w:rFonts w:eastAsia="굴림"/>
          <w:sz w:val="24"/>
          <w:szCs w:val="24"/>
        </w:rPr>
        <w:t xml:space="preserve"> and </w:t>
      </w:r>
      <w:r w:rsidRPr="00051E2D">
        <w:rPr>
          <w:rFonts w:eastAsia="굴림"/>
          <w:i/>
          <w:sz w:val="24"/>
          <w:szCs w:val="24"/>
        </w:rPr>
        <w:t>I</w:t>
      </w:r>
      <w:r w:rsidRPr="00051E2D">
        <w:rPr>
          <w:rFonts w:eastAsia="굴림"/>
          <w:i/>
          <w:sz w:val="24"/>
          <w:szCs w:val="24"/>
          <w:vertAlign w:val="subscript"/>
        </w:rPr>
        <w:t>002</w:t>
      </w:r>
      <w:r w:rsidRPr="00051E2D">
        <w:rPr>
          <w:rFonts w:eastAsia="굴림"/>
          <w:sz w:val="24"/>
          <w:szCs w:val="24"/>
        </w:rPr>
        <w:t xml:space="preserve"> at specific planes reflect sample orientation. The intensity ratio, </w:t>
      </w:r>
      <w:r w:rsidRPr="00051E2D">
        <w:rPr>
          <w:rFonts w:eastAsia="굴림"/>
          <w:i/>
          <w:sz w:val="24"/>
          <w:szCs w:val="24"/>
        </w:rPr>
        <w:t>K = k I</w:t>
      </w:r>
      <w:r w:rsidRPr="00051E2D">
        <w:rPr>
          <w:rFonts w:eastAsia="굴림"/>
          <w:i/>
          <w:sz w:val="24"/>
          <w:szCs w:val="24"/>
          <w:vertAlign w:val="subscript"/>
        </w:rPr>
        <w:t>100</w:t>
      </w:r>
      <w:r w:rsidRPr="00051E2D">
        <w:rPr>
          <w:rFonts w:eastAsia="굴림"/>
          <w:i/>
          <w:sz w:val="24"/>
          <w:szCs w:val="24"/>
        </w:rPr>
        <w:t>/I</w:t>
      </w:r>
      <w:r w:rsidRPr="00051E2D">
        <w:rPr>
          <w:rFonts w:eastAsia="굴림"/>
          <w:i/>
          <w:sz w:val="24"/>
          <w:szCs w:val="24"/>
          <w:vertAlign w:val="subscript"/>
        </w:rPr>
        <w:t>002</w:t>
      </w:r>
      <w:r w:rsidRPr="00051E2D">
        <w:rPr>
          <w:rFonts w:eastAsia="굴림"/>
          <w:sz w:val="24"/>
          <w:szCs w:val="24"/>
        </w:rPr>
        <w:t xml:space="preserve"> (with k as a calibration constant), is related to the ODF. Substituting </w:t>
      </w:r>
      <w:r w:rsidRPr="00051E2D">
        <w:rPr>
          <w:rFonts w:eastAsia="굴림"/>
          <w:i/>
          <w:sz w:val="24"/>
          <w:szCs w:val="24"/>
        </w:rPr>
        <w:t>K</w:t>
      </w:r>
      <w:r w:rsidRPr="00051E2D">
        <w:rPr>
          <w:rFonts w:eastAsia="굴림"/>
          <w:sz w:val="24"/>
          <w:szCs w:val="24"/>
        </w:rPr>
        <w:t xml:space="preserve"> into </w:t>
      </w:r>
      <w:r w:rsidRPr="00051E2D">
        <w:rPr>
          <w:rFonts w:eastAsia="굴림"/>
          <w:i/>
          <w:sz w:val="24"/>
          <w:szCs w:val="24"/>
        </w:rPr>
        <w:t>f</w:t>
      </w:r>
      <w:r w:rsidRPr="00051E2D">
        <w:rPr>
          <w:rFonts w:eastAsia="굴림"/>
          <w:sz w:val="24"/>
          <w:szCs w:val="24"/>
        </w:rPr>
        <w:t>, we obtain:</w:t>
      </w:r>
    </w:p>
    <w:p w14:paraId="33FD62C0" w14:textId="77777777" w:rsidR="006E35FB" w:rsidRPr="00051E2D" w:rsidRDefault="00000000">
      <w:pPr>
        <w:wordWrap/>
        <w:spacing w:line="360" w:lineRule="auto"/>
        <w:jc w:val="center"/>
        <w:outlineLvl w:val="1"/>
        <w:rPr>
          <w:rFonts w:eastAsia="Times New Roman"/>
          <w:spacing w:val="-6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f</m:t>
          </m:r>
          <m:r>
            <w:rPr>
              <w:rFonts w:ascii="Cambria Math" w:eastAsiaTheme="minorEastAsia" w:hAnsi="Cambria Math"/>
              <w:spacing w:val="-6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eastAsiaTheme="minorEastAsia" w:hAnsi="Cambria Math"/>
                  <w:spacing w:val="-6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pacing w:val="-6"/>
                  <w:sz w:val="24"/>
                  <w:szCs w:val="24"/>
                </w:rPr>
                <m:t>1-K</m:t>
              </m:r>
            </m:num>
            <m:den>
              <m:r>
                <w:rPr>
                  <w:rFonts w:ascii="Cambria Math" w:eastAsiaTheme="minorEastAsia" w:hAnsi="Cambria Math"/>
                  <w:spacing w:val="-6"/>
                  <w:sz w:val="24"/>
                  <w:szCs w:val="24"/>
                </w:rPr>
                <m:t>1+2K</m:t>
              </m:r>
            </m:den>
          </m:f>
        </m:oMath>
      </m:oMathPara>
    </w:p>
    <w:p w14:paraId="33FD62C1" w14:textId="77777777" w:rsidR="006E35FB" w:rsidRPr="00051E2D" w:rsidRDefault="00000000">
      <w:pPr>
        <w:pStyle w:val="21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051E2D">
        <w:rPr>
          <w:rFonts w:ascii="Times New Roman" w:hAnsi="Times New Roman" w:cs="Times New Roman"/>
        </w:rPr>
        <w:t>This equation connects grain orientation distribution with experimental XRD data to quantitatively describe alignment.</w:t>
      </w:r>
    </w:p>
    <w:p w14:paraId="33FD62C2" w14:textId="77777777" w:rsidR="006E35FB" w:rsidRPr="00051E2D" w:rsidRDefault="00000000">
      <w:pPr>
        <w:pStyle w:val="21"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</w:rPr>
      </w:pPr>
      <w:r w:rsidRPr="00051E2D">
        <w:rPr>
          <w:rFonts w:ascii="Times New Roman" w:hAnsi="Times New Roman" w:cs="Times New Roman"/>
        </w:rPr>
        <w:t>The two equations,</w:t>
      </w:r>
    </w:p>
    <w:p w14:paraId="33FD62C3" w14:textId="77777777" w:rsidR="006E35FB" w:rsidRPr="00051E2D" w:rsidRDefault="00000000">
      <w:pPr>
        <w:wordWrap/>
        <w:spacing w:line="360" w:lineRule="auto"/>
        <w:jc w:val="center"/>
        <w:outlineLvl w:val="1"/>
        <w:rPr>
          <w:rFonts w:eastAsia="맑은 고딕"/>
          <w:spacing w:val="-6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r>
          <w:rPr>
            <w:rFonts w:ascii="Cambria Math" w:eastAsiaTheme="minorEastAsia" w:hAnsi="Cambria Math"/>
            <w:spacing w:val="-6"/>
            <w:sz w:val="24"/>
            <w:szCs w:val="24"/>
          </w:rPr>
          <m:t xml:space="preserve"> = </m:t>
        </m:r>
        <m:f>
          <m:fPr>
            <m:ctrlPr>
              <w:rPr>
                <w:rFonts w:ascii="Cambria Math" w:eastAsiaTheme="minorEastAsia" w:hAnsi="Cambria Math"/>
                <w:spacing w:val="-6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pacing w:val="-6"/>
                <w:sz w:val="24"/>
                <w:szCs w:val="24"/>
              </w:rPr>
              <m:t>1-K</m:t>
            </m:r>
          </m:num>
          <m:den>
            <m:r>
              <w:rPr>
                <w:rFonts w:ascii="Cambria Math" w:eastAsiaTheme="minorEastAsia" w:hAnsi="Cambria Math"/>
                <w:spacing w:val="-6"/>
                <w:sz w:val="24"/>
                <w:szCs w:val="24"/>
              </w:rPr>
              <m:t>1+2K</m:t>
            </m:r>
          </m:den>
        </m:f>
      </m:oMath>
      <w:r w:rsidRPr="00051E2D">
        <w:rPr>
          <w:rFonts w:eastAsia="Times New Roman"/>
          <w:spacing w:val="-6"/>
          <w:sz w:val="24"/>
          <w:szCs w:val="24"/>
        </w:rPr>
        <w:t xml:space="preserve">  and</w:t>
      </w:r>
      <w:r w:rsidRPr="00051E2D">
        <w:rPr>
          <w:rFonts w:eastAsiaTheme="minorEastAsia"/>
          <w:spacing w:val="-6"/>
          <w:sz w:val="24"/>
          <w:szCs w:val="24"/>
        </w:rPr>
        <w:t xml:space="preserve">  </w:t>
      </w:r>
      <w:r w:rsidRPr="00051E2D">
        <w:rPr>
          <w:rFonts w:eastAsia="Times New Roman"/>
          <w:i/>
          <w:spacing w:val="-6"/>
          <w:sz w:val="24"/>
          <w:szCs w:val="24"/>
        </w:rPr>
        <w:t>f</w:t>
      </w:r>
      <w:r w:rsidRPr="00051E2D">
        <w:rPr>
          <w:rFonts w:eastAsia="Times New Roman"/>
          <w:spacing w:val="-6"/>
          <w:sz w:val="24"/>
          <w:szCs w:val="24"/>
        </w:rPr>
        <w:t xml:space="preserve"> </w:t>
      </w:r>
      <w:r w:rsidRPr="00051E2D">
        <w:rPr>
          <w:rFonts w:eastAsiaTheme="minorEastAsia"/>
          <w:spacing w:val="-6"/>
          <w:sz w:val="24"/>
          <w:szCs w:val="24"/>
        </w:rPr>
        <w:t xml:space="preserve"> </w:t>
      </w:r>
      <w:r w:rsidRPr="00051E2D">
        <w:rPr>
          <w:rFonts w:eastAsia="Times New Roman"/>
          <w:spacing w:val="-6"/>
          <w:sz w:val="24"/>
          <w:szCs w:val="24"/>
        </w:rPr>
        <w:t>=</w:t>
      </w:r>
      <w:r w:rsidRPr="00051E2D">
        <w:rPr>
          <w:rFonts w:eastAsiaTheme="minorEastAsia"/>
          <w:spacing w:val="-6"/>
          <w:sz w:val="24"/>
          <w:szCs w:val="24"/>
        </w:rPr>
        <w:t xml:space="preserve"> </w:t>
      </w:r>
      <w:r w:rsidRPr="00051E2D">
        <w:rPr>
          <w:rFonts w:eastAsia="Times New Roman"/>
          <w:spacing w:val="-6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(3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cos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θ</m:t>
        </m:r>
      </m:oMath>
      <w:r w:rsidRPr="00051E2D">
        <w:rPr>
          <w:rFonts w:eastAsia="Times New Roman"/>
          <w:spacing w:val="-6"/>
          <w:sz w:val="24"/>
          <w:szCs w:val="24"/>
        </w:rPr>
        <w:t xml:space="preserve"> - 1)</w:t>
      </w:r>
    </w:p>
    <w:p w14:paraId="33FD62C4" w14:textId="687C19F1" w:rsidR="00DB0028" w:rsidRPr="00051E2D" w:rsidRDefault="00000000">
      <w:pPr>
        <w:wordWrap/>
        <w:spacing w:line="360" w:lineRule="auto"/>
        <w:outlineLvl w:val="1"/>
        <w:rPr>
          <w:sz w:val="24"/>
          <w:szCs w:val="24"/>
        </w:rPr>
      </w:pPr>
      <w:r w:rsidRPr="00051E2D">
        <w:rPr>
          <w:rFonts w:eastAsiaTheme="minorEastAsia"/>
          <w:sz w:val="24"/>
          <w:szCs w:val="24"/>
        </w:rPr>
        <w:t>s</w:t>
      </w:r>
      <w:r w:rsidRPr="00051E2D">
        <w:rPr>
          <w:sz w:val="24"/>
          <w:szCs w:val="24"/>
        </w:rPr>
        <w:t xml:space="preserve">hare the same physical meaning, both representing the degree of orientation. Their equivalence implies a relationship between </w:t>
      </w:r>
      <w:r w:rsidRPr="00051E2D">
        <w:rPr>
          <w:rStyle w:val="katex-mathml"/>
          <w:i/>
          <w:sz w:val="24"/>
          <w:szCs w:val="24"/>
        </w:rPr>
        <w:t>K</w:t>
      </w:r>
      <w:r w:rsidRPr="00051E2D">
        <w:rPr>
          <w:sz w:val="24"/>
          <w:szCs w:val="24"/>
        </w:rPr>
        <w:t xml:space="preserve"> (experimentally derived) and </w:t>
      </w:r>
      <w:r w:rsidRPr="00051E2D">
        <w:rPr>
          <w:rStyle w:val="mop"/>
          <w:i/>
          <w:sz w:val="24"/>
          <w:szCs w:val="24"/>
        </w:rPr>
        <w:t>cos</w:t>
      </w:r>
      <w:r w:rsidRPr="00051E2D">
        <w:rPr>
          <w:rStyle w:val="mord"/>
          <w:i/>
          <w:sz w:val="24"/>
          <w:szCs w:val="24"/>
          <w:vertAlign w:val="superscript"/>
        </w:rPr>
        <w:t>2</w:t>
      </w:r>
      <w:r w:rsidRPr="00051E2D">
        <w:rPr>
          <w:rStyle w:val="mord"/>
          <w:i/>
          <w:sz w:val="24"/>
          <w:szCs w:val="24"/>
        </w:rPr>
        <w:t>θ</w:t>
      </w:r>
      <w:r w:rsidRPr="00051E2D">
        <w:rPr>
          <w:sz w:val="24"/>
          <w:szCs w:val="24"/>
        </w:rPr>
        <w:t xml:space="preserve">. Thus, </w:t>
      </w:r>
      <w:r w:rsidRPr="00051E2D">
        <w:rPr>
          <w:rStyle w:val="mop"/>
          <w:i/>
          <w:sz w:val="24"/>
          <w:szCs w:val="24"/>
        </w:rPr>
        <w:t>cos</w:t>
      </w:r>
      <w:r w:rsidRPr="00051E2D">
        <w:rPr>
          <w:rStyle w:val="mord"/>
          <w:i/>
          <w:sz w:val="24"/>
          <w:szCs w:val="24"/>
          <w:vertAlign w:val="superscript"/>
        </w:rPr>
        <w:t>2</w:t>
      </w:r>
      <w:r w:rsidRPr="00051E2D">
        <w:rPr>
          <w:rStyle w:val="mord"/>
          <w:i/>
          <w:sz w:val="24"/>
          <w:szCs w:val="24"/>
        </w:rPr>
        <w:t>θ</w:t>
      </w:r>
      <w:r w:rsidRPr="00051E2D">
        <w:rPr>
          <w:sz w:val="24"/>
          <w:szCs w:val="24"/>
        </w:rPr>
        <w:t xml:space="preserve"> can be indirectly calculated from </w:t>
      </w:r>
      <w:r w:rsidRPr="00051E2D">
        <w:rPr>
          <w:rStyle w:val="katex-mathml"/>
          <w:i/>
          <w:sz w:val="24"/>
          <w:szCs w:val="24"/>
        </w:rPr>
        <w:t>K</w:t>
      </w:r>
      <w:r w:rsidRPr="00051E2D">
        <w:rPr>
          <w:sz w:val="24"/>
          <w:szCs w:val="24"/>
        </w:rPr>
        <w:t>, linking experimental measurements to the orientation distribution.</w:t>
      </w:r>
    </w:p>
    <w:p w14:paraId="4A703B1C" w14:textId="18C75053" w:rsidR="008D572F" w:rsidRPr="00051E2D" w:rsidRDefault="00DB0028" w:rsidP="008D572F">
      <w:pPr>
        <w:rPr>
          <w:sz w:val="24"/>
        </w:rPr>
      </w:pPr>
      <w:r w:rsidRPr="00051E2D">
        <w:rPr>
          <w:sz w:val="24"/>
          <w:szCs w:val="24"/>
        </w:rPr>
        <w:br w:type="page"/>
      </w:r>
      <w:r w:rsidR="008D572F" w:rsidRPr="00051E2D">
        <w:rPr>
          <w:b/>
          <w:bCs/>
          <w:sz w:val="24"/>
        </w:rPr>
        <w:lastRenderedPageBreak/>
        <w:t>Note S2</w:t>
      </w:r>
      <w:r w:rsidR="008D572F" w:rsidRPr="00051E2D">
        <w:rPr>
          <w:sz w:val="24"/>
        </w:rPr>
        <w:t xml:space="preserve"> </w:t>
      </w:r>
      <w:r w:rsidR="008D572F" w:rsidRPr="00051E2D">
        <w:rPr>
          <w:b/>
          <w:bCs/>
          <w:sz w:val="24"/>
        </w:rPr>
        <w:t>Equation for calculating the combined relative uncertainty of thermal conductivity (k) by propagating the individual uncertainties of thermal diffusivity (α), specific heat capacity (c</w:t>
      </w:r>
      <w:r w:rsidR="008D572F" w:rsidRPr="00051E2D">
        <w:rPr>
          <w:b/>
          <w:bCs/>
          <w:sz w:val="24"/>
          <w:vertAlign w:val="subscript"/>
        </w:rPr>
        <w:t>p</w:t>
      </w:r>
      <w:r w:rsidR="008D572F" w:rsidRPr="00051E2D">
        <w:rPr>
          <w:b/>
          <w:bCs/>
          <w:sz w:val="24"/>
        </w:rPr>
        <w:t xml:space="preserve"> ​), and density (ρ).</w:t>
      </w:r>
    </w:p>
    <w:p w14:paraId="7BFC1A8C" w14:textId="4E987E62" w:rsidR="00DB0028" w:rsidRPr="00051E2D" w:rsidRDefault="00DB0028">
      <w:pPr>
        <w:widowControl/>
        <w:wordWrap/>
        <w:spacing w:after="160" w:line="259" w:lineRule="auto"/>
        <w:textAlignment w:val="auto"/>
        <w:rPr>
          <w:sz w:val="24"/>
          <w:szCs w:val="24"/>
        </w:rPr>
      </w:pPr>
    </w:p>
    <w:p w14:paraId="5D1A3D10" w14:textId="443943FC" w:rsidR="00840B0E" w:rsidRPr="00051E2D" w:rsidRDefault="00000000" w:rsidP="00840B0E">
      <w:pPr>
        <w:wordWrap/>
        <w:adjustRightInd w:val="0"/>
        <w:spacing w:line="360" w:lineRule="auto"/>
        <w:ind w:firstLineChars="50" w:firstLine="140"/>
        <w:rPr>
          <w:rFonts w:eastAsiaTheme="minorHAnsi"/>
          <w:i/>
        </w:rPr>
      </w:pPr>
      <m:oMathPara>
        <m:oMath>
          <m:sSup>
            <m:sSupPr>
              <m:ctrlPr>
                <w:rPr>
                  <w:rFonts w:ascii="Cambria Math" w:eastAsiaTheme="minorHAnsi" w:hAnsi="Cambria Math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k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HAnsi" w:hAnsi="Cambria Math"/>
                          <w:sz w:val="28"/>
                        </w:rPr>
                        <m:t>k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HAnsi" w:hAnsi="Cambria Math"/>
                  <w:sz w:val="28"/>
                </w:rPr>
                <m:t>2</m:t>
              </m:r>
            </m:sup>
          </m:sSup>
          <m:r>
            <w:rPr>
              <w:rFonts w:ascii="Cambria Math" w:eastAsiaTheme="minorHAnsi" w:hAnsi="Cambria Math"/>
              <w:sz w:val="28"/>
            </w:rPr>
            <m:t xml:space="preserve">= 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α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HAnsi" w:hAnsi="Cambria Math"/>
                          <w:sz w:val="28"/>
                        </w:rPr>
                        <m:t>α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HAnsi" w:hAnsi="Cambria Math"/>
                  <w:sz w:val="28"/>
                </w:rPr>
                <m:t>2</m:t>
              </m:r>
            </m:sup>
          </m:sSup>
          <m:r>
            <w:rPr>
              <w:rFonts w:ascii="Cambria Math" w:eastAsiaTheme="minorHAnsi" w:hAnsi="Cambria Math"/>
              <w:sz w:val="28"/>
            </w:rPr>
            <m:t xml:space="preserve">+ 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U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HAnsi" w:hAnsi="Cambria Math"/>
                                  <w:i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HAnsi" w:hAnsi="Cambria Math"/>
                                  <w:sz w:val="28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HAnsi" w:hAnsi="Cambria Math"/>
                                  <w:sz w:val="28"/>
                                </w:rPr>
                                <m:t>p</m:t>
                              </m:r>
                            </m:sub>
                          </m:sSub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eastAsiaTheme="minorHAnsi" w:hAnsi="Cambria Math"/>
                  <w:sz w:val="28"/>
                </w:rPr>
                <m:t>2</m:t>
              </m:r>
            </m:sup>
          </m:sSup>
          <m:r>
            <w:rPr>
              <w:rFonts w:ascii="Cambria Math" w:eastAsiaTheme="minorHAnsi" w:hAnsi="Cambria Math"/>
              <w:sz w:val="28"/>
            </w:rPr>
            <m:t xml:space="preserve">+ 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HAnsi" w:hAnsi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/>
                              <w:sz w:val="28"/>
                            </w:rPr>
                            <m:t>ρ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HAnsi" w:hAnsi="Cambria Math"/>
                          <w:sz w:val="28"/>
                        </w:rPr>
                        <m:t>ρ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HAnsi" w:hAnsi="Cambria Math"/>
                  <w:sz w:val="28"/>
                </w:rPr>
                <m:t>2</m:t>
              </m:r>
            </m:sup>
          </m:sSup>
        </m:oMath>
      </m:oMathPara>
    </w:p>
    <w:p w14:paraId="597B4111" w14:textId="77777777" w:rsidR="006E35FB" w:rsidRPr="00051E2D" w:rsidRDefault="006E35FB">
      <w:pPr>
        <w:wordWrap/>
        <w:spacing w:line="360" w:lineRule="auto"/>
        <w:outlineLvl w:val="1"/>
        <w:rPr>
          <w:sz w:val="24"/>
          <w:szCs w:val="24"/>
        </w:rPr>
      </w:pPr>
    </w:p>
    <w:sectPr w:rsidR="006E35FB" w:rsidRPr="00051E2D">
      <w:footerReference w:type="default" r:id="rId21"/>
      <w:pgSz w:w="11906" w:h="16838" w:code="9"/>
      <w:pgMar w:top="1440" w:right="1440" w:bottom="1440" w:left="1440" w:header="851" w:footer="283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11F2" w14:textId="77777777" w:rsidR="006B16C4" w:rsidRDefault="006B16C4">
      <w:pPr>
        <w:spacing w:line="240" w:lineRule="auto"/>
      </w:pPr>
      <w:r>
        <w:separator/>
      </w:r>
    </w:p>
  </w:endnote>
  <w:endnote w:type="continuationSeparator" w:id="0">
    <w:p w14:paraId="7C9485C0" w14:textId="77777777" w:rsidR="006B16C4" w:rsidRDefault="006B16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  <w:docPartObj>
        <w:docPartGallery w:val="Page Numbers (Bottom of Page)"/>
        <w:docPartUnique/>
      </w:docPartObj>
    </w:sdtPr>
    <w:sdtContent>
      <w:p w14:paraId="33FD62E1" w14:textId="77777777" w:rsidR="006E35FB" w:rsidRDefault="0000000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ko-KR"/>
          </w:rPr>
          <w:t>1</w:t>
        </w:r>
        <w:r>
          <w:fldChar w:fldCharType="end"/>
        </w:r>
      </w:p>
    </w:sdtContent>
  </w:sdt>
  <w:p w14:paraId="33FD62E2" w14:textId="77777777" w:rsidR="006E35FB" w:rsidRDefault="006E35F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C38E1" w14:textId="77777777" w:rsidR="006B16C4" w:rsidRDefault="006B16C4">
      <w:pPr>
        <w:spacing w:line="240" w:lineRule="auto"/>
      </w:pPr>
      <w:r>
        <w:separator/>
      </w:r>
    </w:p>
  </w:footnote>
  <w:footnote w:type="continuationSeparator" w:id="0">
    <w:p w14:paraId="0B55313B" w14:textId="77777777" w:rsidR="006B16C4" w:rsidRDefault="006B16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302DE"/>
    <w:multiLevelType w:val="multilevel"/>
    <w:tmpl w:val="72E8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535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FB"/>
    <w:rsid w:val="000415EE"/>
    <w:rsid w:val="00051E2D"/>
    <w:rsid w:val="000803DF"/>
    <w:rsid w:val="000E3B20"/>
    <w:rsid w:val="0010720B"/>
    <w:rsid w:val="001A47D7"/>
    <w:rsid w:val="001B602D"/>
    <w:rsid w:val="001B6E2D"/>
    <w:rsid w:val="00215899"/>
    <w:rsid w:val="00233F11"/>
    <w:rsid w:val="002B2053"/>
    <w:rsid w:val="00325093"/>
    <w:rsid w:val="003B27C7"/>
    <w:rsid w:val="003F1A70"/>
    <w:rsid w:val="004264A9"/>
    <w:rsid w:val="00491F80"/>
    <w:rsid w:val="004F2E75"/>
    <w:rsid w:val="00522265"/>
    <w:rsid w:val="005300EA"/>
    <w:rsid w:val="005B428A"/>
    <w:rsid w:val="005C7925"/>
    <w:rsid w:val="006B16C4"/>
    <w:rsid w:val="006E35FB"/>
    <w:rsid w:val="00734AE0"/>
    <w:rsid w:val="007465A6"/>
    <w:rsid w:val="0075593E"/>
    <w:rsid w:val="008071E2"/>
    <w:rsid w:val="00840B0E"/>
    <w:rsid w:val="008418A5"/>
    <w:rsid w:val="008D572F"/>
    <w:rsid w:val="0099761A"/>
    <w:rsid w:val="009A45A1"/>
    <w:rsid w:val="009F48AC"/>
    <w:rsid w:val="00A87C16"/>
    <w:rsid w:val="00AC04CA"/>
    <w:rsid w:val="00B34B2D"/>
    <w:rsid w:val="00B561DF"/>
    <w:rsid w:val="00BA5E53"/>
    <w:rsid w:val="00C00EBE"/>
    <w:rsid w:val="00CE7B39"/>
    <w:rsid w:val="00D13AB4"/>
    <w:rsid w:val="00DB0028"/>
    <w:rsid w:val="00DE4B23"/>
    <w:rsid w:val="00E155F8"/>
    <w:rsid w:val="00ED6E25"/>
    <w:rsid w:val="00EF5264"/>
    <w:rsid w:val="00F54327"/>
    <w:rsid w:val="00FB1743"/>
    <w:rsid w:val="00FC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D6266"/>
  <w15:docId w15:val="{08FBA56D-B395-4F08-8BE3-55511DAA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2" w:uiPriority="4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spacing w:after="0" w:line="360" w:lineRule="atLeast"/>
      <w:textAlignment w:val="baseline"/>
    </w:pPr>
    <w:rPr>
      <w:rFonts w:ascii="Times New Roman" w:eastAsia="바탕체" w:hAnsi="Times New Roman" w:cs="Times New Roman"/>
      <w:kern w:val="0"/>
      <w:szCs w:val="20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link w:val="3Char"/>
    <w:uiPriority w:val="9"/>
    <w:qFormat/>
    <w:pPr>
      <w:widowControl/>
      <w:wordWrap/>
      <w:spacing w:before="100" w:beforeAutospacing="1" w:after="100" w:afterAutospacing="1" w:line="240" w:lineRule="auto"/>
      <w:jc w:val="left"/>
      <w:textAlignment w:val="auto"/>
      <w:outlineLvl w:val="2"/>
    </w:pPr>
    <w:rPr>
      <w:rFonts w:ascii="굴림" w:eastAsia="굴림" w:hAnsi="굴림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맑은 고딕" w:eastAsia="맑은 고딕" w:hAnsi="맑은 고딕" w:cstheme="minorBidi"/>
      <w:noProof/>
      <w:kern w:val="2"/>
      <w:szCs w:val="22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pPr>
      <w:autoSpaceDE w:val="0"/>
      <w:autoSpaceDN w:val="0"/>
      <w:spacing w:after="160" w:line="240" w:lineRule="auto"/>
      <w:textAlignment w:val="auto"/>
    </w:pPr>
    <w:rPr>
      <w:rFonts w:ascii="맑은 고딕" w:eastAsia="맑은 고딕" w:hAnsi="맑은 고딕" w:cstheme="minorBidi"/>
      <w:noProof/>
      <w:kern w:val="2"/>
      <w:szCs w:val="22"/>
    </w:rPr>
  </w:style>
  <w:style w:type="character" w:customStyle="1" w:styleId="EndNoteBibliographyChar">
    <w:name w:val="EndNote Bibliography Char"/>
    <w:basedOn w:val="a0"/>
    <w:link w:val="EndNoteBibliography"/>
    <w:rPr>
      <w:rFonts w:ascii="맑은 고딕" w:eastAsia="맑은 고딕" w:hAnsi="맑은 고딕"/>
      <w:noProof/>
    </w:rPr>
  </w:style>
  <w:style w:type="paragraph" w:styleId="a3">
    <w:name w:val="List Paragraph"/>
    <w:basedOn w:val="a"/>
    <w:uiPriority w:val="34"/>
    <w:qFormat/>
    <w:pPr>
      <w:ind w:leftChars="400" w:left="800"/>
    </w:pPr>
  </w:style>
  <w:style w:type="paragraph" w:styleId="a4">
    <w:name w:val="Normal (Web)"/>
    <w:basedOn w:val="a"/>
    <w:link w:val="Char"/>
    <w:uiPriority w:val="99"/>
    <w:unhideWhenUsed/>
    <w:pPr>
      <w:widowControl/>
      <w:wordWrap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/>
      <w:sz w:val="24"/>
      <w:szCs w:val="24"/>
    </w:rPr>
  </w:style>
  <w:style w:type="character" w:styleId="a5">
    <w:name w:val="Strong"/>
    <w:uiPriority w:val="22"/>
    <w:qFormat/>
    <w:rPr>
      <w:b/>
      <w:bCs/>
    </w:rPr>
  </w:style>
  <w:style w:type="character" w:customStyle="1" w:styleId="citation-0">
    <w:name w:val="citation-0"/>
    <w:basedOn w:val="a0"/>
  </w:style>
  <w:style w:type="character" w:customStyle="1" w:styleId="Char">
    <w:name w:val="일반 (웹) Char"/>
    <w:link w:val="a4"/>
    <w:uiPriority w:val="99"/>
    <w:rPr>
      <w:rFonts w:ascii="굴림" w:eastAsia="굴림" w:hAnsi="굴림" w:cs="Times New Roman"/>
      <w:kern w:val="0"/>
      <w:sz w:val="24"/>
      <w:szCs w:val="24"/>
    </w:rPr>
  </w:style>
  <w:style w:type="paragraph" w:customStyle="1" w:styleId="MS">
    <w:name w:val="MS바탕글"/>
    <w:basedOn w:val="a"/>
    <w:pPr>
      <w:widowControl/>
      <w:wordWrap/>
      <w:snapToGrid w:val="0"/>
      <w:spacing w:line="384" w:lineRule="auto"/>
      <w:textAlignment w:val="auto"/>
    </w:pPr>
    <w:rPr>
      <w:rFonts w:ascii="바탕" w:eastAsia="바탕" w:cs="굴림"/>
      <w:color w:val="000000"/>
    </w:rPr>
  </w:style>
  <w:style w:type="paragraph" w:customStyle="1" w:styleId="BCAuthorAddress">
    <w:name w:val="BC_Author_Address"/>
    <w:basedOn w:val="a"/>
    <w:next w:val="a"/>
    <w:autoRedefine/>
    <w:pPr>
      <w:widowControl/>
      <w:wordWrap/>
      <w:spacing w:line="480" w:lineRule="auto"/>
      <w:jc w:val="left"/>
      <w:textAlignment w:val="auto"/>
    </w:pPr>
    <w:rPr>
      <w:rFonts w:ascii="Arno Pro" w:eastAsia="맑은 고딕" w:hAnsi="Arno Pro"/>
      <w:kern w:val="22"/>
      <w:sz w:val="24"/>
    </w:rPr>
  </w:style>
  <w:style w:type="character" w:customStyle="1" w:styleId="RSCB01ARTAbstractChar">
    <w:name w:val="RSC B01 ART Abstract Char"/>
    <w:link w:val="RSCB01ARTAbstract"/>
    <w:rPr>
      <w:noProof/>
      <w:sz w:val="16"/>
      <w:lang w:eastAsia="en-GB"/>
    </w:rPr>
  </w:style>
  <w:style w:type="paragraph" w:customStyle="1" w:styleId="RSCB01ARTAbstract">
    <w:name w:val="RSC B01 ART Abstract"/>
    <w:basedOn w:val="a"/>
    <w:link w:val="RSCB01ARTAbstractChar"/>
    <w:qFormat/>
    <w:pPr>
      <w:widowControl/>
      <w:wordWrap/>
      <w:spacing w:after="200" w:line="240" w:lineRule="exact"/>
      <w:textAlignment w:val="auto"/>
    </w:pPr>
    <w:rPr>
      <w:rFonts w:asciiTheme="minorHAnsi" w:eastAsiaTheme="minorEastAsia" w:hAnsiTheme="minorHAnsi" w:cstheme="minorBidi"/>
      <w:noProof/>
      <w:kern w:val="2"/>
      <w:sz w:val="16"/>
      <w:szCs w:val="22"/>
      <w:lang w:eastAsia="en-GB"/>
    </w:rPr>
  </w:style>
  <w:style w:type="character" w:styleId="a6">
    <w:name w:val="annotation reference"/>
    <w:rPr>
      <w:sz w:val="16"/>
      <w:szCs w:val="16"/>
    </w:rPr>
  </w:style>
  <w:style w:type="paragraph" w:styleId="a7">
    <w:name w:val="annotation text"/>
    <w:basedOn w:val="a"/>
    <w:link w:val="Char0"/>
  </w:style>
  <w:style w:type="character" w:customStyle="1" w:styleId="Char0">
    <w:name w:val="메모 텍스트 Char"/>
    <w:basedOn w:val="a0"/>
    <w:link w:val="a7"/>
    <w:rPr>
      <w:rFonts w:ascii="Times New Roman" w:eastAsia="바탕체" w:hAnsi="Times New Roman" w:cs="Times New Roman"/>
      <w:kern w:val="0"/>
      <w:szCs w:val="20"/>
    </w:rPr>
  </w:style>
  <w:style w:type="character" w:styleId="a8">
    <w:name w:val="line number"/>
    <w:basedOn w:val="a0"/>
    <w:unhideWhenUsed/>
  </w:style>
  <w:style w:type="character" w:customStyle="1" w:styleId="2Char">
    <w:name w:val="제목 2 Char"/>
    <w:basedOn w:val="a0"/>
    <w:link w:val="2"/>
    <w:semiHidden/>
    <w:rPr>
      <w:rFonts w:ascii="맑은 고딕" w:eastAsia="맑은 고딕" w:hAnsi="맑은 고딕" w:cs="Times New Roman"/>
      <w:kern w:val="0"/>
      <w:szCs w:val="20"/>
    </w:rPr>
  </w:style>
  <w:style w:type="character" w:customStyle="1" w:styleId="3Char">
    <w:name w:val="제목 3 Char"/>
    <w:basedOn w:val="a0"/>
    <w:link w:val="3"/>
    <w:uiPriority w:val="9"/>
    <w:rPr>
      <w:rFonts w:ascii="굴림" w:eastAsia="굴림" w:hAnsi="굴림" w:cs="Times New Roman"/>
      <w:b/>
      <w:bCs/>
      <w:kern w:val="0"/>
      <w:sz w:val="27"/>
      <w:szCs w:val="27"/>
    </w:rPr>
  </w:style>
  <w:style w:type="paragraph" w:customStyle="1" w:styleId="a9">
    <w:name w:val="바탕글"/>
    <w:pPr>
      <w:widowControl w:val="0"/>
      <w:wordWrap w:val="0"/>
      <w:autoSpaceDE w:val="0"/>
      <w:autoSpaceDN w:val="0"/>
      <w:spacing w:after="0" w:line="360" w:lineRule="atLeast"/>
      <w:textAlignment w:val="baseline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10">
    <w:name w:val="본문(신명조10)"/>
    <w:pPr>
      <w:widowControl w:val="0"/>
      <w:wordWrap w:val="0"/>
      <w:autoSpaceDE w:val="0"/>
      <w:autoSpaceDN w:val="0"/>
      <w:spacing w:after="0" w:line="360" w:lineRule="atLeast"/>
      <w:textAlignment w:val="baseline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100">
    <w:name w:val="본문(중고딕10)"/>
    <w:pPr>
      <w:widowControl w:val="0"/>
      <w:wordWrap w:val="0"/>
      <w:autoSpaceDE w:val="0"/>
      <w:autoSpaceDN w:val="0"/>
      <w:spacing w:after="0" w:line="360" w:lineRule="atLeast"/>
      <w:textAlignment w:val="baseline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15">
    <w:name w:val="작은제목(중고딕15)"/>
    <w:pPr>
      <w:widowControl w:val="0"/>
      <w:wordWrap w:val="0"/>
      <w:autoSpaceDE w:val="0"/>
      <w:autoSpaceDN w:val="0"/>
      <w:spacing w:after="0" w:line="360" w:lineRule="atLeast"/>
      <w:textAlignment w:val="baseline"/>
    </w:pPr>
    <w:rPr>
      <w:rFonts w:ascii="바탕체" w:eastAsia="바탕체" w:hAnsi="Times New Roman" w:cs="Times New Roman"/>
      <w:color w:val="000000"/>
      <w:kern w:val="0"/>
      <w:sz w:val="30"/>
      <w:szCs w:val="20"/>
    </w:rPr>
  </w:style>
  <w:style w:type="paragraph" w:customStyle="1" w:styleId="20">
    <w:name w:val="중간제목(옛체20)"/>
    <w:pPr>
      <w:widowControl w:val="0"/>
      <w:wordWrap w:val="0"/>
      <w:autoSpaceDE w:val="0"/>
      <w:autoSpaceDN w:val="0"/>
      <w:spacing w:after="0" w:line="360" w:lineRule="atLeast"/>
      <w:jc w:val="center"/>
      <w:textAlignment w:val="baseline"/>
    </w:pPr>
    <w:rPr>
      <w:rFonts w:ascii="바탕체" w:eastAsia="바탕체" w:hAnsi="Times New Roman" w:cs="Times New Roman"/>
      <w:color w:val="000000"/>
      <w:kern w:val="0"/>
      <w:sz w:val="40"/>
      <w:szCs w:val="20"/>
    </w:rPr>
  </w:style>
  <w:style w:type="paragraph" w:customStyle="1" w:styleId="200">
    <w:name w:val="큰제목(견고딕20)"/>
    <w:pPr>
      <w:widowControl w:val="0"/>
      <w:wordWrap w:val="0"/>
      <w:autoSpaceDE w:val="0"/>
      <w:autoSpaceDN w:val="0"/>
      <w:spacing w:after="0" w:line="360" w:lineRule="atLeast"/>
      <w:jc w:val="center"/>
      <w:textAlignment w:val="baseline"/>
    </w:pPr>
    <w:rPr>
      <w:rFonts w:ascii="바탕체" w:eastAsia="바탕체" w:hAnsi="Times New Roman" w:cs="Times New Roman"/>
      <w:color w:val="000000"/>
      <w:kern w:val="0"/>
      <w:sz w:val="40"/>
      <w:szCs w:val="20"/>
    </w:rPr>
  </w:style>
  <w:style w:type="paragraph" w:customStyle="1" w:styleId="30">
    <w:name w:val="큰제목(견고딕30)"/>
    <w:pPr>
      <w:widowControl w:val="0"/>
      <w:wordWrap w:val="0"/>
      <w:autoSpaceDE w:val="0"/>
      <w:autoSpaceDN w:val="0"/>
      <w:spacing w:after="0" w:line="360" w:lineRule="atLeast"/>
      <w:jc w:val="center"/>
      <w:textAlignment w:val="baseline"/>
    </w:pPr>
    <w:rPr>
      <w:rFonts w:ascii="바탕체" w:eastAsia="바탕체" w:hAnsi="Times New Roman" w:cs="Times New Roman"/>
      <w:color w:val="000000"/>
      <w:kern w:val="0"/>
      <w:sz w:val="60"/>
      <w:szCs w:val="20"/>
    </w:rPr>
  </w:style>
  <w:style w:type="paragraph" w:customStyle="1" w:styleId="9">
    <w:name w:val="머리말(신명조9)"/>
    <w:pPr>
      <w:widowControl w:val="0"/>
      <w:wordWrap w:val="0"/>
      <w:autoSpaceDE w:val="0"/>
      <w:autoSpaceDN w:val="0"/>
      <w:spacing w:after="0" w:line="360" w:lineRule="atLeast"/>
      <w:textAlignment w:val="baseline"/>
    </w:pPr>
    <w:rPr>
      <w:rFonts w:ascii="바탕체" w:eastAsia="바탕체" w:hAnsi="Times New Roman" w:cs="Times New Roman"/>
      <w:color w:val="000000"/>
      <w:kern w:val="0"/>
      <w:sz w:val="18"/>
      <w:szCs w:val="20"/>
    </w:rPr>
  </w:style>
  <w:style w:type="paragraph" w:customStyle="1" w:styleId="90">
    <w:name w:val="머리말(중고딕9)"/>
    <w:pPr>
      <w:widowControl w:val="0"/>
      <w:wordWrap w:val="0"/>
      <w:autoSpaceDE w:val="0"/>
      <w:autoSpaceDN w:val="0"/>
      <w:spacing w:after="0" w:line="360" w:lineRule="atLeast"/>
      <w:textAlignment w:val="baseline"/>
    </w:pPr>
    <w:rPr>
      <w:rFonts w:ascii="바탕체" w:eastAsia="바탕체" w:hAnsi="Times New Roman" w:cs="Times New Roman"/>
      <w:color w:val="000000"/>
      <w:kern w:val="0"/>
      <w:sz w:val="18"/>
      <w:szCs w:val="20"/>
    </w:rPr>
  </w:style>
  <w:style w:type="paragraph" w:customStyle="1" w:styleId="91">
    <w:name w:val="각주내용(신명조9)"/>
    <w:pPr>
      <w:widowControl w:val="0"/>
      <w:wordWrap w:val="0"/>
      <w:autoSpaceDE w:val="0"/>
      <w:autoSpaceDN w:val="0"/>
      <w:spacing w:after="0" w:line="336" w:lineRule="atLeast"/>
      <w:ind w:left="600" w:right="200" w:hanging="400"/>
      <w:textAlignment w:val="baseline"/>
    </w:pPr>
    <w:rPr>
      <w:rFonts w:ascii="바탕체" w:eastAsia="바탕체" w:hAnsi="Times New Roman" w:cs="Times New Roman"/>
      <w:color w:val="000000"/>
      <w:kern w:val="0"/>
      <w:sz w:val="18"/>
      <w:szCs w:val="20"/>
    </w:rPr>
  </w:style>
  <w:style w:type="paragraph" w:styleId="aa">
    <w:name w:val="Balloon Text"/>
    <w:basedOn w:val="a"/>
    <w:link w:val="Char1"/>
    <w:semiHidden/>
    <w:rPr>
      <w:rFonts w:ascii="Arial" w:eastAsia="돋움" w:hAnsi="Arial"/>
      <w:sz w:val="18"/>
      <w:szCs w:val="18"/>
    </w:rPr>
  </w:style>
  <w:style w:type="character" w:customStyle="1" w:styleId="Char1">
    <w:name w:val="풍선 도움말 텍스트 Char"/>
    <w:basedOn w:val="a0"/>
    <w:link w:val="aa"/>
    <w:semiHidden/>
    <w:rPr>
      <w:rFonts w:ascii="Arial" w:eastAsia="돋움" w:hAnsi="Arial" w:cs="Times New Roman"/>
      <w:kern w:val="0"/>
      <w:sz w:val="18"/>
      <w:szCs w:val="18"/>
    </w:rPr>
  </w:style>
  <w:style w:type="paragraph" w:styleId="ab">
    <w:name w:val="header"/>
    <w:basedOn w:val="a"/>
    <w:link w:val="Char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b"/>
    <w:rPr>
      <w:rFonts w:ascii="Times New Roman" w:eastAsia="바탕체" w:hAnsi="Times New Roman" w:cs="Times New Roman"/>
      <w:kern w:val="0"/>
      <w:szCs w:val="20"/>
    </w:rPr>
  </w:style>
  <w:style w:type="paragraph" w:styleId="ac">
    <w:name w:val="footer"/>
    <w:basedOn w:val="a"/>
    <w:link w:val="Char3"/>
    <w:uiPriority w:val="9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c"/>
    <w:uiPriority w:val="99"/>
    <w:rPr>
      <w:rFonts w:ascii="Times New Roman" w:eastAsia="바탕체" w:hAnsi="Times New Roman" w:cs="Times New Roman"/>
      <w:kern w:val="0"/>
      <w:szCs w:val="20"/>
    </w:rPr>
  </w:style>
  <w:style w:type="paragraph" w:styleId="ad">
    <w:name w:val="Date"/>
    <w:basedOn w:val="a"/>
    <w:next w:val="a"/>
    <w:link w:val="Char4"/>
  </w:style>
  <w:style w:type="character" w:customStyle="1" w:styleId="Char4">
    <w:name w:val="날짜 Char"/>
    <w:basedOn w:val="a0"/>
    <w:link w:val="ad"/>
    <w:rPr>
      <w:rFonts w:ascii="Times New Roman" w:eastAsia="바탕체" w:hAnsi="Times New Roman" w:cs="Times New Roman"/>
      <w:kern w:val="0"/>
      <w:szCs w:val="20"/>
    </w:rPr>
  </w:style>
  <w:style w:type="character" w:customStyle="1" w:styleId="w-text-value">
    <w:name w:val="w-text-value"/>
    <w:basedOn w:val="a0"/>
  </w:style>
  <w:style w:type="paragraph" w:customStyle="1" w:styleId="1">
    <w:name w:val="수정1"/>
    <w:hidden/>
    <w:uiPriority w:val="99"/>
    <w:semiHidden/>
    <w:pPr>
      <w:spacing w:after="0" w:line="240" w:lineRule="auto"/>
      <w:jc w:val="left"/>
    </w:pPr>
    <w:rPr>
      <w:rFonts w:ascii="Times New Roman" w:eastAsia="바탕체" w:hAnsi="Times New Roman" w:cs="Times New Roman"/>
      <w:kern w:val="0"/>
      <w:szCs w:val="20"/>
    </w:rPr>
  </w:style>
  <w:style w:type="paragraph" w:styleId="HTML">
    <w:name w:val="HTML Preformatted"/>
    <w:basedOn w:val="a"/>
    <w:link w:val="HTMLChar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spacing w:line="240" w:lineRule="auto"/>
      <w:jc w:val="left"/>
      <w:textAlignment w:val="auto"/>
    </w:pPr>
    <w:rPr>
      <w:rFonts w:ascii="굴림체" w:eastAsia="굴림체" w:hAnsi="굴림체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Pr>
      <w:rFonts w:ascii="굴림체" w:eastAsia="굴림체" w:hAnsi="굴림체" w:cs="Times New Roman"/>
      <w:kern w:val="0"/>
      <w:sz w:val="24"/>
      <w:szCs w:val="24"/>
    </w:rPr>
  </w:style>
  <w:style w:type="character" w:customStyle="1" w:styleId="y2iqfc">
    <w:name w:val="y2iqfc"/>
    <w:basedOn w:val="a0"/>
  </w:style>
  <w:style w:type="paragraph" w:customStyle="1" w:styleId="z-1">
    <w:name w:val="z-양식의 맨 위1"/>
    <w:basedOn w:val="a"/>
    <w:next w:val="a"/>
    <w:link w:val="z-Char"/>
    <w:hidden/>
    <w:uiPriority w:val="99"/>
    <w:unhideWhenUsed/>
    <w:pPr>
      <w:widowControl/>
      <w:pBdr>
        <w:bottom w:val="single" w:sz="6" w:space="1" w:color="auto"/>
      </w:pBdr>
      <w:wordWrap/>
      <w:spacing w:line="240" w:lineRule="auto"/>
      <w:jc w:val="center"/>
      <w:textAlignment w:val="auto"/>
    </w:pPr>
    <w:rPr>
      <w:rFonts w:ascii="Arial" w:eastAsia="굴림" w:hAnsi="Arial"/>
      <w:vanish/>
      <w:sz w:val="16"/>
      <w:szCs w:val="16"/>
    </w:rPr>
  </w:style>
  <w:style w:type="character" w:customStyle="1" w:styleId="z-Char">
    <w:name w:val="z-양식의 맨 위 Char"/>
    <w:basedOn w:val="a0"/>
    <w:link w:val="z-1"/>
    <w:uiPriority w:val="99"/>
    <w:rPr>
      <w:rFonts w:ascii="Arial" w:eastAsia="굴림" w:hAnsi="Arial" w:cs="Times New Roman"/>
      <w:vanish/>
      <w:kern w:val="0"/>
      <w:sz w:val="16"/>
      <w:szCs w:val="16"/>
    </w:rPr>
  </w:style>
  <w:style w:type="character" w:customStyle="1" w:styleId="citation-1">
    <w:name w:val="citation-1"/>
    <w:basedOn w:val="a0"/>
  </w:style>
  <w:style w:type="character" w:customStyle="1" w:styleId="citation-2">
    <w:name w:val="citation-2"/>
    <w:basedOn w:val="a0"/>
  </w:style>
  <w:style w:type="character" w:customStyle="1" w:styleId="katex-mathml">
    <w:name w:val="katex-mathml"/>
    <w:basedOn w:val="a0"/>
  </w:style>
  <w:style w:type="character" w:customStyle="1" w:styleId="mord">
    <w:name w:val="mord"/>
    <w:basedOn w:val="a0"/>
  </w:style>
  <w:style w:type="character" w:customStyle="1" w:styleId="mrel">
    <w:name w:val="mrel"/>
    <w:basedOn w:val="a0"/>
  </w:style>
  <w:style w:type="paragraph" w:styleId="ae">
    <w:name w:val="annotation subject"/>
    <w:basedOn w:val="a7"/>
    <w:next w:val="a7"/>
    <w:link w:val="Char5"/>
    <w:rPr>
      <w:b/>
      <w:bCs/>
    </w:rPr>
  </w:style>
  <w:style w:type="character" w:customStyle="1" w:styleId="Char5">
    <w:name w:val="메모 주제 Char"/>
    <w:basedOn w:val="Char0"/>
    <w:link w:val="ae"/>
    <w:rPr>
      <w:rFonts w:ascii="Times New Roman" w:eastAsia="바탕체" w:hAnsi="Times New Roman" w:cs="Times New Roman"/>
      <w:b/>
      <w:bCs/>
      <w:kern w:val="0"/>
      <w:szCs w:val="20"/>
    </w:rPr>
  </w:style>
  <w:style w:type="paragraph" w:customStyle="1" w:styleId="TDAcknowledgments">
    <w:name w:val="TD_Acknowledgments"/>
    <w:basedOn w:val="a"/>
    <w:next w:val="a"/>
    <w:pPr>
      <w:widowControl/>
      <w:wordWrap/>
      <w:spacing w:before="200" w:after="200" w:line="480" w:lineRule="auto"/>
      <w:ind w:firstLine="202"/>
      <w:jc w:val="left"/>
      <w:textAlignment w:val="auto"/>
    </w:pPr>
    <w:rPr>
      <w:rFonts w:ascii="Times" w:eastAsia="MS Mincho" w:hAnsi="Times"/>
      <w:sz w:val="24"/>
      <w:lang w:eastAsia="en-US"/>
    </w:rPr>
  </w:style>
  <w:style w:type="paragraph" w:customStyle="1" w:styleId="BGKeywords">
    <w:name w:val="BG_Keywords"/>
    <w:basedOn w:val="a"/>
    <w:link w:val="BGKeywordsChar"/>
    <w:pPr>
      <w:widowControl/>
      <w:wordWrap/>
      <w:spacing w:after="200" w:line="480" w:lineRule="auto"/>
      <w:jc w:val="left"/>
      <w:textAlignment w:val="auto"/>
    </w:pPr>
    <w:rPr>
      <w:rFonts w:ascii="Times" w:eastAsia="MS Mincho" w:hAnsi="Times"/>
      <w:sz w:val="24"/>
      <w:lang w:eastAsia="en-US"/>
    </w:rPr>
  </w:style>
  <w:style w:type="character" w:customStyle="1" w:styleId="BGKeywordsChar">
    <w:name w:val="BG_Keywords Char"/>
    <w:basedOn w:val="a0"/>
    <w:link w:val="BGKeywords"/>
    <w:rPr>
      <w:rFonts w:ascii="Times" w:eastAsia="MS Mincho" w:hAnsi="Times" w:cs="Times New Roman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pPr>
      <w:widowControl/>
      <w:wordWrap/>
      <w:spacing w:before="720" w:after="360" w:line="480" w:lineRule="auto"/>
      <w:jc w:val="center"/>
      <w:textAlignment w:val="auto"/>
    </w:pPr>
    <w:rPr>
      <w:rFonts w:eastAsiaTheme="minorEastAsia"/>
      <w:sz w:val="44"/>
      <w:lang w:eastAsia="en-US"/>
    </w:rPr>
  </w:style>
  <w:style w:type="paragraph" w:customStyle="1" w:styleId="TAMainText">
    <w:name w:val="TA_Main_Text"/>
    <w:basedOn w:val="a"/>
    <w:link w:val="TAMainTextChar"/>
    <w:pPr>
      <w:widowControl/>
      <w:wordWrap/>
      <w:spacing w:line="480" w:lineRule="auto"/>
      <w:ind w:firstLine="202"/>
      <w:textAlignment w:val="auto"/>
    </w:pPr>
    <w:rPr>
      <w:rFonts w:ascii="Times" w:eastAsiaTheme="minorEastAsia" w:hAnsi="Times"/>
      <w:sz w:val="24"/>
      <w:lang w:eastAsia="en-US"/>
    </w:rPr>
  </w:style>
  <w:style w:type="character" w:customStyle="1" w:styleId="TAMainTextChar">
    <w:name w:val="TA_Main_Text Char"/>
    <w:basedOn w:val="a0"/>
    <w:link w:val="TAMainText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pPr>
      <w:widowControl/>
      <w:wordWrap/>
      <w:spacing w:after="200" w:line="480" w:lineRule="auto"/>
      <w:ind w:firstLine="187"/>
      <w:textAlignment w:val="auto"/>
    </w:pPr>
    <w:rPr>
      <w:rFonts w:ascii="Times" w:eastAsiaTheme="minorEastAsia" w:hAnsi="Times"/>
      <w:sz w:val="24"/>
      <w:lang w:eastAsia="en-US"/>
    </w:rPr>
  </w:style>
  <w:style w:type="paragraph" w:customStyle="1" w:styleId="AuthorsFull">
    <w:name w:val="Authors Full"/>
    <w:basedOn w:val="a"/>
    <w:pPr>
      <w:widowControl/>
      <w:wordWrap/>
      <w:spacing w:line="240" w:lineRule="auto"/>
      <w:jc w:val="left"/>
      <w:textAlignment w:val="auto"/>
    </w:pPr>
    <w:rPr>
      <w:rFonts w:eastAsia="MS Mincho"/>
      <w:i/>
      <w:sz w:val="24"/>
      <w:szCs w:val="24"/>
      <w:lang w:eastAsia="ja-JP"/>
    </w:rPr>
  </w:style>
  <w:style w:type="paragraph" w:customStyle="1" w:styleId="Tableofcontents">
    <w:name w:val="Table of contents"/>
    <w:basedOn w:val="a"/>
    <w:link w:val="TableofcontentsChar"/>
    <w:autoRedefine/>
    <w:pPr>
      <w:widowControl/>
      <w:wordWrap/>
      <w:spacing w:line="480" w:lineRule="auto"/>
      <w:jc w:val="center"/>
      <w:textAlignment w:val="auto"/>
    </w:pPr>
    <w:rPr>
      <w:rFonts w:eastAsia="MS Mincho"/>
      <w:b/>
      <w:bCs/>
      <w:sz w:val="32"/>
      <w:szCs w:val="32"/>
    </w:rPr>
  </w:style>
  <w:style w:type="character" w:customStyle="1" w:styleId="TableofcontentsChar">
    <w:name w:val="Table of contents Char"/>
    <w:basedOn w:val="a0"/>
    <w:link w:val="Tableofcontents"/>
    <w:rPr>
      <w:rFonts w:ascii="Times New Roman" w:eastAsia="MS Mincho" w:hAnsi="Times New Roman" w:cs="Times New Roman"/>
      <w:b/>
      <w:bCs/>
      <w:kern w:val="0"/>
      <w:sz w:val="32"/>
      <w:szCs w:val="32"/>
    </w:rPr>
  </w:style>
  <w:style w:type="paragraph" w:customStyle="1" w:styleId="21">
    <w:name w:val="일반 (웹)2"/>
    <w:basedOn w:val="a"/>
    <w:uiPriority w:val="99"/>
    <w:pPr>
      <w:widowControl/>
      <w:wordWrap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character" w:customStyle="1" w:styleId="vlist-s">
    <w:name w:val="vlist-s"/>
    <w:basedOn w:val="a0"/>
  </w:style>
  <w:style w:type="character" w:customStyle="1" w:styleId="mopen">
    <w:name w:val="mopen"/>
    <w:basedOn w:val="a0"/>
  </w:style>
  <w:style w:type="character" w:customStyle="1" w:styleId="mop">
    <w:name w:val="mop"/>
    <w:basedOn w:val="a0"/>
  </w:style>
  <w:style w:type="character" w:customStyle="1" w:styleId="mclose">
    <w:name w:val="mclose"/>
    <w:basedOn w:val="a0"/>
  </w:style>
  <w:style w:type="table" w:styleId="22">
    <w:name w:val="Plain Table 2"/>
    <w:basedOn w:val="a1"/>
    <w:uiPriority w:val="42"/>
    <w:rsid w:val="001B6E2D"/>
    <w:pPr>
      <w:spacing w:after="0" w:line="240" w:lineRule="auto"/>
      <w:jc w:val="left"/>
    </w:pPr>
    <w:rPr>
      <w:sz w:val="22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Revision"/>
    <w:hidden/>
    <w:semiHidden/>
    <w:rsid w:val="003B27C7"/>
    <w:pPr>
      <w:spacing w:after="0" w:line="240" w:lineRule="auto"/>
      <w:jc w:val="left"/>
    </w:pPr>
    <w:rPr>
      <w:rFonts w:ascii="Times New Roman" w:eastAsia="바탕체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김지헌[ 대학원석·박사통합과정수료연구(재학) / 기계공학과 ]</dc:creator>
  <cp:keywords/>
  <dc:description/>
  <cp:lastModifiedBy>최원준[ 교수 / 기계공학부 ]</cp:lastModifiedBy>
  <cp:revision>24</cp:revision>
  <cp:lastPrinted>2025-04-20T15:56:00Z</cp:lastPrinted>
  <dcterms:created xsi:type="dcterms:W3CDTF">2025-07-17T11:55:00Z</dcterms:created>
  <dcterms:modified xsi:type="dcterms:W3CDTF">2025-07-18T13:46:00Z</dcterms:modified>
  <cp:version>1200.0100.01</cp:version>
</cp:coreProperties>
</file>