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D54E" w14:textId="77777777" w:rsidR="00CC2D10" w:rsidRPr="00C63A2A" w:rsidRDefault="00000000">
      <w:pPr>
        <w:spacing w:after="0" w:line="480" w:lineRule="auto"/>
        <w:jc w:val="center"/>
        <w:rPr>
          <w:rFonts w:ascii="Times New Roman" w:eastAsiaTheme="minorEastAsia" w:hAnsi="Times New Roman" w:cs="Times New Roman"/>
          <w:b/>
          <w:color w:val="000000" w:themeColor="text1"/>
          <w:sz w:val="56"/>
          <w:szCs w:val="56"/>
        </w:rPr>
      </w:pPr>
      <w:r w:rsidRPr="00C63A2A">
        <w:rPr>
          <w:rFonts w:ascii="Times New Roman" w:eastAsiaTheme="minorEastAsia" w:hAnsi="Times New Roman" w:cs="Times New Roman" w:hint="eastAsia"/>
          <w:b/>
          <w:color w:val="000000" w:themeColor="text1"/>
          <w:sz w:val="56"/>
          <w:szCs w:val="56"/>
        </w:rPr>
        <w:t>Supporting information</w:t>
      </w:r>
    </w:p>
    <w:p w14:paraId="43A1D585" w14:textId="77777777" w:rsidR="00CC2D10" w:rsidRPr="00C63A2A" w:rsidRDefault="00CC2D10">
      <w:pPr>
        <w:spacing w:after="0" w:line="480" w:lineRule="auto"/>
        <w:jc w:val="both"/>
        <w:rPr>
          <w:rFonts w:ascii="Times New Roman" w:eastAsiaTheme="minorEastAsia" w:hAnsi="Times New Roman" w:cs="Times New Roman"/>
          <w:b/>
          <w:color w:val="000000" w:themeColor="text1"/>
          <w:sz w:val="28"/>
          <w:szCs w:val="28"/>
        </w:rPr>
      </w:pPr>
    </w:p>
    <w:p w14:paraId="32893465" w14:textId="77777777" w:rsidR="00CC2D10" w:rsidRPr="00C63A2A" w:rsidRDefault="00000000">
      <w:pPr>
        <w:spacing w:after="0" w:line="480" w:lineRule="auto"/>
        <w:jc w:val="both"/>
        <w:rPr>
          <w:rFonts w:ascii="Times New Roman" w:eastAsia="Times New Roman" w:hAnsi="Times New Roman" w:cs="Times New Roman"/>
          <w:b/>
          <w:color w:val="000000" w:themeColor="text1"/>
          <w:sz w:val="28"/>
          <w:szCs w:val="28"/>
        </w:rPr>
      </w:pPr>
      <w:r w:rsidRPr="00C63A2A">
        <w:rPr>
          <w:rFonts w:ascii="Times New Roman" w:eastAsia="Times New Roman" w:hAnsi="Times New Roman" w:cs="Times New Roman"/>
          <w:b/>
          <w:color w:val="000000" w:themeColor="text1"/>
          <w:sz w:val="28"/>
          <w:szCs w:val="28"/>
        </w:rPr>
        <w:t xml:space="preserve">Homogeneously crosslinked </w:t>
      </w:r>
      <w:r w:rsidRPr="00C63A2A">
        <w:rPr>
          <w:rFonts w:ascii="Times New Roman" w:eastAsia="Times New Roman" w:hAnsi="Times New Roman" w:cs="Times New Roman"/>
          <w:b/>
          <w:i/>
          <w:color w:val="000000" w:themeColor="text1"/>
          <w:sz w:val="28"/>
          <w:szCs w:val="28"/>
        </w:rPr>
        <w:t>in situ</w:t>
      </w:r>
      <w:r w:rsidRPr="00C63A2A">
        <w:rPr>
          <w:rFonts w:ascii="Times New Roman" w:eastAsia="Times New Roman" w:hAnsi="Times New Roman" w:cs="Times New Roman"/>
          <w:b/>
          <w:color w:val="000000" w:themeColor="text1"/>
          <w:sz w:val="28"/>
          <w:szCs w:val="28"/>
        </w:rPr>
        <w:t xml:space="preserve"> hydrogel enclosing high-density human-cancer cells promotes vascularized </w:t>
      </w:r>
      <w:r w:rsidRPr="00C63A2A">
        <w:rPr>
          <w:rFonts w:ascii="Times New Roman" w:eastAsia="Times New Roman" w:hAnsi="Times New Roman" w:cs="Times New Roman"/>
          <w:b/>
          <w:i/>
          <w:color w:val="000000" w:themeColor="text1"/>
          <w:sz w:val="28"/>
          <w:szCs w:val="28"/>
        </w:rPr>
        <w:t>in vivo</w:t>
      </w:r>
      <w:r w:rsidRPr="00C63A2A">
        <w:rPr>
          <w:rFonts w:ascii="Times New Roman" w:eastAsia="Times New Roman" w:hAnsi="Times New Roman" w:cs="Times New Roman"/>
          <w:b/>
          <w:color w:val="000000" w:themeColor="text1"/>
          <w:sz w:val="28"/>
          <w:szCs w:val="28"/>
        </w:rPr>
        <w:t xml:space="preserve"> tumor modeling for immune cell therapy</w:t>
      </w:r>
    </w:p>
    <w:p w14:paraId="54ABE1CE" w14:textId="77777777" w:rsidR="00CC2D10" w:rsidRPr="00C63A2A" w:rsidRDefault="00CC2D10">
      <w:pPr>
        <w:spacing w:after="0" w:line="480" w:lineRule="auto"/>
        <w:jc w:val="both"/>
        <w:rPr>
          <w:rFonts w:ascii="Times New Roman" w:eastAsia="Times New Roman" w:hAnsi="Times New Roman" w:cs="Times New Roman"/>
          <w:b/>
          <w:color w:val="000000" w:themeColor="text1"/>
          <w:sz w:val="28"/>
          <w:szCs w:val="28"/>
        </w:rPr>
      </w:pPr>
    </w:p>
    <w:p w14:paraId="5DD526C6" w14:textId="77777777" w:rsidR="0049575C" w:rsidRPr="00C63A2A" w:rsidRDefault="0049575C" w:rsidP="0049575C">
      <w:pPr>
        <w:spacing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color w:val="000000" w:themeColor="text1"/>
          <w:sz w:val="24"/>
          <w:szCs w:val="24"/>
        </w:rPr>
        <w:t>Ziqi Huang</w:t>
      </w:r>
      <w:r w:rsidRPr="00C63A2A">
        <w:rPr>
          <w:rFonts w:ascii="Times New Roman" w:eastAsiaTheme="minorEastAsia" w:hAnsi="Times New Roman" w:cs="Times New Roman" w:hint="eastAsia"/>
          <w:color w:val="000000" w:themeColor="text1"/>
          <w:sz w:val="24"/>
          <w:szCs w:val="24"/>
          <w:vertAlign w:val="superscript"/>
        </w:rPr>
        <w:t>1</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heme="minorEastAsia" w:hAnsi="Times New Roman" w:cs="Times New Roman" w:hint="eastAsia"/>
          <w:color w:val="000000" w:themeColor="text1"/>
          <w:sz w:val="24"/>
          <w:szCs w:val="24"/>
          <w:vertAlign w:val="superscript"/>
        </w:rPr>
        <w:t>a</w:t>
      </w:r>
      <w:r w:rsidRPr="00C63A2A">
        <w:rPr>
          <w:rFonts w:ascii="Times New Roman" w:eastAsia="Times New Roman" w:hAnsi="Times New Roman" w:cs="Times New Roman"/>
          <w:color w:val="000000" w:themeColor="text1"/>
          <w:sz w:val="24"/>
          <w:szCs w:val="24"/>
        </w:rPr>
        <w:t>, Yip Ming Tsun</w:t>
      </w:r>
      <w:r w:rsidRPr="00C63A2A">
        <w:rPr>
          <w:rFonts w:ascii="Times New Roman" w:eastAsiaTheme="minorEastAsia" w:hAnsi="Times New Roman" w:cs="Times New Roman" w:hint="eastAsia"/>
          <w:color w:val="000000" w:themeColor="text1"/>
          <w:sz w:val="24"/>
          <w:szCs w:val="24"/>
          <w:vertAlign w:val="superscript"/>
        </w:rPr>
        <w:t>2,a</w:t>
      </w:r>
      <w:r w:rsidRPr="00C63A2A">
        <w:rPr>
          <w:rFonts w:ascii="Times New Roman" w:eastAsia="Times New Roman" w:hAnsi="Times New Roman" w:cs="Times New Roman"/>
          <w:color w:val="000000" w:themeColor="text1"/>
          <w:sz w:val="24"/>
          <w:szCs w:val="24"/>
        </w:rPr>
        <w:t>, Chao Liang</w:t>
      </w:r>
      <w:r w:rsidRPr="00C63A2A">
        <w:rPr>
          <w:rFonts w:ascii="Times New Roman" w:eastAsiaTheme="minorEastAsia" w:hAnsi="Times New Roman" w:cs="Times New Roman" w:hint="eastAsia"/>
          <w:color w:val="000000" w:themeColor="text1"/>
          <w:sz w:val="24"/>
          <w:szCs w:val="24"/>
          <w:vertAlign w:val="superscript"/>
        </w:rPr>
        <w:t>1</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heme="minorEastAsia" w:hAnsi="Times New Roman" w:cs="Times New Roman" w:hint="eastAsia"/>
          <w:color w:val="000000" w:themeColor="text1"/>
          <w:sz w:val="24"/>
          <w:szCs w:val="24"/>
          <w:vertAlign w:val="superscript"/>
        </w:rPr>
        <w:t>a</w:t>
      </w:r>
      <w:r w:rsidRPr="00C63A2A">
        <w:rPr>
          <w:rFonts w:ascii="Times New Roman" w:eastAsia="Times New Roman" w:hAnsi="Times New Roman" w:cs="Times New Roman"/>
          <w:color w:val="000000" w:themeColor="text1"/>
          <w:sz w:val="24"/>
          <w:szCs w:val="24"/>
        </w:rPr>
        <w:t>, Zhenzhen Wu</w:t>
      </w:r>
      <w:r w:rsidRPr="00C63A2A">
        <w:rPr>
          <w:rFonts w:ascii="Times New Roman" w:eastAsiaTheme="minorEastAsia" w:hAnsi="Times New Roman" w:cs="Times New Roman" w:hint="eastAsia"/>
          <w:color w:val="000000" w:themeColor="text1"/>
          <w:sz w:val="24"/>
          <w:szCs w:val="24"/>
          <w:vertAlign w:val="superscript"/>
        </w:rPr>
        <w:t>1</w:t>
      </w:r>
      <w:r w:rsidRPr="00C63A2A">
        <w:rPr>
          <w:rFonts w:ascii="Times New Roman" w:eastAsia="Times New Roman" w:hAnsi="Times New Roman" w:cs="Times New Roman"/>
          <w:color w:val="000000" w:themeColor="text1"/>
          <w:sz w:val="24"/>
          <w:szCs w:val="24"/>
        </w:rPr>
        <w:t>, Theo Aurich</w:t>
      </w:r>
      <w:r w:rsidRPr="00C63A2A">
        <w:rPr>
          <w:rFonts w:ascii="Times New Roman" w:eastAsiaTheme="minorEastAsia" w:hAnsi="Times New Roman" w:cs="Times New Roman" w:hint="eastAsia"/>
          <w:color w:val="000000" w:themeColor="text1"/>
          <w:sz w:val="24"/>
          <w:szCs w:val="24"/>
          <w:vertAlign w:val="superscript"/>
        </w:rPr>
        <w:t>2</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heme="minorEastAsia" w:hAnsi="Times New Roman" w:cs="Times New Roman" w:hint="eastAsia"/>
          <w:color w:val="000000" w:themeColor="text1"/>
          <w:sz w:val="24"/>
          <w:szCs w:val="24"/>
          <w:vertAlign w:val="superscript"/>
        </w:rPr>
        <w:t>3</w:t>
      </w:r>
      <w:r w:rsidRPr="00C63A2A">
        <w:rPr>
          <w:rFonts w:ascii="Times New Roman" w:eastAsia="Times New Roman" w:hAnsi="Times New Roman" w:cs="Times New Roman"/>
          <w:color w:val="000000" w:themeColor="text1"/>
          <w:sz w:val="24"/>
          <w:szCs w:val="24"/>
        </w:rPr>
        <w:t>, Lu Liu</w:t>
      </w:r>
      <w:r w:rsidRPr="00C63A2A">
        <w:rPr>
          <w:rFonts w:ascii="Times New Roman" w:eastAsiaTheme="minorEastAsia" w:hAnsi="Times New Roman" w:cs="Times New Roman" w:hint="eastAsia"/>
          <w:color w:val="000000" w:themeColor="text1"/>
          <w:sz w:val="24"/>
          <w:szCs w:val="24"/>
          <w:vertAlign w:val="superscript"/>
        </w:rPr>
        <w:t>2</w:t>
      </w:r>
      <w:r w:rsidRPr="00C63A2A">
        <w:rPr>
          <w:rFonts w:ascii="Times New Roman" w:eastAsia="Times New Roman" w:hAnsi="Times New Roman" w:cs="Times New Roman"/>
          <w:color w:val="000000" w:themeColor="text1"/>
          <w:sz w:val="24"/>
          <w:szCs w:val="24"/>
        </w:rPr>
        <w:t xml:space="preserve">, </w:t>
      </w:r>
      <w:r w:rsidRPr="00C63A2A">
        <w:rPr>
          <w:rFonts w:ascii="Times New Roman" w:eastAsiaTheme="minorEastAsia" w:hAnsi="Times New Roman" w:cs="Times New Roman"/>
          <w:color w:val="000000" w:themeColor="text1"/>
          <w:sz w:val="24"/>
          <w:szCs w:val="24"/>
        </w:rPr>
        <w:t>Chloe Kan</w:t>
      </w:r>
      <w:r w:rsidRPr="00C63A2A">
        <w:rPr>
          <w:rFonts w:ascii="Times New Roman" w:eastAsiaTheme="minorEastAsia" w:hAnsi="Times New Roman" w:cs="Times New Roman" w:hint="eastAsia"/>
          <w:color w:val="000000" w:themeColor="text1"/>
          <w:sz w:val="24"/>
          <w:szCs w:val="24"/>
          <w:vertAlign w:val="superscript"/>
        </w:rPr>
        <w:t>2</w:t>
      </w:r>
      <w:r w:rsidRPr="00C63A2A">
        <w:rPr>
          <w:rFonts w:ascii="Times New Roman" w:eastAsiaTheme="minorEastAsia" w:hAnsi="Times New Roman" w:cs="Times New Roman"/>
          <w:color w:val="000000" w:themeColor="text1"/>
          <w:sz w:val="24"/>
          <w:szCs w:val="24"/>
        </w:rPr>
        <w:t>,</w:t>
      </w:r>
      <w:r w:rsidRPr="00C63A2A">
        <w:rPr>
          <w:rFonts w:ascii="Times New Roman" w:eastAsiaTheme="minorEastAsia" w:hAnsi="Times New Roman" w:cs="Times New Roman" w:hint="eastAsia"/>
          <w:color w:val="000000" w:themeColor="text1"/>
          <w:sz w:val="24"/>
          <w:szCs w:val="24"/>
        </w:rPr>
        <w:t xml:space="preserve"> </w:t>
      </w:r>
      <w:r w:rsidRPr="00C63A2A">
        <w:rPr>
          <w:rFonts w:ascii="Times New Roman" w:eastAsia="Times New Roman" w:hAnsi="Times New Roman" w:cs="Times New Roman"/>
          <w:color w:val="000000" w:themeColor="text1"/>
          <w:sz w:val="24"/>
          <w:szCs w:val="24"/>
        </w:rPr>
        <w:t>Rio Ryohichi Sugimura</w:t>
      </w:r>
      <w:r w:rsidRPr="00C63A2A">
        <w:rPr>
          <w:rFonts w:ascii="Times New Roman" w:eastAsiaTheme="minorEastAsia" w:hAnsi="Times New Roman" w:cs="Times New Roman" w:hint="eastAsia"/>
          <w:color w:val="000000" w:themeColor="text1"/>
          <w:sz w:val="24"/>
          <w:szCs w:val="24"/>
          <w:vertAlign w:val="superscript"/>
        </w:rPr>
        <w:t>2</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heme="minorEastAsia" w:hAnsi="Times New Roman" w:cs="Times New Roman" w:hint="eastAsia"/>
          <w:color w:val="000000" w:themeColor="text1"/>
          <w:sz w:val="24"/>
          <w:szCs w:val="24"/>
          <w:vertAlign w:val="superscript"/>
        </w:rPr>
        <w:t>4</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heme="minorEastAsia" w:hAnsi="Times New Roman" w:cs="Times New Roman" w:hint="eastAsia"/>
          <w:color w:val="000000" w:themeColor="text1"/>
          <w:sz w:val="24"/>
          <w:szCs w:val="24"/>
          <w:vertAlign w:val="superscript"/>
        </w:rPr>
        <w:t>b</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imes New Roman" w:hAnsi="Times New Roman" w:cs="Times New Roman"/>
          <w:color w:val="000000" w:themeColor="text1"/>
          <w:sz w:val="24"/>
          <w:szCs w:val="24"/>
        </w:rPr>
        <w:t>, Sang Jin Lee</w:t>
      </w:r>
      <w:r w:rsidRPr="00C63A2A">
        <w:rPr>
          <w:rFonts w:ascii="Times New Roman" w:eastAsiaTheme="minorEastAsia" w:hAnsi="Times New Roman" w:cs="Times New Roman" w:hint="eastAsia"/>
          <w:color w:val="000000" w:themeColor="text1"/>
          <w:sz w:val="24"/>
          <w:szCs w:val="24"/>
          <w:vertAlign w:val="superscript"/>
        </w:rPr>
        <w:t>1</w:t>
      </w:r>
      <w:r w:rsidRPr="00C63A2A">
        <w:rPr>
          <w:rFonts w:ascii="Times New Roman" w:eastAsia="Times New Roman" w:hAnsi="Times New Roman" w:cs="Times New Roman"/>
          <w:color w:val="000000" w:themeColor="text1"/>
          <w:sz w:val="24"/>
          <w:szCs w:val="24"/>
          <w:vertAlign w:val="superscript"/>
        </w:rPr>
        <w:t>,</w:t>
      </w:r>
      <w:r w:rsidRPr="00C63A2A">
        <w:rPr>
          <w:rFonts w:ascii="Times New Roman" w:eastAsiaTheme="minorEastAsia" w:hAnsi="Times New Roman" w:cs="Times New Roman" w:hint="eastAsia"/>
          <w:color w:val="000000" w:themeColor="text1"/>
          <w:sz w:val="24"/>
          <w:szCs w:val="24"/>
          <w:vertAlign w:val="superscript"/>
        </w:rPr>
        <w:t>b</w:t>
      </w:r>
      <w:r w:rsidRPr="00C63A2A">
        <w:rPr>
          <w:rFonts w:ascii="Times New Roman" w:eastAsia="Times New Roman" w:hAnsi="Times New Roman" w:cs="Times New Roman"/>
          <w:color w:val="000000" w:themeColor="text1"/>
          <w:sz w:val="24"/>
          <w:szCs w:val="24"/>
          <w:vertAlign w:val="superscript"/>
        </w:rPr>
        <w:t>,*</w:t>
      </w:r>
    </w:p>
    <w:p w14:paraId="35B147CC" w14:textId="77777777" w:rsidR="00CC2D10" w:rsidRPr="00C63A2A" w:rsidRDefault="00CC2D10">
      <w:pPr>
        <w:spacing w:after="0" w:line="480" w:lineRule="auto"/>
        <w:jc w:val="both"/>
        <w:rPr>
          <w:rFonts w:ascii="Times New Roman" w:eastAsia="Times New Roman" w:hAnsi="Times New Roman" w:cs="Times New Roman"/>
          <w:color w:val="000000" w:themeColor="text1"/>
          <w:sz w:val="24"/>
          <w:szCs w:val="24"/>
        </w:rPr>
      </w:pPr>
    </w:p>
    <w:p w14:paraId="6D1C31B3" w14:textId="77777777" w:rsidR="00CC2D10" w:rsidRPr="00C63A2A" w:rsidRDefault="00000000">
      <w:pPr>
        <w:spacing w:after="0" w:line="480" w:lineRule="auto"/>
        <w:ind w:left="120" w:hanging="120"/>
        <w:jc w:val="both"/>
        <w:rPr>
          <w:rFonts w:ascii="Times New Roman" w:eastAsia="Times New Roman" w:hAnsi="Times New Roman" w:cs="Times New Roman"/>
          <w:i/>
          <w:color w:val="000000" w:themeColor="text1"/>
          <w:sz w:val="24"/>
          <w:szCs w:val="24"/>
        </w:rPr>
      </w:pPr>
      <w:r w:rsidRPr="00C63A2A">
        <w:rPr>
          <w:rFonts w:ascii="Times New Roman" w:eastAsiaTheme="minorEastAsia" w:hAnsi="Times New Roman" w:cs="Times New Roman" w:hint="eastAsia"/>
          <w:i/>
          <w:color w:val="000000" w:themeColor="text1"/>
          <w:sz w:val="24"/>
          <w:szCs w:val="24"/>
          <w:vertAlign w:val="superscript"/>
        </w:rPr>
        <w:t>1</w:t>
      </w:r>
      <w:r w:rsidRPr="00C63A2A">
        <w:rPr>
          <w:rFonts w:ascii="Times New Roman" w:eastAsia="Times New Roman" w:hAnsi="Times New Roman" w:cs="Times New Roman"/>
          <w:i/>
          <w:color w:val="000000" w:themeColor="text1"/>
          <w:sz w:val="24"/>
          <w:szCs w:val="24"/>
        </w:rPr>
        <w:t>Biofunctional Materials, Division of Applied Oral Sciences and Community Dental Care, Faculty of Dentistry, The University of Hong Kong, 34 Hospital Road, Sai Ying Pun, Hong Kong SAR, PRC</w:t>
      </w:r>
    </w:p>
    <w:p w14:paraId="6DABA300" w14:textId="77777777" w:rsidR="00CC2D10" w:rsidRPr="00C63A2A" w:rsidRDefault="00000000">
      <w:pPr>
        <w:spacing w:after="0" w:line="480" w:lineRule="auto"/>
        <w:ind w:left="120" w:hanging="120"/>
        <w:jc w:val="both"/>
        <w:rPr>
          <w:rFonts w:ascii="Times New Roman" w:eastAsiaTheme="minorEastAsia" w:hAnsi="Times New Roman" w:cs="Times New Roman"/>
          <w:i/>
          <w:color w:val="000000" w:themeColor="text1"/>
          <w:sz w:val="24"/>
          <w:szCs w:val="24"/>
        </w:rPr>
      </w:pPr>
      <w:r w:rsidRPr="00C63A2A">
        <w:rPr>
          <w:rFonts w:ascii="Times New Roman" w:eastAsiaTheme="minorEastAsia" w:hAnsi="Times New Roman" w:cs="Times New Roman" w:hint="eastAsia"/>
          <w:i/>
          <w:color w:val="000000" w:themeColor="text1"/>
          <w:sz w:val="24"/>
          <w:szCs w:val="24"/>
          <w:vertAlign w:val="superscript"/>
        </w:rPr>
        <w:t>2</w:t>
      </w:r>
      <w:r w:rsidRPr="00C63A2A">
        <w:rPr>
          <w:rFonts w:ascii="Times New Roman" w:eastAsia="Times New Roman" w:hAnsi="Times New Roman" w:cs="Times New Roman"/>
          <w:i/>
          <w:color w:val="000000" w:themeColor="text1"/>
          <w:sz w:val="24"/>
          <w:szCs w:val="24"/>
        </w:rPr>
        <w:t>School of Biomedical Sciences, Li Ka Shing Faculty of Medicine, The University of Hong Kong, Pokfulam, Hong Kong SAR, PRC</w:t>
      </w:r>
    </w:p>
    <w:p w14:paraId="6C992451" w14:textId="77777777" w:rsidR="00CC2D10" w:rsidRPr="00C63A2A" w:rsidRDefault="00000000">
      <w:pPr>
        <w:spacing w:after="0" w:line="480" w:lineRule="auto"/>
        <w:ind w:left="120" w:hanging="120"/>
        <w:jc w:val="both"/>
        <w:rPr>
          <w:rFonts w:ascii="Times New Roman" w:eastAsiaTheme="minorEastAsia" w:hAnsi="Times New Roman" w:cs="Times New Roman"/>
          <w:i/>
          <w:color w:val="000000" w:themeColor="text1"/>
          <w:sz w:val="24"/>
          <w:szCs w:val="24"/>
        </w:rPr>
      </w:pPr>
      <w:r w:rsidRPr="00C63A2A">
        <w:rPr>
          <w:rFonts w:ascii="Times New Roman" w:eastAsiaTheme="minorEastAsia" w:hAnsi="Times New Roman" w:cs="Times New Roman" w:hint="eastAsia"/>
          <w:i/>
          <w:color w:val="000000" w:themeColor="text1"/>
          <w:sz w:val="24"/>
          <w:szCs w:val="24"/>
          <w:vertAlign w:val="superscript"/>
        </w:rPr>
        <w:t>3</w:t>
      </w:r>
      <w:r w:rsidRPr="00C63A2A">
        <w:rPr>
          <w:rFonts w:ascii="Times New Roman" w:eastAsia="Times New Roman" w:hAnsi="Times New Roman" w:cs="Times New Roman"/>
          <w:i/>
          <w:color w:val="000000" w:themeColor="text1"/>
          <w:sz w:val="24"/>
          <w:szCs w:val="24"/>
        </w:rPr>
        <w:t>German Cancer Research Center (DKFZ), Heidelberg, Germany</w:t>
      </w:r>
    </w:p>
    <w:p w14:paraId="4A13383A" w14:textId="77777777" w:rsidR="00CC2D10" w:rsidRPr="00C63A2A" w:rsidRDefault="00000000">
      <w:pPr>
        <w:spacing w:after="0" w:line="480" w:lineRule="auto"/>
        <w:ind w:left="120" w:hanging="120"/>
        <w:jc w:val="both"/>
        <w:rPr>
          <w:rFonts w:ascii="Times New Roman" w:eastAsia="Times New Roman" w:hAnsi="Times New Roman" w:cs="Times New Roman"/>
          <w:i/>
          <w:color w:val="000000" w:themeColor="text1"/>
          <w:sz w:val="24"/>
          <w:szCs w:val="24"/>
        </w:rPr>
      </w:pPr>
      <w:r w:rsidRPr="00C63A2A">
        <w:rPr>
          <w:rFonts w:ascii="Times New Roman" w:eastAsiaTheme="minorEastAsia" w:hAnsi="Times New Roman" w:cs="Times New Roman" w:hint="eastAsia"/>
          <w:i/>
          <w:color w:val="000000" w:themeColor="text1"/>
          <w:sz w:val="24"/>
          <w:szCs w:val="24"/>
          <w:vertAlign w:val="superscript"/>
        </w:rPr>
        <w:t>4</w:t>
      </w:r>
      <w:r w:rsidRPr="00C63A2A">
        <w:rPr>
          <w:rFonts w:ascii="Times New Roman" w:eastAsia="Times New Roman" w:hAnsi="Times New Roman" w:cs="Times New Roman"/>
          <w:i/>
          <w:color w:val="000000" w:themeColor="text1"/>
          <w:sz w:val="24"/>
          <w:szCs w:val="24"/>
        </w:rPr>
        <w:t>Centre for Translational Stem Cell Biology, Hong Kong SAR, PRC</w:t>
      </w:r>
    </w:p>
    <w:p w14:paraId="5E60EC33" w14:textId="77777777" w:rsidR="00CC2D10" w:rsidRPr="00C63A2A" w:rsidRDefault="00CC2D10">
      <w:pPr>
        <w:spacing w:after="0" w:line="480" w:lineRule="auto"/>
        <w:ind w:left="120" w:hanging="120"/>
        <w:jc w:val="both"/>
        <w:rPr>
          <w:rFonts w:ascii="Times New Roman" w:eastAsia="Times New Roman" w:hAnsi="Times New Roman" w:cs="Times New Roman"/>
          <w:color w:val="000000" w:themeColor="text1"/>
          <w:sz w:val="24"/>
          <w:szCs w:val="24"/>
        </w:rPr>
      </w:pPr>
    </w:p>
    <w:p w14:paraId="47524648" w14:textId="3B3563B3" w:rsidR="00CC2D10" w:rsidRPr="00C63A2A" w:rsidRDefault="0049575C">
      <w:pPr>
        <w:spacing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heme="minorEastAsia" w:hAnsi="Times New Roman" w:cs="Times New Roman" w:hint="eastAsia"/>
          <w:color w:val="000000" w:themeColor="text1"/>
          <w:sz w:val="24"/>
          <w:szCs w:val="24"/>
          <w:vertAlign w:val="superscript"/>
        </w:rPr>
        <w:t>a</w:t>
      </w:r>
      <w:r w:rsidRPr="00C63A2A">
        <w:rPr>
          <w:rFonts w:ascii="Times New Roman" w:eastAsia="Times New Roman" w:hAnsi="Times New Roman" w:cs="Times New Roman"/>
          <w:color w:val="000000" w:themeColor="text1"/>
          <w:sz w:val="24"/>
          <w:szCs w:val="24"/>
        </w:rPr>
        <w:t>These authors contributed equally to this work</w:t>
      </w:r>
    </w:p>
    <w:p w14:paraId="3A5F0542" w14:textId="1D80AB96" w:rsidR="00CC2D10" w:rsidRPr="00C63A2A" w:rsidRDefault="0049575C">
      <w:pPr>
        <w:spacing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heme="minorEastAsia" w:hAnsi="Times New Roman" w:cs="Times New Roman" w:hint="eastAsia"/>
          <w:color w:val="000000" w:themeColor="text1"/>
          <w:sz w:val="24"/>
          <w:szCs w:val="24"/>
          <w:vertAlign w:val="superscript"/>
        </w:rPr>
        <w:t>b</w:t>
      </w:r>
      <w:r w:rsidRPr="00C63A2A">
        <w:rPr>
          <w:rFonts w:ascii="Times New Roman" w:eastAsia="Times New Roman" w:hAnsi="Times New Roman" w:cs="Times New Roman"/>
          <w:color w:val="000000" w:themeColor="text1"/>
          <w:sz w:val="24"/>
          <w:szCs w:val="24"/>
        </w:rPr>
        <w:t>These corresponding authors contributed equally to this work</w:t>
      </w:r>
    </w:p>
    <w:p w14:paraId="08419FAE" w14:textId="2D0E99C0" w:rsidR="00CC2D10" w:rsidRPr="00C63A2A" w:rsidRDefault="0071074C">
      <w:pPr>
        <w:spacing w:after="0" w:line="480" w:lineRule="auto"/>
        <w:jc w:val="both"/>
        <w:rPr>
          <w:rFonts w:ascii="Times New Roman" w:eastAsiaTheme="minorEastAsia" w:hAnsi="Times New Roman" w:cs="Times New Roman"/>
          <w:color w:val="000000" w:themeColor="text1"/>
          <w:sz w:val="24"/>
          <w:szCs w:val="24"/>
        </w:rPr>
      </w:pPr>
      <w:r w:rsidRPr="00C63A2A">
        <w:rPr>
          <w:rFonts w:ascii="Times New Roman" w:hAnsi="Times New Roman" w:cs="Times New Roman"/>
          <w:color w:val="000000" w:themeColor="text1"/>
          <w:sz w:val="24"/>
          <w:szCs w:val="24"/>
        </w:rPr>
        <w:t xml:space="preserve">Histological analysis </w:t>
      </w:r>
      <w:r w:rsidRPr="00C63A2A">
        <w:rPr>
          <w:rFonts w:ascii="Times New Roman" w:hAnsi="Times New Roman" w:cs="Times New Roman"/>
          <w:i/>
          <w:color w:val="000000" w:themeColor="text1"/>
          <w:sz w:val="24"/>
          <w:szCs w:val="24"/>
        </w:rPr>
        <w:t>in vitro</w:t>
      </w:r>
      <w:r w:rsidRPr="00C63A2A">
        <w:rPr>
          <w:rFonts w:ascii="Times New Roman" w:hAnsi="Times New Roman" w:cs="Times New Roman"/>
          <w:color w:val="000000" w:themeColor="text1"/>
          <w:sz w:val="24"/>
          <w:szCs w:val="24"/>
        </w:rPr>
        <w:t xml:space="preserve"> and</w:t>
      </w:r>
    </w:p>
    <w:p w14:paraId="58978B1C" w14:textId="77777777" w:rsidR="00CC2D10" w:rsidRPr="00C63A2A" w:rsidRDefault="00000000">
      <w:pPr>
        <w:spacing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color w:val="000000" w:themeColor="text1"/>
          <w:sz w:val="24"/>
          <w:szCs w:val="24"/>
        </w:rPr>
        <w:t xml:space="preserve">*Correspondence to Rio Ryohichi Sugimura, Ph.D. and Sang Jin Lee, Ph.D. </w:t>
      </w:r>
    </w:p>
    <w:p w14:paraId="48C09427" w14:textId="77777777" w:rsidR="00CC2D10" w:rsidRPr="00C63A2A" w:rsidRDefault="00000000">
      <w:pPr>
        <w:spacing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color w:val="000000" w:themeColor="text1"/>
          <w:sz w:val="24"/>
          <w:szCs w:val="24"/>
        </w:rPr>
        <w:t>Contact: rios@hku.hk (Rio Ryohichi Sugimura), dentsj@hku.hk (Sang Jin Lee).</w:t>
      </w:r>
    </w:p>
    <w:p w14:paraId="1F0073FC" w14:textId="77777777" w:rsidR="00CC2D10" w:rsidRPr="00C63A2A" w:rsidRDefault="00000000">
      <w:pPr>
        <w:spacing w:before="240"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noProof/>
          <w:color w:val="000000" w:themeColor="text1"/>
          <w:sz w:val="24"/>
          <w:szCs w:val="24"/>
        </w:rPr>
        <w:lastRenderedPageBreak/>
        <w:drawing>
          <wp:inline distT="114300" distB="114300" distL="114300" distR="114300" wp14:anchorId="388748EF" wp14:editId="3905D343">
            <wp:extent cx="5734050" cy="1627505"/>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referRelativeResize="0"/>
                  </pic:nvPicPr>
                  <pic:blipFill>
                    <a:blip r:embed="rId6"/>
                    <a:srcRect/>
                    <a:stretch>
                      <a:fillRect/>
                    </a:stretch>
                  </pic:blipFill>
                  <pic:spPr>
                    <a:xfrm>
                      <a:off x="0" y="0"/>
                      <a:ext cx="5734050" cy="1627525"/>
                    </a:xfrm>
                    <a:prstGeom prst="rect">
                      <a:avLst/>
                    </a:prstGeom>
                  </pic:spPr>
                </pic:pic>
              </a:graphicData>
            </a:graphic>
          </wp:inline>
        </w:drawing>
      </w:r>
    </w:p>
    <w:p w14:paraId="6F6E5FE3" w14:textId="77777777" w:rsidR="00CC2D10" w:rsidRPr="00C63A2A" w:rsidRDefault="00000000">
      <w:pPr>
        <w:spacing w:before="240"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b/>
          <w:color w:val="000000" w:themeColor="text1"/>
          <w:sz w:val="24"/>
          <w:szCs w:val="24"/>
        </w:rPr>
        <w:t>Fig</w:t>
      </w:r>
      <w:r w:rsidRPr="00C63A2A">
        <w:rPr>
          <w:rFonts w:ascii="Times New Roman" w:eastAsiaTheme="minorEastAsia" w:hAnsi="Times New Roman" w:cs="Times New Roman" w:hint="eastAsia"/>
          <w:b/>
          <w:color w:val="000000" w:themeColor="text1"/>
          <w:sz w:val="24"/>
          <w:szCs w:val="24"/>
        </w:rPr>
        <w:t>.</w:t>
      </w:r>
      <w:r w:rsidRPr="00C63A2A">
        <w:rPr>
          <w:rFonts w:ascii="Times New Roman" w:eastAsia="Times New Roman" w:hAnsi="Times New Roman" w:cs="Times New Roman"/>
          <w:b/>
          <w:color w:val="000000" w:themeColor="text1"/>
          <w:sz w:val="24"/>
          <w:szCs w:val="24"/>
        </w:rPr>
        <w:t xml:space="preserve"> S1</w:t>
      </w:r>
      <w:r w:rsidRPr="00C63A2A">
        <w:rPr>
          <w:rFonts w:ascii="Times New Roman" w:eastAsia="Times New Roman" w:hAnsi="Times New Roman" w:cs="Times New Roman"/>
          <w:color w:val="000000" w:themeColor="text1"/>
          <w:sz w:val="24"/>
          <w:szCs w:val="24"/>
        </w:rPr>
        <w:t xml:space="preserve"> </w:t>
      </w:r>
      <w:r w:rsidRPr="00C63A2A">
        <w:rPr>
          <w:rFonts w:ascii="Times New Roman" w:eastAsiaTheme="minorEastAsia" w:hAnsi="Times New Roman" w:cs="Times New Roman" w:hint="eastAsia"/>
          <w:color w:val="000000" w:themeColor="text1"/>
          <w:sz w:val="24"/>
          <w:szCs w:val="24"/>
        </w:rPr>
        <w:t>Microscope images</w:t>
      </w:r>
      <w:r w:rsidRPr="00C63A2A">
        <w:rPr>
          <w:rFonts w:ascii="Times New Roman" w:eastAsia="Times New Roman" w:hAnsi="Times New Roman" w:cs="Times New Roman"/>
          <w:color w:val="000000" w:themeColor="text1"/>
          <w:sz w:val="24"/>
          <w:szCs w:val="24"/>
        </w:rPr>
        <w:t xml:space="preserve"> of </w:t>
      </w:r>
      <w:r w:rsidRPr="00C63A2A">
        <w:rPr>
          <w:rFonts w:ascii="Times New Roman" w:hAnsi="Times New Roman" w:cs="Times New Roman"/>
          <w:color w:val="000000" w:themeColor="text1"/>
          <w:sz w:val="24"/>
          <w:szCs w:val="24"/>
        </w:rPr>
        <w:t xml:space="preserve">rhodamine-labeled HepG2 </w:t>
      </w:r>
      <w:r w:rsidRPr="00C63A2A">
        <w:rPr>
          <w:rFonts w:ascii="Times New Roman" w:eastAsia="Times New Roman" w:hAnsi="Times New Roman" w:cs="Times New Roman"/>
          <w:color w:val="000000" w:themeColor="text1"/>
          <w:sz w:val="24"/>
          <w:szCs w:val="24"/>
        </w:rPr>
        <w:t xml:space="preserve">cultured in CMCTS/oHA hydrogels for </w:t>
      </w:r>
      <w:r w:rsidRPr="00C63A2A">
        <w:rPr>
          <w:rFonts w:ascii="Times New Roman" w:eastAsiaTheme="minorEastAsia" w:hAnsi="Times New Roman" w:cs="Times New Roman" w:hint="eastAsia"/>
          <w:color w:val="000000" w:themeColor="text1"/>
          <w:sz w:val="24"/>
          <w:szCs w:val="24"/>
        </w:rPr>
        <w:t>7</w:t>
      </w:r>
      <w:r w:rsidRPr="00C63A2A">
        <w:rPr>
          <w:rFonts w:ascii="Times New Roman" w:eastAsia="Times New Roman" w:hAnsi="Times New Roman" w:cs="Times New Roman"/>
          <w:color w:val="000000" w:themeColor="text1"/>
          <w:sz w:val="24"/>
          <w:szCs w:val="24"/>
        </w:rPr>
        <w:t xml:space="preserve"> days </w:t>
      </w:r>
      <w:r w:rsidRPr="00C63A2A">
        <w:rPr>
          <w:rFonts w:ascii="Times New Roman" w:eastAsia="Times New Roman" w:hAnsi="Times New Roman" w:cs="Times New Roman"/>
          <w:i/>
          <w:iCs/>
          <w:color w:val="000000" w:themeColor="text1"/>
          <w:sz w:val="24"/>
          <w:szCs w:val="24"/>
        </w:rPr>
        <w:t>in vitro</w:t>
      </w:r>
      <w:r w:rsidRPr="00C63A2A">
        <w:rPr>
          <w:rFonts w:ascii="Times New Roman" w:eastAsia="Times New Roman" w:hAnsi="Times New Roman" w:cs="Times New Roman"/>
          <w:color w:val="000000" w:themeColor="text1"/>
          <w:sz w:val="24"/>
          <w:szCs w:val="24"/>
        </w:rPr>
        <w:t xml:space="preserve">. </w:t>
      </w:r>
      <w:r w:rsidRPr="00C63A2A">
        <w:rPr>
          <w:rFonts w:ascii="Times New Roman" w:eastAsiaTheme="minorEastAsia" w:hAnsi="Times New Roman" w:cs="Times New Roman" w:hint="eastAsia"/>
          <w:color w:val="000000" w:themeColor="text1"/>
          <w:sz w:val="24"/>
          <w:szCs w:val="24"/>
        </w:rPr>
        <w:t xml:space="preserve">High-density </w:t>
      </w:r>
      <w:r w:rsidRPr="00C63A2A">
        <w:rPr>
          <w:rFonts w:ascii="Times New Roman" w:eastAsia="Times New Roman" w:hAnsi="Times New Roman" w:cs="Times New Roman"/>
          <w:color w:val="000000" w:themeColor="text1"/>
          <w:sz w:val="24"/>
          <w:szCs w:val="24"/>
        </w:rPr>
        <w:t xml:space="preserve">HepG2 </w:t>
      </w:r>
      <w:r w:rsidRPr="00C63A2A">
        <w:rPr>
          <w:rFonts w:ascii="Times New Roman" w:eastAsiaTheme="minorEastAsia" w:hAnsi="Times New Roman" w:cs="Times New Roman" w:hint="eastAsia"/>
          <w:color w:val="000000" w:themeColor="text1"/>
          <w:sz w:val="24"/>
          <w:szCs w:val="24"/>
        </w:rPr>
        <w:t>cells</w:t>
      </w:r>
      <w:r w:rsidRPr="00C63A2A">
        <w:rPr>
          <w:rFonts w:ascii="Times New Roman" w:eastAsia="Times New Roman" w:hAnsi="Times New Roman" w:cs="Times New Roman"/>
          <w:color w:val="000000" w:themeColor="text1"/>
          <w:sz w:val="24"/>
          <w:szCs w:val="24"/>
        </w:rPr>
        <w:t xml:space="preserve"> were formed</w:t>
      </w:r>
      <w:r w:rsidRPr="00C63A2A">
        <w:rPr>
          <w:rFonts w:ascii="Times New Roman" w:eastAsiaTheme="minorEastAsia" w:hAnsi="Times New Roman" w:cs="Times New Roman" w:hint="eastAsia"/>
          <w:color w:val="000000" w:themeColor="text1"/>
          <w:sz w:val="24"/>
          <w:szCs w:val="24"/>
        </w:rPr>
        <w:t xml:space="preserve"> aggregated (a) and exhibited strong cell-to-cell connection (b and c)</w:t>
      </w:r>
      <w:r w:rsidRPr="00C63A2A">
        <w:rPr>
          <w:rFonts w:ascii="Times New Roman" w:eastAsia="Times New Roman" w:hAnsi="Times New Roman" w:cs="Times New Roman"/>
          <w:color w:val="000000" w:themeColor="text1"/>
          <w:sz w:val="24"/>
          <w:szCs w:val="24"/>
        </w:rPr>
        <w:t>.</w:t>
      </w:r>
    </w:p>
    <w:p w14:paraId="78618365"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4FFAA450"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5D7E7D2F"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58955208" w14:textId="77777777" w:rsidR="00CC2D10" w:rsidRPr="00C63A2A" w:rsidRDefault="00000000">
      <w:pPr>
        <w:spacing w:before="240"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noProof/>
          <w:color w:val="000000" w:themeColor="text1"/>
          <w:sz w:val="24"/>
          <w:szCs w:val="24"/>
        </w:rPr>
        <w:lastRenderedPageBreak/>
        <w:drawing>
          <wp:inline distT="114300" distB="114300" distL="114300" distR="114300" wp14:anchorId="2F869465" wp14:editId="58F7C579">
            <wp:extent cx="5725160" cy="658241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6" name="image5.png"/>
                    <pic:cNvPicPr preferRelativeResize="0"/>
                  </pic:nvPicPr>
                  <pic:blipFill>
                    <a:blip r:embed="rId7"/>
                    <a:srcRect/>
                    <a:stretch>
                      <a:fillRect/>
                    </a:stretch>
                  </pic:blipFill>
                  <pic:spPr>
                    <a:xfrm>
                      <a:off x="0" y="0"/>
                      <a:ext cx="5725696" cy="6582727"/>
                    </a:xfrm>
                    <a:prstGeom prst="rect">
                      <a:avLst/>
                    </a:prstGeom>
                  </pic:spPr>
                </pic:pic>
              </a:graphicData>
            </a:graphic>
          </wp:inline>
        </w:drawing>
      </w:r>
    </w:p>
    <w:p w14:paraId="7378F490" w14:textId="77777777" w:rsidR="00CC2D10" w:rsidRPr="00C63A2A" w:rsidRDefault="00000000">
      <w:pPr>
        <w:spacing w:before="240" w:after="0" w:line="480" w:lineRule="auto"/>
        <w:jc w:val="both"/>
        <w:rPr>
          <w:rFonts w:ascii="Times New Roman" w:eastAsiaTheme="minorEastAsia" w:hAnsi="Times New Roman" w:cs="Times New Roman"/>
          <w:color w:val="000000" w:themeColor="text1"/>
          <w:sz w:val="24"/>
          <w:szCs w:val="24"/>
        </w:rPr>
      </w:pPr>
      <w:r w:rsidRPr="00C63A2A">
        <w:rPr>
          <w:rFonts w:ascii="Times New Roman" w:eastAsia="Times New Roman" w:hAnsi="Times New Roman" w:cs="Times New Roman"/>
          <w:b/>
          <w:color w:val="000000" w:themeColor="text1"/>
          <w:sz w:val="24"/>
          <w:szCs w:val="24"/>
        </w:rPr>
        <w:t>Fig</w:t>
      </w:r>
      <w:r w:rsidRPr="00C63A2A">
        <w:rPr>
          <w:rFonts w:ascii="Times New Roman" w:eastAsiaTheme="minorEastAsia" w:hAnsi="Times New Roman" w:cs="Times New Roman" w:hint="eastAsia"/>
          <w:b/>
          <w:color w:val="000000" w:themeColor="text1"/>
          <w:sz w:val="24"/>
          <w:szCs w:val="24"/>
        </w:rPr>
        <w:t>.</w:t>
      </w:r>
      <w:r w:rsidRPr="00C63A2A">
        <w:rPr>
          <w:rFonts w:ascii="Times New Roman" w:eastAsia="Times New Roman" w:hAnsi="Times New Roman" w:cs="Times New Roman"/>
          <w:b/>
          <w:color w:val="000000" w:themeColor="text1"/>
          <w:sz w:val="24"/>
          <w:szCs w:val="24"/>
        </w:rPr>
        <w:t xml:space="preserve"> S</w:t>
      </w:r>
      <w:r w:rsidRPr="00C63A2A">
        <w:rPr>
          <w:rFonts w:ascii="Times New Roman" w:eastAsiaTheme="minorEastAsia" w:hAnsi="Times New Roman" w:cs="Times New Roman" w:hint="eastAsia"/>
          <w:b/>
          <w:color w:val="000000" w:themeColor="text1"/>
          <w:sz w:val="24"/>
          <w:szCs w:val="24"/>
        </w:rPr>
        <w:t>2</w:t>
      </w:r>
      <w:r w:rsidRPr="00C63A2A">
        <w:rPr>
          <w:rFonts w:ascii="Times New Roman" w:eastAsia="Times New Roman" w:hAnsi="Times New Roman" w:cs="Times New Roman"/>
          <w:color w:val="000000" w:themeColor="text1"/>
          <w:sz w:val="24"/>
          <w:szCs w:val="24"/>
        </w:rPr>
        <w:t xml:space="preserve"> H&amp;E, Alcian Blue and Safranin O staining of injection site after subcutaneous injection of high concentration HepG2-encapsulated CMCTS/oHA hydrogel over 2 weeks. </w:t>
      </w:r>
      <w:r w:rsidRPr="00C63A2A">
        <w:rPr>
          <w:rFonts w:ascii="Times New Roman" w:eastAsiaTheme="minorEastAsia" w:hAnsi="Times New Roman" w:cs="Times New Roman" w:hint="eastAsia"/>
          <w:color w:val="000000" w:themeColor="text1"/>
          <w:sz w:val="24"/>
          <w:szCs w:val="24"/>
        </w:rPr>
        <w:t>Transplants were accumulated and connected with host-mouse tissue.</w:t>
      </w:r>
    </w:p>
    <w:p w14:paraId="024B3B97"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1B39CC53" w14:textId="77777777" w:rsidR="00CC2D10" w:rsidRPr="00C63A2A" w:rsidRDefault="00000000">
      <w:pPr>
        <w:spacing w:before="240" w:after="0" w:line="480" w:lineRule="auto"/>
        <w:jc w:val="center"/>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noProof/>
          <w:color w:val="000000" w:themeColor="text1"/>
          <w:sz w:val="24"/>
          <w:szCs w:val="24"/>
        </w:rPr>
        <w:lastRenderedPageBreak/>
        <w:drawing>
          <wp:inline distT="114300" distB="114300" distL="114300" distR="114300" wp14:anchorId="345FAA8B" wp14:editId="551E6C70">
            <wp:extent cx="5758180" cy="626999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8"/>
                    <a:srcRect/>
                    <a:stretch>
                      <a:fillRect/>
                    </a:stretch>
                  </pic:blipFill>
                  <pic:spPr>
                    <a:xfrm>
                      <a:off x="0" y="0"/>
                      <a:ext cx="5779814" cy="6293332"/>
                    </a:xfrm>
                    <a:prstGeom prst="rect">
                      <a:avLst/>
                    </a:prstGeom>
                  </pic:spPr>
                </pic:pic>
              </a:graphicData>
            </a:graphic>
          </wp:inline>
        </w:drawing>
      </w:r>
    </w:p>
    <w:p w14:paraId="13605609" w14:textId="77777777" w:rsidR="00CC2D10" w:rsidRPr="00C63A2A" w:rsidRDefault="00000000">
      <w:pPr>
        <w:spacing w:before="240"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b/>
          <w:color w:val="000000" w:themeColor="text1"/>
          <w:sz w:val="24"/>
          <w:szCs w:val="24"/>
        </w:rPr>
        <w:t>Fig</w:t>
      </w:r>
      <w:r w:rsidRPr="00C63A2A">
        <w:rPr>
          <w:rFonts w:ascii="Times New Roman" w:eastAsiaTheme="minorEastAsia" w:hAnsi="Times New Roman" w:cs="Times New Roman" w:hint="eastAsia"/>
          <w:b/>
          <w:color w:val="000000" w:themeColor="text1"/>
          <w:sz w:val="24"/>
          <w:szCs w:val="24"/>
        </w:rPr>
        <w:t>.</w:t>
      </w:r>
      <w:r w:rsidRPr="00C63A2A">
        <w:rPr>
          <w:rFonts w:ascii="Times New Roman" w:eastAsia="Times New Roman" w:hAnsi="Times New Roman" w:cs="Times New Roman"/>
          <w:b/>
          <w:color w:val="000000" w:themeColor="text1"/>
          <w:sz w:val="24"/>
          <w:szCs w:val="24"/>
        </w:rPr>
        <w:t xml:space="preserve"> S</w:t>
      </w:r>
      <w:r w:rsidRPr="00C63A2A">
        <w:rPr>
          <w:rFonts w:ascii="Times New Roman" w:eastAsiaTheme="minorEastAsia" w:hAnsi="Times New Roman" w:cs="Times New Roman" w:hint="eastAsia"/>
          <w:b/>
          <w:color w:val="000000" w:themeColor="text1"/>
          <w:sz w:val="24"/>
          <w:szCs w:val="24"/>
        </w:rPr>
        <w:t>3</w:t>
      </w:r>
      <w:r w:rsidRPr="00C63A2A">
        <w:rPr>
          <w:rFonts w:ascii="Times New Roman" w:eastAsia="Times New Roman" w:hAnsi="Times New Roman" w:cs="Times New Roman"/>
          <w:color w:val="000000" w:themeColor="text1"/>
          <w:sz w:val="24"/>
          <w:szCs w:val="24"/>
        </w:rPr>
        <w:t xml:space="preserve"> Administration procedure by subcutaneous injection. Hydrogel was injected subcutaneously on the back of mice without any incision (a). The injected hydrogel maintained the integrity of its volume in the immediate postoperative period (b), and the site volume receded after 3 days (c).</w:t>
      </w:r>
    </w:p>
    <w:p w14:paraId="71D1657E"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092F84E5" w14:textId="77777777" w:rsidR="00CC2D10" w:rsidRPr="00C63A2A" w:rsidRDefault="00000000">
      <w:pPr>
        <w:spacing w:before="240"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noProof/>
          <w:color w:val="000000" w:themeColor="text1"/>
          <w:sz w:val="24"/>
          <w:szCs w:val="24"/>
        </w:rPr>
        <w:lastRenderedPageBreak/>
        <w:drawing>
          <wp:inline distT="114300" distB="114300" distL="114300" distR="114300" wp14:anchorId="0B32EBA4" wp14:editId="3B86BC15">
            <wp:extent cx="5730875" cy="21590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referRelativeResize="0"/>
                  </pic:nvPicPr>
                  <pic:blipFill>
                    <a:blip r:embed="rId9"/>
                    <a:srcRect/>
                    <a:stretch>
                      <a:fillRect/>
                    </a:stretch>
                  </pic:blipFill>
                  <pic:spPr>
                    <a:xfrm>
                      <a:off x="0" y="0"/>
                      <a:ext cx="5731200" cy="2159000"/>
                    </a:xfrm>
                    <a:prstGeom prst="rect">
                      <a:avLst/>
                    </a:prstGeom>
                  </pic:spPr>
                </pic:pic>
              </a:graphicData>
            </a:graphic>
          </wp:inline>
        </w:drawing>
      </w:r>
    </w:p>
    <w:p w14:paraId="7F09EAE0" w14:textId="77777777" w:rsidR="00CC2D10" w:rsidRPr="00C63A2A" w:rsidRDefault="00000000">
      <w:pPr>
        <w:spacing w:before="240" w:after="0" w:line="480" w:lineRule="auto"/>
        <w:jc w:val="both"/>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b/>
          <w:color w:val="000000" w:themeColor="text1"/>
          <w:sz w:val="24"/>
          <w:szCs w:val="24"/>
        </w:rPr>
        <w:t>Fig</w:t>
      </w:r>
      <w:r w:rsidRPr="00C63A2A">
        <w:rPr>
          <w:rFonts w:ascii="Times New Roman" w:eastAsiaTheme="minorEastAsia" w:hAnsi="Times New Roman" w:cs="Times New Roman" w:hint="eastAsia"/>
          <w:b/>
          <w:color w:val="000000" w:themeColor="text1"/>
          <w:sz w:val="24"/>
          <w:szCs w:val="24"/>
        </w:rPr>
        <w:t>.</w:t>
      </w:r>
      <w:r w:rsidRPr="00C63A2A">
        <w:rPr>
          <w:rFonts w:ascii="Times New Roman" w:eastAsia="Times New Roman" w:hAnsi="Times New Roman" w:cs="Times New Roman"/>
          <w:b/>
          <w:color w:val="000000" w:themeColor="text1"/>
          <w:sz w:val="24"/>
          <w:szCs w:val="24"/>
        </w:rPr>
        <w:t xml:space="preserve"> S4</w:t>
      </w:r>
      <w:r w:rsidRPr="00C63A2A">
        <w:rPr>
          <w:rFonts w:ascii="Times New Roman" w:eastAsia="Times New Roman" w:hAnsi="Times New Roman" w:cs="Times New Roman"/>
          <w:color w:val="000000" w:themeColor="text1"/>
          <w:sz w:val="24"/>
          <w:szCs w:val="24"/>
        </w:rPr>
        <w:t xml:space="preserve"> Immunofluorescence staining analysis of HepG2-encapsulated CMCTS/oHA hydrogel before implantation. CD31 showed no positive staining, demonstrating that the hydrogel was not pre-vascularized before injection.</w:t>
      </w:r>
    </w:p>
    <w:p w14:paraId="3A84A197"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0D37EE68" w14:textId="77777777" w:rsidR="00CC2D10" w:rsidRPr="00C63A2A" w:rsidRDefault="00CC2D10">
      <w:pPr>
        <w:spacing w:before="240" w:after="0" w:line="480" w:lineRule="auto"/>
        <w:jc w:val="both"/>
        <w:rPr>
          <w:rFonts w:ascii="Times New Roman" w:eastAsia="Times New Roman" w:hAnsi="Times New Roman" w:cs="Times New Roman"/>
          <w:color w:val="000000" w:themeColor="text1"/>
          <w:sz w:val="24"/>
          <w:szCs w:val="24"/>
        </w:rPr>
      </w:pPr>
    </w:p>
    <w:p w14:paraId="35C1C960" w14:textId="77777777" w:rsidR="00CC2D10" w:rsidRPr="00C63A2A" w:rsidRDefault="00000000">
      <w:pPr>
        <w:spacing w:before="240" w:after="0" w:line="480" w:lineRule="auto"/>
        <w:jc w:val="center"/>
        <w:rPr>
          <w:rFonts w:ascii="Times New Roman" w:eastAsia="Times New Roman" w:hAnsi="Times New Roman" w:cs="Times New Roman"/>
          <w:color w:val="000000" w:themeColor="text1"/>
          <w:sz w:val="24"/>
          <w:szCs w:val="24"/>
        </w:rPr>
      </w:pPr>
      <w:r w:rsidRPr="00C63A2A">
        <w:rPr>
          <w:rFonts w:ascii="Times New Roman" w:eastAsia="Times New Roman" w:hAnsi="Times New Roman" w:cs="Times New Roman"/>
          <w:noProof/>
          <w:color w:val="000000" w:themeColor="text1"/>
          <w:sz w:val="24"/>
          <w:szCs w:val="24"/>
        </w:rPr>
        <w:lastRenderedPageBreak/>
        <w:drawing>
          <wp:inline distT="0" distB="0" distL="0" distR="0" wp14:anchorId="3AEA52BD" wp14:editId="4A74DFB8">
            <wp:extent cx="5438140" cy="6858000"/>
            <wp:effectExtent l="0" t="0" r="0" b="0"/>
            <wp:docPr id="23"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2"/>
                    <pic:cNvPicPr>
                      <a:picLocks noChangeAspect="1"/>
                    </pic:cNvPicPr>
                  </pic:nvPicPr>
                  <pic:blipFill>
                    <a:blip r:embed="rId10"/>
                    <a:stretch>
                      <a:fillRect/>
                    </a:stretch>
                  </pic:blipFill>
                  <pic:spPr>
                    <a:xfrm>
                      <a:off x="0" y="0"/>
                      <a:ext cx="5438218" cy="6858000"/>
                    </a:xfrm>
                    <a:prstGeom prst="rect">
                      <a:avLst/>
                    </a:prstGeom>
                  </pic:spPr>
                </pic:pic>
              </a:graphicData>
            </a:graphic>
          </wp:inline>
        </w:drawing>
      </w:r>
    </w:p>
    <w:p w14:paraId="66572730" w14:textId="77777777" w:rsidR="00CC2D10" w:rsidRPr="00C63A2A" w:rsidRDefault="00000000">
      <w:pPr>
        <w:spacing w:before="240" w:after="0" w:line="480" w:lineRule="auto"/>
        <w:jc w:val="both"/>
        <w:rPr>
          <w:rFonts w:ascii="Times New Roman" w:eastAsiaTheme="minorEastAsia" w:hAnsi="Times New Roman" w:cs="Times New Roman"/>
          <w:color w:val="000000" w:themeColor="text1"/>
          <w:sz w:val="24"/>
          <w:szCs w:val="24"/>
        </w:rPr>
      </w:pPr>
      <w:r w:rsidRPr="00C63A2A">
        <w:rPr>
          <w:rFonts w:ascii="Times New Roman" w:eastAsia="Times New Roman" w:hAnsi="Times New Roman" w:cs="Times New Roman"/>
          <w:b/>
          <w:color w:val="000000" w:themeColor="text1"/>
          <w:sz w:val="24"/>
          <w:szCs w:val="24"/>
        </w:rPr>
        <w:t>Fig</w:t>
      </w:r>
      <w:r w:rsidRPr="00C63A2A">
        <w:rPr>
          <w:rFonts w:ascii="Times New Roman" w:eastAsiaTheme="minorEastAsia" w:hAnsi="Times New Roman" w:cs="Times New Roman"/>
          <w:b/>
          <w:color w:val="000000" w:themeColor="text1"/>
          <w:sz w:val="24"/>
          <w:szCs w:val="24"/>
        </w:rPr>
        <w:t>.</w:t>
      </w:r>
      <w:r w:rsidRPr="00C63A2A">
        <w:rPr>
          <w:rFonts w:ascii="Times New Roman" w:eastAsia="Times New Roman" w:hAnsi="Times New Roman" w:cs="Times New Roman"/>
          <w:b/>
          <w:color w:val="000000" w:themeColor="text1"/>
          <w:sz w:val="24"/>
          <w:szCs w:val="24"/>
        </w:rPr>
        <w:t xml:space="preserve"> S</w:t>
      </w:r>
      <w:r w:rsidRPr="00C63A2A">
        <w:rPr>
          <w:rFonts w:ascii="Times New Roman" w:eastAsiaTheme="minorEastAsia" w:hAnsi="Times New Roman" w:cs="Times New Roman"/>
          <w:b/>
          <w:color w:val="000000" w:themeColor="text1"/>
          <w:sz w:val="24"/>
          <w:szCs w:val="24"/>
        </w:rPr>
        <w:t>5</w:t>
      </w:r>
      <w:r w:rsidRPr="00C63A2A">
        <w:rPr>
          <w:rFonts w:ascii="Times New Roman" w:eastAsia="Times New Roman" w:hAnsi="Times New Roman" w:cs="Times New Roman"/>
          <w:color w:val="000000" w:themeColor="text1"/>
          <w:sz w:val="24"/>
          <w:szCs w:val="24"/>
        </w:rPr>
        <w:t xml:space="preserve"> </w:t>
      </w:r>
      <w:r w:rsidRPr="00C63A2A">
        <w:rPr>
          <w:rFonts w:ascii="Times New Roman" w:eastAsiaTheme="minorEastAsia" w:hAnsi="Times New Roman" w:cs="Times New Roman" w:hint="eastAsia"/>
          <w:color w:val="000000" w:themeColor="text1"/>
          <w:sz w:val="24"/>
          <w:szCs w:val="24"/>
        </w:rPr>
        <w:t>M</w:t>
      </w:r>
      <w:r w:rsidRPr="00C63A2A">
        <w:rPr>
          <w:rFonts w:ascii="Times New Roman" w:eastAsiaTheme="minorEastAsia" w:hAnsi="Times New Roman" w:cs="Times New Roman"/>
          <w:color w:val="000000" w:themeColor="text1"/>
          <w:sz w:val="24"/>
          <w:szCs w:val="24"/>
        </w:rPr>
        <w:t>orphology of cells embedded in Matrigel or CMCTS/oHA hydrogel, stained with H&amp;E, Masson's trichrome, and Safranin O with fast green, was observed just prior to implantation. The cells are uniformly embedded within the hydrogel matrix, and the single cells before implantation did not form aggregates due to the hydrogel matrix.</w:t>
      </w:r>
    </w:p>
    <w:sectPr w:rsidR="00CC2D10" w:rsidRPr="00C63A2A">
      <w:pgSz w:w="11906" w:h="16838"/>
      <w:pgMar w:top="1701" w:right="1440" w:bottom="1440"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7574" w14:textId="77777777" w:rsidR="00446B0A" w:rsidRDefault="00446B0A">
      <w:pPr>
        <w:spacing w:line="240" w:lineRule="auto"/>
      </w:pPr>
      <w:r>
        <w:separator/>
      </w:r>
    </w:p>
  </w:endnote>
  <w:endnote w:type="continuationSeparator" w:id="0">
    <w:p w14:paraId="44CD9C06" w14:textId="77777777" w:rsidR="00446B0A" w:rsidRDefault="00446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01BE3E1-C8F8-4284-AD10-2964967A8BE0}"/>
    <w:embedItalic r:id="rId2" w:fontKey="{9F5E6DDA-C08C-4614-B46B-20341F9307FE}"/>
  </w:font>
  <w:font w:name="Calibri">
    <w:panose1 w:val="020F0502020204030204"/>
    <w:charset w:val="00"/>
    <w:family w:val="swiss"/>
    <w:pitch w:val="variable"/>
    <w:sig w:usb0="E4002EFF" w:usb1="C200247B" w:usb2="00000009" w:usb3="00000000" w:csb0="000001FF" w:csb1="00000000"/>
    <w:embedRegular r:id="rId3" w:fontKey="{A5D3F9AE-99BA-4734-A1CD-8D4FF56099CC}"/>
  </w:font>
  <w:font w:name="Cambria">
    <w:panose1 w:val="02040503050406030204"/>
    <w:charset w:val="00"/>
    <w:family w:val="roman"/>
    <w:pitch w:val="variable"/>
    <w:sig w:usb0="E00006FF" w:usb1="420024FF" w:usb2="02000000" w:usb3="00000000" w:csb0="0000019F" w:csb1="00000000"/>
    <w:embedRegular r:id="rId4" w:fontKey="{77599C26-EEAC-4E95-8007-298A35C07F9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B59F" w14:textId="77777777" w:rsidR="00446B0A" w:rsidRDefault="00446B0A">
      <w:pPr>
        <w:spacing w:after="0"/>
      </w:pPr>
      <w:r>
        <w:separator/>
      </w:r>
    </w:p>
  </w:footnote>
  <w:footnote w:type="continuationSeparator" w:id="0">
    <w:p w14:paraId="6F092F88" w14:textId="77777777" w:rsidR="00446B0A" w:rsidRDefault="00446B0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C81"/>
    <w:rsid w:val="000C1B04"/>
    <w:rsid w:val="0011055B"/>
    <w:rsid w:val="00192C81"/>
    <w:rsid w:val="001E1984"/>
    <w:rsid w:val="001E2E09"/>
    <w:rsid w:val="001E7E4A"/>
    <w:rsid w:val="00240C66"/>
    <w:rsid w:val="002416C4"/>
    <w:rsid w:val="00242579"/>
    <w:rsid w:val="00255E12"/>
    <w:rsid w:val="002D5C5F"/>
    <w:rsid w:val="0031708B"/>
    <w:rsid w:val="00366599"/>
    <w:rsid w:val="00393023"/>
    <w:rsid w:val="003F4A1C"/>
    <w:rsid w:val="00437DDF"/>
    <w:rsid w:val="00446B0A"/>
    <w:rsid w:val="0049575C"/>
    <w:rsid w:val="004A31AB"/>
    <w:rsid w:val="0066248A"/>
    <w:rsid w:val="0071074C"/>
    <w:rsid w:val="00711072"/>
    <w:rsid w:val="0076369E"/>
    <w:rsid w:val="0084712F"/>
    <w:rsid w:val="008D76F0"/>
    <w:rsid w:val="008F1243"/>
    <w:rsid w:val="008F1F55"/>
    <w:rsid w:val="00961734"/>
    <w:rsid w:val="00986D09"/>
    <w:rsid w:val="009877D5"/>
    <w:rsid w:val="00990AA2"/>
    <w:rsid w:val="009B4306"/>
    <w:rsid w:val="009F206D"/>
    <w:rsid w:val="00A7195B"/>
    <w:rsid w:val="00AA56B0"/>
    <w:rsid w:val="00AB08A7"/>
    <w:rsid w:val="00AD4897"/>
    <w:rsid w:val="00BB0B22"/>
    <w:rsid w:val="00C12753"/>
    <w:rsid w:val="00C63A2A"/>
    <w:rsid w:val="00CC2D10"/>
    <w:rsid w:val="00CE7E03"/>
    <w:rsid w:val="00D00039"/>
    <w:rsid w:val="00D11C91"/>
    <w:rsid w:val="00D43464"/>
    <w:rsid w:val="00D533BB"/>
    <w:rsid w:val="00E25D58"/>
    <w:rsid w:val="00E27500"/>
    <w:rsid w:val="00E60DB4"/>
    <w:rsid w:val="00EC0A81"/>
    <w:rsid w:val="00F26E15"/>
    <w:rsid w:val="4E4D03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376E"/>
  <w15:docId w15:val="{A5D5F668-8DBE-4918-B4B8-0D19C5E9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맑은 고딕"/>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paragraph" w:styleId="1">
    <w:name w:val="heading 1"/>
    <w:basedOn w:val="a"/>
    <w:next w:val="a"/>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widowControl w:val="0"/>
      <w:spacing w:after="0" w:line="240" w:lineRule="auto"/>
      <w:jc w:val="both"/>
      <w:outlineLvl w:val="1"/>
    </w:pPr>
    <w:rPr>
      <w:sz w:val="20"/>
      <w:szCs w:val="20"/>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513"/>
        <w:tab w:val="right" w:pos="9026"/>
      </w:tabs>
      <w:snapToGrid w:val="0"/>
    </w:pPr>
  </w:style>
  <w:style w:type="paragraph" w:styleId="a4">
    <w:name w:val="header"/>
    <w:basedOn w:val="a"/>
    <w:link w:val="Char0"/>
    <w:uiPriority w:val="99"/>
    <w:unhideWhenUsed/>
    <w:qFormat/>
    <w:pPr>
      <w:tabs>
        <w:tab w:val="center" w:pos="4513"/>
        <w:tab w:val="right" w:pos="9026"/>
      </w:tabs>
      <w:snapToGrid w:val="0"/>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6">
    <w:name w:val="Title"/>
    <w:basedOn w:val="a"/>
    <w:next w:val="a"/>
    <w:uiPriority w:val="10"/>
    <w:qFormat/>
    <w:pPr>
      <w:keepNext/>
      <w:keepLines/>
      <w:spacing w:before="480" w:after="120"/>
    </w:pPr>
    <w:rPr>
      <w:b/>
      <w:sz w:val="72"/>
      <w:szCs w:val="72"/>
    </w:rPr>
  </w:style>
  <w:style w:type="table" w:customStyle="1" w:styleId="TableNormal">
    <w:name w:val="Table Normal"/>
    <w:qFormat/>
    <w:tblPr>
      <w:tblCellMar>
        <w:top w:w="0" w:type="dxa"/>
        <w:left w:w="0" w:type="dxa"/>
        <w:bottom w:w="0" w:type="dxa"/>
        <w:right w:w="0" w:type="dxa"/>
      </w:tblCellMar>
    </w:tblPr>
  </w:style>
  <w:style w:type="paragraph" w:styleId="a7">
    <w:name w:val="List Paragraph"/>
    <w:basedOn w:val="a"/>
    <w:uiPriority w:val="34"/>
    <w:qFormat/>
    <w:pPr>
      <w:ind w:leftChars="400" w:left="800"/>
    </w:pPr>
  </w:style>
  <w:style w:type="paragraph" w:styleId="a8">
    <w:name w:val="No Spacing"/>
    <w:uiPriority w:val="1"/>
    <w:qFormat/>
    <w:rPr>
      <w:sz w:val="22"/>
      <w:szCs w:val="22"/>
    </w:rPr>
  </w:style>
  <w:style w:type="character" w:customStyle="1" w:styleId="Char0">
    <w:name w:val="머리글 Char"/>
    <w:basedOn w:val="a0"/>
    <w:link w:val="a4"/>
    <w:uiPriority w:val="99"/>
    <w:qFormat/>
  </w:style>
  <w:style w:type="character" w:customStyle="1" w:styleId="Char">
    <w:name w:val="바닥글 Char"/>
    <w:basedOn w:val="a0"/>
    <w:link w:val="a3"/>
    <w:uiPriority w:val="99"/>
    <w:qFormat/>
  </w:style>
  <w:style w:type="paragraph" w:customStyle="1" w:styleId="10">
    <w:name w:val="수정1"/>
    <w:hidden/>
    <w:uiPriority w:val="99"/>
    <w:semiHidden/>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353</Words>
  <Characters>2018</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Whopper</dc:creator>
  <cp:lastModifiedBy>Sangjin Lee</cp:lastModifiedBy>
  <cp:revision>29</cp:revision>
  <dcterms:created xsi:type="dcterms:W3CDTF">2024-11-20T13:16:00Z</dcterms:created>
  <dcterms:modified xsi:type="dcterms:W3CDTF">2025-07-26T13:32:00Z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ED3A4A5A3F664CF89B7067826ECF71DC_13</vt:lpwstr>
  </property>
</Properties>
</file>