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6BA64" w14:textId="77777777" w:rsidR="008C45D0" w:rsidRPr="00F924D4" w:rsidRDefault="008C45D0" w:rsidP="008C45D0">
      <w:pPr>
        <w:spacing w:after="0" w:line="480" w:lineRule="auto"/>
        <w:jc w:val="center"/>
        <w:rPr>
          <w:sz w:val="28"/>
          <w:szCs w:val="28"/>
        </w:rPr>
      </w:pPr>
      <w:bookmarkStart w:id="0" w:name="_Hlk104058502"/>
      <w:r>
        <w:rPr>
          <w:rFonts w:hint="eastAsia"/>
          <w:b/>
          <w:color w:val="000000"/>
          <w:sz w:val="28"/>
          <w:szCs w:val="28"/>
        </w:rPr>
        <w:t>Hybrid Bioprinting</w:t>
      </w:r>
      <w:r w:rsidRPr="00F924D4">
        <w:rPr>
          <w:b/>
          <w:color w:val="000000"/>
          <w:sz w:val="28"/>
          <w:szCs w:val="28"/>
        </w:rPr>
        <w:t xml:space="preserve"> for Functionally Graded Tissue Engineering Constructs with Patterned and Localized Biochemical Signals</w:t>
      </w:r>
    </w:p>
    <w:p w14:paraId="2D528479" w14:textId="70AE1BE6" w:rsidR="00D150AC" w:rsidRPr="00D150AC" w:rsidRDefault="00D150AC" w:rsidP="00D150AC">
      <w:pPr>
        <w:spacing w:after="0" w:line="480" w:lineRule="auto"/>
        <w:rPr>
          <w:sz w:val="24"/>
          <w:szCs w:val="24"/>
          <w:vertAlign w:val="superscript"/>
        </w:rPr>
      </w:pPr>
      <w:r w:rsidRPr="00D150AC">
        <w:rPr>
          <w:sz w:val="24"/>
          <w:szCs w:val="24"/>
        </w:rPr>
        <w:t>Jiannan Li</w:t>
      </w:r>
      <w:r w:rsidRPr="00D150AC">
        <w:rPr>
          <w:sz w:val="24"/>
          <w:szCs w:val="24"/>
          <w:vertAlign w:val="superscript"/>
        </w:rPr>
        <w:t>1†</w:t>
      </w:r>
      <w:r w:rsidRPr="00D150AC">
        <w:rPr>
          <w:sz w:val="24"/>
          <w:szCs w:val="24"/>
        </w:rPr>
        <w:t>, Carolyn Kim</w:t>
      </w:r>
      <w:r w:rsidRPr="00D150AC">
        <w:rPr>
          <w:sz w:val="24"/>
          <w:szCs w:val="24"/>
          <w:vertAlign w:val="superscript"/>
        </w:rPr>
        <w:t>1,</w:t>
      </w:r>
      <w:r w:rsidRPr="00D150AC">
        <w:rPr>
          <w:rFonts w:hint="eastAsia"/>
          <w:sz w:val="24"/>
          <w:szCs w:val="24"/>
          <w:vertAlign w:val="superscript"/>
        </w:rPr>
        <w:t xml:space="preserve"> 3</w:t>
      </w:r>
      <w:r w:rsidRPr="00D150AC">
        <w:rPr>
          <w:sz w:val="24"/>
          <w:szCs w:val="24"/>
          <w:vertAlign w:val="superscript"/>
        </w:rPr>
        <w:t>†</w:t>
      </w:r>
      <w:r w:rsidRPr="00D150AC">
        <w:rPr>
          <w:sz w:val="24"/>
          <w:szCs w:val="24"/>
        </w:rPr>
        <w:t>, Hossein V</w:t>
      </w:r>
      <w:r w:rsidRPr="00D150AC">
        <w:rPr>
          <w:rFonts w:hint="eastAsia"/>
          <w:sz w:val="24"/>
          <w:szCs w:val="24"/>
        </w:rPr>
        <w:t>.</w:t>
      </w:r>
      <w:r w:rsidRPr="00D150AC">
        <w:rPr>
          <w:sz w:val="24"/>
          <w:szCs w:val="24"/>
        </w:rPr>
        <w:t xml:space="preserve"> Alizadeh</w:t>
      </w:r>
      <w:r w:rsidRPr="00D150AC">
        <w:rPr>
          <w:sz w:val="24"/>
          <w:szCs w:val="24"/>
          <w:vertAlign w:val="superscript"/>
        </w:rPr>
        <w:t>1</w:t>
      </w:r>
      <w:r w:rsidRPr="00D150AC">
        <w:rPr>
          <w:sz w:val="24"/>
          <w:szCs w:val="24"/>
        </w:rPr>
        <w:t>, Shreya Garg</w:t>
      </w:r>
      <w:r w:rsidRPr="00D150AC">
        <w:rPr>
          <w:sz w:val="24"/>
          <w:szCs w:val="24"/>
          <w:vertAlign w:val="superscript"/>
        </w:rPr>
        <w:t>1, 2</w:t>
      </w:r>
      <w:r w:rsidRPr="00D150AC">
        <w:rPr>
          <w:sz w:val="24"/>
          <w:szCs w:val="24"/>
        </w:rPr>
        <w:t>, Arnaud Bruyas</w:t>
      </w:r>
      <w:r w:rsidRPr="00D150AC">
        <w:rPr>
          <w:sz w:val="24"/>
          <w:szCs w:val="24"/>
          <w:vertAlign w:val="superscript"/>
        </w:rPr>
        <w:t>1</w:t>
      </w:r>
      <w:r w:rsidRPr="00D150AC">
        <w:rPr>
          <w:sz w:val="24"/>
          <w:szCs w:val="24"/>
        </w:rPr>
        <w:t xml:space="preserve">, </w:t>
      </w:r>
      <w:r w:rsidRPr="00D150AC">
        <w:rPr>
          <w:rFonts w:hint="eastAsia"/>
          <w:sz w:val="24"/>
          <w:szCs w:val="24"/>
        </w:rPr>
        <w:t>Peng Zhao</w:t>
      </w:r>
      <w:r w:rsidRPr="00D150AC">
        <w:rPr>
          <w:rFonts w:hint="eastAsia"/>
          <w:sz w:val="24"/>
          <w:szCs w:val="24"/>
          <w:vertAlign w:val="superscript"/>
        </w:rPr>
        <w:t>1</w:t>
      </w:r>
      <w:r w:rsidRPr="00D150AC">
        <w:rPr>
          <w:rFonts w:hint="eastAsia"/>
          <w:sz w:val="24"/>
          <w:szCs w:val="24"/>
        </w:rPr>
        <w:t>, Isadora S. D. Passos</w:t>
      </w:r>
      <w:r w:rsidRPr="00D150AC">
        <w:rPr>
          <w:rFonts w:hint="eastAsia"/>
          <w:sz w:val="24"/>
          <w:szCs w:val="24"/>
          <w:vertAlign w:val="superscript"/>
        </w:rPr>
        <w:t>1,</w:t>
      </w:r>
      <w:r w:rsidRPr="00D150AC">
        <w:rPr>
          <w:sz w:val="24"/>
          <w:szCs w:val="24"/>
          <w:vertAlign w:val="superscript"/>
        </w:rPr>
        <w:t xml:space="preserve"> </w:t>
      </w:r>
      <w:r w:rsidRPr="00D150AC">
        <w:rPr>
          <w:rFonts w:hint="eastAsia"/>
          <w:sz w:val="24"/>
          <w:szCs w:val="24"/>
          <w:vertAlign w:val="superscript"/>
        </w:rPr>
        <w:t>3</w:t>
      </w:r>
      <w:r w:rsidRPr="00D150AC">
        <w:rPr>
          <w:rFonts w:hint="eastAsia"/>
          <w:sz w:val="24"/>
          <w:szCs w:val="24"/>
        </w:rPr>
        <w:t xml:space="preserve">, </w:t>
      </w:r>
      <w:r w:rsidR="002D589E">
        <w:rPr>
          <w:sz w:val="24"/>
          <w:szCs w:val="24"/>
        </w:rPr>
        <w:t>Chi-Chun Pan</w:t>
      </w:r>
      <w:r w:rsidR="002D589E" w:rsidRPr="002D589E">
        <w:rPr>
          <w:sz w:val="24"/>
          <w:szCs w:val="24"/>
          <w:vertAlign w:val="superscript"/>
        </w:rPr>
        <w:t>1</w:t>
      </w:r>
      <w:r w:rsidR="002D589E">
        <w:rPr>
          <w:sz w:val="24"/>
          <w:szCs w:val="24"/>
        </w:rPr>
        <w:t xml:space="preserve">, </w:t>
      </w:r>
      <w:r w:rsidRPr="00D150AC">
        <w:rPr>
          <w:sz w:val="24"/>
          <w:szCs w:val="24"/>
        </w:rPr>
        <w:t>Andrea S. F</w:t>
      </w:r>
      <w:r w:rsidRPr="00D150AC">
        <w:rPr>
          <w:rFonts w:hint="eastAsia"/>
          <w:sz w:val="24"/>
          <w:szCs w:val="24"/>
        </w:rPr>
        <w:t>lores</w:t>
      </w:r>
      <w:r w:rsidRPr="00D150AC">
        <w:rPr>
          <w:sz w:val="24"/>
          <w:szCs w:val="24"/>
        </w:rPr>
        <w:t xml:space="preserve"> Pérez</w:t>
      </w:r>
      <w:r w:rsidRPr="00D150AC">
        <w:rPr>
          <w:sz w:val="24"/>
          <w:szCs w:val="24"/>
          <w:vertAlign w:val="superscript"/>
        </w:rPr>
        <w:t>1,2</w:t>
      </w:r>
      <w:r w:rsidRPr="00D150AC">
        <w:rPr>
          <w:sz w:val="24"/>
          <w:szCs w:val="24"/>
        </w:rPr>
        <w:t xml:space="preserve">, </w:t>
      </w:r>
      <w:r w:rsidR="00B32238">
        <w:t>Mark A. Skylar-Scott</w:t>
      </w:r>
      <w:r w:rsidR="00B32238" w:rsidRPr="00BA3C4D">
        <w:rPr>
          <w:vertAlign w:val="superscript"/>
        </w:rPr>
        <w:t>2</w:t>
      </w:r>
      <w:r w:rsidR="00B32238">
        <w:t>, Sungwoo Kim</w:t>
      </w:r>
      <w:r w:rsidR="00B32238" w:rsidRPr="00390FAC">
        <w:rPr>
          <w:vertAlign w:val="superscript"/>
        </w:rPr>
        <w:t>1</w:t>
      </w:r>
      <w:r w:rsidR="00B32238">
        <w:t>,</w:t>
      </w:r>
      <w:r w:rsidR="00B32238">
        <w:rPr>
          <w:sz w:val="24"/>
          <w:szCs w:val="24"/>
        </w:rPr>
        <w:t xml:space="preserve"> </w:t>
      </w:r>
      <w:r w:rsidRPr="00D150AC">
        <w:rPr>
          <w:sz w:val="24"/>
          <w:szCs w:val="24"/>
        </w:rPr>
        <w:t>Yunzhi P</w:t>
      </w:r>
      <w:r w:rsidRPr="00D150AC">
        <w:rPr>
          <w:rFonts w:hint="eastAsia"/>
          <w:sz w:val="24"/>
          <w:szCs w:val="24"/>
        </w:rPr>
        <w:t>.</w:t>
      </w:r>
      <w:r w:rsidRPr="00D150AC">
        <w:rPr>
          <w:sz w:val="24"/>
          <w:szCs w:val="24"/>
        </w:rPr>
        <w:t xml:space="preserve"> Yang</w:t>
      </w:r>
      <w:r w:rsidRPr="00D150AC">
        <w:rPr>
          <w:sz w:val="24"/>
          <w:szCs w:val="24"/>
          <w:vertAlign w:val="superscript"/>
        </w:rPr>
        <w:t xml:space="preserve">1, </w:t>
      </w:r>
      <w:r w:rsidRPr="00D150AC">
        <w:rPr>
          <w:rFonts w:hint="eastAsia"/>
          <w:sz w:val="24"/>
          <w:szCs w:val="24"/>
          <w:vertAlign w:val="superscript"/>
        </w:rPr>
        <w:t>2</w:t>
      </w:r>
      <w:r w:rsidRPr="00D150AC">
        <w:rPr>
          <w:sz w:val="24"/>
          <w:szCs w:val="24"/>
          <w:vertAlign w:val="superscript"/>
        </w:rPr>
        <w:t>, 4</w:t>
      </w:r>
      <w:r w:rsidRPr="00D150AC">
        <w:rPr>
          <w:sz w:val="24"/>
          <w:szCs w:val="24"/>
        </w:rPr>
        <w:t>*</w:t>
      </w:r>
    </w:p>
    <w:p w14:paraId="7BC6F54C" w14:textId="77777777" w:rsidR="00D150AC" w:rsidRPr="007C626C" w:rsidRDefault="00D150AC" w:rsidP="00D150AC">
      <w:pPr>
        <w:pStyle w:val="Paragraph"/>
        <w:spacing w:line="480" w:lineRule="auto"/>
        <w:ind w:firstLine="0"/>
        <w:jc w:val="both"/>
        <w:rPr>
          <w:sz w:val="22"/>
          <w:szCs w:val="22"/>
        </w:rPr>
      </w:pPr>
      <w:r w:rsidRPr="007C626C">
        <w:rPr>
          <w:sz w:val="22"/>
          <w:szCs w:val="22"/>
          <w:vertAlign w:val="superscript"/>
        </w:rPr>
        <w:t>1</w:t>
      </w:r>
      <w:r w:rsidRPr="007C626C">
        <w:rPr>
          <w:sz w:val="22"/>
          <w:szCs w:val="22"/>
        </w:rPr>
        <w:t>Department of Orthopaedic Surgery, School of Medicine, Stanford University, Stanford, CA 94305, USA</w:t>
      </w:r>
    </w:p>
    <w:p w14:paraId="1ABD64F7" w14:textId="77777777" w:rsidR="00D150AC" w:rsidRPr="007C626C" w:rsidRDefault="00D150AC" w:rsidP="00D150AC">
      <w:pPr>
        <w:pStyle w:val="Paragraph"/>
        <w:spacing w:line="480" w:lineRule="auto"/>
        <w:ind w:firstLine="0"/>
        <w:jc w:val="both"/>
        <w:rPr>
          <w:sz w:val="22"/>
          <w:szCs w:val="22"/>
          <w:lang w:eastAsia="zh-CN"/>
        </w:rPr>
      </w:pPr>
      <w:r w:rsidRPr="007C626C">
        <w:rPr>
          <w:rFonts w:hint="eastAsia"/>
          <w:sz w:val="22"/>
          <w:szCs w:val="22"/>
          <w:vertAlign w:val="superscript"/>
          <w:lang w:eastAsia="zh-CN"/>
        </w:rPr>
        <w:t>2</w:t>
      </w:r>
      <w:r w:rsidRPr="007C626C">
        <w:rPr>
          <w:sz w:val="22"/>
          <w:szCs w:val="22"/>
        </w:rPr>
        <w:t>Department of Bioengineering, School of Engineering, Stanford University, Stanford, CA 94305, USA</w:t>
      </w:r>
    </w:p>
    <w:p w14:paraId="6ED7110C" w14:textId="77777777" w:rsidR="00D150AC" w:rsidRPr="007C626C" w:rsidRDefault="00D150AC" w:rsidP="00D150AC">
      <w:pPr>
        <w:pStyle w:val="Paragraph"/>
        <w:spacing w:line="480" w:lineRule="auto"/>
        <w:ind w:firstLine="0"/>
        <w:jc w:val="both"/>
        <w:rPr>
          <w:sz w:val="22"/>
          <w:szCs w:val="22"/>
        </w:rPr>
      </w:pPr>
      <w:r w:rsidRPr="007C626C">
        <w:rPr>
          <w:rFonts w:hint="eastAsia"/>
          <w:sz w:val="22"/>
          <w:szCs w:val="22"/>
          <w:vertAlign w:val="superscript"/>
          <w:lang w:eastAsia="zh-CN"/>
        </w:rPr>
        <w:t>3</w:t>
      </w:r>
      <w:r w:rsidRPr="007C626C">
        <w:rPr>
          <w:sz w:val="22"/>
          <w:szCs w:val="22"/>
        </w:rPr>
        <w:t>Department of Mechanical Engineering, School of Engineering, Stanford University, Stanford, CA 94305, USA</w:t>
      </w:r>
    </w:p>
    <w:p w14:paraId="5FB69D8C" w14:textId="5A744080" w:rsidR="00D150AC" w:rsidRPr="007C626C" w:rsidRDefault="00D150AC" w:rsidP="00A0474F">
      <w:pPr>
        <w:pStyle w:val="Paragraph"/>
        <w:spacing w:line="480" w:lineRule="auto"/>
        <w:ind w:firstLine="0"/>
        <w:jc w:val="both"/>
        <w:rPr>
          <w:sz w:val="22"/>
          <w:szCs w:val="22"/>
          <w:lang w:eastAsia="zh-CN"/>
        </w:rPr>
      </w:pPr>
      <w:r w:rsidRPr="007C626C">
        <w:rPr>
          <w:sz w:val="22"/>
          <w:szCs w:val="22"/>
          <w:vertAlign w:val="superscript"/>
          <w:lang w:eastAsia="zh-CN"/>
        </w:rPr>
        <w:t>4</w:t>
      </w:r>
      <w:r w:rsidRPr="007C626C">
        <w:rPr>
          <w:sz w:val="22"/>
          <w:szCs w:val="22"/>
        </w:rPr>
        <w:t>Department of Material Science</w:t>
      </w:r>
      <w:r w:rsidR="0018482E">
        <w:rPr>
          <w:sz w:val="22"/>
          <w:szCs w:val="22"/>
        </w:rPr>
        <w:t xml:space="preserve"> and Engineering</w:t>
      </w:r>
      <w:r w:rsidRPr="007C626C">
        <w:rPr>
          <w:sz w:val="22"/>
          <w:szCs w:val="22"/>
        </w:rPr>
        <w:t>, School of Engineering, Stanford University, Stanford, CA 94305, USA</w:t>
      </w:r>
    </w:p>
    <w:p w14:paraId="65C3E3C1" w14:textId="77777777" w:rsidR="00A0474F" w:rsidRPr="00C328D0" w:rsidRDefault="00A0474F" w:rsidP="00A0474F">
      <w:pPr>
        <w:pStyle w:val="NormalWeb"/>
        <w:spacing w:line="480" w:lineRule="auto"/>
        <w:rPr>
          <w:rFonts w:ascii="Times New Roman" w:hAnsi="Times New Roman"/>
        </w:rPr>
      </w:pPr>
      <w:r w:rsidRPr="00C328D0">
        <w:rPr>
          <w:rFonts w:ascii="Times New Roman" w:hAnsi="Times New Roman"/>
          <w:vertAlign w:val="superscript"/>
        </w:rPr>
        <w:t>†</w:t>
      </w:r>
      <w:r w:rsidRPr="00C328D0">
        <w:rPr>
          <w:rFonts w:ascii="Times New Roman" w:hAnsi="Times New Roman"/>
        </w:rPr>
        <w:t>These authors contributed equally to this work.</w:t>
      </w:r>
    </w:p>
    <w:p w14:paraId="2705408D" w14:textId="77777777" w:rsidR="00A0474F" w:rsidRPr="00C328D0" w:rsidRDefault="00A0474F" w:rsidP="00A0474F">
      <w:pPr>
        <w:pStyle w:val="Paragraph"/>
        <w:spacing w:line="480" w:lineRule="auto"/>
        <w:ind w:firstLine="0"/>
      </w:pPr>
      <w:r w:rsidRPr="00C328D0">
        <w:rPr>
          <w:vertAlign w:val="superscript"/>
        </w:rPr>
        <w:t>*</w:t>
      </w:r>
      <w:r w:rsidRPr="00C328D0">
        <w:t xml:space="preserve">Corresponding author. Email: </w:t>
      </w:r>
      <w:hyperlink r:id="rId8" w:history="1">
        <w:r w:rsidRPr="00C328D0">
          <w:rPr>
            <w:rStyle w:val="Hyperlink"/>
            <w:rFonts w:eastAsiaTheme="majorEastAsia"/>
          </w:rPr>
          <w:t>ypyang@stanford.edu</w:t>
        </w:r>
      </w:hyperlink>
      <w:r w:rsidRPr="00C328D0">
        <w:t xml:space="preserve">. </w:t>
      </w:r>
    </w:p>
    <w:bookmarkEnd w:id="0"/>
    <w:p w14:paraId="64A32E05" w14:textId="25AD2131" w:rsidR="00A0474F" w:rsidRPr="00C328D0" w:rsidRDefault="00D51B2F" w:rsidP="00D51B2F">
      <w:pPr>
        <w:widowControl/>
        <w:spacing w:after="0" w:line="240" w:lineRule="auto"/>
        <w:jc w:val="left"/>
        <w:rPr>
          <w:rFonts w:eastAsia="TimesNewRomanPSMT" w:cs="Times New Roman"/>
          <w:sz w:val="24"/>
          <w:szCs w:val="24"/>
        </w:rPr>
      </w:pPr>
      <w:r w:rsidRPr="00C328D0">
        <w:rPr>
          <w:rFonts w:eastAsia="TimesNewRomanPSMT" w:cs="Times New Roman"/>
          <w:sz w:val="24"/>
          <w:szCs w:val="24"/>
        </w:rPr>
        <w:br w:type="page"/>
      </w:r>
    </w:p>
    <w:p w14:paraId="14914221" w14:textId="7AEC95AA" w:rsidR="00754F6C" w:rsidRPr="00C328D0" w:rsidRDefault="0031714D" w:rsidP="009A04E8">
      <w:pPr>
        <w:widowControl/>
        <w:spacing w:after="0" w:line="360" w:lineRule="auto"/>
        <w:jc w:val="left"/>
        <w:rPr>
          <w:rFonts w:eastAsia="TimesNewRomanPS-BoldMT" w:cs="Times New Roman"/>
          <w:b/>
          <w:bCs/>
          <w:sz w:val="24"/>
          <w:szCs w:val="24"/>
        </w:rPr>
      </w:pPr>
      <w:r w:rsidRPr="00C328D0">
        <w:rPr>
          <w:rFonts w:eastAsia="TimesNewRomanPS-BoldMT" w:cs="Times New Roman"/>
          <w:b/>
          <w:bCs/>
          <w:sz w:val="24"/>
          <w:szCs w:val="24"/>
        </w:rPr>
        <w:lastRenderedPageBreak/>
        <w:t>Supplementary Information</w:t>
      </w:r>
    </w:p>
    <w:p w14:paraId="35CCE307" w14:textId="6FCA81C3" w:rsidR="001E25E1" w:rsidRDefault="001E25E1" w:rsidP="009A04E8">
      <w:pPr>
        <w:spacing w:after="0" w:line="360" w:lineRule="auto"/>
        <w:rPr>
          <w:rFonts w:eastAsia="TimesNewRomanPSMT" w:cs="Times New Roman"/>
          <w:sz w:val="24"/>
          <w:szCs w:val="24"/>
        </w:rPr>
      </w:pPr>
      <w:bookmarkStart w:id="1" w:name="_Hlk137152602"/>
      <w:r>
        <w:rPr>
          <w:rFonts w:eastAsia="TimesNewRomanPSMT" w:cs="Times New Roman" w:hint="eastAsia"/>
          <w:sz w:val="24"/>
          <w:szCs w:val="24"/>
        </w:rPr>
        <w:t>Figure S1. Working principle of Hybprinter-SAM.</w:t>
      </w:r>
    </w:p>
    <w:p w14:paraId="102E56DE" w14:textId="7F5EFBC7" w:rsidR="001E25E1" w:rsidRPr="00C328D0" w:rsidRDefault="001E25E1" w:rsidP="009A04E8">
      <w:pPr>
        <w:spacing w:after="0" w:line="360" w:lineRule="auto"/>
        <w:rPr>
          <w:rFonts w:eastAsia="TimesNewRomanPSMT" w:cs="Times New Roman"/>
          <w:sz w:val="24"/>
          <w:szCs w:val="24"/>
        </w:rPr>
      </w:pPr>
      <w:r w:rsidRPr="00C328D0">
        <w:rPr>
          <w:rFonts w:eastAsia="TimesNewRomanPSMT" w:cs="Times New Roman"/>
          <w:sz w:val="24"/>
          <w:szCs w:val="24"/>
        </w:rPr>
        <w:t>Figure S</w:t>
      </w:r>
      <w:r>
        <w:rPr>
          <w:rFonts w:eastAsia="TimesNewRomanPSMT" w:cs="Times New Roman" w:hint="eastAsia"/>
          <w:sz w:val="24"/>
          <w:szCs w:val="24"/>
        </w:rPr>
        <w:t>2</w:t>
      </w:r>
      <w:r w:rsidRPr="00C328D0">
        <w:rPr>
          <w:rFonts w:eastAsia="TimesNewRomanPSMT" w:cs="Times New Roman"/>
          <w:sz w:val="24"/>
          <w:szCs w:val="24"/>
        </w:rPr>
        <w:t xml:space="preserve">. </w:t>
      </w:r>
      <w:r w:rsidR="00384DCF">
        <w:rPr>
          <w:rFonts w:eastAsia="TimesNewRomanPSMT" w:cs="Times New Roman" w:hint="eastAsia"/>
          <w:sz w:val="24"/>
          <w:szCs w:val="24"/>
        </w:rPr>
        <w:t>Process flow of Hybprinting design</w:t>
      </w:r>
      <w:r w:rsidR="00BA3A4D">
        <w:rPr>
          <w:rFonts w:eastAsia="TimesNewRomanPSMT" w:cs="Times New Roman" w:hint="eastAsia"/>
          <w:sz w:val="24"/>
          <w:szCs w:val="24"/>
        </w:rPr>
        <w:t xml:space="preserve"> and fabrication</w:t>
      </w:r>
      <w:r w:rsidRPr="00C328D0">
        <w:rPr>
          <w:rFonts w:eastAsia="TimesNewRomanPSMT" w:cs="Times New Roman"/>
          <w:sz w:val="24"/>
          <w:szCs w:val="24"/>
        </w:rPr>
        <w:t>.</w:t>
      </w:r>
    </w:p>
    <w:p w14:paraId="5CC73586" w14:textId="561F64FC" w:rsidR="001E25E1" w:rsidRPr="00C328D0" w:rsidRDefault="001E25E1" w:rsidP="009A04E8">
      <w:pPr>
        <w:spacing w:after="0" w:line="360" w:lineRule="auto"/>
        <w:rPr>
          <w:rFonts w:eastAsia="TimesNewRomanPSMT" w:cs="Times New Roman"/>
          <w:sz w:val="24"/>
          <w:szCs w:val="24"/>
        </w:rPr>
      </w:pPr>
      <w:r w:rsidRPr="00C328D0">
        <w:rPr>
          <w:rFonts w:eastAsia="TimesNewRomanPSMT" w:cs="Times New Roman"/>
          <w:sz w:val="24"/>
          <w:szCs w:val="24"/>
        </w:rPr>
        <w:t>Figure S</w:t>
      </w:r>
      <w:r w:rsidR="00BA3A4D">
        <w:rPr>
          <w:rFonts w:eastAsia="TimesNewRomanPSMT" w:cs="Times New Roman" w:hint="eastAsia"/>
          <w:sz w:val="24"/>
          <w:szCs w:val="24"/>
        </w:rPr>
        <w:t>3</w:t>
      </w:r>
      <w:r w:rsidRPr="00C328D0">
        <w:rPr>
          <w:rFonts w:eastAsia="TimesNewRomanPSMT" w:cs="Times New Roman"/>
          <w:sz w:val="24"/>
          <w:szCs w:val="24"/>
        </w:rPr>
        <w:t xml:space="preserve">. </w:t>
      </w:r>
      <w:r w:rsidR="00BA3A4D">
        <w:rPr>
          <w:rFonts w:eastAsia="TimesNewRomanPSMT" w:cs="Times New Roman" w:hint="eastAsia"/>
          <w:sz w:val="24"/>
          <w:szCs w:val="24"/>
        </w:rPr>
        <w:t>Pictures of Hybprinter-SAM assembly and working process</w:t>
      </w:r>
      <w:r w:rsidRPr="00C328D0">
        <w:rPr>
          <w:rFonts w:eastAsia="TimesNewRomanPSMT" w:cs="Times New Roman"/>
          <w:sz w:val="24"/>
          <w:szCs w:val="24"/>
        </w:rPr>
        <w:t>.</w:t>
      </w:r>
    </w:p>
    <w:p w14:paraId="615D3C54" w14:textId="39D92C91" w:rsidR="001E25E1" w:rsidRPr="00C328D0" w:rsidRDefault="001E25E1" w:rsidP="009A04E8">
      <w:pPr>
        <w:spacing w:after="0" w:line="360" w:lineRule="auto"/>
        <w:rPr>
          <w:rFonts w:eastAsia="TimesNewRomanPSMT" w:cs="Times New Roman"/>
          <w:sz w:val="24"/>
          <w:szCs w:val="24"/>
        </w:rPr>
      </w:pPr>
      <w:r w:rsidRPr="00C328D0">
        <w:rPr>
          <w:rFonts w:eastAsia="TimesNewRomanPSMT" w:cs="Times New Roman"/>
          <w:sz w:val="24"/>
          <w:szCs w:val="24"/>
        </w:rPr>
        <w:t>Figure S</w:t>
      </w:r>
      <w:r w:rsidR="00BA3A4D">
        <w:rPr>
          <w:rFonts w:eastAsia="TimesNewRomanPSMT" w:cs="Times New Roman" w:hint="eastAsia"/>
          <w:sz w:val="24"/>
          <w:szCs w:val="24"/>
        </w:rPr>
        <w:t>4</w:t>
      </w:r>
      <w:r w:rsidRPr="00C328D0">
        <w:rPr>
          <w:rFonts w:eastAsia="TimesNewRomanPSMT" w:cs="Times New Roman"/>
          <w:sz w:val="24"/>
          <w:szCs w:val="24"/>
        </w:rPr>
        <w:t>. Various demonstrations fabricated by Hybprinter-SAM.</w:t>
      </w:r>
    </w:p>
    <w:p w14:paraId="4A57C89A" w14:textId="7308A7BD" w:rsidR="001E25E1" w:rsidRPr="00C328D0" w:rsidRDefault="001E25E1" w:rsidP="009A04E8">
      <w:pPr>
        <w:spacing w:after="0" w:line="360" w:lineRule="auto"/>
        <w:rPr>
          <w:rFonts w:eastAsia="TimesNewRomanPSMT" w:cs="Times New Roman"/>
          <w:sz w:val="24"/>
          <w:szCs w:val="24"/>
        </w:rPr>
      </w:pPr>
      <w:r w:rsidRPr="00C328D0">
        <w:rPr>
          <w:rFonts w:eastAsia="TimesNewRomanPSMT" w:cs="Times New Roman"/>
          <w:sz w:val="24"/>
          <w:szCs w:val="24"/>
        </w:rPr>
        <w:t>Figure S</w:t>
      </w:r>
      <w:r w:rsidR="006754B7">
        <w:rPr>
          <w:rFonts w:eastAsia="TimesNewRomanPSMT" w:cs="Times New Roman"/>
          <w:sz w:val="24"/>
          <w:szCs w:val="24"/>
        </w:rPr>
        <w:t>5</w:t>
      </w:r>
      <w:r w:rsidRPr="00C328D0">
        <w:rPr>
          <w:rFonts w:eastAsia="TimesNewRomanPSMT" w:cs="Times New Roman"/>
          <w:sz w:val="24"/>
          <w:szCs w:val="24"/>
        </w:rPr>
        <w:t>. Crosslinking mechanism of gelbrin hydrogel network.</w:t>
      </w:r>
    </w:p>
    <w:p w14:paraId="24B7A3DF" w14:textId="11D9EC99" w:rsidR="001E25E1" w:rsidRPr="00C328D0" w:rsidRDefault="001E25E1" w:rsidP="009A04E8">
      <w:pPr>
        <w:spacing w:after="0" w:line="360" w:lineRule="auto"/>
        <w:rPr>
          <w:rFonts w:eastAsia="TimesNewRomanPSMT" w:cs="Times New Roman"/>
          <w:sz w:val="24"/>
          <w:szCs w:val="24"/>
        </w:rPr>
      </w:pPr>
      <w:r w:rsidRPr="00C328D0">
        <w:rPr>
          <w:rFonts w:eastAsia="TimesNewRomanPSMT" w:cs="Times New Roman"/>
          <w:sz w:val="24"/>
          <w:szCs w:val="24"/>
        </w:rPr>
        <w:t>Figure S</w:t>
      </w:r>
      <w:r w:rsidR="006754B7">
        <w:rPr>
          <w:rFonts w:eastAsia="TimesNewRomanPSMT" w:cs="Times New Roman"/>
          <w:sz w:val="24"/>
          <w:szCs w:val="24"/>
        </w:rPr>
        <w:t>6</w:t>
      </w:r>
      <w:r w:rsidRPr="00C328D0">
        <w:rPr>
          <w:rFonts w:eastAsia="TimesNewRomanPSMT" w:cs="Times New Roman"/>
          <w:sz w:val="24"/>
          <w:szCs w:val="24"/>
        </w:rPr>
        <w:t>. Difference during 14-day culturing between cellular and acellular scaffolds.</w:t>
      </w:r>
    </w:p>
    <w:p w14:paraId="34167961" w14:textId="303DF936" w:rsidR="001E25E1" w:rsidRPr="00C328D0" w:rsidRDefault="001E25E1" w:rsidP="009A04E8">
      <w:pPr>
        <w:spacing w:after="0" w:line="360" w:lineRule="auto"/>
        <w:rPr>
          <w:rFonts w:eastAsia="TimesNewRomanPSMT" w:cs="Times New Roman"/>
          <w:sz w:val="24"/>
          <w:szCs w:val="24"/>
        </w:rPr>
      </w:pPr>
      <w:r w:rsidRPr="00C328D0">
        <w:rPr>
          <w:rFonts w:eastAsia="TimesNewRomanPSMT" w:cs="Times New Roman"/>
          <w:sz w:val="24"/>
          <w:szCs w:val="24"/>
        </w:rPr>
        <w:t>Figure S</w:t>
      </w:r>
      <w:r w:rsidR="006754B7">
        <w:rPr>
          <w:rFonts w:eastAsia="TimesNewRomanPSMT" w:cs="Times New Roman"/>
          <w:sz w:val="24"/>
          <w:szCs w:val="24"/>
        </w:rPr>
        <w:t>7</w:t>
      </w:r>
      <w:r w:rsidRPr="00C328D0">
        <w:rPr>
          <w:rFonts w:eastAsia="TimesNewRomanPSMT" w:cs="Times New Roman"/>
          <w:sz w:val="24"/>
          <w:szCs w:val="24"/>
        </w:rPr>
        <w:t>. Mechanical measurement setup for the hybprinted scaffold.</w:t>
      </w:r>
    </w:p>
    <w:p w14:paraId="5D3B5022" w14:textId="7C96D245" w:rsidR="001E25E1" w:rsidRPr="00C328D0" w:rsidRDefault="001E25E1" w:rsidP="009A04E8">
      <w:pPr>
        <w:spacing w:after="0" w:line="360" w:lineRule="auto"/>
        <w:rPr>
          <w:rFonts w:eastAsia="TimesNewRomanPSMT" w:cs="Times New Roman"/>
          <w:sz w:val="24"/>
          <w:szCs w:val="24"/>
        </w:rPr>
      </w:pPr>
      <w:r w:rsidRPr="00C328D0">
        <w:rPr>
          <w:rFonts w:eastAsia="TimesNewRomanPSMT" w:cs="Times New Roman"/>
          <w:sz w:val="24"/>
          <w:szCs w:val="24"/>
        </w:rPr>
        <w:t>Figure S</w:t>
      </w:r>
      <w:r w:rsidR="006754B7">
        <w:rPr>
          <w:rFonts w:eastAsia="TimesNewRomanPSMT" w:cs="Times New Roman"/>
          <w:sz w:val="24"/>
          <w:szCs w:val="24"/>
        </w:rPr>
        <w:t>8</w:t>
      </w:r>
      <w:r w:rsidRPr="00C328D0">
        <w:rPr>
          <w:rFonts w:eastAsia="TimesNewRomanPSMT" w:cs="Times New Roman"/>
          <w:sz w:val="24"/>
          <w:szCs w:val="24"/>
        </w:rPr>
        <w:t>. COMSOL simulation of temperature change in the hybprinted scaffold.</w:t>
      </w:r>
    </w:p>
    <w:p w14:paraId="477E16A5" w14:textId="0899BCCF" w:rsidR="001E25E1" w:rsidRPr="00C328D0" w:rsidRDefault="001E25E1" w:rsidP="009A04E8">
      <w:pPr>
        <w:spacing w:after="0" w:line="360" w:lineRule="auto"/>
        <w:rPr>
          <w:rFonts w:eastAsia="TimesNewRomanPSMT" w:cs="Times New Roman"/>
          <w:sz w:val="24"/>
          <w:szCs w:val="24"/>
        </w:rPr>
      </w:pPr>
      <w:r w:rsidRPr="00C328D0">
        <w:rPr>
          <w:rFonts w:eastAsia="TimesNewRomanPSMT" w:cs="Times New Roman"/>
          <w:sz w:val="24"/>
          <w:szCs w:val="24"/>
        </w:rPr>
        <w:t>Figure S</w:t>
      </w:r>
      <w:r w:rsidR="006754B7">
        <w:rPr>
          <w:rFonts w:eastAsia="TimesNewRomanPSMT" w:cs="Times New Roman"/>
          <w:sz w:val="24"/>
          <w:szCs w:val="24"/>
        </w:rPr>
        <w:t>9</w:t>
      </w:r>
      <w:r w:rsidRPr="00C328D0">
        <w:rPr>
          <w:rFonts w:eastAsia="TimesNewRomanPSMT" w:cs="Times New Roman"/>
          <w:sz w:val="24"/>
          <w:szCs w:val="24"/>
        </w:rPr>
        <w:t>. MTS proliferation study for 1 mm thick samples.</w:t>
      </w:r>
    </w:p>
    <w:p w14:paraId="4B37A02B" w14:textId="56069D5C" w:rsidR="001E25E1" w:rsidRPr="00C328D0" w:rsidRDefault="001E25E1" w:rsidP="009A04E8">
      <w:pPr>
        <w:spacing w:after="0" w:line="360" w:lineRule="auto"/>
        <w:rPr>
          <w:rFonts w:eastAsia="TimesNewRomanPSMT" w:cs="Times New Roman"/>
          <w:sz w:val="24"/>
          <w:szCs w:val="24"/>
        </w:rPr>
      </w:pPr>
      <w:r w:rsidRPr="00C328D0">
        <w:rPr>
          <w:rFonts w:eastAsia="TimesNewRomanPSMT" w:cs="Times New Roman"/>
          <w:sz w:val="24"/>
          <w:szCs w:val="24"/>
        </w:rPr>
        <w:t>Figure S1</w:t>
      </w:r>
      <w:r w:rsidR="006754B7">
        <w:rPr>
          <w:rFonts w:eastAsia="TimesNewRomanPSMT" w:cs="Times New Roman"/>
          <w:sz w:val="24"/>
          <w:szCs w:val="24"/>
        </w:rPr>
        <w:t>0</w:t>
      </w:r>
      <w:r w:rsidRPr="00C328D0">
        <w:rPr>
          <w:rFonts w:eastAsia="TimesNewRomanPSMT" w:cs="Times New Roman"/>
          <w:sz w:val="24"/>
          <w:szCs w:val="24"/>
        </w:rPr>
        <w:t>. Fluorescence retention of patterned FITC-BSA onto SE printed gelbrin scaffold.</w:t>
      </w:r>
    </w:p>
    <w:p w14:paraId="30085E80" w14:textId="1F231BAE" w:rsidR="001E25E1" w:rsidRDefault="001E25E1" w:rsidP="009A04E8">
      <w:pPr>
        <w:spacing w:after="0" w:line="360" w:lineRule="auto"/>
        <w:rPr>
          <w:rFonts w:eastAsia="TimesNewRomanPSMT" w:cs="Times New Roman"/>
          <w:sz w:val="24"/>
          <w:szCs w:val="24"/>
        </w:rPr>
      </w:pPr>
      <w:r w:rsidRPr="00C328D0">
        <w:rPr>
          <w:rFonts w:eastAsia="TimesNewRomanPSMT" w:cs="Times New Roman"/>
          <w:sz w:val="24"/>
          <w:szCs w:val="24"/>
        </w:rPr>
        <w:t>Figure S1</w:t>
      </w:r>
      <w:r w:rsidR="006754B7">
        <w:rPr>
          <w:rFonts w:eastAsia="TimesNewRomanPSMT" w:cs="Times New Roman"/>
          <w:sz w:val="24"/>
          <w:szCs w:val="24"/>
        </w:rPr>
        <w:t>1</w:t>
      </w:r>
      <w:r w:rsidRPr="00C328D0">
        <w:rPr>
          <w:rFonts w:eastAsia="TimesNewRomanPSMT" w:cs="Times New Roman"/>
          <w:sz w:val="24"/>
          <w:szCs w:val="24"/>
        </w:rPr>
        <w:t>. Design and setup of custom designed mechanical bioreactor.</w:t>
      </w:r>
    </w:p>
    <w:p w14:paraId="0095EBCD" w14:textId="65D11527" w:rsidR="003B21E3" w:rsidRPr="00C328D0" w:rsidRDefault="003B21E3" w:rsidP="003B21E3">
      <w:pPr>
        <w:spacing w:after="0" w:line="360" w:lineRule="auto"/>
        <w:rPr>
          <w:rFonts w:eastAsia="TimesNewRomanPSMT" w:cs="Times New Roman"/>
          <w:sz w:val="24"/>
          <w:szCs w:val="24"/>
        </w:rPr>
      </w:pPr>
      <w:r w:rsidRPr="00C328D0">
        <w:rPr>
          <w:rFonts w:eastAsia="TimesNewRomanPSMT" w:cs="Times New Roman"/>
          <w:sz w:val="24"/>
          <w:szCs w:val="24"/>
        </w:rPr>
        <w:t>Table S</w:t>
      </w:r>
      <w:r>
        <w:rPr>
          <w:rFonts w:eastAsia="TimesNewRomanPSMT" w:cs="Times New Roman"/>
          <w:sz w:val="24"/>
          <w:szCs w:val="24"/>
        </w:rPr>
        <w:t>1</w:t>
      </w:r>
      <w:r w:rsidRPr="00C328D0">
        <w:rPr>
          <w:rFonts w:eastAsia="TimesNewRomanPSMT" w:cs="Times New Roman"/>
          <w:sz w:val="24"/>
          <w:szCs w:val="24"/>
        </w:rPr>
        <w:t>. Important printing parameters for Hybprinter-SAM.</w:t>
      </w:r>
    </w:p>
    <w:p w14:paraId="4C1E15E9" w14:textId="35959452" w:rsidR="001E25E1" w:rsidRPr="00C328D0" w:rsidRDefault="001E25E1" w:rsidP="009A04E8">
      <w:pPr>
        <w:spacing w:after="0" w:line="360" w:lineRule="auto"/>
        <w:rPr>
          <w:rFonts w:eastAsia="TimesNewRomanPSMT" w:cs="Times New Roman"/>
          <w:sz w:val="24"/>
          <w:szCs w:val="24"/>
        </w:rPr>
      </w:pPr>
      <w:r w:rsidRPr="00C328D0">
        <w:rPr>
          <w:rFonts w:eastAsia="TimesNewRomanPSMT" w:cs="Times New Roman"/>
          <w:sz w:val="24"/>
          <w:szCs w:val="24"/>
        </w:rPr>
        <w:t>Table S</w:t>
      </w:r>
      <w:r w:rsidR="003B21E3">
        <w:rPr>
          <w:rFonts w:eastAsia="TimesNewRomanPSMT" w:cs="Times New Roman"/>
          <w:sz w:val="24"/>
          <w:szCs w:val="24"/>
        </w:rPr>
        <w:t>2</w:t>
      </w:r>
      <w:r w:rsidRPr="00C328D0">
        <w:rPr>
          <w:rFonts w:eastAsia="TimesNewRomanPSMT" w:cs="Times New Roman"/>
          <w:sz w:val="24"/>
          <w:szCs w:val="24"/>
        </w:rPr>
        <w:t>. Mechanical stimulus types and rates that can be provided by the custom designed bioreactor.</w:t>
      </w:r>
    </w:p>
    <w:p w14:paraId="7EBBFBB4" w14:textId="77777777" w:rsidR="00C72B9B" w:rsidRDefault="001E25E1" w:rsidP="00E06A37">
      <w:pPr>
        <w:spacing w:after="0" w:line="360" w:lineRule="auto"/>
        <w:rPr>
          <w:rFonts w:eastAsia="TimesNewRomanPSMT" w:cs="Times New Roman"/>
          <w:sz w:val="24"/>
          <w:szCs w:val="24"/>
        </w:rPr>
      </w:pPr>
      <w:r w:rsidRPr="00C328D0">
        <w:rPr>
          <w:rFonts w:eastAsia="TimesNewRomanPSMT" w:cs="Times New Roman"/>
          <w:sz w:val="24"/>
          <w:szCs w:val="24"/>
        </w:rPr>
        <w:t>Table S</w:t>
      </w:r>
      <w:r w:rsidR="003B21E3">
        <w:rPr>
          <w:rFonts w:eastAsia="TimesNewRomanPSMT" w:cs="Times New Roman"/>
          <w:sz w:val="24"/>
          <w:szCs w:val="24"/>
        </w:rPr>
        <w:t>3</w:t>
      </w:r>
      <w:r w:rsidRPr="00C328D0">
        <w:rPr>
          <w:rFonts w:eastAsia="TimesNewRomanPSMT" w:cs="Times New Roman"/>
          <w:sz w:val="24"/>
          <w:szCs w:val="24"/>
        </w:rPr>
        <w:t>. Information of the primers used for qPCR.</w:t>
      </w:r>
    </w:p>
    <w:p w14:paraId="154458C5" w14:textId="43682A31" w:rsidR="00C72B9B" w:rsidRDefault="00C72B9B" w:rsidP="00E06A37">
      <w:pPr>
        <w:spacing w:after="0" w:line="360" w:lineRule="auto"/>
        <w:rPr>
          <w:rFonts w:eastAsia="TimesNewRomanPSMT" w:cs="Times New Roman"/>
          <w:sz w:val="24"/>
          <w:szCs w:val="24"/>
        </w:rPr>
      </w:pPr>
      <w:r>
        <w:rPr>
          <w:rFonts w:eastAsia="TimesNewRomanPSMT" w:cs="Times New Roman"/>
          <w:sz w:val="24"/>
          <w:szCs w:val="24"/>
        </w:rPr>
        <w:t>Video SV1. Hybprinting process</w:t>
      </w:r>
      <w:r w:rsidR="00580056">
        <w:rPr>
          <w:rFonts w:eastAsia="TimesNewRomanPSMT" w:cs="Times New Roman"/>
          <w:sz w:val="24"/>
          <w:szCs w:val="24"/>
        </w:rPr>
        <w:t xml:space="preserve"> flow.</w:t>
      </w:r>
    </w:p>
    <w:p w14:paraId="091804F4" w14:textId="0E277DE9" w:rsidR="00580056" w:rsidRDefault="00C72B9B" w:rsidP="00E06A37">
      <w:pPr>
        <w:spacing w:after="0" w:line="360" w:lineRule="auto"/>
        <w:rPr>
          <w:rFonts w:eastAsia="TimesNewRomanPSMT" w:cs="Times New Roman"/>
          <w:sz w:val="24"/>
          <w:szCs w:val="24"/>
        </w:rPr>
      </w:pPr>
      <w:r>
        <w:rPr>
          <w:rFonts w:eastAsia="TimesNewRomanPSMT" w:cs="Times New Roman"/>
          <w:sz w:val="24"/>
          <w:szCs w:val="24"/>
        </w:rPr>
        <w:t xml:space="preserve">Video SV2. </w:t>
      </w:r>
      <w:r w:rsidR="00580056">
        <w:rPr>
          <w:rFonts w:eastAsia="TimesNewRomanPSMT" w:cs="Times New Roman"/>
          <w:sz w:val="24"/>
          <w:szCs w:val="24"/>
        </w:rPr>
        <w:t>Hybprinted scaffold withstanding tension and compression.</w:t>
      </w:r>
    </w:p>
    <w:p w14:paraId="334D8995" w14:textId="77777777" w:rsidR="00580056" w:rsidRDefault="00580056" w:rsidP="00580056">
      <w:pPr>
        <w:spacing w:after="0" w:line="360" w:lineRule="auto"/>
        <w:rPr>
          <w:rFonts w:eastAsia="TimesNewRomanPSMT" w:cs="Times New Roman"/>
          <w:sz w:val="24"/>
          <w:szCs w:val="24"/>
        </w:rPr>
      </w:pPr>
      <w:r>
        <w:rPr>
          <w:rFonts w:eastAsia="TimesNewRomanPSMT" w:cs="Times New Roman"/>
          <w:sz w:val="24"/>
          <w:szCs w:val="24"/>
        </w:rPr>
        <w:t>Video SV3. Hybprinted scaffold withstanding torsion and bending.</w:t>
      </w:r>
    </w:p>
    <w:p w14:paraId="197E772D" w14:textId="3408C0BB" w:rsidR="00863E92" w:rsidRDefault="00580056" w:rsidP="00580056">
      <w:pPr>
        <w:spacing w:after="0" w:line="360" w:lineRule="auto"/>
        <w:rPr>
          <w:rFonts w:eastAsia="TimesNewRomanPSMT" w:cs="Times New Roman"/>
          <w:sz w:val="24"/>
          <w:szCs w:val="24"/>
        </w:rPr>
      </w:pPr>
      <w:r>
        <w:rPr>
          <w:rFonts w:eastAsia="TimesNewRomanPSMT" w:cs="Times New Roman"/>
          <w:sz w:val="24"/>
          <w:szCs w:val="24"/>
        </w:rPr>
        <w:t xml:space="preserve">Video SV4. </w:t>
      </w:r>
      <w:r w:rsidR="00863E92">
        <w:rPr>
          <w:rFonts w:eastAsia="TimesNewRomanPSMT" w:cs="Times New Roman"/>
          <w:sz w:val="24"/>
          <w:szCs w:val="24"/>
        </w:rPr>
        <w:t>Hybprinted scaffold with mesh hydrogel structure.</w:t>
      </w:r>
    </w:p>
    <w:p w14:paraId="1874BADB" w14:textId="1DE833BE" w:rsidR="00863E92" w:rsidRDefault="00863E92" w:rsidP="00580056">
      <w:pPr>
        <w:spacing w:after="0" w:line="360" w:lineRule="auto"/>
        <w:rPr>
          <w:rFonts w:eastAsia="TimesNewRomanPSMT" w:cs="Times New Roman"/>
          <w:sz w:val="24"/>
          <w:szCs w:val="24"/>
        </w:rPr>
      </w:pPr>
      <w:r>
        <w:rPr>
          <w:rFonts w:eastAsia="TimesNewRomanPSMT" w:cs="Times New Roman"/>
          <w:sz w:val="24"/>
          <w:szCs w:val="24"/>
        </w:rPr>
        <w:t>Video SV5. Flexibility of hybrid scaffold.</w:t>
      </w:r>
    </w:p>
    <w:p w14:paraId="0E2C094D" w14:textId="348490BA" w:rsidR="00863E92" w:rsidRDefault="00863E92" w:rsidP="00580056">
      <w:pPr>
        <w:spacing w:after="0" w:line="360" w:lineRule="auto"/>
        <w:rPr>
          <w:rFonts w:eastAsia="TimesNewRomanPSMT" w:cs="Times New Roman"/>
          <w:sz w:val="24"/>
          <w:szCs w:val="24"/>
        </w:rPr>
      </w:pPr>
      <w:r>
        <w:rPr>
          <w:rFonts w:eastAsia="TimesNewRomanPSMT" w:cs="Times New Roman"/>
          <w:sz w:val="24"/>
          <w:szCs w:val="24"/>
        </w:rPr>
        <w:t xml:space="preserve">Video SV6. </w:t>
      </w:r>
      <w:r w:rsidR="00E01198">
        <w:rPr>
          <w:rFonts w:eastAsia="TimesNewRomanPSMT" w:cs="Times New Roman"/>
          <w:sz w:val="24"/>
          <w:szCs w:val="24"/>
        </w:rPr>
        <w:t>Smooth m</w:t>
      </w:r>
      <w:r>
        <w:rPr>
          <w:rFonts w:eastAsia="TimesNewRomanPSMT" w:cs="Times New Roman"/>
          <w:sz w:val="24"/>
          <w:szCs w:val="24"/>
        </w:rPr>
        <w:t>echanical</w:t>
      </w:r>
      <w:r w:rsidR="00E01198">
        <w:rPr>
          <w:rFonts w:eastAsia="TimesNewRomanPSMT" w:cs="Times New Roman"/>
          <w:sz w:val="24"/>
          <w:szCs w:val="24"/>
        </w:rPr>
        <w:t xml:space="preserve"> gradient created by crosslinker gradient</w:t>
      </w:r>
      <w:r>
        <w:rPr>
          <w:rFonts w:eastAsia="TimesNewRomanPSMT" w:cs="Times New Roman"/>
          <w:sz w:val="24"/>
          <w:szCs w:val="24"/>
        </w:rPr>
        <w:t>.</w:t>
      </w:r>
    </w:p>
    <w:p w14:paraId="06E96FA9" w14:textId="49E8DAA2" w:rsidR="00DF2567" w:rsidRDefault="00DF2567" w:rsidP="00580056">
      <w:pPr>
        <w:spacing w:after="0" w:line="360" w:lineRule="auto"/>
        <w:rPr>
          <w:rFonts w:eastAsia="TimesNewRomanPSMT" w:cs="Times New Roman"/>
          <w:sz w:val="24"/>
          <w:szCs w:val="24"/>
        </w:rPr>
      </w:pPr>
      <w:r>
        <w:rPr>
          <w:rFonts w:eastAsia="TimesNewRomanPSMT" w:cs="Times New Roman"/>
          <w:sz w:val="24"/>
          <w:szCs w:val="24"/>
        </w:rPr>
        <w:t>Video SV7. Tensile test for hybrid scaffold.</w:t>
      </w:r>
    </w:p>
    <w:p w14:paraId="064C8667" w14:textId="09DEDF95" w:rsidR="00E67590" w:rsidRDefault="00E67590" w:rsidP="00580056">
      <w:pPr>
        <w:spacing w:after="0" w:line="360" w:lineRule="auto"/>
        <w:rPr>
          <w:rFonts w:eastAsia="TimesNewRomanPSMT" w:cs="Times New Roman"/>
          <w:sz w:val="24"/>
          <w:szCs w:val="24"/>
        </w:rPr>
      </w:pPr>
      <w:r>
        <w:rPr>
          <w:rFonts w:eastAsia="TimesNewRomanPSMT" w:cs="Times New Roman"/>
          <w:sz w:val="24"/>
          <w:szCs w:val="24"/>
        </w:rPr>
        <w:t xml:space="preserve">Video SV8. Custom bioreactor for </w:t>
      </w:r>
      <w:r w:rsidR="00BF6A65">
        <w:rPr>
          <w:rFonts w:eastAsia="TimesNewRomanPSMT" w:cs="Times New Roman"/>
          <w:sz w:val="24"/>
          <w:szCs w:val="24"/>
        </w:rPr>
        <w:t>applying mechanical stretch.</w:t>
      </w:r>
    </w:p>
    <w:p w14:paraId="56C3DFC1" w14:textId="60F7295E" w:rsidR="00BF6A65" w:rsidRDefault="00BF6A65" w:rsidP="00580056">
      <w:pPr>
        <w:spacing w:after="0" w:line="360" w:lineRule="auto"/>
        <w:rPr>
          <w:rFonts w:eastAsia="TimesNewRomanPSMT" w:cs="Times New Roman"/>
          <w:sz w:val="24"/>
          <w:szCs w:val="24"/>
        </w:rPr>
      </w:pPr>
      <w:r>
        <w:rPr>
          <w:rFonts w:eastAsia="TimesNewRomanPSMT" w:cs="Times New Roman"/>
          <w:sz w:val="24"/>
          <w:szCs w:val="24"/>
        </w:rPr>
        <w:t>Video SV9. Temperature change of PCL struts after printing.</w:t>
      </w:r>
    </w:p>
    <w:p w14:paraId="5AC9D4FF" w14:textId="77777777" w:rsidR="00E67590" w:rsidRDefault="00E67590" w:rsidP="00580056">
      <w:pPr>
        <w:spacing w:after="0" w:line="360" w:lineRule="auto"/>
        <w:rPr>
          <w:rFonts w:eastAsia="TimesNewRomanPSMT" w:cs="Times New Roman"/>
          <w:sz w:val="24"/>
          <w:szCs w:val="24"/>
        </w:rPr>
      </w:pPr>
    </w:p>
    <w:p w14:paraId="1E2C73AE" w14:textId="660B4E5B" w:rsidR="00BA17D7" w:rsidRPr="00C328D0" w:rsidRDefault="001E25E1" w:rsidP="00580056">
      <w:pPr>
        <w:spacing w:after="0" w:line="360" w:lineRule="auto"/>
        <w:rPr>
          <w:rFonts w:cs="Times New Roman"/>
          <w:sz w:val="24"/>
          <w:szCs w:val="24"/>
        </w:rPr>
      </w:pPr>
      <w:r w:rsidRPr="00C328D0">
        <w:rPr>
          <w:rFonts w:eastAsia="TimesNewRomanPSMT" w:cs="Times New Roman"/>
          <w:sz w:val="24"/>
          <w:szCs w:val="24"/>
        </w:rPr>
        <w:br w:type="page"/>
      </w:r>
      <w:bookmarkEnd w:id="1"/>
      <w:r w:rsidR="00D51B2F" w:rsidRPr="00C328D0">
        <w:rPr>
          <w:rFonts w:cs="Times New Roman"/>
          <w:noProof/>
          <w:sz w:val="24"/>
          <w:szCs w:val="24"/>
        </w:rPr>
        <w:lastRenderedPageBreak/>
        <w:drawing>
          <wp:inline distT="0" distB="0" distL="0" distR="0" wp14:anchorId="1412959D" wp14:editId="532079E3">
            <wp:extent cx="4853218" cy="3660974"/>
            <wp:effectExtent l="0" t="0" r="0" b="0"/>
            <wp:docPr id="1363207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207848"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03326" cy="3698772"/>
                    </a:xfrm>
                    <a:prstGeom prst="rect">
                      <a:avLst/>
                    </a:prstGeom>
                  </pic:spPr>
                </pic:pic>
              </a:graphicData>
            </a:graphic>
          </wp:inline>
        </w:drawing>
      </w:r>
    </w:p>
    <w:p w14:paraId="450E6A3F" w14:textId="5DB48333" w:rsidR="00D17CCC" w:rsidRDefault="00D51B2F" w:rsidP="00D51B2F">
      <w:pPr>
        <w:spacing w:after="0"/>
        <w:rPr>
          <w:rFonts w:cs="Times New Roman"/>
          <w:sz w:val="24"/>
          <w:szCs w:val="24"/>
        </w:rPr>
      </w:pPr>
      <w:r w:rsidRPr="00C328D0">
        <w:rPr>
          <w:rStyle w:val="Heading1Char"/>
          <w:rFonts w:ascii="Times New Roman" w:hAnsi="Times New Roman" w:cs="Times New Roman"/>
          <w:b/>
          <w:bCs/>
          <w:color w:val="000000" w:themeColor="text1"/>
          <w:sz w:val="24"/>
          <w:szCs w:val="24"/>
        </w:rPr>
        <w:t>Supplemental Figure S1.</w:t>
      </w:r>
      <w:r w:rsidRPr="00C328D0">
        <w:rPr>
          <w:rFonts w:cs="Times New Roman"/>
          <w:color w:val="000000" w:themeColor="text1"/>
          <w:sz w:val="24"/>
          <w:szCs w:val="24"/>
        </w:rPr>
        <w:t xml:space="preserve"> </w:t>
      </w:r>
      <w:r w:rsidR="001A5323" w:rsidRPr="001A5323">
        <w:rPr>
          <w:rFonts w:cs="Times New Roman"/>
          <w:color w:val="000000" w:themeColor="text1"/>
          <w:sz w:val="24"/>
          <w:szCs w:val="24"/>
        </w:rPr>
        <w:t>Working principle of hybrid printing comprising molten material extrusion (MME), syringe extrusion (SE) and acoustic droplet ejection (ADE). All three modules are coordinated by custom developed software program, and they follow a layer-by-layer fabrication protocol in the order of MME</w:t>
      </w:r>
      <w:r w:rsidR="001A5323" w:rsidRPr="001A5323">
        <w:rPr>
          <w:rFonts w:cs="Times New Roman" w:hint="eastAsia"/>
          <w:color w:val="000000" w:themeColor="text1"/>
          <w:sz w:val="24"/>
          <w:szCs w:val="24"/>
        </w:rPr>
        <w:sym w:font="Wingdings" w:char="F0E0"/>
      </w:r>
      <w:r w:rsidR="001A5323" w:rsidRPr="001A5323">
        <w:rPr>
          <w:rFonts w:cs="Times New Roman"/>
          <w:color w:val="000000" w:themeColor="text1"/>
          <w:sz w:val="24"/>
          <w:szCs w:val="24"/>
        </w:rPr>
        <w:t>SE</w:t>
      </w:r>
      <w:r w:rsidR="001A5323" w:rsidRPr="001A5323">
        <w:rPr>
          <w:rFonts w:cs="Times New Roman" w:hint="eastAsia"/>
          <w:color w:val="000000" w:themeColor="text1"/>
          <w:sz w:val="24"/>
          <w:szCs w:val="24"/>
        </w:rPr>
        <w:sym w:font="Wingdings" w:char="F0E0"/>
      </w:r>
      <w:r w:rsidR="001A5323" w:rsidRPr="001A5323">
        <w:rPr>
          <w:rFonts w:cs="Times New Roman"/>
          <w:color w:val="000000" w:themeColor="text1"/>
          <w:sz w:val="24"/>
          <w:szCs w:val="24"/>
        </w:rPr>
        <w:t>ADE, resulting in an engineered construct comprising rigid polymeric scaffold, soft hydrogel scaffold, and aqueous-phase bioreagents.</w:t>
      </w:r>
    </w:p>
    <w:p w14:paraId="312D4BA3" w14:textId="77777777" w:rsidR="00D17CCC" w:rsidRPr="00C328D0" w:rsidRDefault="00D17CCC" w:rsidP="00D51B2F">
      <w:pPr>
        <w:spacing w:after="0"/>
        <w:rPr>
          <w:rFonts w:cs="Times New Roman"/>
          <w:sz w:val="24"/>
          <w:szCs w:val="24"/>
        </w:rPr>
      </w:pPr>
    </w:p>
    <w:p w14:paraId="06672436" w14:textId="77777777" w:rsidR="00D51B2F" w:rsidRPr="00C328D0" w:rsidRDefault="00D51B2F" w:rsidP="005E4E01">
      <w:pPr>
        <w:spacing w:after="0"/>
        <w:rPr>
          <w:rFonts w:cs="Times New Roman"/>
          <w:sz w:val="24"/>
          <w:szCs w:val="24"/>
        </w:rPr>
      </w:pPr>
    </w:p>
    <w:p w14:paraId="56278812" w14:textId="0D17669A" w:rsidR="00D51B2F" w:rsidRPr="00C328D0" w:rsidRDefault="00D51B2F" w:rsidP="005E4E01">
      <w:pPr>
        <w:spacing w:after="0"/>
        <w:rPr>
          <w:rFonts w:cs="Times New Roman"/>
          <w:color w:val="000000" w:themeColor="text1"/>
          <w:sz w:val="24"/>
          <w:szCs w:val="24"/>
        </w:rPr>
      </w:pPr>
      <w:r w:rsidRPr="00C328D0">
        <w:rPr>
          <w:rFonts w:cs="Times New Roman"/>
          <w:noProof/>
          <w:color w:val="000000" w:themeColor="text1"/>
          <w:sz w:val="24"/>
          <w:szCs w:val="24"/>
        </w:rPr>
        <w:drawing>
          <wp:inline distT="0" distB="0" distL="0" distR="0" wp14:anchorId="55C7CD7A" wp14:editId="04C14748">
            <wp:extent cx="5274310" cy="2963545"/>
            <wp:effectExtent l="0" t="0" r="0" b="0"/>
            <wp:docPr id="1917414116" name="Picture 2" descr="A diagram of a diagram of a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414116" name="Picture 2" descr="A diagram of a diagram of a progra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963545"/>
                    </a:xfrm>
                    <a:prstGeom prst="rect">
                      <a:avLst/>
                    </a:prstGeom>
                  </pic:spPr>
                </pic:pic>
              </a:graphicData>
            </a:graphic>
          </wp:inline>
        </w:drawing>
      </w:r>
    </w:p>
    <w:p w14:paraId="6C1E774C" w14:textId="69DA7DD4" w:rsidR="00D51B2F" w:rsidRPr="00C328D0" w:rsidRDefault="00D51B2F" w:rsidP="00D51B2F">
      <w:pPr>
        <w:spacing w:after="0"/>
        <w:rPr>
          <w:rFonts w:cs="Times New Roman"/>
          <w:sz w:val="24"/>
          <w:szCs w:val="24"/>
        </w:rPr>
      </w:pPr>
      <w:r w:rsidRPr="00C328D0">
        <w:rPr>
          <w:rStyle w:val="Heading1Char"/>
          <w:rFonts w:ascii="Times New Roman" w:hAnsi="Times New Roman" w:cs="Times New Roman"/>
          <w:b/>
          <w:bCs/>
          <w:color w:val="000000" w:themeColor="text1"/>
          <w:sz w:val="24"/>
          <w:szCs w:val="24"/>
        </w:rPr>
        <w:t>Supplemental Figure S2.</w:t>
      </w:r>
      <w:r w:rsidRPr="00C328D0">
        <w:rPr>
          <w:rFonts w:cs="Times New Roman"/>
          <w:color w:val="000000" w:themeColor="text1"/>
          <w:sz w:val="24"/>
          <w:szCs w:val="24"/>
        </w:rPr>
        <w:t xml:space="preserve"> Process </w:t>
      </w:r>
      <w:r w:rsidRPr="00C328D0">
        <w:rPr>
          <w:rFonts w:cs="Times New Roman"/>
          <w:sz w:val="24"/>
          <w:szCs w:val="24"/>
        </w:rPr>
        <w:t>flow of hybprinting design and fabrication including CAD design, slicing, coordinate system transformation, droplet pattern generation, and final master programming integration.</w:t>
      </w:r>
    </w:p>
    <w:p w14:paraId="4C4C78F3" w14:textId="2F248E6B" w:rsidR="00C06C06" w:rsidRDefault="00C06C06" w:rsidP="00D51B2F">
      <w:pPr>
        <w:spacing w:after="0"/>
        <w:rPr>
          <w:rFonts w:cs="Times New Roman"/>
          <w:sz w:val="24"/>
          <w:szCs w:val="24"/>
        </w:rPr>
      </w:pPr>
      <w:r>
        <w:rPr>
          <w:rFonts w:cs="Times New Roman"/>
          <w:noProof/>
          <w:sz w:val="24"/>
          <w:szCs w:val="24"/>
        </w:rPr>
        <w:lastRenderedPageBreak/>
        <w:drawing>
          <wp:inline distT="0" distB="0" distL="0" distR="0" wp14:anchorId="28787185" wp14:editId="55CA7612">
            <wp:extent cx="5731510" cy="1960245"/>
            <wp:effectExtent l="0" t="0" r="0" b="0"/>
            <wp:docPr id="2059383235" name="Picture 1" descr="A collage of several images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383235" name="Picture 1" descr="A collage of several images of a machin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960245"/>
                    </a:xfrm>
                    <a:prstGeom prst="rect">
                      <a:avLst/>
                    </a:prstGeom>
                  </pic:spPr>
                </pic:pic>
              </a:graphicData>
            </a:graphic>
          </wp:inline>
        </w:drawing>
      </w:r>
    </w:p>
    <w:p w14:paraId="6618124B" w14:textId="632AB45D" w:rsidR="00C06C06" w:rsidRDefault="00C06C06" w:rsidP="00D51B2F">
      <w:pPr>
        <w:spacing w:after="0"/>
        <w:rPr>
          <w:rFonts w:cs="Times New Roman"/>
          <w:sz w:val="24"/>
          <w:szCs w:val="24"/>
        </w:rPr>
      </w:pPr>
      <w:r w:rsidRPr="00006BB1">
        <w:rPr>
          <w:rFonts w:cs="Times New Roman" w:hint="eastAsia"/>
          <w:b/>
          <w:bCs/>
          <w:sz w:val="24"/>
          <w:szCs w:val="24"/>
        </w:rPr>
        <w:t>Supplemental Figure S3.</w:t>
      </w:r>
      <w:r>
        <w:rPr>
          <w:rFonts w:cs="Times New Roman" w:hint="eastAsia"/>
          <w:sz w:val="24"/>
          <w:szCs w:val="24"/>
        </w:rPr>
        <w:t xml:space="preserve"> </w:t>
      </w:r>
      <w:r w:rsidRPr="00C06C06">
        <w:rPr>
          <w:rFonts w:cs="Times New Roman"/>
          <w:sz w:val="24"/>
          <w:szCs w:val="24"/>
        </w:rPr>
        <w:t xml:space="preserve">(a) Assembly of Hybprinter-SAM. (b) </w:t>
      </w:r>
      <w:r>
        <w:rPr>
          <w:rFonts w:cs="Times New Roman" w:hint="eastAsia"/>
          <w:sz w:val="24"/>
          <w:szCs w:val="24"/>
        </w:rPr>
        <w:t>Actual p</w:t>
      </w:r>
      <w:r w:rsidRPr="00C06C06">
        <w:rPr>
          <w:rFonts w:cs="Times New Roman"/>
          <w:sz w:val="24"/>
          <w:szCs w:val="24"/>
        </w:rPr>
        <w:t>ictures showing process flow for Hybprinter-SAM, following a layer-by-layer fabrication protocol in the order of MME</w:t>
      </w:r>
      <w:r w:rsidR="00876E07" w:rsidRPr="00876E07">
        <w:rPr>
          <w:rFonts w:cs="Times New Roman" w:hint="eastAsia"/>
          <w:sz w:val="24"/>
          <w:szCs w:val="24"/>
        </w:rPr>
        <w:sym w:font="Wingdings" w:char="F0E0"/>
      </w:r>
      <w:r w:rsidRPr="00C06C06">
        <w:rPr>
          <w:rFonts w:cs="Times New Roman"/>
          <w:sz w:val="24"/>
          <w:szCs w:val="24"/>
        </w:rPr>
        <w:t>SE</w:t>
      </w:r>
      <w:r w:rsidR="00876E07" w:rsidRPr="00876E07">
        <w:rPr>
          <w:rFonts w:cs="Times New Roman" w:hint="eastAsia"/>
          <w:sz w:val="24"/>
          <w:szCs w:val="24"/>
        </w:rPr>
        <w:sym w:font="Wingdings" w:char="F0E0"/>
      </w:r>
      <w:r w:rsidRPr="00C06C06">
        <w:rPr>
          <w:rFonts w:cs="Times New Roman"/>
          <w:sz w:val="24"/>
          <w:szCs w:val="24"/>
        </w:rPr>
        <w:t>ADE.</w:t>
      </w:r>
    </w:p>
    <w:p w14:paraId="38EE4C70" w14:textId="7E1A26B9" w:rsidR="00D51B2F" w:rsidRPr="00C328D0" w:rsidRDefault="002172F5" w:rsidP="00B730D5">
      <w:pPr>
        <w:spacing w:after="0"/>
        <w:jc w:val="center"/>
        <w:rPr>
          <w:rFonts w:cs="Times New Roman"/>
          <w:sz w:val="24"/>
          <w:szCs w:val="24"/>
        </w:rPr>
      </w:pPr>
      <w:r w:rsidRPr="00C328D0">
        <w:rPr>
          <w:rFonts w:cs="Times New Roman"/>
          <w:noProof/>
          <w:sz w:val="24"/>
          <w:szCs w:val="24"/>
        </w:rPr>
        <w:drawing>
          <wp:inline distT="0" distB="0" distL="0" distR="0" wp14:anchorId="6D8D471E" wp14:editId="5B9B9D84">
            <wp:extent cx="3897968" cy="5029200"/>
            <wp:effectExtent l="0" t="0" r="1270" b="0"/>
            <wp:docPr id="16921890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189010"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19351" cy="5056788"/>
                    </a:xfrm>
                    <a:prstGeom prst="rect">
                      <a:avLst/>
                    </a:prstGeom>
                  </pic:spPr>
                </pic:pic>
              </a:graphicData>
            </a:graphic>
          </wp:inline>
        </w:drawing>
      </w:r>
    </w:p>
    <w:p w14:paraId="27F2BE0B" w14:textId="3F5EBE98" w:rsidR="00D51B2F" w:rsidRPr="00C328D0" w:rsidRDefault="00D51B2F" w:rsidP="00D51B2F">
      <w:pPr>
        <w:spacing w:after="0"/>
        <w:rPr>
          <w:rFonts w:cs="Times New Roman"/>
          <w:sz w:val="24"/>
          <w:szCs w:val="24"/>
        </w:rPr>
      </w:pPr>
      <w:r w:rsidRPr="00C328D0">
        <w:rPr>
          <w:rFonts w:cs="Times New Roman"/>
          <w:b/>
          <w:bCs/>
          <w:sz w:val="24"/>
          <w:szCs w:val="24"/>
        </w:rPr>
        <w:t>Supplemental Figure S</w:t>
      </w:r>
      <w:r w:rsidR="00990AEE">
        <w:rPr>
          <w:rFonts w:cs="Times New Roman" w:hint="eastAsia"/>
          <w:b/>
          <w:bCs/>
          <w:sz w:val="24"/>
          <w:szCs w:val="24"/>
        </w:rPr>
        <w:t>4</w:t>
      </w:r>
      <w:r w:rsidRPr="00C328D0">
        <w:rPr>
          <w:rFonts w:cs="Times New Roman"/>
          <w:b/>
          <w:bCs/>
          <w:sz w:val="24"/>
          <w:szCs w:val="24"/>
        </w:rPr>
        <w:t>.</w:t>
      </w:r>
      <w:r w:rsidRPr="00C328D0">
        <w:rPr>
          <w:rFonts w:cs="Times New Roman"/>
          <w:sz w:val="24"/>
          <w:szCs w:val="24"/>
        </w:rPr>
        <w:t xml:space="preserve"> (a-e) Hybrid soft-rigid tissue constructs of hydrogel and PCL that can withstand robust mechanical manipulation. (f, g) ADE deposition of droplets onto MME printed PCL struts. (h, i) Hydrogels with biological signal patterns. (j-l) Soft-rigid hybrid constructs with multiple biological factors (demonstrated by dyes) with different patterns, enabled by Hybprinter-SAM. </w:t>
      </w:r>
      <w:r w:rsidR="00B16EE8" w:rsidRPr="00C328D0">
        <w:rPr>
          <w:rFonts w:cs="Times New Roman"/>
          <w:sz w:val="24"/>
          <w:szCs w:val="24"/>
        </w:rPr>
        <w:t>(m) Printed sample of the soft-rigid construct with biological gradient, represented by color.</w:t>
      </w:r>
    </w:p>
    <w:p w14:paraId="7B4AF4AF" w14:textId="77777777" w:rsidR="00933D99" w:rsidRDefault="00933D99" w:rsidP="00D51B2F">
      <w:pPr>
        <w:spacing w:after="0"/>
        <w:rPr>
          <w:rFonts w:cs="Times New Roman"/>
          <w:sz w:val="24"/>
          <w:szCs w:val="24"/>
        </w:rPr>
      </w:pPr>
    </w:p>
    <w:p w14:paraId="7DA8EB94" w14:textId="77777777" w:rsidR="00D17CCC" w:rsidRPr="00C328D0" w:rsidRDefault="00D17CCC" w:rsidP="00D51B2F">
      <w:pPr>
        <w:spacing w:after="0"/>
        <w:rPr>
          <w:rFonts w:cs="Times New Roman"/>
          <w:sz w:val="24"/>
          <w:szCs w:val="24"/>
        </w:rPr>
      </w:pPr>
    </w:p>
    <w:p w14:paraId="34F1B7FE" w14:textId="648D4262" w:rsidR="00D51B2F" w:rsidRPr="00C328D0" w:rsidRDefault="00933D99" w:rsidP="00DC6C04">
      <w:pPr>
        <w:spacing w:after="0"/>
        <w:jc w:val="center"/>
        <w:rPr>
          <w:rFonts w:cs="Times New Roman"/>
          <w:sz w:val="24"/>
          <w:szCs w:val="24"/>
        </w:rPr>
      </w:pPr>
      <w:r w:rsidRPr="00C328D0">
        <w:rPr>
          <w:rFonts w:cs="Times New Roman"/>
          <w:noProof/>
          <w:sz w:val="24"/>
          <w:szCs w:val="24"/>
        </w:rPr>
        <w:drawing>
          <wp:inline distT="0" distB="0" distL="0" distR="0" wp14:anchorId="1A38A682" wp14:editId="1116380F">
            <wp:extent cx="5274310" cy="1673860"/>
            <wp:effectExtent l="0" t="0" r="0" b="2540"/>
            <wp:docPr id="1053188880" name="Picture 2" descr="A diagram of a cell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88880" name="Picture 2" descr="A diagram of a cell line&#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1673860"/>
                    </a:xfrm>
                    <a:prstGeom prst="rect">
                      <a:avLst/>
                    </a:prstGeom>
                  </pic:spPr>
                </pic:pic>
              </a:graphicData>
            </a:graphic>
          </wp:inline>
        </w:drawing>
      </w:r>
    </w:p>
    <w:p w14:paraId="6BE893C1" w14:textId="5F76CC3C" w:rsidR="00D51B2F" w:rsidRDefault="00D51B2F" w:rsidP="00D51B2F">
      <w:pPr>
        <w:spacing w:after="0"/>
        <w:rPr>
          <w:rFonts w:cs="Times New Roman"/>
          <w:sz w:val="24"/>
          <w:szCs w:val="24"/>
        </w:rPr>
      </w:pPr>
      <w:r w:rsidRPr="00C328D0">
        <w:rPr>
          <w:rFonts w:cs="Times New Roman"/>
          <w:b/>
          <w:bCs/>
          <w:sz w:val="24"/>
          <w:szCs w:val="24"/>
        </w:rPr>
        <w:t>Supplemental Figure S</w:t>
      </w:r>
      <w:r w:rsidR="006754B7">
        <w:rPr>
          <w:rFonts w:cs="Times New Roman"/>
          <w:b/>
          <w:bCs/>
          <w:sz w:val="24"/>
          <w:szCs w:val="24"/>
        </w:rPr>
        <w:t>5</w:t>
      </w:r>
      <w:r w:rsidRPr="00C328D0">
        <w:rPr>
          <w:rFonts w:cs="Times New Roman"/>
          <w:b/>
          <w:bCs/>
          <w:sz w:val="24"/>
          <w:szCs w:val="24"/>
        </w:rPr>
        <w:t>.</w:t>
      </w:r>
      <w:r w:rsidRPr="00C328D0">
        <w:rPr>
          <w:rFonts w:cs="Times New Roman"/>
          <w:sz w:val="24"/>
          <w:szCs w:val="24"/>
        </w:rPr>
        <w:t xml:space="preserve"> Crosslinking mechanism of gelbrin hydrogel network: Gelatin first underwent temperature dependent </w:t>
      </w:r>
      <w:r w:rsidRPr="001A1383">
        <w:rPr>
          <w:rFonts w:cs="Times New Roman"/>
          <w:sz w:val="24"/>
          <w:szCs w:val="24"/>
        </w:rPr>
        <w:t>physical</w:t>
      </w:r>
      <w:r w:rsidRPr="00C328D0">
        <w:rPr>
          <w:rFonts w:cs="Times New Roman"/>
          <w:sz w:val="24"/>
          <w:szCs w:val="24"/>
        </w:rPr>
        <w:t xml:space="preserve"> crosslinking before printing; upon printing, thrombin first crosslinked fibrinogen into fibrin, followed by Ca</w:t>
      </w:r>
      <w:r w:rsidRPr="00C328D0">
        <w:rPr>
          <w:rFonts w:cs="Times New Roman"/>
          <w:sz w:val="24"/>
          <w:szCs w:val="24"/>
          <w:vertAlign w:val="superscript"/>
        </w:rPr>
        <w:t>2+</w:t>
      </w:r>
      <w:r w:rsidRPr="00C328D0">
        <w:rPr>
          <w:rFonts w:cs="Times New Roman"/>
          <w:sz w:val="24"/>
          <w:szCs w:val="24"/>
        </w:rPr>
        <w:t>-dependent TGase crosslinking of gelatin and fibrin.</w:t>
      </w:r>
    </w:p>
    <w:p w14:paraId="273ABEC1" w14:textId="77777777" w:rsidR="006754B7" w:rsidRDefault="006754B7" w:rsidP="00D51B2F">
      <w:pPr>
        <w:spacing w:after="0"/>
        <w:rPr>
          <w:rFonts w:cs="Times New Roman"/>
          <w:sz w:val="24"/>
          <w:szCs w:val="24"/>
        </w:rPr>
      </w:pPr>
    </w:p>
    <w:p w14:paraId="1849551A" w14:textId="77777777" w:rsidR="006754B7" w:rsidRPr="00C328D0" w:rsidRDefault="006754B7" w:rsidP="00D51B2F">
      <w:pPr>
        <w:spacing w:after="0"/>
        <w:rPr>
          <w:rFonts w:cs="Times New Roman"/>
          <w:sz w:val="24"/>
          <w:szCs w:val="24"/>
        </w:rPr>
      </w:pPr>
    </w:p>
    <w:p w14:paraId="20D9E61B" w14:textId="77777777" w:rsidR="00EB1DAB" w:rsidRPr="00C328D0" w:rsidRDefault="00EB1DAB" w:rsidP="00D51B2F">
      <w:pPr>
        <w:spacing w:after="0"/>
        <w:rPr>
          <w:rFonts w:cs="Times New Roman"/>
          <w:sz w:val="24"/>
          <w:szCs w:val="24"/>
        </w:rPr>
      </w:pPr>
    </w:p>
    <w:p w14:paraId="311A134E" w14:textId="0EBAE266" w:rsidR="00EB1DAB" w:rsidRPr="00C328D0" w:rsidRDefault="00EB1DAB" w:rsidP="00D51B2F">
      <w:pPr>
        <w:spacing w:after="0"/>
        <w:rPr>
          <w:rFonts w:cs="Times New Roman"/>
          <w:sz w:val="24"/>
          <w:szCs w:val="24"/>
        </w:rPr>
      </w:pPr>
      <w:r w:rsidRPr="00C328D0">
        <w:rPr>
          <w:rFonts w:cs="Times New Roman"/>
          <w:noProof/>
          <w:sz w:val="24"/>
          <w:szCs w:val="24"/>
        </w:rPr>
        <w:drawing>
          <wp:inline distT="0" distB="0" distL="0" distR="0" wp14:anchorId="328C17CE" wp14:editId="728BD541">
            <wp:extent cx="5274310" cy="3156585"/>
            <wp:effectExtent l="0" t="0" r="0" b="5715"/>
            <wp:docPr id="460152053" name="Picture 6" descr="A close-up of a plastic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152053" name="Picture 6" descr="A close-up of a plastic container&#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3156585"/>
                    </a:xfrm>
                    <a:prstGeom prst="rect">
                      <a:avLst/>
                    </a:prstGeom>
                  </pic:spPr>
                </pic:pic>
              </a:graphicData>
            </a:graphic>
          </wp:inline>
        </w:drawing>
      </w:r>
    </w:p>
    <w:p w14:paraId="0B18DB9F" w14:textId="57EA1A45" w:rsidR="00EB1DAB" w:rsidRDefault="00EB1DAB" w:rsidP="00EB1DAB">
      <w:pPr>
        <w:spacing w:after="0"/>
        <w:rPr>
          <w:rFonts w:cs="Times New Roman"/>
          <w:sz w:val="24"/>
          <w:szCs w:val="24"/>
        </w:rPr>
      </w:pPr>
      <w:r w:rsidRPr="00C328D0">
        <w:rPr>
          <w:rFonts w:cs="Times New Roman"/>
          <w:b/>
          <w:bCs/>
          <w:sz w:val="24"/>
          <w:szCs w:val="24"/>
        </w:rPr>
        <w:t>Supplemental Figure S</w:t>
      </w:r>
      <w:r w:rsidR="006754B7">
        <w:rPr>
          <w:rFonts w:cs="Times New Roman"/>
          <w:b/>
          <w:bCs/>
          <w:sz w:val="24"/>
          <w:szCs w:val="24"/>
        </w:rPr>
        <w:t>6</w:t>
      </w:r>
      <w:r w:rsidRPr="00C328D0">
        <w:rPr>
          <w:rFonts w:cs="Times New Roman"/>
          <w:b/>
          <w:bCs/>
          <w:sz w:val="24"/>
          <w:szCs w:val="24"/>
        </w:rPr>
        <w:t>.</w:t>
      </w:r>
      <w:r w:rsidRPr="00C328D0">
        <w:rPr>
          <w:rFonts w:cs="Times New Roman"/>
          <w:sz w:val="24"/>
          <w:szCs w:val="24"/>
        </w:rPr>
        <w:t xml:space="preserve"> Difference during 14-day culturing between cellular and acellular scaffolds, where cellular scaffolds shrank yet maintained its structural integrity, and acellular scaffolds almost fully degraded and dissembled.</w:t>
      </w:r>
    </w:p>
    <w:p w14:paraId="64F4AA2F" w14:textId="77777777" w:rsidR="00D17CCC" w:rsidRDefault="00D17CCC" w:rsidP="00EB1DAB">
      <w:pPr>
        <w:spacing w:after="0"/>
        <w:rPr>
          <w:rFonts w:cs="Times New Roman"/>
          <w:sz w:val="24"/>
          <w:szCs w:val="24"/>
        </w:rPr>
      </w:pPr>
    </w:p>
    <w:p w14:paraId="24F0A1BD" w14:textId="77777777" w:rsidR="00D17CCC" w:rsidRDefault="00D17CCC" w:rsidP="00EB1DAB">
      <w:pPr>
        <w:spacing w:after="0"/>
        <w:rPr>
          <w:rFonts w:cs="Times New Roman"/>
          <w:sz w:val="24"/>
          <w:szCs w:val="24"/>
        </w:rPr>
      </w:pPr>
    </w:p>
    <w:p w14:paraId="56A007C6" w14:textId="77777777" w:rsidR="00D17CCC" w:rsidRPr="00C328D0" w:rsidRDefault="00D17CCC" w:rsidP="00EB1DAB">
      <w:pPr>
        <w:spacing w:after="0"/>
        <w:rPr>
          <w:rFonts w:cs="Times New Roman"/>
          <w:sz w:val="24"/>
          <w:szCs w:val="24"/>
        </w:rPr>
      </w:pPr>
    </w:p>
    <w:p w14:paraId="1156A92B" w14:textId="77777777" w:rsidR="00EB1DAB" w:rsidRPr="00C328D0" w:rsidRDefault="00EB1DAB" w:rsidP="00D51B2F">
      <w:pPr>
        <w:spacing w:after="0"/>
        <w:rPr>
          <w:rFonts w:cs="Times New Roman"/>
          <w:sz w:val="24"/>
          <w:szCs w:val="24"/>
        </w:rPr>
      </w:pPr>
    </w:p>
    <w:p w14:paraId="3424F271" w14:textId="02F7F2BD" w:rsidR="00D51B2F" w:rsidRPr="00C328D0" w:rsidRDefault="00405D46" w:rsidP="00D51B2F">
      <w:pPr>
        <w:spacing w:after="0"/>
        <w:rPr>
          <w:rFonts w:cs="Times New Roman"/>
          <w:sz w:val="24"/>
          <w:szCs w:val="24"/>
        </w:rPr>
      </w:pPr>
      <w:r w:rsidRPr="00C328D0">
        <w:rPr>
          <w:rFonts w:cs="Times New Roman"/>
          <w:noProof/>
          <w:sz w:val="24"/>
          <w:szCs w:val="24"/>
        </w:rPr>
        <w:lastRenderedPageBreak/>
        <w:drawing>
          <wp:inline distT="0" distB="0" distL="0" distR="0" wp14:anchorId="7D27DE99" wp14:editId="4B74572F">
            <wp:extent cx="5274310" cy="2147659"/>
            <wp:effectExtent l="0" t="0" r="0" b="0"/>
            <wp:docPr id="11848907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890705" name="Pictur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2147659"/>
                    </a:xfrm>
                    <a:prstGeom prst="rect">
                      <a:avLst/>
                    </a:prstGeom>
                  </pic:spPr>
                </pic:pic>
              </a:graphicData>
            </a:graphic>
          </wp:inline>
        </w:drawing>
      </w:r>
    </w:p>
    <w:p w14:paraId="077AF505" w14:textId="098BE859" w:rsidR="00405D46" w:rsidRPr="00C328D0" w:rsidRDefault="00405D46" w:rsidP="00405D46">
      <w:pPr>
        <w:spacing w:after="0"/>
        <w:rPr>
          <w:rFonts w:cs="Times New Roman"/>
          <w:sz w:val="24"/>
          <w:szCs w:val="24"/>
        </w:rPr>
      </w:pPr>
      <w:r w:rsidRPr="00C328D0">
        <w:rPr>
          <w:rFonts w:cs="Times New Roman"/>
          <w:b/>
          <w:bCs/>
          <w:sz w:val="24"/>
          <w:szCs w:val="24"/>
        </w:rPr>
        <w:t>Supplemental Figure S</w:t>
      </w:r>
      <w:r w:rsidR="006754B7">
        <w:rPr>
          <w:rFonts w:cs="Times New Roman"/>
          <w:b/>
          <w:bCs/>
          <w:sz w:val="24"/>
          <w:szCs w:val="24"/>
        </w:rPr>
        <w:t>7</w:t>
      </w:r>
      <w:r w:rsidRPr="00C328D0">
        <w:rPr>
          <w:rFonts w:cs="Times New Roman"/>
          <w:b/>
          <w:bCs/>
          <w:sz w:val="24"/>
          <w:szCs w:val="24"/>
        </w:rPr>
        <w:t>.</w:t>
      </w:r>
      <w:r w:rsidRPr="00C328D0">
        <w:rPr>
          <w:rFonts w:cs="Times New Roman"/>
          <w:sz w:val="24"/>
          <w:szCs w:val="24"/>
        </w:rPr>
        <w:t xml:space="preserve"> Mechanical measurement setup for the hybprinted scaffold. (a) Measurement setup in water bath. (b) Measurement setup in air. (c) Gel deformation in air affecting measurement.</w:t>
      </w:r>
    </w:p>
    <w:p w14:paraId="0F028F1B" w14:textId="77777777" w:rsidR="00405D46" w:rsidRDefault="00405D46" w:rsidP="00405D46">
      <w:pPr>
        <w:spacing w:after="0"/>
        <w:rPr>
          <w:rFonts w:cs="Times New Roman"/>
          <w:sz w:val="24"/>
          <w:szCs w:val="24"/>
        </w:rPr>
      </w:pPr>
    </w:p>
    <w:p w14:paraId="2CEE8D34" w14:textId="77777777" w:rsidR="003B21E3" w:rsidRDefault="003B21E3" w:rsidP="00405D46">
      <w:pPr>
        <w:spacing w:after="0"/>
        <w:rPr>
          <w:rFonts w:cs="Times New Roman"/>
          <w:sz w:val="24"/>
          <w:szCs w:val="24"/>
        </w:rPr>
      </w:pPr>
    </w:p>
    <w:p w14:paraId="18D0D2D8" w14:textId="77777777" w:rsidR="003B21E3" w:rsidRPr="00C328D0" w:rsidRDefault="003B21E3" w:rsidP="00405D46">
      <w:pPr>
        <w:spacing w:after="0"/>
        <w:rPr>
          <w:rFonts w:cs="Times New Roman"/>
          <w:sz w:val="24"/>
          <w:szCs w:val="24"/>
        </w:rPr>
      </w:pPr>
    </w:p>
    <w:p w14:paraId="48E31A4A" w14:textId="00E53433" w:rsidR="00405D46" w:rsidRPr="00C328D0" w:rsidRDefault="001E25E1" w:rsidP="00405D46">
      <w:pPr>
        <w:spacing w:after="0"/>
        <w:rPr>
          <w:rFonts w:cs="Times New Roman"/>
          <w:sz w:val="24"/>
          <w:szCs w:val="24"/>
        </w:rPr>
      </w:pPr>
      <w:r>
        <w:rPr>
          <w:rFonts w:cs="Times New Roman"/>
          <w:noProof/>
          <w:sz w:val="24"/>
          <w:szCs w:val="24"/>
        </w:rPr>
        <w:drawing>
          <wp:inline distT="0" distB="0" distL="0" distR="0" wp14:anchorId="74104717" wp14:editId="4839013A">
            <wp:extent cx="5731510" cy="1518233"/>
            <wp:effectExtent l="0" t="0" r="2540" b="6350"/>
            <wp:docPr id="13876458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645858" name="Picture 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1518233"/>
                    </a:xfrm>
                    <a:prstGeom prst="rect">
                      <a:avLst/>
                    </a:prstGeom>
                  </pic:spPr>
                </pic:pic>
              </a:graphicData>
            </a:graphic>
          </wp:inline>
        </w:drawing>
      </w:r>
    </w:p>
    <w:p w14:paraId="08626549" w14:textId="237D96EE" w:rsidR="00264C8A" w:rsidRDefault="00264C8A" w:rsidP="00264C8A">
      <w:pPr>
        <w:spacing w:after="0"/>
        <w:rPr>
          <w:rFonts w:cs="Times New Roman"/>
          <w:sz w:val="24"/>
          <w:szCs w:val="24"/>
        </w:rPr>
      </w:pPr>
      <w:r w:rsidRPr="00C328D0">
        <w:rPr>
          <w:rFonts w:cs="Times New Roman"/>
          <w:b/>
          <w:bCs/>
          <w:sz w:val="24"/>
          <w:szCs w:val="24"/>
        </w:rPr>
        <w:t>Supplemental Figure S</w:t>
      </w:r>
      <w:r w:rsidR="00092BBC">
        <w:rPr>
          <w:rFonts w:cs="Times New Roman"/>
          <w:b/>
          <w:bCs/>
          <w:sz w:val="24"/>
          <w:szCs w:val="24"/>
        </w:rPr>
        <w:t>8</w:t>
      </w:r>
      <w:r w:rsidRPr="00C328D0">
        <w:rPr>
          <w:rFonts w:cs="Times New Roman"/>
          <w:b/>
          <w:bCs/>
          <w:sz w:val="24"/>
          <w:szCs w:val="24"/>
        </w:rPr>
        <w:t>.</w:t>
      </w:r>
      <w:r w:rsidRPr="00C328D0">
        <w:rPr>
          <w:rFonts w:cs="Times New Roman"/>
          <w:sz w:val="24"/>
          <w:szCs w:val="24"/>
        </w:rPr>
        <w:t xml:space="preserve"> COMSOL simulation of temperature change in the hybprinted scaffold. (a) Simulation design. (b) Simulation results for probes at different locations. </w:t>
      </w:r>
      <w:r w:rsidR="00C33DE7" w:rsidRPr="00C33DE7">
        <w:rPr>
          <w:rFonts w:cs="Times New Roman"/>
          <w:sz w:val="24"/>
          <w:szCs w:val="24"/>
        </w:rPr>
        <w:t>(c) Temperature change of PCL struts after printed.</w:t>
      </w:r>
    </w:p>
    <w:p w14:paraId="2CF432AD" w14:textId="77777777" w:rsidR="00D17CCC" w:rsidRDefault="00D17CCC" w:rsidP="00264C8A">
      <w:pPr>
        <w:spacing w:after="0"/>
        <w:rPr>
          <w:rFonts w:cs="Times New Roman"/>
          <w:sz w:val="24"/>
          <w:szCs w:val="24"/>
        </w:rPr>
      </w:pPr>
    </w:p>
    <w:p w14:paraId="1BBF47B1" w14:textId="77777777" w:rsidR="00D17CCC" w:rsidRDefault="00D17CCC" w:rsidP="00264C8A">
      <w:pPr>
        <w:spacing w:after="0"/>
        <w:rPr>
          <w:rFonts w:cs="Times New Roman"/>
          <w:sz w:val="24"/>
          <w:szCs w:val="24"/>
        </w:rPr>
      </w:pPr>
    </w:p>
    <w:p w14:paraId="44B0B582" w14:textId="77777777" w:rsidR="00D17CCC" w:rsidRPr="00C328D0" w:rsidRDefault="00D17CCC" w:rsidP="00264C8A">
      <w:pPr>
        <w:spacing w:after="0"/>
        <w:rPr>
          <w:rFonts w:cs="Times New Roman"/>
          <w:sz w:val="24"/>
          <w:szCs w:val="24"/>
        </w:rPr>
      </w:pPr>
    </w:p>
    <w:p w14:paraId="04283244" w14:textId="77777777" w:rsidR="00264C8A" w:rsidRPr="00C328D0" w:rsidRDefault="00264C8A" w:rsidP="00405D46">
      <w:pPr>
        <w:spacing w:after="0"/>
        <w:rPr>
          <w:rFonts w:cs="Times New Roman"/>
          <w:sz w:val="24"/>
          <w:szCs w:val="24"/>
        </w:rPr>
      </w:pPr>
    </w:p>
    <w:p w14:paraId="73FCFDC3" w14:textId="58A5D8FC" w:rsidR="00264C8A" w:rsidRPr="00C328D0" w:rsidRDefault="00264C8A" w:rsidP="001E25E1">
      <w:pPr>
        <w:spacing w:after="0"/>
        <w:jc w:val="center"/>
        <w:rPr>
          <w:rFonts w:cs="Times New Roman"/>
          <w:sz w:val="24"/>
          <w:szCs w:val="24"/>
        </w:rPr>
      </w:pPr>
      <w:r w:rsidRPr="00C328D0">
        <w:rPr>
          <w:rFonts w:cs="Times New Roman"/>
          <w:noProof/>
          <w:sz w:val="24"/>
          <w:szCs w:val="24"/>
        </w:rPr>
        <w:drawing>
          <wp:inline distT="0" distB="0" distL="0" distR="0" wp14:anchorId="6D821C80" wp14:editId="183C4574">
            <wp:extent cx="3892550" cy="2427571"/>
            <wp:effectExtent l="0" t="0" r="0" b="0"/>
            <wp:docPr id="1855586155" name="Picture 9" descr="A graph showing the amount of a number of samp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586155" name="Picture 9" descr="A graph showing the amount of a number of samples&#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02287" cy="2433644"/>
                    </a:xfrm>
                    <a:prstGeom prst="rect">
                      <a:avLst/>
                    </a:prstGeom>
                  </pic:spPr>
                </pic:pic>
              </a:graphicData>
            </a:graphic>
          </wp:inline>
        </w:drawing>
      </w:r>
    </w:p>
    <w:p w14:paraId="04F1AD92" w14:textId="5BB0C13C" w:rsidR="00264C8A" w:rsidRPr="00C328D0" w:rsidRDefault="00264C8A" w:rsidP="00264C8A">
      <w:pPr>
        <w:spacing w:after="0"/>
        <w:rPr>
          <w:rFonts w:cs="Times New Roman"/>
          <w:sz w:val="24"/>
          <w:szCs w:val="24"/>
        </w:rPr>
      </w:pPr>
      <w:r w:rsidRPr="00C328D0">
        <w:rPr>
          <w:rFonts w:cs="Times New Roman"/>
          <w:b/>
          <w:bCs/>
          <w:sz w:val="24"/>
          <w:szCs w:val="24"/>
        </w:rPr>
        <w:t>Supplemental Figure S</w:t>
      </w:r>
      <w:r w:rsidR="00092BBC">
        <w:rPr>
          <w:rFonts w:cs="Times New Roman"/>
          <w:b/>
          <w:bCs/>
          <w:sz w:val="24"/>
          <w:szCs w:val="24"/>
        </w:rPr>
        <w:t>9</w:t>
      </w:r>
      <w:r w:rsidRPr="00C328D0">
        <w:rPr>
          <w:rFonts w:cs="Times New Roman"/>
          <w:b/>
          <w:bCs/>
          <w:sz w:val="24"/>
          <w:szCs w:val="24"/>
        </w:rPr>
        <w:t>.</w:t>
      </w:r>
      <w:r w:rsidRPr="00C328D0">
        <w:rPr>
          <w:rFonts w:cs="Times New Roman"/>
          <w:sz w:val="24"/>
          <w:szCs w:val="24"/>
        </w:rPr>
        <w:t xml:space="preserve"> MTS proliferation study for 1 mm thick samples.</w:t>
      </w:r>
    </w:p>
    <w:p w14:paraId="540799F9" w14:textId="77777777" w:rsidR="00264C8A" w:rsidRPr="00C328D0" w:rsidRDefault="00264C8A" w:rsidP="00405D46">
      <w:pPr>
        <w:spacing w:after="0"/>
        <w:rPr>
          <w:rFonts w:cs="Times New Roman"/>
          <w:sz w:val="24"/>
          <w:szCs w:val="24"/>
        </w:rPr>
      </w:pPr>
    </w:p>
    <w:p w14:paraId="5D72957C" w14:textId="37860228" w:rsidR="00264C8A" w:rsidRPr="00C328D0" w:rsidRDefault="005B25E0" w:rsidP="00405D46">
      <w:pPr>
        <w:spacing w:after="0"/>
        <w:rPr>
          <w:rFonts w:cs="Times New Roman"/>
          <w:sz w:val="24"/>
          <w:szCs w:val="24"/>
        </w:rPr>
      </w:pPr>
      <w:r w:rsidRPr="00C328D0">
        <w:rPr>
          <w:rFonts w:cs="Times New Roman"/>
          <w:noProof/>
          <w:sz w:val="24"/>
          <w:szCs w:val="24"/>
        </w:rPr>
        <w:drawing>
          <wp:inline distT="0" distB="0" distL="0" distR="0" wp14:anchorId="2B0D9944" wp14:editId="12E7F1B4">
            <wp:extent cx="5274310" cy="3688080"/>
            <wp:effectExtent l="0" t="0" r="0" b="0"/>
            <wp:docPr id="102225495" name="Picture 10" descr="A collage of images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25495" name="Picture 10" descr="A collage of images of a cell&#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3688080"/>
                    </a:xfrm>
                    <a:prstGeom prst="rect">
                      <a:avLst/>
                    </a:prstGeom>
                  </pic:spPr>
                </pic:pic>
              </a:graphicData>
            </a:graphic>
          </wp:inline>
        </w:drawing>
      </w:r>
    </w:p>
    <w:p w14:paraId="5E169D96" w14:textId="2E2E4143" w:rsidR="005B25E0" w:rsidRDefault="005B25E0" w:rsidP="005B25E0">
      <w:pPr>
        <w:spacing w:after="0"/>
        <w:rPr>
          <w:rFonts w:cs="Times New Roman"/>
          <w:sz w:val="24"/>
          <w:szCs w:val="24"/>
        </w:rPr>
      </w:pPr>
      <w:r w:rsidRPr="00C328D0">
        <w:rPr>
          <w:rFonts w:cs="Times New Roman"/>
          <w:b/>
          <w:bCs/>
          <w:sz w:val="24"/>
          <w:szCs w:val="24"/>
        </w:rPr>
        <w:t>Supplemental Figure S1</w:t>
      </w:r>
      <w:r w:rsidR="00092BBC">
        <w:rPr>
          <w:rFonts w:cs="Times New Roman"/>
          <w:b/>
          <w:bCs/>
          <w:sz w:val="24"/>
          <w:szCs w:val="24"/>
        </w:rPr>
        <w:t>0</w:t>
      </w:r>
      <w:r w:rsidRPr="00C328D0">
        <w:rPr>
          <w:rFonts w:cs="Times New Roman"/>
          <w:b/>
          <w:bCs/>
          <w:sz w:val="24"/>
          <w:szCs w:val="24"/>
        </w:rPr>
        <w:t>.</w:t>
      </w:r>
      <w:r w:rsidRPr="00C328D0">
        <w:rPr>
          <w:rFonts w:cs="Times New Roman"/>
          <w:sz w:val="24"/>
          <w:szCs w:val="24"/>
        </w:rPr>
        <w:t xml:space="preserve"> (a-c) Fluorescence retention of patterned FITC-BSA onto SE printed gelbrin scaffold. (a) Cellular condition, 100 nL </w:t>
      </w:r>
      <w:r w:rsidR="00381CEC" w:rsidRPr="00C328D0">
        <w:rPr>
          <w:rFonts w:cs="Times New Roman"/>
          <w:sz w:val="24"/>
          <w:szCs w:val="24"/>
        </w:rPr>
        <w:t xml:space="preserve">BSA </w:t>
      </w:r>
      <w:r w:rsidRPr="00C328D0">
        <w:rPr>
          <w:rFonts w:cs="Times New Roman"/>
          <w:sz w:val="24"/>
          <w:szCs w:val="24"/>
        </w:rPr>
        <w:t>droplet size. (b) Acellular condition, 10 nL BSA</w:t>
      </w:r>
      <w:r w:rsidR="00381CEC" w:rsidRPr="00C328D0">
        <w:rPr>
          <w:rFonts w:cs="Times New Roman"/>
          <w:sz w:val="24"/>
          <w:szCs w:val="24"/>
        </w:rPr>
        <w:t xml:space="preserve"> droplet size</w:t>
      </w:r>
      <w:r w:rsidRPr="00C328D0">
        <w:rPr>
          <w:rFonts w:cs="Times New Roman"/>
          <w:sz w:val="24"/>
          <w:szCs w:val="24"/>
        </w:rPr>
        <w:t>. (c) Acellular condition, 100 nL BSA</w:t>
      </w:r>
      <w:r w:rsidR="00381CEC" w:rsidRPr="00C328D0">
        <w:rPr>
          <w:rFonts w:cs="Times New Roman"/>
          <w:sz w:val="24"/>
          <w:szCs w:val="24"/>
        </w:rPr>
        <w:t xml:space="preserve"> droplet size</w:t>
      </w:r>
      <w:r w:rsidRPr="00C328D0">
        <w:rPr>
          <w:rFonts w:cs="Times New Roman"/>
          <w:sz w:val="24"/>
          <w:szCs w:val="24"/>
        </w:rPr>
        <w:t xml:space="preserve">. (d) Conceptual design of the pattern.  </w:t>
      </w:r>
    </w:p>
    <w:p w14:paraId="317DBF57" w14:textId="77777777" w:rsidR="00D17CCC" w:rsidRDefault="00D17CCC" w:rsidP="005B25E0">
      <w:pPr>
        <w:spacing w:after="0"/>
        <w:rPr>
          <w:rFonts w:cs="Times New Roman"/>
          <w:sz w:val="24"/>
          <w:szCs w:val="24"/>
        </w:rPr>
      </w:pPr>
    </w:p>
    <w:p w14:paraId="7D517C74" w14:textId="77777777" w:rsidR="00D17CCC" w:rsidRDefault="00D17CCC" w:rsidP="005B25E0">
      <w:pPr>
        <w:spacing w:after="0"/>
        <w:rPr>
          <w:rFonts w:cs="Times New Roman"/>
          <w:sz w:val="24"/>
          <w:szCs w:val="24"/>
        </w:rPr>
      </w:pPr>
    </w:p>
    <w:p w14:paraId="09D9D046" w14:textId="77777777" w:rsidR="00D17CCC" w:rsidRPr="00C328D0" w:rsidRDefault="00D17CCC" w:rsidP="005B25E0">
      <w:pPr>
        <w:spacing w:after="0"/>
        <w:rPr>
          <w:rFonts w:cs="Times New Roman"/>
          <w:sz w:val="24"/>
          <w:szCs w:val="24"/>
        </w:rPr>
      </w:pPr>
    </w:p>
    <w:p w14:paraId="50BC4659" w14:textId="77777777" w:rsidR="005B25E0" w:rsidRPr="00C328D0" w:rsidRDefault="005B25E0" w:rsidP="00405D46">
      <w:pPr>
        <w:spacing w:after="0"/>
        <w:rPr>
          <w:rFonts w:cs="Times New Roman"/>
          <w:sz w:val="24"/>
          <w:szCs w:val="24"/>
        </w:rPr>
      </w:pPr>
    </w:p>
    <w:p w14:paraId="1028DB77" w14:textId="3CC7C5B4" w:rsidR="005B25E0" w:rsidRPr="00C328D0" w:rsidRDefault="005B25E0" w:rsidP="00405D46">
      <w:pPr>
        <w:spacing w:after="0"/>
        <w:rPr>
          <w:rFonts w:cs="Times New Roman"/>
          <w:sz w:val="24"/>
          <w:szCs w:val="24"/>
        </w:rPr>
      </w:pPr>
      <w:r w:rsidRPr="00C328D0">
        <w:rPr>
          <w:rFonts w:cs="Times New Roman"/>
          <w:noProof/>
          <w:sz w:val="24"/>
          <w:szCs w:val="24"/>
        </w:rPr>
        <w:drawing>
          <wp:inline distT="0" distB="0" distL="0" distR="0" wp14:anchorId="56F84D4D" wp14:editId="0D4670CA">
            <wp:extent cx="5642019" cy="1494424"/>
            <wp:effectExtent l="0" t="0" r="0" b="0"/>
            <wp:docPr id="7904970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497038" name="Picture 1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42019" cy="1494424"/>
                    </a:xfrm>
                    <a:prstGeom prst="rect">
                      <a:avLst/>
                    </a:prstGeom>
                  </pic:spPr>
                </pic:pic>
              </a:graphicData>
            </a:graphic>
          </wp:inline>
        </w:drawing>
      </w:r>
    </w:p>
    <w:p w14:paraId="05CA59C2" w14:textId="3FE0CF81" w:rsidR="005B25E0" w:rsidRPr="00C328D0" w:rsidRDefault="005B25E0" w:rsidP="005B25E0">
      <w:pPr>
        <w:spacing w:after="0"/>
        <w:rPr>
          <w:rFonts w:cs="Times New Roman"/>
          <w:sz w:val="24"/>
          <w:szCs w:val="24"/>
        </w:rPr>
      </w:pPr>
      <w:r w:rsidRPr="00C328D0">
        <w:rPr>
          <w:rFonts w:cs="Times New Roman"/>
          <w:b/>
          <w:bCs/>
          <w:sz w:val="24"/>
          <w:szCs w:val="24"/>
        </w:rPr>
        <w:t>Supplemental Figure S1</w:t>
      </w:r>
      <w:r w:rsidR="00092BBC">
        <w:rPr>
          <w:rFonts w:cs="Times New Roman"/>
          <w:b/>
          <w:bCs/>
          <w:sz w:val="24"/>
          <w:szCs w:val="24"/>
        </w:rPr>
        <w:t>1</w:t>
      </w:r>
      <w:r w:rsidRPr="00C328D0">
        <w:rPr>
          <w:rFonts w:cs="Times New Roman"/>
          <w:b/>
          <w:bCs/>
          <w:sz w:val="24"/>
          <w:szCs w:val="24"/>
        </w:rPr>
        <w:t>.</w:t>
      </w:r>
      <w:r w:rsidRPr="00C328D0">
        <w:rPr>
          <w:rFonts w:cs="Times New Roman"/>
          <w:sz w:val="24"/>
          <w:szCs w:val="24"/>
        </w:rPr>
        <w:t xml:space="preserve"> </w:t>
      </w:r>
      <w:r w:rsidR="00F1169C">
        <w:rPr>
          <w:rFonts w:cs="Times New Roman"/>
          <w:sz w:val="24"/>
          <w:szCs w:val="24"/>
        </w:rPr>
        <w:t xml:space="preserve">(a) Schematic of printed pattern of FGF-2 </w:t>
      </w:r>
      <w:r w:rsidR="00D41763">
        <w:rPr>
          <w:rFonts w:cs="Times New Roman"/>
          <w:sz w:val="24"/>
          <w:szCs w:val="24"/>
        </w:rPr>
        <w:t>where it’s only printed in the hydrogel region</w:t>
      </w:r>
      <w:r w:rsidR="00F1169C">
        <w:rPr>
          <w:rFonts w:cs="Times New Roman"/>
          <w:sz w:val="24"/>
          <w:szCs w:val="24"/>
        </w:rPr>
        <w:t xml:space="preserve">. </w:t>
      </w:r>
      <w:r w:rsidRPr="00C328D0">
        <w:rPr>
          <w:rFonts w:cs="Times New Roman"/>
          <w:sz w:val="24"/>
          <w:szCs w:val="24"/>
        </w:rPr>
        <w:t>(</w:t>
      </w:r>
      <w:r w:rsidR="00372DF9">
        <w:rPr>
          <w:rFonts w:cs="Times New Roman"/>
          <w:sz w:val="24"/>
          <w:szCs w:val="24"/>
        </w:rPr>
        <w:t>b</w:t>
      </w:r>
      <w:r w:rsidRPr="00C328D0">
        <w:rPr>
          <w:rFonts w:cs="Times New Roman"/>
          <w:sz w:val="24"/>
          <w:szCs w:val="24"/>
        </w:rPr>
        <w:t>) Side view of the bioreactor compatible with a 6-well plate. (</w:t>
      </w:r>
      <w:r w:rsidR="00372DF9">
        <w:rPr>
          <w:rFonts w:cs="Times New Roman"/>
          <w:sz w:val="24"/>
          <w:szCs w:val="24"/>
        </w:rPr>
        <w:t>c</w:t>
      </w:r>
      <w:r w:rsidRPr="00C328D0">
        <w:rPr>
          <w:rFonts w:cs="Times New Roman"/>
          <w:sz w:val="24"/>
          <w:szCs w:val="24"/>
        </w:rPr>
        <w:t>-</w:t>
      </w:r>
      <w:r w:rsidR="00372DF9">
        <w:rPr>
          <w:rFonts w:cs="Times New Roman"/>
          <w:sz w:val="24"/>
          <w:szCs w:val="24"/>
        </w:rPr>
        <w:t>d</w:t>
      </w:r>
      <w:r w:rsidRPr="00C328D0">
        <w:rPr>
          <w:rFonts w:cs="Times New Roman"/>
          <w:sz w:val="24"/>
          <w:szCs w:val="24"/>
        </w:rPr>
        <w:t>) Samples in a 6-well plate loaded onto the bioreactor. (</w:t>
      </w:r>
      <w:r w:rsidR="00372DF9">
        <w:rPr>
          <w:rFonts w:cs="Times New Roman"/>
          <w:sz w:val="24"/>
          <w:szCs w:val="24"/>
        </w:rPr>
        <w:t>e</w:t>
      </w:r>
      <w:r w:rsidRPr="00C328D0">
        <w:rPr>
          <w:rFonts w:cs="Times New Roman"/>
          <w:sz w:val="24"/>
          <w:szCs w:val="24"/>
        </w:rPr>
        <w:t>) An exploded schematic of the bioreactor’s hardware and working mechanism. (</w:t>
      </w:r>
      <w:r w:rsidR="00372DF9">
        <w:rPr>
          <w:rFonts w:cs="Times New Roman"/>
          <w:sz w:val="24"/>
          <w:szCs w:val="24"/>
        </w:rPr>
        <w:t>f</w:t>
      </w:r>
      <w:r w:rsidRPr="00C328D0">
        <w:rPr>
          <w:rFonts w:cs="Times New Roman"/>
          <w:sz w:val="24"/>
          <w:szCs w:val="24"/>
        </w:rPr>
        <w:t>-</w:t>
      </w:r>
      <w:r w:rsidR="00372DF9">
        <w:rPr>
          <w:rFonts w:cs="Times New Roman"/>
          <w:sz w:val="24"/>
          <w:szCs w:val="24"/>
        </w:rPr>
        <w:t>g</w:t>
      </w:r>
      <w:r w:rsidRPr="00C328D0">
        <w:rPr>
          <w:rFonts w:cs="Times New Roman"/>
          <w:sz w:val="24"/>
          <w:szCs w:val="24"/>
        </w:rPr>
        <w:t>) qPCR expression of (</w:t>
      </w:r>
      <w:r w:rsidR="00372DF9">
        <w:rPr>
          <w:rFonts w:cs="Times New Roman"/>
          <w:sz w:val="24"/>
          <w:szCs w:val="24"/>
        </w:rPr>
        <w:t>f</w:t>
      </w:r>
      <w:r w:rsidRPr="00C328D0">
        <w:rPr>
          <w:rFonts w:cs="Times New Roman"/>
          <w:sz w:val="24"/>
          <w:szCs w:val="24"/>
        </w:rPr>
        <w:t>) SOX9 and (</w:t>
      </w:r>
      <w:r w:rsidR="00372DF9">
        <w:rPr>
          <w:rFonts w:cs="Times New Roman"/>
          <w:sz w:val="24"/>
          <w:szCs w:val="24"/>
        </w:rPr>
        <w:t>g</w:t>
      </w:r>
      <w:r w:rsidRPr="00C328D0">
        <w:rPr>
          <w:rFonts w:cs="Times New Roman"/>
          <w:sz w:val="24"/>
          <w:szCs w:val="24"/>
        </w:rPr>
        <w:t>) AGG for comparison of mechanically stretched and non-stretched groups at D7. (</w:t>
      </w:r>
      <w:r w:rsidR="00372DF9">
        <w:rPr>
          <w:rFonts w:cs="Times New Roman"/>
          <w:sz w:val="24"/>
          <w:szCs w:val="24"/>
        </w:rPr>
        <w:t>h</w:t>
      </w:r>
      <w:r w:rsidRPr="00C328D0">
        <w:rPr>
          <w:rFonts w:cs="Times New Roman"/>
          <w:sz w:val="24"/>
          <w:szCs w:val="24"/>
        </w:rPr>
        <w:t>) Design for high-throughput screening comprising mechanical stimuli, soft-rigid material integration, combinatorial growth factors loading to study bone-tendon regeneration, where one may deposit BMP-2 for bone development, GDF-7 for tendon development, and screen different growth factors combinations for fibrocartilage development.</w:t>
      </w:r>
    </w:p>
    <w:p w14:paraId="7B01E8C6" w14:textId="77777777" w:rsidR="005B25E0" w:rsidRPr="00C328D0" w:rsidRDefault="005B25E0" w:rsidP="00405D46">
      <w:pPr>
        <w:spacing w:after="0"/>
        <w:rPr>
          <w:rFonts w:cs="Times New Roman"/>
          <w:sz w:val="24"/>
          <w:szCs w:val="24"/>
        </w:rPr>
      </w:pPr>
    </w:p>
    <w:p w14:paraId="35DE160F" w14:textId="77777777" w:rsidR="003B21E3" w:rsidRPr="00C328D0" w:rsidRDefault="003B21E3" w:rsidP="003B21E3">
      <w:pPr>
        <w:spacing w:after="0"/>
        <w:jc w:val="center"/>
        <w:rPr>
          <w:rFonts w:cs="Times New Roman"/>
          <w:sz w:val="24"/>
          <w:szCs w:val="24"/>
        </w:rPr>
      </w:pPr>
      <w:r w:rsidRPr="00B17C82">
        <w:rPr>
          <w:rFonts w:cs="Times New Roman"/>
          <w:noProof/>
          <w:sz w:val="24"/>
          <w:szCs w:val="24"/>
        </w:rPr>
        <w:lastRenderedPageBreak/>
        <w:drawing>
          <wp:inline distT="0" distB="0" distL="0" distR="0" wp14:anchorId="5809ED83" wp14:editId="0FE99E66">
            <wp:extent cx="5731510" cy="3208655"/>
            <wp:effectExtent l="0" t="0" r="0" b="0"/>
            <wp:docPr id="2003197066"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197066" name="Picture 1" descr="A black background with a black square&#10;&#10;AI-generated content may be incorrect."/>
                    <pic:cNvPicPr/>
                  </pic:nvPicPr>
                  <pic:blipFill>
                    <a:blip r:embed="rId20"/>
                    <a:stretch>
                      <a:fillRect/>
                    </a:stretch>
                  </pic:blipFill>
                  <pic:spPr>
                    <a:xfrm>
                      <a:off x="0" y="0"/>
                      <a:ext cx="5731510" cy="3208655"/>
                    </a:xfrm>
                    <a:prstGeom prst="rect">
                      <a:avLst/>
                    </a:prstGeom>
                  </pic:spPr>
                </pic:pic>
              </a:graphicData>
            </a:graphic>
          </wp:inline>
        </w:drawing>
      </w:r>
    </w:p>
    <w:p w14:paraId="24011185" w14:textId="0F82C945" w:rsidR="003B21E3" w:rsidRPr="00C328D0" w:rsidRDefault="003B21E3" w:rsidP="003B21E3">
      <w:pPr>
        <w:spacing w:after="0"/>
        <w:rPr>
          <w:rFonts w:cs="Times New Roman"/>
          <w:sz w:val="24"/>
          <w:szCs w:val="24"/>
        </w:rPr>
      </w:pPr>
      <w:r w:rsidRPr="00C328D0">
        <w:rPr>
          <w:rFonts w:cs="Times New Roman"/>
          <w:b/>
          <w:bCs/>
          <w:sz w:val="24"/>
          <w:szCs w:val="24"/>
        </w:rPr>
        <w:t>Supplemental Table S</w:t>
      </w:r>
      <w:r>
        <w:rPr>
          <w:rFonts w:cs="Times New Roman"/>
          <w:b/>
          <w:bCs/>
          <w:sz w:val="24"/>
          <w:szCs w:val="24"/>
        </w:rPr>
        <w:t xml:space="preserve">1. </w:t>
      </w:r>
      <w:r w:rsidRPr="00C328D0">
        <w:rPr>
          <w:rFonts w:cs="Times New Roman"/>
          <w:sz w:val="24"/>
          <w:szCs w:val="24"/>
        </w:rPr>
        <w:t>Important printing parameters for Hybprinter-SAM. Note that extrusion rate for PCL was a parameter set for controlling the actual strut size printed with MME.</w:t>
      </w:r>
    </w:p>
    <w:p w14:paraId="41A018A4" w14:textId="77777777" w:rsidR="003B21E3" w:rsidRDefault="003B21E3" w:rsidP="00405D46">
      <w:pPr>
        <w:spacing w:after="0"/>
        <w:rPr>
          <w:rFonts w:cs="Times New Roman"/>
          <w:sz w:val="24"/>
          <w:szCs w:val="24"/>
        </w:rPr>
      </w:pPr>
    </w:p>
    <w:p w14:paraId="7844388C" w14:textId="0194B994" w:rsidR="005B25E0" w:rsidRPr="00C328D0" w:rsidRDefault="00590549" w:rsidP="00405D46">
      <w:pPr>
        <w:spacing w:after="0"/>
        <w:rPr>
          <w:rFonts w:cs="Times New Roman"/>
          <w:sz w:val="24"/>
          <w:szCs w:val="24"/>
        </w:rPr>
      </w:pPr>
      <w:r w:rsidRPr="00C328D0">
        <w:rPr>
          <w:rFonts w:cs="Times New Roman"/>
          <w:noProof/>
          <w:sz w:val="24"/>
          <w:szCs w:val="24"/>
        </w:rPr>
        <w:drawing>
          <wp:inline distT="0" distB="0" distL="0" distR="0" wp14:anchorId="5EFC1372" wp14:editId="174A4B6D">
            <wp:extent cx="5707778" cy="1346200"/>
            <wp:effectExtent l="0" t="0" r="7620" b="6350"/>
            <wp:docPr id="1722742212" name="Picture 12" descr="A screenshot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742212" name="Picture 12" descr="A screenshot of a tes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20925" cy="1349301"/>
                    </a:xfrm>
                    <a:prstGeom prst="rect">
                      <a:avLst/>
                    </a:prstGeom>
                  </pic:spPr>
                </pic:pic>
              </a:graphicData>
            </a:graphic>
          </wp:inline>
        </w:drawing>
      </w:r>
    </w:p>
    <w:p w14:paraId="3086541C" w14:textId="20502816" w:rsidR="00590549" w:rsidRDefault="00590549" w:rsidP="00590549">
      <w:pPr>
        <w:spacing w:after="0"/>
        <w:rPr>
          <w:rFonts w:cs="Times New Roman"/>
          <w:sz w:val="24"/>
          <w:szCs w:val="24"/>
        </w:rPr>
      </w:pPr>
      <w:r w:rsidRPr="00C328D0">
        <w:rPr>
          <w:rFonts w:cs="Times New Roman"/>
          <w:b/>
          <w:bCs/>
          <w:sz w:val="24"/>
          <w:szCs w:val="24"/>
        </w:rPr>
        <w:t>Supplemental Table S</w:t>
      </w:r>
      <w:r w:rsidR="003B21E3">
        <w:rPr>
          <w:rFonts w:cs="Times New Roman"/>
          <w:b/>
          <w:bCs/>
          <w:sz w:val="24"/>
          <w:szCs w:val="24"/>
        </w:rPr>
        <w:t>2</w:t>
      </w:r>
      <w:r w:rsidRPr="00C328D0">
        <w:rPr>
          <w:rFonts w:cs="Times New Roman"/>
          <w:b/>
          <w:bCs/>
          <w:sz w:val="24"/>
          <w:szCs w:val="24"/>
        </w:rPr>
        <w:t>.</w:t>
      </w:r>
      <w:r w:rsidRPr="00C328D0">
        <w:rPr>
          <w:rFonts w:cs="Times New Roman"/>
          <w:sz w:val="24"/>
          <w:szCs w:val="24"/>
        </w:rPr>
        <w:t xml:space="preserve"> Mechanical </w:t>
      </w:r>
      <w:r w:rsidR="000427DB" w:rsidRPr="00C328D0">
        <w:rPr>
          <w:rFonts w:cs="Times New Roman"/>
          <w:sz w:val="24"/>
          <w:szCs w:val="24"/>
        </w:rPr>
        <w:t>stimulus</w:t>
      </w:r>
      <w:r w:rsidRPr="00C328D0">
        <w:rPr>
          <w:rFonts w:cs="Times New Roman"/>
          <w:sz w:val="24"/>
          <w:szCs w:val="24"/>
        </w:rPr>
        <w:t xml:space="preserve"> types and rates that can be provided by the custom designed bioreactor.</w:t>
      </w:r>
    </w:p>
    <w:p w14:paraId="339B9200" w14:textId="77777777" w:rsidR="001866E3" w:rsidRDefault="001866E3" w:rsidP="00590549">
      <w:pPr>
        <w:spacing w:after="0"/>
        <w:rPr>
          <w:rFonts w:cs="Times New Roman"/>
          <w:sz w:val="24"/>
          <w:szCs w:val="24"/>
        </w:rPr>
      </w:pPr>
    </w:p>
    <w:p w14:paraId="3E6BC56D" w14:textId="77777777" w:rsidR="00590549" w:rsidRPr="00C328D0" w:rsidRDefault="00590549" w:rsidP="00405D46">
      <w:pPr>
        <w:spacing w:after="0"/>
        <w:rPr>
          <w:rFonts w:cs="Times New Roman"/>
          <w:sz w:val="24"/>
          <w:szCs w:val="24"/>
        </w:rPr>
      </w:pPr>
    </w:p>
    <w:p w14:paraId="5DF1A790" w14:textId="6858943C" w:rsidR="00590549" w:rsidRPr="00C328D0" w:rsidRDefault="00590549" w:rsidP="00405D46">
      <w:pPr>
        <w:spacing w:after="0"/>
        <w:rPr>
          <w:rFonts w:cs="Times New Roman"/>
          <w:sz w:val="24"/>
          <w:szCs w:val="24"/>
        </w:rPr>
      </w:pPr>
      <w:r w:rsidRPr="00C328D0">
        <w:rPr>
          <w:rFonts w:cs="Times New Roman"/>
          <w:noProof/>
          <w:sz w:val="24"/>
          <w:szCs w:val="24"/>
        </w:rPr>
        <w:drawing>
          <wp:inline distT="0" distB="0" distL="0" distR="0" wp14:anchorId="293BAEF8" wp14:editId="276E4104">
            <wp:extent cx="5274310" cy="2114550"/>
            <wp:effectExtent l="0" t="0" r="0" b="6350"/>
            <wp:docPr id="795033312" name="Picture 13" descr="A table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033312" name="Picture 13" descr="A table with text on i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74310" cy="2114550"/>
                    </a:xfrm>
                    <a:prstGeom prst="rect">
                      <a:avLst/>
                    </a:prstGeom>
                  </pic:spPr>
                </pic:pic>
              </a:graphicData>
            </a:graphic>
          </wp:inline>
        </w:drawing>
      </w:r>
    </w:p>
    <w:p w14:paraId="63CBB814" w14:textId="1BA2BD5F" w:rsidR="00590549" w:rsidRPr="00C328D0" w:rsidRDefault="00590549" w:rsidP="00590549">
      <w:pPr>
        <w:spacing w:after="0"/>
        <w:rPr>
          <w:rFonts w:cs="Times New Roman"/>
          <w:sz w:val="24"/>
          <w:szCs w:val="24"/>
        </w:rPr>
      </w:pPr>
      <w:r w:rsidRPr="00C328D0">
        <w:rPr>
          <w:rFonts w:cs="Times New Roman"/>
          <w:b/>
          <w:bCs/>
          <w:sz w:val="24"/>
          <w:szCs w:val="24"/>
        </w:rPr>
        <w:t>Supplemental Table S</w:t>
      </w:r>
      <w:r w:rsidR="003B21E3">
        <w:rPr>
          <w:rFonts w:cs="Times New Roman"/>
          <w:b/>
          <w:bCs/>
          <w:sz w:val="24"/>
          <w:szCs w:val="24"/>
        </w:rPr>
        <w:t>3</w:t>
      </w:r>
      <w:r w:rsidRPr="00C328D0">
        <w:rPr>
          <w:rFonts w:cs="Times New Roman"/>
          <w:b/>
          <w:bCs/>
          <w:sz w:val="24"/>
          <w:szCs w:val="24"/>
        </w:rPr>
        <w:t>.</w:t>
      </w:r>
      <w:r w:rsidRPr="00C328D0">
        <w:rPr>
          <w:rFonts w:cs="Times New Roman"/>
          <w:sz w:val="24"/>
          <w:szCs w:val="24"/>
        </w:rPr>
        <w:t xml:space="preserve"> Information of the primers used for qPCR.</w:t>
      </w:r>
    </w:p>
    <w:p w14:paraId="6EFEA337" w14:textId="77777777" w:rsidR="00590549" w:rsidRPr="00C328D0" w:rsidRDefault="00590549" w:rsidP="00405D46">
      <w:pPr>
        <w:spacing w:after="0"/>
        <w:rPr>
          <w:rFonts w:cs="Times New Roman"/>
          <w:sz w:val="24"/>
          <w:szCs w:val="24"/>
        </w:rPr>
      </w:pPr>
    </w:p>
    <w:p w14:paraId="125D4DE2" w14:textId="77777777" w:rsidR="00405D46" w:rsidRPr="00C328D0" w:rsidRDefault="00405D46" w:rsidP="00D51B2F">
      <w:pPr>
        <w:spacing w:after="0"/>
        <w:rPr>
          <w:rFonts w:cs="Times New Roman"/>
          <w:sz w:val="24"/>
          <w:szCs w:val="24"/>
        </w:rPr>
      </w:pPr>
    </w:p>
    <w:p w14:paraId="690D8909" w14:textId="77777777" w:rsidR="00D51B2F" w:rsidRPr="00C328D0" w:rsidRDefault="00D51B2F" w:rsidP="00D51B2F">
      <w:pPr>
        <w:spacing w:after="0"/>
        <w:rPr>
          <w:rFonts w:cs="Times New Roman"/>
          <w:sz w:val="24"/>
          <w:szCs w:val="24"/>
        </w:rPr>
      </w:pPr>
    </w:p>
    <w:p w14:paraId="3DF8402B" w14:textId="77777777" w:rsidR="00D51B2F" w:rsidRPr="00C328D0" w:rsidRDefault="00D51B2F" w:rsidP="00D51B2F">
      <w:pPr>
        <w:spacing w:after="0"/>
        <w:rPr>
          <w:rFonts w:cs="Times New Roman"/>
          <w:sz w:val="24"/>
          <w:szCs w:val="24"/>
        </w:rPr>
      </w:pPr>
    </w:p>
    <w:p w14:paraId="678F5F9F" w14:textId="77777777" w:rsidR="00D51B2F" w:rsidRPr="00C328D0" w:rsidRDefault="00D51B2F" w:rsidP="005E4E01">
      <w:pPr>
        <w:spacing w:after="0"/>
        <w:rPr>
          <w:rFonts w:cs="Times New Roman"/>
          <w:sz w:val="24"/>
          <w:szCs w:val="24"/>
        </w:rPr>
      </w:pPr>
    </w:p>
    <w:p w14:paraId="60B63689" w14:textId="77777777" w:rsidR="00D51B2F" w:rsidRPr="00C328D0" w:rsidRDefault="00D51B2F" w:rsidP="005E4E01">
      <w:pPr>
        <w:spacing w:after="0"/>
        <w:rPr>
          <w:rFonts w:cs="Times New Roman"/>
          <w:sz w:val="24"/>
          <w:szCs w:val="24"/>
        </w:rPr>
      </w:pPr>
    </w:p>
    <w:p w14:paraId="71DCB808" w14:textId="77777777" w:rsidR="00D51B2F" w:rsidRPr="00C328D0" w:rsidRDefault="00D51B2F" w:rsidP="005E4E01">
      <w:pPr>
        <w:spacing w:after="0"/>
        <w:rPr>
          <w:rFonts w:cs="Times New Roman"/>
          <w:b/>
          <w:bCs/>
          <w:sz w:val="24"/>
          <w:szCs w:val="24"/>
        </w:rPr>
      </w:pPr>
    </w:p>
    <w:p w14:paraId="36122C50" w14:textId="77777777" w:rsidR="00D51B2F" w:rsidRPr="00C328D0" w:rsidRDefault="00D51B2F" w:rsidP="005E4E01">
      <w:pPr>
        <w:spacing w:after="0"/>
        <w:rPr>
          <w:rFonts w:cs="Times New Roman"/>
          <w:sz w:val="2"/>
          <w:szCs w:val="2"/>
        </w:rPr>
      </w:pPr>
    </w:p>
    <w:sectPr w:rsidR="00D51B2F" w:rsidRPr="00C328D0" w:rsidSect="00112E8A">
      <w:footerReference w:type="default" r:id="rId23"/>
      <w:pgSz w:w="11906" w:h="16838"/>
      <w:pgMar w:top="1440" w:right="1440" w:bottom="1440" w:left="1440" w:header="850" w:footer="99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ABD82" w14:textId="77777777" w:rsidR="001E1272" w:rsidRDefault="001E1272">
      <w:pPr>
        <w:spacing w:line="240" w:lineRule="auto"/>
      </w:pPr>
      <w:r>
        <w:separator/>
      </w:r>
    </w:p>
  </w:endnote>
  <w:endnote w:type="continuationSeparator" w:id="0">
    <w:p w14:paraId="6924AD28" w14:textId="77777777" w:rsidR="001E1272" w:rsidRDefault="001E12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Body CS)">
    <w:altName w:val="Arial"/>
    <w:panose1 w:val="00000000000000000000"/>
    <w:charset w:val="00"/>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NewRomanPSMT">
    <w:altName w:val="Microsoft YaHei"/>
    <w:charset w:val="86"/>
    <w:family w:val="auto"/>
    <w:pitch w:val="default"/>
    <w:sig w:usb0="00000000" w:usb1="00000000" w:usb2="00000010" w:usb3="00000000" w:csb0="00040000" w:csb1="00000000"/>
  </w:font>
  <w:font w:name="TimesNewRomanPS-BoldMT">
    <w:altName w:val="Microsoft YaHei"/>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7493080"/>
      <w:docPartObj>
        <w:docPartGallery w:val="Page Numbers (Bottom of Page)"/>
        <w:docPartUnique/>
      </w:docPartObj>
    </w:sdtPr>
    <w:sdtEndPr>
      <w:rPr>
        <w:noProof/>
      </w:rPr>
    </w:sdtEndPr>
    <w:sdtContent>
      <w:p w14:paraId="6769ED9A" w14:textId="4CB549FD" w:rsidR="00AE2193" w:rsidRDefault="00AE219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6A3A08" w14:textId="77777777" w:rsidR="00AE2193" w:rsidRDefault="00AE21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5E881" w14:textId="77777777" w:rsidR="001E1272" w:rsidRDefault="001E1272">
      <w:pPr>
        <w:spacing w:after="0"/>
      </w:pPr>
      <w:r>
        <w:separator/>
      </w:r>
    </w:p>
  </w:footnote>
  <w:footnote w:type="continuationSeparator" w:id="0">
    <w:p w14:paraId="28BD31E8" w14:textId="77777777" w:rsidR="001E1272" w:rsidRDefault="001E127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31A70"/>
    <w:multiLevelType w:val="hybridMultilevel"/>
    <w:tmpl w:val="B158FA2C"/>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9396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hiNGJiYzkzYjlhZDFiNGNjOWU1Nzg4M2E3OWRhYWEifQ=="/>
    <w:docVar w:name="EN.InstantFormat" w:val="&lt;ENInstantFormat&gt;&lt;Enabled&gt;1&lt;/Enabled&gt;&lt;ScanUnformatted&gt;1&lt;/ScanUnformatted&gt;&lt;ScanChanges&gt;1&lt;/ScanChanges&gt;&lt;Suspended&gt;0&lt;/Suspended&gt;&lt;/ENInstantFormat&gt;"/>
    <w:docVar w:name="EN.Layout" w:val="&lt;ENLayout&gt;&lt;Style&gt;Science&lt;/Style&gt;&lt;LeftDelim&gt;{&lt;/LeftDelim&gt;&lt;RightDelim&gt;}&lt;/RightDelim&gt;&lt;FontName&gt;等线&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6D7C5B"/>
    <w:rsid w:val="00006BB1"/>
    <w:rsid w:val="000075A3"/>
    <w:rsid w:val="000124B1"/>
    <w:rsid w:val="00012F12"/>
    <w:rsid w:val="00014AAB"/>
    <w:rsid w:val="00024F88"/>
    <w:rsid w:val="00026222"/>
    <w:rsid w:val="000314BF"/>
    <w:rsid w:val="00035552"/>
    <w:rsid w:val="000427DB"/>
    <w:rsid w:val="000523A3"/>
    <w:rsid w:val="000539DE"/>
    <w:rsid w:val="0005608F"/>
    <w:rsid w:val="000615EA"/>
    <w:rsid w:val="00076CE7"/>
    <w:rsid w:val="00082C40"/>
    <w:rsid w:val="00087F21"/>
    <w:rsid w:val="00092BBC"/>
    <w:rsid w:val="000961CC"/>
    <w:rsid w:val="00096C48"/>
    <w:rsid w:val="000975BA"/>
    <w:rsid w:val="000B210C"/>
    <w:rsid w:val="000B6DFE"/>
    <w:rsid w:val="000C2B67"/>
    <w:rsid w:val="000E5412"/>
    <w:rsid w:val="000F5955"/>
    <w:rsid w:val="00112E8A"/>
    <w:rsid w:val="00126D6E"/>
    <w:rsid w:val="00145815"/>
    <w:rsid w:val="001525C3"/>
    <w:rsid w:val="00152C8F"/>
    <w:rsid w:val="00157C6A"/>
    <w:rsid w:val="00171056"/>
    <w:rsid w:val="001711BD"/>
    <w:rsid w:val="001763AA"/>
    <w:rsid w:val="00182B14"/>
    <w:rsid w:val="0018482E"/>
    <w:rsid w:val="001866E3"/>
    <w:rsid w:val="00192EB1"/>
    <w:rsid w:val="001A1383"/>
    <w:rsid w:val="001A4CA4"/>
    <w:rsid w:val="001A5323"/>
    <w:rsid w:val="001A5737"/>
    <w:rsid w:val="001B4105"/>
    <w:rsid w:val="001B57A5"/>
    <w:rsid w:val="001B6BB5"/>
    <w:rsid w:val="001D2F25"/>
    <w:rsid w:val="001D462F"/>
    <w:rsid w:val="001E1272"/>
    <w:rsid w:val="001E25E1"/>
    <w:rsid w:val="001F0DE9"/>
    <w:rsid w:val="001F5134"/>
    <w:rsid w:val="002018F9"/>
    <w:rsid w:val="00203A38"/>
    <w:rsid w:val="00203F27"/>
    <w:rsid w:val="00211A03"/>
    <w:rsid w:val="002172F5"/>
    <w:rsid w:val="002247F6"/>
    <w:rsid w:val="00234BD7"/>
    <w:rsid w:val="00237ABA"/>
    <w:rsid w:val="00244B47"/>
    <w:rsid w:val="00246F97"/>
    <w:rsid w:val="00263699"/>
    <w:rsid w:val="00264C8A"/>
    <w:rsid w:val="002818B0"/>
    <w:rsid w:val="00282256"/>
    <w:rsid w:val="00294A2D"/>
    <w:rsid w:val="002957EE"/>
    <w:rsid w:val="002A1796"/>
    <w:rsid w:val="002A315A"/>
    <w:rsid w:val="002A7679"/>
    <w:rsid w:val="002B554A"/>
    <w:rsid w:val="002B7803"/>
    <w:rsid w:val="002C1A0A"/>
    <w:rsid w:val="002C2290"/>
    <w:rsid w:val="002C3F3F"/>
    <w:rsid w:val="002D30FF"/>
    <w:rsid w:val="002D3B58"/>
    <w:rsid w:val="002D589E"/>
    <w:rsid w:val="002D5D96"/>
    <w:rsid w:val="002E3147"/>
    <w:rsid w:val="002F5DAA"/>
    <w:rsid w:val="002F7231"/>
    <w:rsid w:val="00303F88"/>
    <w:rsid w:val="00310B2D"/>
    <w:rsid w:val="00316AC7"/>
    <w:rsid w:val="0031714D"/>
    <w:rsid w:val="003320DA"/>
    <w:rsid w:val="003351CC"/>
    <w:rsid w:val="003410B9"/>
    <w:rsid w:val="00356A8C"/>
    <w:rsid w:val="00356E8B"/>
    <w:rsid w:val="00372DF9"/>
    <w:rsid w:val="00375C31"/>
    <w:rsid w:val="00381CEC"/>
    <w:rsid w:val="00384DCF"/>
    <w:rsid w:val="00390FAC"/>
    <w:rsid w:val="00393D63"/>
    <w:rsid w:val="00394F6E"/>
    <w:rsid w:val="003A698C"/>
    <w:rsid w:val="003B21E3"/>
    <w:rsid w:val="003B27B5"/>
    <w:rsid w:val="003B280F"/>
    <w:rsid w:val="003B2874"/>
    <w:rsid w:val="003B5C43"/>
    <w:rsid w:val="003C3B3E"/>
    <w:rsid w:val="003D307C"/>
    <w:rsid w:val="003D7925"/>
    <w:rsid w:val="003E40FB"/>
    <w:rsid w:val="003E5627"/>
    <w:rsid w:val="003E5A9C"/>
    <w:rsid w:val="003F1E9E"/>
    <w:rsid w:val="004003DD"/>
    <w:rsid w:val="00400F58"/>
    <w:rsid w:val="00401DD1"/>
    <w:rsid w:val="00405D46"/>
    <w:rsid w:val="00414653"/>
    <w:rsid w:val="00436A5C"/>
    <w:rsid w:val="00443218"/>
    <w:rsid w:val="004469F6"/>
    <w:rsid w:val="00465FC9"/>
    <w:rsid w:val="00472F3F"/>
    <w:rsid w:val="0047789C"/>
    <w:rsid w:val="004819CB"/>
    <w:rsid w:val="004941F3"/>
    <w:rsid w:val="00496760"/>
    <w:rsid w:val="004A3A68"/>
    <w:rsid w:val="004A6BA3"/>
    <w:rsid w:val="004B011E"/>
    <w:rsid w:val="004B204B"/>
    <w:rsid w:val="004B48E9"/>
    <w:rsid w:val="004B64A1"/>
    <w:rsid w:val="004C14E1"/>
    <w:rsid w:val="004E3508"/>
    <w:rsid w:val="004E36D5"/>
    <w:rsid w:val="004E68BD"/>
    <w:rsid w:val="004F4DBE"/>
    <w:rsid w:val="004F505C"/>
    <w:rsid w:val="00520DA9"/>
    <w:rsid w:val="00526178"/>
    <w:rsid w:val="00530190"/>
    <w:rsid w:val="00530D29"/>
    <w:rsid w:val="00536793"/>
    <w:rsid w:val="00543629"/>
    <w:rsid w:val="00566AC7"/>
    <w:rsid w:val="00577B04"/>
    <w:rsid w:val="00580056"/>
    <w:rsid w:val="00584B84"/>
    <w:rsid w:val="00585C39"/>
    <w:rsid w:val="00590549"/>
    <w:rsid w:val="00590913"/>
    <w:rsid w:val="005A176C"/>
    <w:rsid w:val="005A6D22"/>
    <w:rsid w:val="005B1564"/>
    <w:rsid w:val="005B25E0"/>
    <w:rsid w:val="005C2AFE"/>
    <w:rsid w:val="005C3DE1"/>
    <w:rsid w:val="005D59DD"/>
    <w:rsid w:val="005E165A"/>
    <w:rsid w:val="005E4E01"/>
    <w:rsid w:val="005F0389"/>
    <w:rsid w:val="005F08AE"/>
    <w:rsid w:val="005F2F8E"/>
    <w:rsid w:val="005F34D2"/>
    <w:rsid w:val="006071C7"/>
    <w:rsid w:val="00611157"/>
    <w:rsid w:val="006145E8"/>
    <w:rsid w:val="0062290A"/>
    <w:rsid w:val="00623FE7"/>
    <w:rsid w:val="00633EEC"/>
    <w:rsid w:val="00642E4B"/>
    <w:rsid w:val="00643DE7"/>
    <w:rsid w:val="006555F5"/>
    <w:rsid w:val="006567C3"/>
    <w:rsid w:val="00661589"/>
    <w:rsid w:val="00663931"/>
    <w:rsid w:val="00664D31"/>
    <w:rsid w:val="006754B7"/>
    <w:rsid w:val="00680141"/>
    <w:rsid w:val="00683836"/>
    <w:rsid w:val="006903B1"/>
    <w:rsid w:val="006A15B3"/>
    <w:rsid w:val="006A2719"/>
    <w:rsid w:val="006B38DF"/>
    <w:rsid w:val="006C2956"/>
    <w:rsid w:val="006D2330"/>
    <w:rsid w:val="006D7C5B"/>
    <w:rsid w:val="006E38B7"/>
    <w:rsid w:val="0071244A"/>
    <w:rsid w:val="00742BA6"/>
    <w:rsid w:val="00743FEC"/>
    <w:rsid w:val="00746D70"/>
    <w:rsid w:val="00754F6C"/>
    <w:rsid w:val="007557D1"/>
    <w:rsid w:val="0075713F"/>
    <w:rsid w:val="00761982"/>
    <w:rsid w:val="00772D73"/>
    <w:rsid w:val="0078040E"/>
    <w:rsid w:val="0078355B"/>
    <w:rsid w:val="00791334"/>
    <w:rsid w:val="007B5342"/>
    <w:rsid w:val="007C3CA2"/>
    <w:rsid w:val="007C5913"/>
    <w:rsid w:val="007C626C"/>
    <w:rsid w:val="007D3203"/>
    <w:rsid w:val="007D585B"/>
    <w:rsid w:val="007E2A1D"/>
    <w:rsid w:val="007E2E5C"/>
    <w:rsid w:val="0081164E"/>
    <w:rsid w:val="00825AAD"/>
    <w:rsid w:val="008306D1"/>
    <w:rsid w:val="00830E1E"/>
    <w:rsid w:val="00831C9A"/>
    <w:rsid w:val="00836B48"/>
    <w:rsid w:val="00837CA8"/>
    <w:rsid w:val="00843A6B"/>
    <w:rsid w:val="00847F85"/>
    <w:rsid w:val="00847FD7"/>
    <w:rsid w:val="00862D21"/>
    <w:rsid w:val="00863B34"/>
    <w:rsid w:val="00863E92"/>
    <w:rsid w:val="00873D17"/>
    <w:rsid w:val="00876E07"/>
    <w:rsid w:val="008A5DCE"/>
    <w:rsid w:val="008A7B52"/>
    <w:rsid w:val="008A7C70"/>
    <w:rsid w:val="008C116A"/>
    <w:rsid w:val="008C45D0"/>
    <w:rsid w:val="008C5AE5"/>
    <w:rsid w:val="008C75D3"/>
    <w:rsid w:val="008E1786"/>
    <w:rsid w:val="008F5865"/>
    <w:rsid w:val="00902AC2"/>
    <w:rsid w:val="00905A33"/>
    <w:rsid w:val="00912EE8"/>
    <w:rsid w:val="00915766"/>
    <w:rsid w:val="0091702D"/>
    <w:rsid w:val="00927F8C"/>
    <w:rsid w:val="0093354C"/>
    <w:rsid w:val="00933D99"/>
    <w:rsid w:val="0093500E"/>
    <w:rsid w:val="00936324"/>
    <w:rsid w:val="0094784A"/>
    <w:rsid w:val="009514E9"/>
    <w:rsid w:val="00951F6C"/>
    <w:rsid w:val="009607A3"/>
    <w:rsid w:val="00966F22"/>
    <w:rsid w:val="0097635F"/>
    <w:rsid w:val="009863DC"/>
    <w:rsid w:val="00990AEE"/>
    <w:rsid w:val="009930B7"/>
    <w:rsid w:val="00995474"/>
    <w:rsid w:val="009954B3"/>
    <w:rsid w:val="009A04E8"/>
    <w:rsid w:val="009A3F6C"/>
    <w:rsid w:val="009E36B1"/>
    <w:rsid w:val="009E66B9"/>
    <w:rsid w:val="009E72F2"/>
    <w:rsid w:val="00A0474F"/>
    <w:rsid w:val="00A201EC"/>
    <w:rsid w:val="00A25D74"/>
    <w:rsid w:val="00A40FB6"/>
    <w:rsid w:val="00A453AD"/>
    <w:rsid w:val="00A51402"/>
    <w:rsid w:val="00A54102"/>
    <w:rsid w:val="00A573B8"/>
    <w:rsid w:val="00A66E89"/>
    <w:rsid w:val="00A701DB"/>
    <w:rsid w:val="00A7459B"/>
    <w:rsid w:val="00AA5A09"/>
    <w:rsid w:val="00AB30BD"/>
    <w:rsid w:val="00AB3383"/>
    <w:rsid w:val="00AC111C"/>
    <w:rsid w:val="00AC1DA8"/>
    <w:rsid w:val="00AD0642"/>
    <w:rsid w:val="00AD1405"/>
    <w:rsid w:val="00AD7FE0"/>
    <w:rsid w:val="00AE2193"/>
    <w:rsid w:val="00AF6BF1"/>
    <w:rsid w:val="00AF6E7D"/>
    <w:rsid w:val="00B16EE8"/>
    <w:rsid w:val="00B17C82"/>
    <w:rsid w:val="00B228A9"/>
    <w:rsid w:val="00B32238"/>
    <w:rsid w:val="00B3409D"/>
    <w:rsid w:val="00B3476E"/>
    <w:rsid w:val="00B41AD9"/>
    <w:rsid w:val="00B475FE"/>
    <w:rsid w:val="00B624F6"/>
    <w:rsid w:val="00B63999"/>
    <w:rsid w:val="00B7067A"/>
    <w:rsid w:val="00B730D5"/>
    <w:rsid w:val="00B7546D"/>
    <w:rsid w:val="00B80314"/>
    <w:rsid w:val="00B834B4"/>
    <w:rsid w:val="00B83A5D"/>
    <w:rsid w:val="00B846E5"/>
    <w:rsid w:val="00B956EA"/>
    <w:rsid w:val="00BA17D7"/>
    <w:rsid w:val="00BA3A4D"/>
    <w:rsid w:val="00BA4EDF"/>
    <w:rsid w:val="00BC02EA"/>
    <w:rsid w:val="00BC525C"/>
    <w:rsid w:val="00BE1EEC"/>
    <w:rsid w:val="00BE3AA2"/>
    <w:rsid w:val="00BF2EEE"/>
    <w:rsid w:val="00BF39BD"/>
    <w:rsid w:val="00BF6A65"/>
    <w:rsid w:val="00BF73E9"/>
    <w:rsid w:val="00C06C06"/>
    <w:rsid w:val="00C06F4E"/>
    <w:rsid w:val="00C21872"/>
    <w:rsid w:val="00C328D0"/>
    <w:rsid w:val="00C33DE7"/>
    <w:rsid w:val="00C42BC9"/>
    <w:rsid w:val="00C4566A"/>
    <w:rsid w:val="00C47B8A"/>
    <w:rsid w:val="00C52A06"/>
    <w:rsid w:val="00C5467C"/>
    <w:rsid w:val="00C55D6B"/>
    <w:rsid w:val="00C633A3"/>
    <w:rsid w:val="00C653FC"/>
    <w:rsid w:val="00C72B9B"/>
    <w:rsid w:val="00C771C3"/>
    <w:rsid w:val="00CA094B"/>
    <w:rsid w:val="00CA0E5A"/>
    <w:rsid w:val="00CB3F9A"/>
    <w:rsid w:val="00CB7C4B"/>
    <w:rsid w:val="00CD42D1"/>
    <w:rsid w:val="00CD438F"/>
    <w:rsid w:val="00CD52BA"/>
    <w:rsid w:val="00CD7A26"/>
    <w:rsid w:val="00CF66FD"/>
    <w:rsid w:val="00D01778"/>
    <w:rsid w:val="00D0541B"/>
    <w:rsid w:val="00D05A73"/>
    <w:rsid w:val="00D150AC"/>
    <w:rsid w:val="00D17CCC"/>
    <w:rsid w:val="00D21B07"/>
    <w:rsid w:val="00D25EDF"/>
    <w:rsid w:val="00D35496"/>
    <w:rsid w:val="00D358FC"/>
    <w:rsid w:val="00D41763"/>
    <w:rsid w:val="00D41B6F"/>
    <w:rsid w:val="00D42EB5"/>
    <w:rsid w:val="00D50CE1"/>
    <w:rsid w:val="00D51B2F"/>
    <w:rsid w:val="00D52A43"/>
    <w:rsid w:val="00D5439B"/>
    <w:rsid w:val="00D552D5"/>
    <w:rsid w:val="00D65731"/>
    <w:rsid w:val="00D728CB"/>
    <w:rsid w:val="00D82EEF"/>
    <w:rsid w:val="00D85100"/>
    <w:rsid w:val="00D85685"/>
    <w:rsid w:val="00D943AD"/>
    <w:rsid w:val="00D94C14"/>
    <w:rsid w:val="00D97B7B"/>
    <w:rsid w:val="00DA4C9D"/>
    <w:rsid w:val="00DA73A6"/>
    <w:rsid w:val="00DA7BEF"/>
    <w:rsid w:val="00DB251B"/>
    <w:rsid w:val="00DC3373"/>
    <w:rsid w:val="00DC6C04"/>
    <w:rsid w:val="00DE6391"/>
    <w:rsid w:val="00DE7373"/>
    <w:rsid w:val="00DE7E6A"/>
    <w:rsid w:val="00DF2567"/>
    <w:rsid w:val="00DF32C1"/>
    <w:rsid w:val="00DF5FEE"/>
    <w:rsid w:val="00E01198"/>
    <w:rsid w:val="00E05EBD"/>
    <w:rsid w:val="00E06A37"/>
    <w:rsid w:val="00E10377"/>
    <w:rsid w:val="00E14EC7"/>
    <w:rsid w:val="00E16290"/>
    <w:rsid w:val="00E17BCF"/>
    <w:rsid w:val="00E273C6"/>
    <w:rsid w:val="00E4394F"/>
    <w:rsid w:val="00E46A20"/>
    <w:rsid w:val="00E46A31"/>
    <w:rsid w:val="00E46C9E"/>
    <w:rsid w:val="00E557C5"/>
    <w:rsid w:val="00E619F9"/>
    <w:rsid w:val="00E67590"/>
    <w:rsid w:val="00E86614"/>
    <w:rsid w:val="00E92AE6"/>
    <w:rsid w:val="00EA5DA6"/>
    <w:rsid w:val="00EA6F06"/>
    <w:rsid w:val="00EB1DAB"/>
    <w:rsid w:val="00EC0F07"/>
    <w:rsid w:val="00EC4096"/>
    <w:rsid w:val="00ED132F"/>
    <w:rsid w:val="00EE56FF"/>
    <w:rsid w:val="00EE71D4"/>
    <w:rsid w:val="00EE72A2"/>
    <w:rsid w:val="00EF44EC"/>
    <w:rsid w:val="00F0768C"/>
    <w:rsid w:val="00F1169C"/>
    <w:rsid w:val="00F2396D"/>
    <w:rsid w:val="00F2512B"/>
    <w:rsid w:val="00F26B27"/>
    <w:rsid w:val="00F322A7"/>
    <w:rsid w:val="00F363D3"/>
    <w:rsid w:val="00F4246D"/>
    <w:rsid w:val="00F55AE0"/>
    <w:rsid w:val="00F60903"/>
    <w:rsid w:val="00F64CBB"/>
    <w:rsid w:val="00F65BAA"/>
    <w:rsid w:val="00F72320"/>
    <w:rsid w:val="00F84A17"/>
    <w:rsid w:val="00FA0DA1"/>
    <w:rsid w:val="00FA2682"/>
    <w:rsid w:val="00FA56A0"/>
    <w:rsid w:val="00FB3980"/>
    <w:rsid w:val="00FB3EFB"/>
    <w:rsid w:val="00FB52A2"/>
    <w:rsid w:val="00FD4A45"/>
    <w:rsid w:val="00FD79CC"/>
    <w:rsid w:val="00FE3A3A"/>
    <w:rsid w:val="00FF14D0"/>
    <w:rsid w:val="00FF501B"/>
    <w:rsid w:val="00FF60D9"/>
    <w:rsid w:val="00FF6B02"/>
    <w:rsid w:val="26711C95"/>
    <w:rsid w:val="321A25FB"/>
    <w:rsid w:val="3E9C1A8C"/>
    <w:rsid w:val="4EBB6C50"/>
    <w:rsid w:val="581C7F3A"/>
    <w:rsid w:val="799341F4"/>
    <w:rsid w:val="7E2218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C28545"/>
  <w15:docId w15:val="{2554D26E-F934-4A43-B589-68743951B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8D0"/>
    <w:pPr>
      <w:widowControl w:val="0"/>
      <w:spacing w:after="160" w:line="259" w:lineRule="auto"/>
      <w:jc w:val="both"/>
    </w:pPr>
    <w:rPr>
      <w:rFonts w:eastAsiaTheme="minorEastAsia" w:cs="Arial (Body CS)"/>
      <w:sz w:val="22"/>
      <w:szCs w:val="22"/>
    </w:rPr>
  </w:style>
  <w:style w:type="paragraph" w:styleId="Heading1">
    <w:name w:val="heading 1"/>
    <w:basedOn w:val="Normal"/>
    <w:next w:val="Normal"/>
    <w:link w:val="Heading1Char"/>
    <w:uiPriority w:val="9"/>
    <w:qFormat/>
    <w:rsid w:val="00D51B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320"/>
        <w:tab w:val="right" w:pos="8640"/>
      </w:tabs>
      <w:spacing w:after="0" w:line="240" w:lineRule="auto"/>
    </w:pPr>
  </w:style>
  <w:style w:type="paragraph" w:styleId="Header">
    <w:name w:val="header"/>
    <w:basedOn w:val="Normal"/>
    <w:link w:val="HeaderChar"/>
    <w:uiPriority w:val="99"/>
    <w:unhideWhenUsed/>
    <w:qFormat/>
    <w:pPr>
      <w:tabs>
        <w:tab w:val="center" w:pos="4320"/>
        <w:tab w:val="right" w:pos="8640"/>
      </w:tabs>
      <w:spacing w:after="0" w:line="240" w:lineRule="auto"/>
    </w:p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Pr>
      <w:color w:val="0563C1" w:themeColor="hyperlink"/>
      <w:u w:val="single"/>
    </w:rPr>
  </w:style>
  <w:style w:type="character" w:customStyle="1" w:styleId="1">
    <w:name w:val="未处理的提及1"/>
    <w:basedOn w:val="DefaultParagraphFont"/>
    <w:uiPriority w:val="99"/>
    <w:semiHidden/>
    <w:unhideWhenUsed/>
    <w:qFormat/>
    <w:rPr>
      <w:color w:val="605E5C"/>
      <w:shd w:val="clear" w:color="auto" w:fill="E1DFDD"/>
    </w:rPr>
  </w:style>
  <w:style w:type="paragraph" w:customStyle="1" w:styleId="Paragraph">
    <w:name w:val="Paragraph"/>
    <w:basedOn w:val="Normal"/>
    <w:link w:val="Paragraph0"/>
    <w:qFormat/>
    <w:pPr>
      <w:widowControl/>
      <w:spacing w:before="120"/>
      <w:ind w:firstLine="720"/>
      <w:jc w:val="left"/>
    </w:pPr>
    <w:rPr>
      <w:rFonts w:eastAsia="Times New Roman" w:cs="Times New Roman"/>
      <w:sz w:val="24"/>
      <w:szCs w:val="24"/>
      <w:lang w:eastAsia="en-US"/>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EndNoteBibliographyTitle">
    <w:name w:val="EndNote Bibliography Title"/>
    <w:basedOn w:val="Normal"/>
    <w:link w:val="EndNoteBibliographyTitle0"/>
    <w:qFormat/>
    <w:pPr>
      <w:spacing w:after="0"/>
      <w:jc w:val="center"/>
    </w:pPr>
    <w:rPr>
      <w:rFonts w:ascii="DengXian" w:eastAsia="DengXian" w:hAnsi="DengXian"/>
    </w:rPr>
  </w:style>
  <w:style w:type="character" w:customStyle="1" w:styleId="EndNoteBibliographyTitle0">
    <w:name w:val="EndNote Bibliography Title 字符"/>
    <w:basedOn w:val="DefaultParagraphFont"/>
    <w:link w:val="EndNoteBibliographyTitle"/>
    <w:qFormat/>
    <w:rPr>
      <w:rFonts w:ascii="DengXian" w:eastAsia="DengXian" w:hAnsi="DengXian"/>
    </w:rPr>
  </w:style>
  <w:style w:type="paragraph" w:customStyle="1" w:styleId="EndNoteBibliography">
    <w:name w:val="EndNote Bibliography"/>
    <w:basedOn w:val="Normal"/>
    <w:link w:val="EndNoteBibliography0"/>
    <w:qFormat/>
    <w:pPr>
      <w:spacing w:line="240" w:lineRule="auto"/>
    </w:pPr>
    <w:rPr>
      <w:rFonts w:ascii="DengXian" w:eastAsia="DengXian" w:hAnsi="DengXian"/>
    </w:rPr>
  </w:style>
  <w:style w:type="character" w:customStyle="1" w:styleId="EndNoteBibliography0">
    <w:name w:val="EndNote Bibliography 字符"/>
    <w:basedOn w:val="DefaultParagraphFont"/>
    <w:link w:val="EndNoteBibliography"/>
    <w:qFormat/>
    <w:rPr>
      <w:rFonts w:ascii="DengXian" w:eastAsia="DengXian" w:hAnsi="DengXian"/>
    </w:rPr>
  </w:style>
  <w:style w:type="character" w:customStyle="1" w:styleId="Paragraph0">
    <w:name w:val="Paragraph 字符"/>
    <w:link w:val="Paragraph"/>
    <w:rPr>
      <w:rFonts w:eastAsia="Times New Roman"/>
      <w:sz w:val="24"/>
      <w:szCs w:val="24"/>
      <w:lang w:eastAsia="en-US"/>
    </w:rPr>
  </w:style>
  <w:style w:type="paragraph" w:styleId="NormalWeb">
    <w:name w:val="Normal (Web)"/>
    <w:basedOn w:val="Normal"/>
    <w:uiPriority w:val="99"/>
    <w:unhideWhenUsed/>
    <w:rsid w:val="006A2719"/>
    <w:pPr>
      <w:widowControl/>
      <w:spacing w:before="100" w:beforeAutospacing="1" w:after="100" w:afterAutospacing="1" w:line="240" w:lineRule="auto"/>
      <w:jc w:val="left"/>
    </w:pPr>
    <w:rPr>
      <w:rFonts w:ascii="MS PGothic" w:eastAsia="MS PGothic" w:hAnsi="MS PGothic" w:cs="Times New Roman"/>
      <w:sz w:val="24"/>
      <w:szCs w:val="24"/>
    </w:rPr>
  </w:style>
  <w:style w:type="paragraph" w:customStyle="1" w:styleId="Refhead">
    <w:name w:val="Ref head"/>
    <w:basedOn w:val="Normal"/>
    <w:rsid w:val="00AD7FE0"/>
    <w:pPr>
      <w:keepNext/>
      <w:widowControl/>
      <w:spacing w:before="120" w:after="120"/>
      <w:jc w:val="left"/>
      <w:outlineLvl w:val="0"/>
    </w:pPr>
    <w:rPr>
      <w:rFonts w:eastAsia="Times New Roman" w:cs="Times New Roman"/>
      <w:b/>
      <w:bCs/>
      <w:kern w:val="28"/>
      <w:sz w:val="24"/>
      <w:szCs w:val="24"/>
      <w:lang w:eastAsia="en-US"/>
    </w:rPr>
  </w:style>
  <w:style w:type="paragraph" w:styleId="ListParagraph">
    <w:name w:val="List Paragraph"/>
    <w:basedOn w:val="Normal"/>
    <w:uiPriority w:val="99"/>
    <w:rsid w:val="00B7546D"/>
    <w:pPr>
      <w:ind w:left="720"/>
      <w:contextualSpacing/>
    </w:pPr>
  </w:style>
  <w:style w:type="character" w:styleId="UnresolvedMention">
    <w:name w:val="Unresolved Mention"/>
    <w:basedOn w:val="DefaultParagraphFont"/>
    <w:uiPriority w:val="99"/>
    <w:semiHidden/>
    <w:unhideWhenUsed/>
    <w:rsid w:val="00791334"/>
    <w:rPr>
      <w:color w:val="605E5C"/>
      <w:shd w:val="clear" w:color="auto" w:fill="E1DFDD"/>
    </w:rPr>
  </w:style>
  <w:style w:type="paragraph" w:styleId="Revision">
    <w:name w:val="Revision"/>
    <w:hidden/>
    <w:uiPriority w:val="99"/>
    <w:semiHidden/>
    <w:rsid w:val="0071244A"/>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D41B6F"/>
    <w:pPr>
      <w:spacing w:after="0"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D41B6F"/>
    <w:rPr>
      <w:rFonts w:eastAsiaTheme="minorEastAsia"/>
      <w:sz w:val="18"/>
      <w:szCs w:val="18"/>
    </w:rPr>
  </w:style>
  <w:style w:type="character" w:styleId="CommentReference">
    <w:name w:val="annotation reference"/>
    <w:basedOn w:val="DefaultParagraphFont"/>
    <w:uiPriority w:val="99"/>
    <w:semiHidden/>
    <w:unhideWhenUsed/>
    <w:rsid w:val="00A66E89"/>
    <w:rPr>
      <w:sz w:val="16"/>
      <w:szCs w:val="16"/>
    </w:rPr>
  </w:style>
  <w:style w:type="paragraph" w:styleId="CommentText">
    <w:name w:val="annotation text"/>
    <w:basedOn w:val="Normal"/>
    <w:link w:val="CommentTextChar"/>
    <w:uiPriority w:val="99"/>
    <w:semiHidden/>
    <w:unhideWhenUsed/>
    <w:rsid w:val="00A66E89"/>
    <w:pPr>
      <w:spacing w:line="240" w:lineRule="auto"/>
    </w:pPr>
    <w:rPr>
      <w:sz w:val="20"/>
      <w:szCs w:val="20"/>
    </w:rPr>
  </w:style>
  <w:style w:type="character" w:customStyle="1" w:styleId="CommentTextChar">
    <w:name w:val="Comment Text Char"/>
    <w:basedOn w:val="DefaultParagraphFont"/>
    <w:link w:val="CommentText"/>
    <w:uiPriority w:val="99"/>
    <w:semiHidden/>
    <w:rsid w:val="00A66E89"/>
    <w:rPr>
      <w:rFonts w:asciiTheme="minorHAnsi" w:eastAsiaTheme="minorEastAsia" w:hAnsiTheme="minorHAnsi" w:cstheme="minorBidi"/>
    </w:rPr>
  </w:style>
  <w:style w:type="paragraph" w:styleId="CommentSubject">
    <w:name w:val="annotation subject"/>
    <w:basedOn w:val="CommentText"/>
    <w:next w:val="CommentText"/>
    <w:link w:val="CommentSubjectChar"/>
    <w:uiPriority w:val="99"/>
    <w:semiHidden/>
    <w:unhideWhenUsed/>
    <w:rsid w:val="00A66E89"/>
    <w:rPr>
      <w:b/>
      <w:bCs/>
    </w:rPr>
  </w:style>
  <w:style w:type="character" w:customStyle="1" w:styleId="CommentSubjectChar">
    <w:name w:val="Comment Subject Char"/>
    <w:basedOn w:val="CommentTextChar"/>
    <w:link w:val="CommentSubject"/>
    <w:uiPriority w:val="99"/>
    <w:semiHidden/>
    <w:rsid w:val="00A66E89"/>
    <w:rPr>
      <w:rFonts w:asciiTheme="minorHAnsi" w:eastAsiaTheme="minorEastAsia" w:hAnsiTheme="minorHAnsi" w:cstheme="minorBidi"/>
      <w:b/>
      <w:bCs/>
    </w:rPr>
  </w:style>
  <w:style w:type="character" w:styleId="FollowedHyperlink">
    <w:name w:val="FollowedHyperlink"/>
    <w:basedOn w:val="DefaultParagraphFont"/>
    <w:uiPriority w:val="99"/>
    <w:semiHidden/>
    <w:unhideWhenUsed/>
    <w:rsid w:val="00A0474F"/>
    <w:rPr>
      <w:color w:val="954F72" w:themeColor="followedHyperlink"/>
      <w:u w:val="single"/>
    </w:rPr>
  </w:style>
  <w:style w:type="character" w:customStyle="1" w:styleId="Heading1Char">
    <w:name w:val="Heading 1 Char"/>
    <w:basedOn w:val="DefaultParagraphFont"/>
    <w:link w:val="Heading1"/>
    <w:uiPriority w:val="9"/>
    <w:rsid w:val="00D51B2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51B2F"/>
    <w:pPr>
      <w:widowControl/>
      <w:spacing w:before="480" w:line="276" w:lineRule="auto"/>
      <w:jc w:val="left"/>
      <w:outlineLvl w:val="9"/>
    </w:pPr>
    <w:rPr>
      <w:b/>
      <w:bCs/>
      <w:sz w:val="28"/>
      <w:szCs w:val="28"/>
      <w:lang w:eastAsia="en-US"/>
    </w:rPr>
  </w:style>
  <w:style w:type="paragraph" w:styleId="TOC1">
    <w:name w:val="toc 1"/>
    <w:basedOn w:val="Normal"/>
    <w:next w:val="Normal"/>
    <w:autoRedefine/>
    <w:uiPriority w:val="39"/>
    <w:unhideWhenUsed/>
    <w:rsid w:val="00D51B2F"/>
    <w:pPr>
      <w:spacing w:before="120" w:after="0"/>
      <w:jc w:val="left"/>
    </w:pPr>
    <w:rPr>
      <w:rFonts w:eastAsiaTheme="minorHAnsi"/>
      <w:b/>
      <w:bCs/>
      <w:i/>
      <w:iCs/>
      <w:sz w:val="24"/>
      <w:szCs w:val="24"/>
    </w:rPr>
  </w:style>
  <w:style w:type="paragraph" w:styleId="TOC2">
    <w:name w:val="toc 2"/>
    <w:basedOn w:val="Normal"/>
    <w:next w:val="Normal"/>
    <w:autoRedefine/>
    <w:uiPriority w:val="39"/>
    <w:semiHidden/>
    <w:unhideWhenUsed/>
    <w:rsid w:val="00D51B2F"/>
    <w:pPr>
      <w:spacing w:before="120" w:after="0"/>
      <w:ind w:left="220"/>
      <w:jc w:val="left"/>
    </w:pPr>
    <w:rPr>
      <w:rFonts w:eastAsiaTheme="minorHAnsi"/>
      <w:b/>
      <w:bCs/>
    </w:rPr>
  </w:style>
  <w:style w:type="paragraph" w:styleId="TOC3">
    <w:name w:val="toc 3"/>
    <w:basedOn w:val="Normal"/>
    <w:next w:val="Normal"/>
    <w:autoRedefine/>
    <w:uiPriority w:val="39"/>
    <w:semiHidden/>
    <w:unhideWhenUsed/>
    <w:rsid w:val="00D51B2F"/>
    <w:pPr>
      <w:spacing w:after="0"/>
      <w:ind w:left="440"/>
      <w:jc w:val="left"/>
    </w:pPr>
    <w:rPr>
      <w:rFonts w:eastAsiaTheme="minorHAnsi"/>
      <w:sz w:val="20"/>
      <w:szCs w:val="20"/>
    </w:rPr>
  </w:style>
  <w:style w:type="paragraph" w:styleId="TOC4">
    <w:name w:val="toc 4"/>
    <w:basedOn w:val="Normal"/>
    <w:next w:val="Normal"/>
    <w:autoRedefine/>
    <w:uiPriority w:val="39"/>
    <w:semiHidden/>
    <w:unhideWhenUsed/>
    <w:rsid w:val="00D51B2F"/>
    <w:pPr>
      <w:spacing w:after="0"/>
      <w:ind w:left="660"/>
      <w:jc w:val="left"/>
    </w:pPr>
    <w:rPr>
      <w:rFonts w:eastAsiaTheme="minorHAnsi"/>
      <w:sz w:val="20"/>
      <w:szCs w:val="20"/>
    </w:rPr>
  </w:style>
  <w:style w:type="paragraph" w:styleId="TOC5">
    <w:name w:val="toc 5"/>
    <w:basedOn w:val="Normal"/>
    <w:next w:val="Normal"/>
    <w:autoRedefine/>
    <w:uiPriority w:val="39"/>
    <w:semiHidden/>
    <w:unhideWhenUsed/>
    <w:rsid w:val="00D51B2F"/>
    <w:pPr>
      <w:spacing w:after="0"/>
      <w:ind w:left="880"/>
      <w:jc w:val="left"/>
    </w:pPr>
    <w:rPr>
      <w:rFonts w:eastAsiaTheme="minorHAnsi"/>
      <w:sz w:val="20"/>
      <w:szCs w:val="20"/>
    </w:rPr>
  </w:style>
  <w:style w:type="paragraph" w:styleId="TOC6">
    <w:name w:val="toc 6"/>
    <w:basedOn w:val="Normal"/>
    <w:next w:val="Normal"/>
    <w:autoRedefine/>
    <w:uiPriority w:val="39"/>
    <w:semiHidden/>
    <w:unhideWhenUsed/>
    <w:rsid w:val="00D51B2F"/>
    <w:pPr>
      <w:spacing w:after="0"/>
      <w:ind w:left="1100"/>
      <w:jc w:val="left"/>
    </w:pPr>
    <w:rPr>
      <w:rFonts w:eastAsiaTheme="minorHAnsi"/>
      <w:sz w:val="20"/>
      <w:szCs w:val="20"/>
    </w:rPr>
  </w:style>
  <w:style w:type="paragraph" w:styleId="TOC7">
    <w:name w:val="toc 7"/>
    <w:basedOn w:val="Normal"/>
    <w:next w:val="Normal"/>
    <w:autoRedefine/>
    <w:uiPriority w:val="39"/>
    <w:semiHidden/>
    <w:unhideWhenUsed/>
    <w:rsid w:val="00D51B2F"/>
    <w:pPr>
      <w:spacing w:after="0"/>
      <w:ind w:left="1320"/>
      <w:jc w:val="left"/>
    </w:pPr>
    <w:rPr>
      <w:rFonts w:eastAsiaTheme="minorHAnsi"/>
      <w:sz w:val="20"/>
      <w:szCs w:val="20"/>
    </w:rPr>
  </w:style>
  <w:style w:type="paragraph" w:styleId="TOC8">
    <w:name w:val="toc 8"/>
    <w:basedOn w:val="Normal"/>
    <w:next w:val="Normal"/>
    <w:autoRedefine/>
    <w:uiPriority w:val="39"/>
    <w:semiHidden/>
    <w:unhideWhenUsed/>
    <w:rsid w:val="00D51B2F"/>
    <w:pPr>
      <w:spacing w:after="0"/>
      <w:ind w:left="1540"/>
      <w:jc w:val="left"/>
    </w:pPr>
    <w:rPr>
      <w:rFonts w:eastAsiaTheme="minorHAnsi"/>
      <w:sz w:val="20"/>
      <w:szCs w:val="20"/>
    </w:rPr>
  </w:style>
  <w:style w:type="paragraph" w:styleId="TOC9">
    <w:name w:val="toc 9"/>
    <w:basedOn w:val="Normal"/>
    <w:next w:val="Normal"/>
    <w:autoRedefine/>
    <w:uiPriority w:val="39"/>
    <w:semiHidden/>
    <w:unhideWhenUsed/>
    <w:rsid w:val="00D51B2F"/>
    <w:pPr>
      <w:spacing w:after="0"/>
      <w:ind w:left="1760"/>
      <w:jc w:val="left"/>
    </w:pPr>
    <w:rPr>
      <w:rFonts w:eastAsiaTheme="minorHAnsi"/>
      <w:sz w:val="20"/>
      <w:szCs w:val="20"/>
    </w:rPr>
  </w:style>
  <w:style w:type="character" w:styleId="LineNumber">
    <w:name w:val="line number"/>
    <w:basedOn w:val="DefaultParagraphFont"/>
    <w:uiPriority w:val="99"/>
    <w:semiHidden/>
    <w:unhideWhenUsed/>
    <w:rsid w:val="00C328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337141">
      <w:bodyDiv w:val="1"/>
      <w:marLeft w:val="0"/>
      <w:marRight w:val="0"/>
      <w:marTop w:val="0"/>
      <w:marBottom w:val="0"/>
      <w:divBdr>
        <w:top w:val="none" w:sz="0" w:space="0" w:color="auto"/>
        <w:left w:val="none" w:sz="0" w:space="0" w:color="auto"/>
        <w:bottom w:val="none" w:sz="0" w:space="0" w:color="auto"/>
        <w:right w:val="none" w:sz="0" w:space="0" w:color="auto"/>
      </w:divBdr>
    </w:div>
    <w:div w:id="235239179">
      <w:bodyDiv w:val="1"/>
      <w:marLeft w:val="0"/>
      <w:marRight w:val="0"/>
      <w:marTop w:val="0"/>
      <w:marBottom w:val="0"/>
      <w:divBdr>
        <w:top w:val="none" w:sz="0" w:space="0" w:color="auto"/>
        <w:left w:val="none" w:sz="0" w:space="0" w:color="auto"/>
        <w:bottom w:val="none" w:sz="0" w:space="0" w:color="auto"/>
        <w:right w:val="none" w:sz="0" w:space="0" w:color="auto"/>
      </w:divBdr>
    </w:div>
    <w:div w:id="322971493">
      <w:bodyDiv w:val="1"/>
      <w:marLeft w:val="0"/>
      <w:marRight w:val="0"/>
      <w:marTop w:val="0"/>
      <w:marBottom w:val="0"/>
      <w:divBdr>
        <w:top w:val="none" w:sz="0" w:space="0" w:color="auto"/>
        <w:left w:val="none" w:sz="0" w:space="0" w:color="auto"/>
        <w:bottom w:val="none" w:sz="0" w:space="0" w:color="auto"/>
        <w:right w:val="none" w:sz="0" w:space="0" w:color="auto"/>
      </w:divBdr>
    </w:div>
    <w:div w:id="410591802">
      <w:bodyDiv w:val="1"/>
      <w:marLeft w:val="0"/>
      <w:marRight w:val="0"/>
      <w:marTop w:val="0"/>
      <w:marBottom w:val="0"/>
      <w:divBdr>
        <w:top w:val="none" w:sz="0" w:space="0" w:color="auto"/>
        <w:left w:val="none" w:sz="0" w:space="0" w:color="auto"/>
        <w:bottom w:val="none" w:sz="0" w:space="0" w:color="auto"/>
        <w:right w:val="none" w:sz="0" w:space="0" w:color="auto"/>
      </w:divBdr>
    </w:div>
    <w:div w:id="488523744">
      <w:bodyDiv w:val="1"/>
      <w:marLeft w:val="0"/>
      <w:marRight w:val="0"/>
      <w:marTop w:val="0"/>
      <w:marBottom w:val="0"/>
      <w:divBdr>
        <w:top w:val="none" w:sz="0" w:space="0" w:color="auto"/>
        <w:left w:val="none" w:sz="0" w:space="0" w:color="auto"/>
        <w:bottom w:val="none" w:sz="0" w:space="0" w:color="auto"/>
        <w:right w:val="none" w:sz="0" w:space="0" w:color="auto"/>
      </w:divBdr>
    </w:div>
    <w:div w:id="572471068">
      <w:bodyDiv w:val="1"/>
      <w:marLeft w:val="0"/>
      <w:marRight w:val="0"/>
      <w:marTop w:val="0"/>
      <w:marBottom w:val="0"/>
      <w:divBdr>
        <w:top w:val="none" w:sz="0" w:space="0" w:color="auto"/>
        <w:left w:val="none" w:sz="0" w:space="0" w:color="auto"/>
        <w:bottom w:val="none" w:sz="0" w:space="0" w:color="auto"/>
        <w:right w:val="none" w:sz="0" w:space="0" w:color="auto"/>
      </w:divBdr>
    </w:div>
    <w:div w:id="609360643">
      <w:bodyDiv w:val="1"/>
      <w:marLeft w:val="0"/>
      <w:marRight w:val="0"/>
      <w:marTop w:val="0"/>
      <w:marBottom w:val="0"/>
      <w:divBdr>
        <w:top w:val="none" w:sz="0" w:space="0" w:color="auto"/>
        <w:left w:val="none" w:sz="0" w:space="0" w:color="auto"/>
        <w:bottom w:val="none" w:sz="0" w:space="0" w:color="auto"/>
        <w:right w:val="none" w:sz="0" w:space="0" w:color="auto"/>
      </w:divBdr>
    </w:div>
    <w:div w:id="692809685">
      <w:bodyDiv w:val="1"/>
      <w:marLeft w:val="0"/>
      <w:marRight w:val="0"/>
      <w:marTop w:val="0"/>
      <w:marBottom w:val="0"/>
      <w:divBdr>
        <w:top w:val="none" w:sz="0" w:space="0" w:color="auto"/>
        <w:left w:val="none" w:sz="0" w:space="0" w:color="auto"/>
        <w:bottom w:val="none" w:sz="0" w:space="0" w:color="auto"/>
        <w:right w:val="none" w:sz="0" w:space="0" w:color="auto"/>
      </w:divBdr>
    </w:div>
    <w:div w:id="789512970">
      <w:bodyDiv w:val="1"/>
      <w:marLeft w:val="0"/>
      <w:marRight w:val="0"/>
      <w:marTop w:val="0"/>
      <w:marBottom w:val="0"/>
      <w:divBdr>
        <w:top w:val="none" w:sz="0" w:space="0" w:color="auto"/>
        <w:left w:val="none" w:sz="0" w:space="0" w:color="auto"/>
        <w:bottom w:val="none" w:sz="0" w:space="0" w:color="auto"/>
        <w:right w:val="none" w:sz="0" w:space="0" w:color="auto"/>
      </w:divBdr>
    </w:div>
    <w:div w:id="1175340956">
      <w:bodyDiv w:val="1"/>
      <w:marLeft w:val="0"/>
      <w:marRight w:val="0"/>
      <w:marTop w:val="0"/>
      <w:marBottom w:val="0"/>
      <w:divBdr>
        <w:top w:val="none" w:sz="0" w:space="0" w:color="auto"/>
        <w:left w:val="none" w:sz="0" w:space="0" w:color="auto"/>
        <w:bottom w:val="none" w:sz="0" w:space="0" w:color="auto"/>
        <w:right w:val="none" w:sz="0" w:space="0" w:color="auto"/>
      </w:divBdr>
    </w:div>
    <w:div w:id="1226526846">
      <w:bodyDiv w:val="1"/>
      <w:marLeft w:val="0"/>
      <w:marRight w:val="0"/>
      <w:marTop w:val="0"/>
      <w:marBottom w:val="0"/>
      <w:divBdr>
        <w:top w:val="none" w:sz="0" w:space="0" w:color="auto"/>
        <w:left w:val="none" w:sz="0" w:space="0" w:color="auto"/>
        <w:bottom w:val="none" w:sz="0" w:space="0" w:color="auto"/>
        <w:right w:val="none" w:sz="0" w:space="0" w:color="auto"/>
      </w:divBdr>
    </w:div>
    <w:div w:id="1282373254">
      <w:bodyDiv w:val="1"/>
      <w:marLeft w:val="0"/>
      <w:marRight w:val="0"/>
      <w:marTop w:val="0"/>
      <w:marBottom w:val="0"/>
      <w:divBdr>
        <w:top w:val="none" w:sz="0" w:space="0" w:color="auto"/>
        <w:left w:val="none" w:sz="0" w:space="0" w:color="auto"/>
        <w:bottom w:val="none" w:sz="0" w:space="0" w:color="auto"/>
        <w:right w:val="none" w:sz="0" w:space="0" w:color="auto"/>
      </w:divBdr>
    </w:div>
    <w:div w:id="1351177054">
      <w:bodyDiv w:val="1"/>
      <w:marLeft w:val="0"/>
      <w:marRight w:val="0"/>
      <w:marTop w:val="0"/>
      <w:marBottom w:val="0"/>
      <w:divBdr>
        <w:top w:val="none" w:sz="0" w:space="0" w:color="auto"/>
        <w:left w:val="none" w:sz="0" w:space="0" w:color="auto"/>
        <w:bottom w:val="none" w:sz="0" w:space="0" w:color="auto"/>
        <w:right w:val="none" w:sz="0" w:space="0" w:color="auto"/>
      </w:divBdr>
    </w:div>
    <w:div w:id="1400399961">
      <w:bodyDiv w:val="1"/>
      <w:marLeft w:val="0"/>
      <w:marRight w:val="0"/>
      <w:marTop w:val="0"/>
      <w:marBottom w:val="0"/>
      <w:divBdr>
        <w:top w:val="none" w:sz="0" w:space="0" w:color="auto"/>
        <w:left w:val="none" w:sz="0" w:space="0" w:color="auto"/>
        <w:bottom w:val="none" w:sz="0" w:space="0" w:color="auto"/>
        <w:right w:val="none" w:sz="0" w:space="0" w:color="auto"/>
      </w:divBdr>
    </w:div>
    <w:div w:id="1469080752">
      <w:bodyDiv w:val="1"/>
      <w:marLeft w:val="0"/>
      <w:marRight w:val="0"/>
      <w:marTop w:val="0"/>
      <w:marBottom w:val="0"/>
      <w:divBdr>
        <w:top w:val="none" w:sz="0" w:space="0" w:color="auto"/>
        <w:left w:val="none" w:sz="0" w:space="0" w:color="auto"/>
        <w:bottom w:val="none" w:sz="0" w:space="0" w:color="auto"/>
        <w:right w:val="none" w:sz="0" w:space="0" w:color="auto"/>
      </w:divBdr>
    </w:div>
    <w:div w:id="1665552118">
      <w:bodyDiv w:val="1"/>
      <w:marLeft w:val="0"/>
      <w:marRight w:val="0"/>
      <w:marTop w:val="0"/>
      <w:marBottom w:val="0"/>
      <w:divBdr>
        <w:top w:val="none" w:sz="0" w:space="0" w:color="auto"/>
        <w:left w:val="none" w:sz="0" w:space="0" w:color="auto"/>
        <w:bottom w:val="none" w:sz="0" w:space="0" w:color="auto"/>
        <w:right w:val="none" w:sz="0" w:space="0" w:color="auto"/>
      </w:divBdr>
    </w:div>
    <w:div w:id="1935435053">
      <w:bodyDiv w:val="1"/>
      <w:marLeft w:val="0"/>
      <w:marRight w:val="0"/>
      <w:marTop w:val="0"/>
      <w:marBottom w:val="0"/>
      <w:divBdr>
        <w:top w:val="none" w:sz="0" w:space="0" w:color="auto"/>
        <w:left w:val="none" w:sz="0" w:space="0" w:color="auto"/>
        <w:bottom w:val="none" w:sz="0" w:space="0" w:color="auto"/>
        <w:right w:val="none" w:sz="0" w:space="0" w:color="auto"/>
      </w:divBdr>
    </w:div>
    <w:div w:id="2001805355">
      <w:bodyDiv w:val="1"/>
      <w:marLeft w:val="0"/>
      <w:marRight w:val="0"/>
      <w:marTop w:val="0"/>
      <w:marBottom w:val="0"/>
      <w:divBdr>
        <w:top w:val="none" w:sz="0" w:space="0" w:color="auto"/>
        <w:left w:val="none" w:sz="0" w:space="0" w:color="auto"/>
        <w:bottom w:val="none" w:sz="0" w:space="0" w:color="auto"/>
        <w:right w:val="none" w:sz="0" w:space="0" w:color="auto"/>
      </w:divBdr>
    </w:div>
    <w:div w:id="2027751351">
      <w:bodyDiv w:val="1"/>
      <w:marLeft w:val="0"/>
      <w:marRight w:val="0"/>
      <w:marTop w:val="0"/>
      <w:marBottom w:val="0"/>
      <w:divBdr>
        <w:top w:val="none" w:sz="0" w:space="0" w:color="auto"/>
        <w:left w:val="none" w:sz="0" w:space="0" w:color="auto"/>
        <w:bottom w:val="none" w:sz="0" w:space="0" w:color="auto"/>
        <w:right w:val="none" w:sz="0" w:space="0" w:color="auto"/>
      </w:divBdr>
    </w:div>
    <w:div w:id="21049091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pyang@stanford.edu"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9B010-1B91-194F-834B-91B8986E7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9</Pages>
  <Words>882</Words>
  <Characters>5418</Characters>
  <Application>Microsoft Office Word</Application>
  <DocSecurity>0</DocSecurity>
  <Lines>80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Sien Lin</dc:creator>
  <cp:lastModifiedBy>Li, Jiannan</cp:lastModifiedBy>
  <cp:revision>77</cp:revision>
  <dcterms:created xsi:type="dcterms:W3CDTF">2023-06-08T14:42:00Z</dcterms:created>
  <dcterms:modified xsi:type="dcterms:W3CDTF">2025-10-29T17:59:00Z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03936C0C172A472599C1217ED821E0DD</vt:lpwstr>
  </property>
</Properties>
</file>