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Times New Roman" w:hAnsi="Times New Roman" w:cs="Times New Roman"/>
        </w:rPr>
      </w:pPr>
      <w:bookmarkStart w:id="0" w:name="_Hlk199875296"/>
      <w:r>
        <w:rPr>
          <w:rFonts w:ascii="Times New Roman" w:hAnsi="Times New Roman" w:cs="Times New Roman"/>
        </w:rPr>
        <w:t>Supporting Information</w:t>
      </w:r>
    </w:p>
    <w:p>
      <w:pPr>
        <w:pStyle w:val="2"/>
        <w:jc w:val="center"/>
        <w:rPr>
          <w:rFonts w:ascii="Times New Roman" w:hAnsi="Times New Roman" w:cs="Times New Roman"/>
          <w:sz w:val="32"/>
          <w:szCs w:val="20"/>
        </w:rPr>
      </w:pPr>
      <w:r>
        <w:rPr>
          <w:rFonts w:ascii="Times New Roman" w:hAnsi="Times New Roman" w:cs="Times New Roman"/>
          <w:sz w:val="32"/>
          <w:szCs w:val="20"/>
        </w:rPr>
        <w:t>Janus graphene-Al</w:t>
      </w:r>
      <w:r>
        <w:rPr>
          <w:rFonts w:ascii="Times New Roman" w:hAnsi="Times New Roman" w:cs="Times New Roman"/>
          <w:sz w:val="32"/>
          <w:szCs w:val="20"/>
          <w:vertAlign w:val="subscript"/>
        </w:rPr>
        <w:t>2</w:t>
      </w:r>
      <w:r>
        <w:rPr>
          <w:rFonts w:ascii="Times New Roman" w:hAnsi="Times New Roman" w:cs="Times New Roman"/>
          <w:sz w:val="32"/>
          <w:szCs w:val="20"/>
        </w:rPr>
        <w:t>O</w:t>
      </w:r>
      <w:r>
        <w:rPr>
          <w:rFonts w:ascii="Times New Roman" w:hAnsi="Times New Roman" w:cs="Times New Roman"/>
          <w:sz w:val="32"/>
          <w:szCs w:val="20"/>
          <w:vertAlign w:val="subscript"/>
        </w:rPr>
        <w:t>3</w:t>
      </w:r>
      <w:r>
        <w:rPr>
          <w:rFonts w:ascii="Times New Roman" w:hAnsi="Times New Roman" w:cs="Times New Roman"/>
          <w:sz w:val="32"/>
          <w:szCs w:val="20"/>
        </w:rPr>
        <w:t>: aramid hybrid fabric for multifunctional passive cooling and flame retardancy</w:t>
      </w:r>
    </w:p>
    <w:p>
      <w:pPr>
        <w:spacing w:after="468" w:afterLines="150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</w:rPr>
        <w:t>Gang Huang</w:t>
      </w:r>
      <w:r>
        <w:rPr>
          <w:rFonts w:hint="eastAsia" w:ascii="Times New Roman" w:hAnsi="Times New Roman" w:cs="Times New Roman"/>
          <w:sz w:val="24"/>
          <w:szCs w:val="32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32"/>
        </w:rPr>
        <w:t>Shenghui Li</w:t>
      </w:r>
      <w:r>
        <w:rPr>
          <w:rFonts w:hint="eastAsia" w:ascii="Times New Roman" w:hAnsi="Times New Roman" w:cs="Times New Roman"/>
          <w:sz w:val="24"/>
          <w:szCs w:val="32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32"/>
        </w:rPr>
        <w:t>, Xiaohua Li</w:t>
      </w:r>
      <w:r>
        <w:rPr>
          <w:rFonts w:hint="eastAsia" w:ascii="Times New Roman" w:hAnsi="Times New Roman" w:cs="Times New Roman"/>
          <w:sz w:val="24"/>
          <w:szCs w:val="32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32"/>
        </w:rPr>
        <w:t>, Zhenhong Zhao</w:t>
      </w:r>
      <w:r>
        <w:rPr>
          <w:rFonts w:hint="eastAsia" w:ascii="Times New Roman" w:hAnsi="Times New Roman" w:cs="Times New Roman"/>
          <w:sz w:val="24"/>
          <w:szCs w:val="32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32"/>
        </w:rPr>
        <w:t>, Zhengrong Li</w:t>
      </w:r>
      <w:r>
        <w:rPr>
          <w:rFonts w:hint="eastAsia" w:ascii="Times New Roman" w:hAnsi="Times New Roman" w:cs="Times New Roman"/>
          <w:sz w:val="24"/>
          <w:szCs w:val="32"/>
          <w:vertAlign w:val="superscript"/>
          <w:lang w:val="en-US" w:eastAsia="zh-CN"/>
        </w:rPr>
        <w:t>1,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*</w:t>
      </w:r>
      <w:r>
        <w:rPr>
          <w:rFonts w:hint="eastAsia" w:ascii="Times New Roman" w:hAnsi="Times New Roman" w:cs="Times New Roman"/>
          <w:sz w:val="24"/>
          <w:szCs w:val="32"/>
        </w:rPr>
        <w:t>, Yangling Li</w:t>
      </w:r>
      <w:r>
        <w:rPr>
          <w:rFonts w:hint="eastAsia" w:ascii="Times New Roman" w:hAnsi="Times New Roman" w:cs="Times New Roman"/>
          <w:sz w:val="24"/>
          <w:szCs w:val="32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sz w:val="24"/>
          <w:szCs w:val="32"/>
        </w:rPr>
        <w:t>, Jing Zhao</w:t>
      </w:r>
      <w:r>
        <w:rPr>
          <w:rFonts w:hint="eastAsia" w:ascii="Times New Roman" w:hAnsi="Times New Roman" w:cs="Times New Roman"/>
          <w:sz w:val="24"/>
          <w:szCs w:val="32"/>
          <w:vertAlign w:val="superscript"/>
        </w:rPr>
        <w:t>1,</w:t>
      </w:r>
      <w:r>
        <w:rPr>
          <w:rFonts w:hint="eastAsia" w:ascii="Times New Roman" w:hAnsi="Times New Roman" w:cs="Times New Roman"/>
          <w:sz w:val="24"/>
          <w:szCs w:val="32"/>
        </w:rPr>
        <w:t>*</w:t>
      </w:r>
    </w:p>
    <w:p>
      <w:pPr>
        <w:spacing w:after="156" w:afterLines="50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32"/>
        </w:rPr>
        <w:t>College of Textile Science and Engineering, Wuyi University, Jiangmen 529020, China.</w:t>
      </w:r>
    </w:p>
    <w:p>
      <w:pPr>
        <w:jc w:val="center"/>
        <w:rPr>
          <w:rFonts w:ascii="Times New Roman" w:hAnsi="Times New Roman" w:cs="Times New Roman"/>
          <w:sz w:val="24"/>
          <w:szCs w:val="32"/>
        </w:rPr>
      </w:pPr>
    </w:p>
    <w:p>
      <w:pPr>
        <w:spacing w:after="312" w:afterLines="100" w:line="720" w:lineRule="auto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</w:rPr>
        <w:t>*Correspoinding authors. E-mails: lizhengrongwu@163.com; jingzhaoedu@126.com.</w:t>
      </w:r>
    </w:p>
    <w:p>
      <w:pPr>
        <w:spacing w:after="312" w:afterLines="100" w:line="720" w:lineRule="auto"/>
        <w:jc w:val="center"/>
        <w:rPr>
          <w:rFonts w:ascii="Times New Roman" w:hAnsi="Times New Roman" w:cs="Times New Roman"/>
          <w:sz w:val="24"/>
          <w:szCs w:val="32"/>
        </w:rPr>
      </w:pPr>
    </w:p>
    <w:p>
      <w:pPr>
        <w:spacing w:after="312" w:afterLines="100" w:line="720" w:lineRule="auto"/>
        <w:jc w:val="center"/>
        <w:rPr>
          <w:rFonts w:ascii="Times New Roman" w:hAnsi="Times New Roman" w:cs="Times New Roman"/>
          <w:sz w:val="24"/>
          <w:szCs w:val="32"/>
        </w:rPr>
      </w:pPr>
    </w:p>
    <w:p>
      <w:pPr>
        <w:spacing w:after="312" w:afterLines="100" w:line="720" w:lineRule="auto"/>
        <w:jc w:val="center"/>
        <w:rPr>
          <w:rFonts w:hint="eastAsia" w:ascii="Times New Roman" w:hAnsi="Times New Roman" w:cs="Times New Roman"/>
          <w:sz w:val="24"/>
          <w:szCs w:val="32"/>
        </w:rPr>
      </w:pPr>
    </w:p>
    <w:bookmarkEnd w:id="0"/>
    <w:p>
      <w:pPr>
        <w:jc w:val="center"/>
        <w:rPr>
          <w:rFonts w:hint="eastAsia" w:ascii="Arial" w:hAnsi="Arial" w:eastAsia="宋体" w:cs="Arial"/>
          <w:b/>
          <w:bCs/>
          <w:color w:val="000000"/>
          <w:sz w:val="24"/>
          <w:shd w:val="clear" w:color="auto" w:fill="FFFFFF"/>
        </w:rPr>
      </w:pPr>
    </w:p>
    <w:p>
      <w:pPr>
        <w:jc w:val="center"/>
        <w:rPr>
          <w:rFonts w:hint="eastAsia" w:ascii="Arial" w:hAnsi="Arial" w:eastAsia="宋体" w:cs="Arial"/>
          <w:b/>
          <w:bCs/>
          <w:color w:val="000000"/>
          <w:sz w:val="24"/>
          <w:shd w:val="clear" w:color="auto" w:fill="FFFFFF"/>
        </w:rPr>
      </w:pPr>
    </w:p>
    <w:p>
      <w:pPr>
        <w:jc w:val="center"/>
        <w:rPr>
          <w:rFonts w:hint="eastAsia" w:ascii="Arial" w:hAnsi="Arial" w:eastAsia="宋体" w:cs="Arial"/>
          <w:b/>
          <w:bCs/>
          <w:color w:val="000000"/>
          <w:sz w:val="24"/>
          <w:shd w:val="clear" w:color="auto" w:fill="FFFFFF"/>
        </w:rPr>
      </w:pPr>
    </w:p>
    <w:p>
      <w:pPr>
        <w:jc w:val="center"/>
        <w:rPr>
          <w:rFonts w:hint="eastAsia" w:ascii="Arial" w:hAnsi="Arial" w:eastAsia="宋体" w:cs="Arial"/>
          <w:b/>
          <w:bCs/>
          <w:color w:val="000000"/>
          <w:sz w:val="24"/>
          <w:shd w:val="clear" w:color="auto" w:fill="FFFFFF"/>
        </w:rPr>
      </w:pPr>
    </w:p>
    <w:p>
      <w:pPr>
        <w:jc w:val="center"/>
        <w:rPr>
          <w:rFonts w:hint="eastAsia" w:ascii="Arial" w:hAnsi="Arial" w:eastAsia="宋体" w:cs="Arial"/>
          <w:b/>
          <w:bCs/>
          <w:color w:val="000000"/>
          <w:sz w:val="24"/>
          <w:shd w:val="clear" w:color="auto" w:fill="FFFFFF"/>
        </w:rPr>
      </w:pPr>
    </w:p>
    <w:p>
      <w:pPr>
        <w:jc w:val="center"/>
        <w:rPr>
          <w:rFonts w:hint="eastAsia" w:ascii="Arial" w:hAnsi="Arial" w:eastAsia="宋体" w:cs="Arial"/>
          <w:b/>
          <w:bCs/>
          <w:color w:val="000000"/>
          <w:sz w:val="24"/>
          <w:shd w:val="clear" w:color="auto" w:fill="FFFFFF"/>
        </w:rPr>
      </w:pPr>
    </w:p>
    <w:p>
      <w:pPr>
        <w:jc w:val="center"/>
        <w:rPr>
          <w:rFonts w:hint="eastAsia" w:ascii="Arial" w:hAnsi="Arial" w:eastAsia="宋体" w:cs="Arial"/>
          <w:b/>
          <w:bCs/>
          <w:color w:val="000000"/>
          <w:sz w:val="24"/>
          <w:shd w:val="clear" w:color="auto" w:fill="FFFFFF"/>
        </w:rPr>
      </w:pPr>
    </w:p>
    <w:p>
      <w:pPr>
        <w:jc w:val="center"/>
        <w:rPr>
          <w:rFonts w:hint="eastAsia" w:ascii="Arial" w:hAnsi="Arial" w:eastAsia="宋体" w:cs="Arial"/>
          <w:b/>
          <w:bCs/>
          <w:color w:val="000000"/>
          <w:sz w:val="24"/>
          <w:shd w:val="clear" w:color="auto" w:fill="FFFFFF"/>
        </w:rPr>
      </w:pPr>
    </w:p>
    <w:p>
      <w:pPr>
        <w:jc w:val="center"/>
        <w:rPr>
          <w:rFonts w:hint="eastAsia" w:ascii="Arial" w:hAnsi="Arial" w:eastAsia="宋体" w:cs="Arial"/>
          <w:b/>
          <w:bCs/>
          <w:color w:val="000000"/>
          <w:sz w:val="24"/>
          <w:shd w:val="clear" w:color="auto" w:fill="FFFFFF"/>
        </w:rPr>
      </w:pPr>
    </w:p>
    <w:p>
      <w:pPr>
        <w:jc w:val="center"/>
        <w:rPr>
          <w:rFonts w:hint="eastAsia" w:ascii="Arial" w:hAnsi="Arial" w:eastAsia="宋体" w:cs="Arial"/>
          <w:b/>
          <w:bCs/>
          <w:color w:val="000000"/>
          <w:sz w:val="24"/>
          <w:shd w:val="clear" w:color="auto" w:fill="FFFFFF"/>
        </w:rPr>
      </w:pPr>
    </w:p>
    <w:p>
      <w:pPr>
        <w:jc w:val="center"/>
        <w:rPr>
          <w:rFonts w:hint="eastAsia" w:ascii="Arial" w:hAnsi="Arial" w:eastAsia="宋体" w:cs="Arial"/>
          <w:b/>
          <w:bCs/>
          <w:color w:val="000000"/>
          <w:sz w:val="24"/>
          <w:shd w:val="clear" w:color="auto" w:fill="FFFFFF"/>
        </w:rPr>
      </w:pPr>
    </w:p>
    <w:p>
      <w:pPr>
        <w:jc w:val="center"/>
        <w:rPr>
          <w:rFonts w:ascii="Arial" w:hAnsi="Arial" w:eastAsia="宋体" w:cs="Arial"/>
          <w:b/>
          <w:bCs/>
          <w:color w:val="000000"/>
          <w:sz w:val="24"/>
          <w:shd w:val="clear" w:color="auto" w:fill="FFFFFF"/>
        </w:rPr>
      </w:pPr>
      <w:r>
        <w:rPr>
          <w:rFonts w:hint="eastAsia" w:ascii="Arial" w:hAnsi="Arial" w:eastAsia="宋体" w:cs="Arial"/>
          <w:b/>
          <w:bCs/>
          <w:color w:val="000000"/>
          <w:sz w:val="24"/>
          <w:shd w:val="clear" w:color="auto" w:fill="FFFFFF"/>
        </w:rPr>
        <w:drawing>
          <wp:inline distT="0" distB="0" distL="114300" distR="114300">
            <wp:extent cx="2864485" cy="2414905"/>
            <wp:effectExtent l="0" t="0" r="635" b="8255"/>
            <wp:docPr id="6" name="图片 6" descr="support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orting 6"/>
                    <pic:cNvPicPr>
                      <a:picLocks noChangeAspect="1"/>
                    </pic:cNvPicPr>
                  </pic:nvPicPr>
                  <pic:blipFill>
                    <a:blip r:embed="rId4"/>
                    <a:srcRect l="6133" t="8713" r="11091"/>
                    <a:stretch>
                      <a:fillRect/>
                    </a:stretch>
                  </pic:blipFill>
                  <pic:spPr>
                    <a:xfrm>
                      <a:off x="0" y="0"/>
                      <a:ext cx="2875761" cy="24242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  <w:t>Fig.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hd w:val="clear" w:color="auto" w:fill="FFFFFF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  <w:lang w:val="en-US" w:eastAsia="zh-CN"/>
        </w:rPr>
        <w:t>R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>elationship between the Al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  <w:vertAlign w:val="subscript"/>
        </w:rPr>
        <w:t>2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>O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  <w:vertAlign w:val="subscript"/>
        </w:rPr>
        <w:t>3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 xml:space="preserve"> concentration and the result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  <w:lang w:val="en-US" w:eastAsia="zh-CN"/>
        </w:rPr>
        <w:t>ing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 xml:space="preserve"> temperature difference (</w:t>
      </w:r>
      <w:r>
        <w:rPr>
          <w:rFonts w:hint="default" w:ascii="Times New Roman" w:hAnsi="Times New Roman" w:eastAsia="宋体" w:cs="Times New Roman"/>
          <w:color w:val="000000"/>
          <w:sz w:val="24"/>
          <w:shd w:val="clear" w:color="auto" w:fill="FFFFFF"/>
        </w:rPr>
        <w:t>Δ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>T) measured under steady-state lighting conditions, comparing the treated fabrics with the untreated (pristine) fabric.</w:t>
      </w:r>
    </w:p>
    <w:p>
      <w:pPr>
        <w:spacing w:line="480" w:lineRule="auto"/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</w:pPr>
    </w:p>
    <w:p>
      <w:pPr>
        <w:spacing w:line="480" w:lineRule="auto"/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</w:pPr>
    </w:p>
    <w:p>
      <w:pPr>
        <w:spacing w:line="480" w:lineRule="auto"/>
        <w:rPr>
          <w:rFonts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</w:pPr>
      <w:r>
        <w:rPr>
          <w:rFonts w:hint="eastAsia" w:ascii="Arial" w:hAnsi="Arial" w:eastAsia="宋体" w:cs="Arial"/>
          <w:b/>
          <w:bCs/>
          <w:color w:val="000000"/>
          <w:sz w:val="24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762635</wp:posOffset>
            </wp:positionH>
            <wp:positionV relativeFrom="paragraph">
              <wp:posOffset>34925</wp:posOffset>
            </wp:positionV>
            <wp:extent cx="3767455" cy="2879725"/>
            <wp:effectExtent l="0" t="0" r="12065" b="635"/>
            <wp:wrapSquare wrapText="bothSides"/>
            <wp:docPr id="5" name="图片 5" descr="support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orting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3095" cy="2884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80" w:lineRule="auto"/>
        <w:rPr>
          <w:rFonts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</w:pPr>
    </w:p>
    <w:p>
      <w:pPr>
        <w:spacing w:line="480" w:lineRule="auto"/>
        <w:rPr>
          <w:rFonts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</w:pPr>
    </w:p>
    <w:p>
      <w:pPr>
        <w:spacing w:line="480" w:lineRule="auto"/>
        <w:rPr>
          <w:rFonts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</w:pPr>
    </w:p>
    <w:p>
      <w:pPr>
        <w:spacing w:line="480" w:lineRule="auto"/>
        <w:rPr>
          <w:rFonts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</w:pPr>
    </w:p>
    <w:p>
      <w:pPr>
        <w:spacing w:line="480" w:lineRule="auto"/>
        <w:rPr>
          <w:rFonts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</w:pPr>
    </w:p>
    <w:p>
      <w:pPr>
        <w:spacing w:line="480" w:lineRule="auto"/>
        <w:rPr>
          <w:rFonts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</w:pPr>
    </w:p>
    <w:p>
      <w:pPr>
        <w:spacing w:line="480" w:lineRule="auto"/>
        <w:rPr>
          <w:rFonts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</w:pPr>
    </w:p>
    <w:p>
      <w:pPr>
        <w:spacing w:line="480" w:lineRule="auto"/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  <w:vertAlign w:val="baseline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  <w:t>Fig.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hd w:val="clear" w:color="auto" w:fill="FFFFFF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 xml:space="preserve">Solar reflectance performance 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  <w:lang w:val="en-US" w:eastAsia="zh-CN"/>
        </w:rPr>
        <w:t>of AGHA/Al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  <w:lang w:val="en-US" w:eastAsia="zh-CN"/>
        </w:rPr>
        <w:t>O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  <w:vertAlign w:val="subscript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  <w:lang w:val="en-US" w:eastAsia="zh-CN"/>
        </w:rPr>
        <w:t xml:space="preserve"> at various Al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  <w:lang w:val="en-US" w:eastAsia="zh-CN"/>
        </w:rPr>
        <w:t>O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  <w:vertAlign w:val="subscript"/>
          <w:lang w:val="en-US" w:eastAsia="zh-CN"/>
        </w:rPr>
        <w:t xml:space="preserve">3 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  <w:vertAlign w:val="baseline"/>
          <w:lang w:val="en-US" w:eastAsia="zh-CN"/>
        </w:rPr>
        <w:t>concentrations.</w:t>
      </w:r>
    </w:p>
    <w:p>
      <w:pPr>
        <w:spacing w:line="480" w:lineRule="auto"/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  <w:vertAlign w:val="baseline"/>
          <w:lang w:val="en-US" w:eastAsia="zh-CN"/>
        </w:rPr>
      </w:pPr>
    </w:p>
    <w:p>
      <w:pPr>
        <w:spacing w:line="480" w:lineRule="auto"/>
        <w:jc w:val="left"/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eastAsia="zh-CN"/>
        </w:rPr>
      </w:pPr>
      <w:bookmarkStart w:id="1" w:name="OLE_LINK1"/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eastAsia="zh-CN"/>
        </w:rPr>
        <w:drawing>
          <wp:inline distT="0" distB="0" distL="114300" distR="114300">
            <wp:extent cx="5267960" cy="1407160"/>
            <wp:effectExtent l="0" t="0" r="8890" b="2540"/>
            <wp:docPr id="7" name="图片 7" descr="耐久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耐久性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360" w:lineRule="auto"/>
        <w:ind w:left="0" w:right="0" w:firstLine="0"/>
        <w:jc w:val="both"/>
        <w:rPr>
          <w:rFonts w:hint="eastAsia" w:ascii="Times New Roman" w:hAnsi="Times New Roman" w:cs="Times New Roman"/>
          <w:bCs/>
          <w:iCs/>
          <w:color w:val="auto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iCs/>
          <w:color w:val="auto"/>
          <w:sz w:val="24"/>
        </w:rPr>
        <w:t xml:space="preserve">Fig. </w:t>
      </w:r>
      <w:r>
        <w:rPr>
          <w:rFonts w:hint="eastAsia" w:ascii="Times New Roman" w:hAnsi="Times New Roman" w:cs="Times New Roman"/>
          <w:b/>
          <w:iCs/>
          <w:color w:val="auto"/>
          <w:sz w:val="24"/>
          <w:lang w:val="en-US" w:eastAsia="zh-CN"/>
        </w:rPr>
        <w:t>S3</w:t>
      </w:r>
      <w:r>
        <w:rPr>
          <w:rFonts w:hint="eastAsia"/>
          <w:color w:val="auto"/>
        </w:rPr>
        <w:t xml:space="preserve"> </w:t>
      </w:r>
      <w:r>
        <w:rPr>
          <w:rFonts w:hint="eastAsia" w:ascii="Times New Roman" w:hAnsi="Times New Roman" w:cs="Times New Roman"/>
          <w:bCs/>
          <w:iCs/>
          <w:color w:val="auto"/>
          <w:sz w:val="24"/>
        </w:rPr>
        <w:t xml:space="preserve">(a) Water contact angles (WCAs) of the </w:t>
      </w:r>
      <w:r>
        <w:rPr>
          <w:rFonts w:hint="eastAsia" w:ascii="Times New Roman" w:hAnsi="Times New Roman" w:cs="Times New Roman"/>
          <w:bCs/>
          <w:iCs/>
          <w:color w:val="auto"/>
          <w:sz w:val="24"/>
          <w:lang w:val="en-US" w:eastAsia="zh-CN"/>
        </w:rPr>
        <w:t xml:space="preserve">GH </w:t>
      </w:r>
      <w:r>
        <w:rPr>
          <w:rFonts w:hint="eastAsia" w:ascii="Times New Roman" w:hAnsi="Times New Roman" w:cs="Times New Roman"/>
          <w:bCs/>
          <w:iCs/>
          <w:color w:val="auto"/>
          <w:sz w:val="24"/>
        </w:rPr>
        <w:t xml:space="preserve">and </w:t>
      </w:r>
      <w:r>
        <w:rPr>
          <w:rFonts w:hint="default" w:ascii="Times New Roman" w:hAnsi="Times New Roman" w:cs="Times New Roman"/>
          <w:bCs/>
          <w:iCs/>
          <w:color w:val="auto"/>
          <w:sz w:val="24"/>
          <w:lang w:val="en-US" w:eastAsia="zh-CN"/>
        </w:rPr>
        <w:t>A</w:t>
      </w:r>
      <w:r>
        <w:rPr>
          <w:rFonts w:hint="eastAsia" w:ascii="Times New Roman" w:hAnsi="Times New Roman" w:cs="Times New Roman"/>
          <w:bCs/>
          <w:iCs/>
          <w:color w:val="auto"/>
          <w:sz w:val="24"/>
          <w:lang w:val="en-US" w:eastAsia="zh-CN"/>
        </w:rPr>
        <w:t>l</w:t>
      </w:r>
      <w:r>
        <w:rPr>
          <w:rFonts w:hint="default" w:ascii="Times New Roman" w:hAnsi="Times New Roman" w:cs="Times New Roman"/>
          <w:bCs/>
          <w:iCs/>
          <w:color w:val="auto"/>
          <w:sz w:val="24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iCs/>
          <w:color w:val="auto"/>
          <w:sz w:val="24"/>
          <w:lang w:val="en-US" w:eastAsia="zh-CN"/>
        </w:rPr>
        <w:t>O</w:t>
      </w:r>
      <w:r>
        <w:rPr>
          <w:rFonts w:hint="default" w:ascii="Times New Roman" w:hAnsi="Times New Roman" w:cs="Times New Roman"/>
          <w:bCs/>
          <w:iCs/>
          <w:color w:val="auto"/>
          <w:sz w:val="24"/>
          <w:vertAlign w:val="subscript"/>
          <w:lang w:val="en-US" w:eastAsia="zh-CN"/>
        </w:rPr>
        <w:t>3</w:t>
      </w:r>
      <w:r>
        <w:rPr>
          <w:rFonts w:hint="eastAsia" w:ascii="Times New Roman" w:hAnsi="Times New Roman" w:cs="Times New Roman"/>
          <w:bCs/>
          <w:iCs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bCs/>
          <w:iCs/>
          <w:color w:val="auto"/>
          <w:sz w:val="24"/>
          <w:lang w:val="en-US" w:eastAsia="zh-CN"/>
        </w:rPr>
        <w:t xml:space="preserve">sides </w:t>
      </w:r>
      <w:r>
        <w:rPr>
          <w:rFonts w:hint="eastAsia" w:ascii="Times New Roman" w:hAnsi="Times New Roman" w:cs="Times New Roman"/>
          <w:bCs/>
          <w:iCs/>
          <w:color w:val="auto"/>
          <w:sz w:val="24"/>
        </w:rPr>
        <w:t xml:space="preserve">after </w:t>
      </w:r>
      <w:r>
        <w:rPr>
          <w:rFonts w:hint="eastAsia" w:ascii="Times New Roman" w:hAnsi="Times New Roman" w:cs="Times New Roman"/>
          <w:bCs/>
          <w:iCs/>
          <w:color w:val="auto"/>
          <w:sz w:val="24"/>
          <w:lang w:val="en-US" w:eastAsia="zh-CN"/>
        </w:rPr>
        <w:t>up to 100 abrasion</w:t>
      </w:r>
      <w:r>
        <w:rPr>
          <w:rFonts w:hint="eastAsia" w:ascii="Times New Roman" w:hAnsi="Times New Roman" w:cs="Times New Roman"/>
          <w:bCs/>
          <w:iCs/>
          <w:color w:val="auto"/>
          <w:sz w:val="24"/>
        </w:rPr>
        <w:t xml:space="preserve"> cycles</w:t>
      </w:r>
      <w:r>
        <w:rPr>
          <w:rFonts w:hint="eastAsia" w:ascii="Times New Roman" w:hAnsi="Times New Roman" w:cs="Times New Roman"/>
          <w:bCs/>
          <w:iCs/>
          <w:color w:val="auto"/>
          <w:sz w:val="24"/>
          <w:lang w:val="en-US" w:eastAsia="zh-CN"/>
        </w:rPr>
        <w:t>;</w:t>
      </w:r>
      <w:r>
        <w:rPr>
          <w:rFonts w:hint="eastAsia" w:ascii="Times New Roman" w:hAnsi="Times New Roman" w:cs="Times New Roman"/>
          <w:bCs/>
          <w:iCs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bCs/>
          <w:iCs/>
          <w:color w:val="auto"/>
          <w:sz w:val="24"/>
          <w:lang w:val="en-US" w:eastAsia="zh-CN"/>
        </w:rPr>
        <w:t xml:space="preserve">(b) </w:t>
      </w:r>
      <w:r>
        <w:rPr>
          <w:rFonts w:ascii="Times New Roman" w:hAnsi="Times New Roman" w:cs="Times New Roman"/>
          <w:bCs/>
          <w:iCs/>
          <w:color w:val="auto"/>
          <w:sz w:val="24"/>
        </w:rPr>
        <w:t>WCA</w:t>
      </w:r>
      <w:r>
        <w:rPr>
          <w:rFonts w:hint="eastAsia" w:ascii="Times New Roman" w:hAnsi="Times New Roman" w:cs="Times New Roman"/>
          <w:bCs/>
          <w:iCs/>
          <w:color w:val="auto"/>
          <w:sz w:val="24"/>
        </w:rPr>
        <w:t>s</w:t>
      </w:r>
      <w:r>
        <w:rPr>
          <w:rFonts w:ascii="Times New Roman" w:hAnsi="Times New Roman" w:cs="Times New Roman"/>
          <w:bCs/>
          <w:iCs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bCs/>
          <w:iCs/>
          <w:color w:val="auto"/>
          <w:sz w:val="24"/>
        </w:rPr>
        <w:t xml:space="preserve">of the </w:t>
      </w:r>
      <w:r>
        <w:rPr>
          <w:rFonts w:hint="eastAsia" w:ascii="Times New Roman" w:hAnsi="Times New Roman" w:cs="Times New Roman"/>
          <w:bCs/>
          <w:iCs/>
          <w:color w:val="auto"/>
          <w:sz w:val="24"/>
          <w:lang w:val="en-US" w:eastAsia="zh-CN"/>
        </w:rPr>
        <w:t>GH</w:t>
      </w:r>
      <w:r>
        <w:rPr>
          <w:rFonts w:hint="eastAsia" w:ascii="Times New Roman" w:hAnsi="Times New Roman" w:cs="Times New Roman"/>
          <w:bCs/>
          <w:iCs/>
          <w:color w:val="auto"/>
          <w:sz w:val="24"/>
        </w:rPr>
        <w:t xml:space="preserve"> and </w:t>
      </w:r>
      <w:r>
        <w:rPr>
          <w:rFonts w:hint="default" w:ascii="Times New Roman" w:hAnsi="Times New Roman" w:cs="Times New Roman"/>
          <w:bCs/>
          <w:iCs/>
          <w:color w:val="auto"/>
          <w:sz w:val="24"/>
          <w:lang w:val="en-US" w:eastAsia="zh-CN"/>
        </w:rPr>
        <w:t>A</w:t>
      </w:r>
      <w:r>
        <w:rPr>
          <w:rFonts w:hint="eastAsia" w:ascii="Times New Roman" w:hAnsi="Times New Roman" w:cs="Times New Roman"/>
          <w:bCs/>
          <w:iCs/>
          <w:color w:val="auto"/>
          <w:sz w:val="24"/>
          <w:lang w:val="en-US" w:eastAsia="zh-CN"/>
        </w:rPr>
        <w:t>l</w:t>
      </w:r>
      <w:r>
        <w:rPr>
          <w:rFonts w:hint="default" w:ascii="Times New Roman" w:hAnsi="Times New Roman" w:cs="Times New Roman"/>
          <w:bCs/>
          <w:iCs/>
          <w:color w:val="auto"/>
          <w:sz w:val="24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iCs/>
          <w:color w:val="auto"/>
          <w:sz w:val="24"/>
          <w:lang w:val="en-US" w:eastAsia="zh-CN"/>
        </w:rPr>
        <w:t>O</w:t>
      </w:r>
      <w:r>
        <w:rPr>
          <w:rFonts w:hint="default" w:ascii="Times New Roman" w:hAnsi="Times New Roman" w:cs="Times New Roman"/>
          <w:bCs/>
          <w:iCs/>
          <w:color w:val="auto"/>
          <w:sz w:val="24"/>
          <w:vertAlign w:val="subscript"/>
          <w:lang w:val="en-US" w:eastAsia="zh-CN"/>
        </w:rPr>
        <w:t>3</w:t>
      </w:r>
      <w:r>
        <w:rPr>
          <w:rFonts w:hint="eastAsia" w:ascii="Times New Roman" w:hAnsi="Times New Roman" w:cs="Times New Roman"/>
          <w:bCs/>
          <w:iCs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bCs/>
          <w:iCs/>
          <w:color w:val="auto"/>
          <w:sz w:val="24"/>
          <w:lang w:val="en-US" w:eastAsia="zh-CN"/>
        </w:rPr>
        <w:t>sides</w:t>
      </w:r>
      <w:r>
        <w:rPr>
          <w:rFonts w:hint="eastAsia" w:ascii="Times New Roman" w:hAnsi="Times New Roman" w:cs="Times New Roman"/>
          <w:bCs/>
          <w:iCs/>
          <w:color w:val="auto"/>
          <w:sz w:val="24"/>
        </w:rPr>
        <w:t xml:space="preserve"> after </w:t>
      </w:r>
      <w:r>
        <w:rPr>
          <w:rFonts w:hint="eastAsia" w:ascii="Times New Roman" w:hAnsi="Times New Roman" w:cs="Times New Roman"/>
          <w:bCs/>
          <w:iCs/>
          <w:color w:val="auto"/>
          <w:sz w:val="24"/>
          <w:lang w:val="en-US" w:eastAsia="zh-CN"/>
        </w:rPr>
        <w:t xml:space="preserve">up to 30 </w:t>
      </w:r>
      <w:r>
        <w:rPr>
          <w:rFonts w:hint="eastAsia" w:ascii="Times New Roman" w:hAnsi="Times New Roman" w:cs="Times New Roman"/>
          <w:bCs/>
          <w:iCs/>
          <w:color w:val="auto"/>
          <w:sz w:val="24"/>
        </w:rPr>
        <w:t xml:space="preserve">washing </w:t>
      </w:r>
      <w:r>
        <w:rPr>
          <w:rFonts w:hint="eastAsia" w:ascii="Times New Roman" w:hAnsi="Times New Roman" w:cs="Times New Roman"/>
          <w:bCs/>
          <w:iCs/>
          <w:color w:val="auto"/>
          <w:sz w:val="24"/>
          <w:lang w:val="en-US" w:eastAsia="zh-CN"/>
        </w:rPr>
        <w:t xml:space="preserve">cycles; and (c) </w:t>
      </w:r>
      <w:r>
        <w:rPr>
          <w:rFonts w:ascii="Times New Roman" w:hAnsi="Times New Roman" w:cs="Times New Roman"/>
          <w:bCs/>
          <w:iCs/>
          <w:color w:val="auto"/>
          <w:sz w:val="24"/>
        </w:rPr>
        <w:t>WCA</w:t>
      </w:r>
      <w:r>
        <w:rPr>
          <w:rFonts w:hint="eastAsia" w:ascii="Times New Roman" w:hAnsi="Times New Roman" w:cs="Times New Roman"/>
          <w:bCs/>
          <w:iCs/>
          <w:color w:val="auto"/>
          <w:sz w:val="24"/>
        </w:rPr>
        <w:t>s</w:t>
      </w:r>
      <w:r>
        <w:rPr>
          <w:rFonts w:ascii="Times New Roman" w:hAnsi="Times New Roman" w:cs="Times New Roman"/>
          <w:bCs/>
          <w:iCs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bCs/>
          <w:iCs/>
          <w:color w:val="auto"/>
          <w:sz w:val="24"/>
        </w:rPr>
        <w:t xml:space="preserve">of the </w:t>
      </w:r>
      <w:r>
        <w:rPr>
          <w:rFonts w:hint="eastAsia" w:ascii="Times New Roman" w:hAnsi="Times New Roman" w:cs="Times New Roman"/>
          <w:bCs/>
          <w:iCs/>
          <w:color w:val="auto"/>
          <w:sz w:val="24"/>
          <w:lang w:val="en-US" w:eastAsia="zh-CN"/>
        </w:rPr>
        <w:t>GH</w:t>
      </w:r>
      <w:r>
        <w:rPr>
          <w:rFonts w:hint="eastAsia" w:ascii="Times New Roman" w:hAnsi="Times New Roman" w:cs="Times New Roman"/>
          <w:bCs/>
          <w:iCs/>
          <w:color w:val="auto"/>
          <w:sz w:val="24"/>
        </w:rPr>
        <w:t xml:space="preserve"> and </w:t>
      </w:r>
      <w:r>
        <w:rPr>
          <w:rFonts w:hint="default" w:ascii="Times New Roman" w:hAnsi="Times New Roman" w:cs="Times New Roman"/>
          <w:bCs/>
          <w:iCs/>
          <w:color w:val="auto"/>
          <w:sz w:val="24"/>
          <w:lang w:val="en-US" w:eastAsia="zh-CN"/>
        </w:rPr>
        <w:t>A</w:t>
      </w:r>
      <w:r>
        <w:rPr>
          <w:rFonts w:hint="eastAsia" w:ascii="Times New Roman" w:hAnsi="Times New Roman" w:cs="Times New Roman"/>
          <w:bCs/>
          <w:iCs/>
          <w:color w:val="auto"/>
          <w:sz w:val="24"/>
          <w:lang w:val="en-US" w:eastAsia="zh-CN"/>
        </w:rPr>
        <w:t>l</w:t>
      </w:r>
      <w:r>
        <w:rPr>
          <w:rFonts w:hint="default" w:ascii="Times New Roman" w:hAnsi="Times New Roman" w:cs="Times New Roman"/>
          <w:bCs/>
          <w:iCs/>
          <w:color w:val="auto"/>
          <w:sz w:val="24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iCs/>
          <w:color w:val="auto"/>
          <w:sz w:val="24"/>
          <w:lang w:val="en-US" w:eastAsia="zh-CN"/>
        </w:rPr>
        <w:t>O</w:t>
      </w:r>
      <w:r>
        <w:rPr>
          <w:rFonts w:hint="default" w:ascii="Times New Roman" w:hAnsi="Times New Roman" w:cs="Times New Roman"/>
          <w:bCs/>
          <w:iCs/>
          <w:color w:val="auto"/>
          <w:sz w:val="24"/>
          <w:vertAlign w:val="subscript"/>
          <w:lang w:val="en-US" w:eastAsia="zh-CN"/>
        </w:rPr>
        <w:t>3</w:t>
      </w:r>
      <w:r>
        <w:rPr>
          <w:rFonts w:hint="eastAsia" w:ascii="Times New Roman" w:hAnsi="Times New Roman" w:cs="Times New Roman"/>
          <w:bCs/>
          <w:iCs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bCs/>
          <w:iCs/>
          <w:color w:val="auto"/>
          <w:sz w:val="24"/>
          <w:lang w:val="en-US" w:eastAsia="zh-CN"/>
        </w:rPr>
        <w:t>sides</w:t>
      </w:r>
      <w:r>
        <w:rPr>
          <w:rFonts w:hint="eastAsia" w:ascii="Times New Roman" w:hAnsi="Times New Roman" w:cs="Times New Roman"/>
          <w:bCs/>
          <w:iCs/>
          <w:color w:val="auto"/>
          <w:sz w:val="24"/>
        </w:rPr>
        <w:t xml:space="preserve"> after </w:t>
      </w:r>
      <w:r>
        <w:rPr>
          <w:rFonts w:hint="eastAsia" w:ascii="Times New Roman" w:hAnsi="Times New Roman" w:cs="Times New Roman"/>
          <w:bCs/>
          <w:iCs/>
          <w:color w:val="auto"/>
          <w:sz w:val="24"/>
          <w:lang w:val="en-US" w:eastAsia="zh-CN"/>
        </w:rPr>
        <w:t>up to</w:t>
      </w:r>
      <w:r>
        <w:rPr>
          <w:rFonts w:hint="eastAsia" w:ascii="Times New Roman" w:hAnsi="Times New Roman" w:cs="Times New Roman"/>
          <w:bCs/>
          <w:iCs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bCs/>
          <w:iCs/>
          <w:color w:val="auto"/>
          <w:sz w:val="24"/>
          <w:lang w:val="en-US" w:eastAsia="zh-CN"/>
        </w:rPr>
        <w:t>100 folding cycles.</w:t>
      </w:r>
    </w:p>
    <w:bookmarkEnd w:id="1"/>
    <w:p>
      <w:pPr>
        <w:spacing w:line="480" w:lineRule="auto"/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  <w:vertAlign w:val="baseline"/>
          <w:lang w:val="en-US" w:eastAsia="zh-CN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color w:val="000000"/>
          <w:sz w:val="24"/>
          <w:shd w:val="clear" w:color="auto" w:fill="FFFFFF"/>
          <w:vertAlign w:val="baseline"/>
          <w:lang w:val="en-US" w:eastAsia="zh-CN"/>
        </w:rPr>
      </w:pPr>
    </w:p>
    <w:p>
      <w:pPr>
        <w:jc w:val="center"/>
        <w:rPr>
          <w:rFonts w:ascii="Arial" w:hAnsi="Arial" w:eastAsia="宋体" w:cs="Arial"/>
          <w:b/>
          <w:bCs/>
          <w:color w:val="000000"/>
          <w:sz w:val="24"/>
          <w:shd w:val="clear" w:color="auto" w:fill="FFFFFF"/>
        </w:rPr>
      </w:pPr>
    </w:p>
    <w:p>
      <w:pPr>
        <w:jc w:val="center"/>
        <w:rPr>
          <w:rFonts w:ascii="Arial" w:hAnsi="Arial" w:eastAsia="宋体" w:cs="Arial"/>
          <w:b/>
          <w:bCs/>
          <w:color w:val="000000"/>
          <w:sz w:val="24"/>
          <w:shd w:val="clear" w:color="auto" w:fill="FFFFFF"/>
        </w:rPr>
      </w:pPr>
      <w:r>
        <w:rPr>
          <w:rFonts w:hint="eastAsia" w:ascii="Arial" w:hAnsi="Arial" w:eastAsia="宋体" w:cs="Arial"/>
          <w:b/>
          <w:bCs/>
          <w:color w:val="000000"/>
          <w:sz w:val="24"/>
          <w:shd w:val="clear" w:color="auto" w:fill="FFFFFF"/>
        </w:rPr>
        <w:drawing>
          <wp:inline distT="0" distB="0" distL="114300" distR="114300">
            <wp:extent cx="3757930" cy="2873375"/>
            <wp:effectExtent l="0" t="0" r="13970" b="3175"/>
            <wp:docPr id="2" name="图片 2" descr="support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orting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7930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</w:pPr>
      <w:bookmarkStart w:id="2" w:name="OLE_LINK2"/>
      <w:r>
        <w:rPr>
          <w:rFonts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  <w:t>Fig.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>Temperature changes of the AGHA after 100 folding cycles.</w:t>
      </w:r>
    </w:p>
    <w:bookmarkEnd w:id="2"/>
    <w:p>
      <w:pPr>
        <w:jc w:val="left"/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</w:pPr>
    </w:p>
    <w:p>
      <w:pPr>
        <w:jc w:val="left"/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</w:pPr>
    </w:p>
    <w:p>
      <w:pPr>
        <w:jc w:val="left"/>
        <w:rPr>
          <w:rFonts w:ascii="Times New Roman" w:hAnsi="Times New Roman" w:eastAsia="宋体" w:cs="Times New Roman"/>
          <w:color w:val="000000"/>
          <w:sz w:val="24"/>
          <w:shd w:val="clear" w:color="auto" w:fill="FFFFFF"/>
        </w:rPr>
      </w:pPr>
    </w:p>
    <w:p>
      <w:pPr>
        <w:jc w:val="center"/>
        <w:rPr>
          <w:rFonts w:hint="eastAsia" w:ascii="Arial" w:hAnsi="Arial" w:eastAsia="宋体" w:cs="Arial"/>
          <w:b/>
          <w:bCs/>
          <w:color w:val="000000"/>
          <w:sz w:val="24"/>
          <w:shd w:val="clear" w:color="auto" w:fill="FFFFFF"/>
          <w:lang w:eastAsia="zh-CN"/>
        </w:rPr>
      </w:pPr>
      <w:r>
        <w:rPr>
          <w:rFonts w:hint="eastAsia" w:ascii="Arial" w:hAnsi="Arial" w:eastAsia="宋体" w:cs="Arial"/>
          <w:b/>
          <w:bCs/>
          <w:color w:val="000000"/>
          <w:sz w:val="24"/>
          <w:shd w:val="clear" w:color="auto" w:fill="FFFFFF"/>
          <w:lang w:eastAsia="zh-CN"/>
        </w:rPr>
        <w:drawing>
          <wp:inline distT="0" distB="0" distL="114300" distR="114300">
            <wp:extent cx="4966970" cy="1820545"/>
            <wp:effectExtent l="0" t="0" r="5080" b="8255"/>
            <wp:docPr id="10" name="图片 10" descr="微信图片_20251029100436_301_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51029100436_301_335"/>
                    <pic:cNvPicPr>
                      <a:picLocks noChangeAspect="1"/>
                    </pic:cNvPicPr>
                  </pic:nvPicPr>
                  <pic:blipFill>
                    <a:blip r:embed="rId8"/>
                    <a:srcRect r="5759" b="7814"/>
                    <a:stretch>
                      <a:fillRect/>
                    </a:stretch>
                  </pic:blipFill>
                  <pic:spPr>
                    <a:xfrm>
                      <a:off x="0" y="0"/>
                      <a:ext cx="4966970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</w:pPr>
      <w:bookmarkStart w:id="3" w:name="OLE_LINK3"/>
      <w:r>
        <w:rPr>
          <w:rFonts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  <w:t>Fig.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hd w:val="clear" w:color="auto" w:fill="FFFFFF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hd w:val="clear" w:color="auto" w:fill="FFFFFF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4"/>
          <w:shd w:val="clear" w:color="auto" w:fill="FFFFFF"/>
          <w:lang w:val="en-US" w:eastAsia="zh-CN"/>
        </w:rPr>
        <w:t>(a)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>Static immersion tests of AGHA in acidic and alkaline artificial sweat at room temperature.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  <w:lang w:val="en-US" w:eastAsia="zh-CN"/>
        </w:rPr>
        <w:t xml:space="preserve"> (b) T</w:t>
      </w:r>
      <w:r>
        <w:rPr>
          <w:rFonts w:hint="eastAsia" w:ascii="Times New Roman" w:hAnsi="Times New Roman" w:eastAsia="宋体" w:cs="Times New Roman"/>
          <w:color w:val="000000"/>
          <w:sz w:val="24"/>
          <w:shd w:val="clear" w:color="auto" w:fill="FFFFFF"/>
        </w:rPr>
        <w:t>emperature changes of the AGHA after soaking in acidic and alkaline artificial sweat for 48 h.</w:t>
      </w:r>
    </w:p>
    <w:bookmarkEnd w:id="3"/>
    <w:p>
      <w:pPr>
        <w:pStyle w:val="5"/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360" w:lineRule="auto"/>
        <w:ind w:left="0" w:right="0" w:firstLine="0"/>
        <w:jc w:val="both"/>
        <w:rPr>
          <w:rFonts w:hint="eastAsia" w:ascii="Times New Roman" w:hAnsi="Times New Roman" w:cs="Times New Roman"/>
          <w:bCs/>
          <w:iCs/>
          <w:color w:val="auto"/>
          <w:sz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360" w:lineRule="auto"/>
        <w:ind w:left="0" w:right="0" w:firstLine="0"/>
        <w:jc w:val="both"/>
        <w:rPr>
          <w:rFonts w:hint="eastAsia" w:ascii="Times New Roman" w:hAnsi="Times New Roman" w:cs="Times New Roman"/>
          <w:bCs/>
          <w:iCs/>
          <w:color w:val="auto"/>
          <w:sz w:val="24"/>
          <w:lang w:val="en-US" w:eastAsia="zh-CN"/>
        </w:rPr>
      </w:pPr>
    </w:p>
    <w:p>
      <w:pPr>
        <w:pStyle w:val="12"/>
        <w:spacing w:line="360" w:lineRule="auto"/>
        <w:jc w:val="both"/>
        <w:rPr>
          <w:rFonts w:hint="default" w:ascii="Times New Roman" w:hAnsi="Times New Roman" w:cs="Times New Roman"/>
          <w:bCs/>
          <w:iCs/>
          <w:color w:val="0000FF"/>
          <w:kern w:val="2"/>
          <w:sz w:val="24"/>
          <w:szCs w:val="22"/>
          <w:lang w:val="en-US" w:eastAsia="zh-CN" w:bidi="ar-SA"/>
        </w:rPr>
      </w:pPr>
    </w:p>
    <w:p>
      <w:pPr>
        <w:pStyle w:val="12"/>
        <w:spacing w:line="360" w:lineRule="auto"/>
        <w:jc w:val="both"/>
        <w:rPr>
          <w:rFonts w:hint="default" w:ascii="Times New Roman" w:hAnsi="Times New Roman" w:cs="Times New Roman"/>
          <w:bCs/>
          <w:iCs/>
          <w:color w:val="0000FF"/>
          <w:kern w:val="2"/>
          <w:sz w:val="24"/>
          <w:szCs w:val="22"/>
          <w:lang w:val="en-US" w:eastAsia="zh-CN" w:bidi="ar-SA"/>
        </w:rPr>
      </w:pPr>
    </w:p>
    <w:p>
      <w:pPr>
        <w:widowControl/>
        <w:spacing w:line="360" w:lineRule="auto"/>
        <w:jc w:val="both"/>
        <w:rPr>
          <w:rFonts w:hint="default" w:ascii="Times New Roman" w:hAnsi="Times New Roman" w:cs="Times New Roman"/>
          <w:b w:val="0"/>
          <w:bCs/>
          <w:iCs/>
          <w:color w:val="0000FF"/>
          <w:sz w:val="24"/>
          <w:lang w:val="en-US" w:eastAsia="zh-CN"/>
        </w:rPr>
      </w:pPr>
    </w:p>
    <w:p>
      <w:pPr>
        <w:widowControl/>
        <w:spacing w:line="360" w:lineRule="auto"/>
        <w:jc w:val="both"/>
        <w:rPr>
          <w:rFonts w:hint="default" w:ascii="Times New Roman" w:hAnsi="Times New Roman" w:cs="Times New Roman"/>
          <w:b w:val="0"/>
          <w:bCs/>
          <w:iCs/>
          <w:color w:val="0000FF"/>
          <w:sz w:val="24"/>
          <w:lang w:val="en-US" w:eastAsia="zh-CN"/>
        </w:rPr>
      </w:pPr>
    </w:p>
    <w:p>
      <w:pPr>
        <w:widowControl/>
        <w:spacing w:line="360" w:lineRule="auto"/>
        <w:jc w:val="both"/>
        <w:rPr>
          <w:rFonts w:hint="default" w:ascii="Times New Roman" w:hAnsi="Times New Roman" w:cs="Times New Roman"/>
          <w:b w:val="0"/>
          <w:bCs/>
          <w:iCs/>
          <w:color w:val="0000FF"/>
          <w:sz w:val="24"/>
          <w:lang w:val="en-US" w:eastAsia="zh-CN"/>
        </w:rPr>
      </w:pPr>
    </w:p>
    <w:p>
      <w:pPr>
        <w:widowControl/>
        <w:spacing w:line="360" w:lineRule="auto"/>
        <w:jc w:val="both"/>
        <w:rPr>
          <w:rFonts w:hint="default" w:ascii="Times New Roman" w:hAnsi="Times New Roman" w:cs="Times New Roman"/>
          <w:b w:val="0"/>
          <w:bCs/>
          <w:iCs/>
          <w:color w:val="0000FF"/>
          <w:sz w:val="24"/>
          <w:lang w:val="en-US" w:eastAsia="zh-CN"/>
        </w:rPr>
      </w:pPr>
    </w:p>
    <w:p>
      <w:pPr>
        <w:widowControl/>
        <w:spacing w:line="360" w:lineRule="auto"/>
        <w:jc w:val="both"/>
        <w:rPr>
          <w:rFonts w:hint="default" w:ascii="Times New Roman" w:hAnsi="Times New Roman" w:cs="Times New Roman"/>
          <w:b w:val="0"/>
          <w:bCs/>
          <w:iCs/>
          <w:color w:val="0000FF"/>
          <w:sz w:val="24"/>
          <w:lang w:val="en-US" w:eastAsia="zh-CN"/>
        </w:rPr>
      </w:pPr>
    </w:p>
    <w:p>
      <w:pPr>
        <w:widowControl/>
        <w:spacing w:line="360" w:lineRule="auto"/>
        <w:jc w:val="both"/>
        <w:rPr>
          <w:rFonts w:hint="default" w:ascii="Times New Roman" w:hAnsi="Times New Roman" w:cs="Times New Roman"/>
          <w:b w:val="0"/>
          <w:bCs/>
          <w:iCs/>
          <w:color w:val="0000FF"/>
          <w:sz w:val="24"/>
          <w:lang w:val="en-US" w:eastAsia="zh-CN"/>
        </w:rPr>
      </w:pPr>
    </w:p>
    <w:p>
      <w:pPr>
        <w:widowControl/>
        <w:spacing w:line="360" w:lineRule="auto"/>
        <w:jc w:val="both"/>
        <w:rPr>
          <w:rFonts w:hint="default" w:ascii="Times New Roman" w:hAnsi="Times New Roman" w:cs="Times New Roman"/>
          <w:b w:val="0"/>
          <w:bCs/>
          <w:iCs/>
          <w:color w:val="0000FF"/>
          <w:sz w:val="24"/>
          <w:lang w:val="en-US" w:eastAsia="zh-CN"/>
        </w:rPr>
      </w:pPr>
    </w:p>
    <w:p>
      <w:pPr>
        <w:widowControl/>
        <w:spacing w:line="360" w:lineRule="auto"/>
        <w:jc w:val="both"/>
        <w:rPr>
          <w:rFonts w:hint="default" w:ascii="Times New Roman" w:hAnsi="Times New Roman" w:cs="Times New Roman"/>
          <w:b w:val="0"/>
          <w:bCs/>
          <w:iCs/>
          <w:color w:val="0000FF"/>
          <w:sz w:val="24"/>
          <w:lang w:val="en-US" w:eastAsia="zh-CN"/>
        </w:rPr>
      </w:pPr>
    </w:p>
    <w:p>
      <w:pPr>
        <w:widowControl/>
        <w:spacing w:line="360" w:lineRule="auto"/>
        <w:jc w:val="both"/>
        <w:rPr>
          <w:rFonts w:hint="default" w:ascii="Times New Roman" w:hAnsi="Times New Roman" w:cs="Times New Roman"/>
          <w:b w:val="0"/>
          <w:bCs/>
          <w:iCs/>
          <w:color w:val="0000FF"/>
          <w:sz w:val="24"/>
          <w:lang w:val="en-US" w:eastAsia="zh-CN"/>
        </w:rPr>
      </w:pPr>
    </w:p>
    <w:p>
      <w:pPr>
        <w:widowControl/>
        <w:spacing w:line="360" w:lineRule="auto"/>
        <w:jc w:val="both"/>
        <w:rPr>
          <w:rFonts w:hint="default" w:ascii="Times New Roman" w:hAnsi="Times New Roman" w:cs="Times New Roman"/>
          <w:b w:val="0"/>
          <w:bCs/>
          <w:iCs/>
          <w:color w:val="0000FF"/>
          <w:sz w:val="24"/>
          <w:lang w:val="en-US" w:eastAsia="zh-CN"/>
        </w:rPr>
      </w:pPr>
    </w:p>
    <w:p>
      <w:pPr>
        <w:widowControl/>
        <w:spacing w:line="360" w:lineRule="auto"/>
        <w:jc w:val="both"/>
        <w:rPr>
          <w:rFonts w:hint="default" w:ascii="Times New Roman" w:hAnsi="Times New Roman" w:cs="Times New Roman"/>
          <w:b w:val="0"/>
          <w:bCs/>
          <w:iCs/>
          <w:color w:val="0000FF"/>
          <w:sz w:val="24"/>
          <w:lang w:val="en-US" w:eastAsia="zh-CN"/>
        </w:rPr>
      </w:pPr>
    </w:p>
    <w:p>
      <w:pPr>
        <w:widowControl/>
        <w:spacing w:line="360" w:lineRule="auto"/>
        <w:jc w:val="both"/>
        <w:rPr>
          <w:rFonts w:hint="default" w:ascii="Times New Roman" w:hAnsi="Times New Roman" w:cs="Times New Roman"/>
          <w:b w:val="0"/>
          <w:bCs/>
          <w:iCs/>
          <w:color w:val="0000FF"/>
          <w:sz w:val="24"/>
          <w:lang w:val="en-US" w:eastAsia="zh-CN"/>
        </w:rPr>
      </w:pPr>
    </w:p>
    <w:p>
      <w:pPr>
        <w:widowControl/>
        <w:spacing w:line="360" w:lineRule="auto"/>
        <w:jc w:val="both"/>
        <w:rPr>
          <w:rFonts w:hint="default" w:ascii="Times New Roman" w:hAnsi="Times New Roman" w:cs="Times New Roman"/>
          <w:b w:val="0"/>
          <w:bCs/>
          <w:iCs/>
          <w:color w:val="0000FF"/>
          <w:sz w:val="24"/>
          <w:lang w:val="en-US" w:eastAsia="zh-CN"/>
        </w:rPr>
      </w:pPr>
    </w:p>
    <w:p>
      <w:pPr>
        <w:widowControl/>
        <w:spacing w:line="360" w:lineRule="auto"/>
        <w:jc w:val="both"/>
        <w:rPr>
          <w:rFonts w:hint="default" w:ascii="Times New Roman" w:hAnsi="Times New Roman" w:cs="Times New Roman"/>
          <w:b w:val="0"/>
          <w:bCs/>
          <w:iCs/>
          <w:color w:val="0000FF"/>
          <w:sz w:val="24"/>
          <w:lang w:val="en-US" w:eastAsia="zh-CN"/>
        </w:rPr>
      </w:pPr>
    </w:p>
    <w:p>
      <w:pPr>
        <w:pStyle w:val="12"/>
        <w:tabs>
          <w:tab w:val="left" w:pos="24"/>
        </w:tabs>
        <w:spacing w:line="360" w:lineRule="auto"/>
        <w:jc w:val="center"/>
        <w:rPr>
          <w:rFonts w:hint="default" w:ascii="Times New Roman" w:hAnsi="Times New Roman" w:eastAsia="等线" w:cs="Times New Roman"/>
          <w:bCs/>
          <w:iCs/>
          <w:color w:val="0000FF"/>
          <w:sz w:val="24"/>
          <w:highlight w:val="none"/>
          <w:lang w:val="en-US" w:eastAsia="zh-CN"/>
        </w:rPr>
      </w:pPr>
      <w:r>
        <w:rPr>
          <w:rFonts w:ascii="Times New Roman" w:hAnsi="Times New Roman" w:cs="Times New Roman"/>
          <w:b/>
          <w:bCs/>
          <w:iCs/>
          <w:color w:val="0000FF"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iCs/>
          <w:color w:val="0000FF"/>
          <w:sz w:val="24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iCs/>
          <w:color w:val="0000FF"/>
          <w:sz w:val="24"/>
        </w:rPr>
        <w:t>1.</w:t>
      </w:r>
      <w:r>
        <w:rPr>
          <w:rFonts w:hint="eastAsia" w:ascii="Times New Roman" w:hAnsi="Times New Roman" w:cs="Times New Roman"/>
          <w:bCs/>
          <w:iCs/>
          <w:color w:val="0000FF"/>
          <w:sz w:val="24"/>
          <w:highlight w:val="none"/>
        </w:rPr>
        <w:t xml:space="preserve"> Comparison of comprehensive properties </w:t>
      </w:r>
      <w:r>
        <w:rPr>
          <w:rFonts w:hint="eastAsia" w:ascii="Times New Roman" w:hAnsi="Times New Roman" w:cs="Times New Roman"/>
          <w:bCs/>
          <w:iCs/>
          <w:color w:val="0000FF"/>
          <w:sz w:val="24"/>
          <w:highlight w:val="none"/>
          <w:lang w:val="en-US" w:eastAsia="zh-CN"/>
        </w:rPr>
        <w:t>of AGHA</w:t>
      </w:r>
      <w:r>
        <w:rPr>
          <w:rFonts w:hint="eastAsia" w:ascii="Times New Roman" w:hAnsi="Times New Roman" w:cs="Times New Roman"/>
          <w:bCs/>
          <w:iCs/>
          <w:color w:val="0000FF"/>
          <w:sz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bCs/>
          <w:iCs/>
          <w:color w:val="0000FF"/>
          <w:sz w:val="24"/>
          <w:highlight w:val="none"/>
          <w:lang w:val="en-US" w:eastAsia="zh-CN"/>
        </w:rPr>
        <w:t xml:space="preserve">fabric </w:t>
      </w:r>
      <w:r>
        <w:rPr>
          <w:rFonts w:hint="eastAsia" w:ascii="Times New Roman" w:hAnsi="Times New Roman" w:cs="Times New Roman"/>
          <w:bCs/>
          <w:iCs/>
          <w:color w:val="0000FF"/>
          <w:sz w:val="24"/>
          <w:highlight w:val="none"/>
        </w:rPr>
        <w:t xml:space="preserve">and </w:t>
      </w:r>
      <w:r>
        <w:rPr>
          <w:rFonts w:hint="eastAsia" w:ascii="Times New Roman" w:hAnsi="Times New Roman" w:cs="Times New Roman"/>
          <w:bCs/>
          <w:iCs/>
          <w:color w:val="0000FF"/>
          <w:sz w:val="24"/>
          <w:highlight w:val="none"/>
          <w:lang w:val="en-US" w:eastAsia="zh-CN"/>
        </w:rPr>
        <w:t>other</w:t>
      </w:r>
      <w:r>
        <w:rPr>
          <w:rFonts w:hint="eastAsia" w:ascii="Times New Roman" w:hAnsi="Times New Roman" w:cs="Times New Roman"/>
          <w:bCs/>
          <w:iCs/>
          <w:color w:val="0000FF"/>
          <w:sz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bCs/>
          <w:iCs/>
          <w:color w:val="0000FF"/>
          <w:sz w:val="24"/>
          <w:highlight w:val="none"/>
          <w:lang w:val="en-US" w:eastAsia="zh-CN"/>
        </w:rPr>
        <w:t>materials reported in the literature.</w:t>
      </w:r>
    </w:p>
    <w:tbl>
      <w:tblPr>
        <w:tblStyle w:val="6"/>
        <w:tblW w:w="87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4"/>
        <w:gridCol w:w="1530"/>
        <w:gridCol w:w="1470"/>
        <w:gridCol w:w="1840"/>
        <w:gridCol w:w="13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2574" w:type="dxa"/>
            <w:tcBorders>
              <w:top w:val="single" w:color="0000FF" w:sz="12" w:space="0"/>
              <w:left w:val="nil"/>
              <w:bottom w:val="single" w:color="0000FF" w:sz="12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both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Material</w:t>
            </w:r>
            <w:r>
              <w:rPr>
                <w:rFonts w:hint="eastAsia"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 xml:space="preserve"> or s</w:t>
            </w: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tructure</w:t>
            </w:r>
          </w:p>
        </w:tc>
        <w:tc>
          <w:tcPr>
            <w:tcW w:w="1530" w:type="dxa"/>
            <w:tcBorders>
              <w:top w:val="single" w:color="0000FF" w:sz="12" w:space="0"/>
              <w:left w:val="nil"/>
              <w:bottom w:val="single" w:color="0000FF" w:sz="12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Substrate</w:t>
            </w:r>
          </w:p>
        </w:tc>
        <w:tc>
          <w:tcPr>
            <w:tcW w:w="1470" w:type="dxa"/>
            <w:tcBorders>
              <w:top w:val="single" w:color="0000FF" w:sz="12" w:space="0"/>
              <w:left w:val="nil"/>
              <w:bottom w:val="single" w:color="0000FF" w:sz="12" w:space="0"/>
              <w:right w:val="nil"/>
            </w:tcBorders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 xml:space="preserve">Cooling </w:t>
            </w:r>
            <w:r>
              <w:rPr>
                <w:rFonts w:hint="eastAsia"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p</w:t>
            </w: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erformance (ΔT, °C)</w:t>
            </w:r>
          </w:p>
        </w:tc>
        <w:tc>
          <w:tcPr>
            <w:tcW w:w="1840" w:type="dxa"/>
            <w:tcBorders>
              <w:top w:val="single" w:color="0000FF" w:sz="12" w:space="0"/>
              <w:left w:val="nil"/>
              <w:bottom w:val="single" w:color="0000FF" w:sz="12" w:space="0"/>
              <w:right w:val="nil"/>
            </w:tcBorders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both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directional water transport capacities</w:t>
            </w:r>
            <w:r>
              <w:rPr>
                <w:rFonts w:hint="eastAsia"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(R,%)</w:t>
            </w:r>
          </w:p>
        </w:tc>
        <w:tc>
          <w:tcPr>
            <w:tcW w:w="1323" w:type="dxa"/>
            <w:tcBorders>
              <w:top w:val="single" w:color="0000FF" w:sz="12" w:space="0"/>
              <w:left w:val="nil"/>
              <w:bottom w:val="single" w:color="0000FF" w:sz="12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jc w:val="both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2"/>
                <w:szCs w:val="21"/>
                <w:lang w:val="en-US" w:eastAsia="zh-CN" w:bidi="ar-SA"/>
              </w:rPr>
              <w:t xml:space="preserve">Flame </w:t>
            </w:r>
            <w:r>
              <w:rPr>
                <w:rFonts w:hint="eastAsia" w:ascii="Times New Roman" w:hAnsi="Times New Roman" w:eastAsia="等线" w:cs="Times New Roman"/>
                <w:bCs/>
                <w:iCs/>
                <w:color w:val="0000FF"/>
                <w:kern w:val="2"/>
                <w:sz w:val="22"/>
                <w:szCs w:val="21"/>
                <w:lang w:val="en-US" w:eastAsia="zh-CN" w:bidi="ar-SA"/>
              </w:rPr>
              <w:t>r</w:t>
            </w: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2"/>
                <w:szCs w:val="21"/>
                <w:lang w:val="en-US" w:eastAsia="zh-CN" w:bidi="ar-SA"/>
              </w:rPr>
              <w:t>etardancy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4" w:type="dxa"/>
            <w:tcBorders>
              <w:top w:val="single" w:color="0000FF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"/>
              </w:rPr>
              <w:t xml:space="preserve">AGHA </w:t>
            </w:r>
            <w:r>
              <w:rPr>
                <w:rFonts w:hint="eastAsia"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"/>
              </w:rPr>
              <w:t>f</w:t>
            </w: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"/>
              </w:rPr>
              <w:t>abric</w:t>
            </w:r>
          </w:p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"/>
              </w:rPr>
              <w:t>(This work)</w:t>
            </w:r>
          </w:p>
        </w:tc>
        <w:tc>
          <w:tcPr>
            <w:tcW w:w="1530" w:type="dxa"/>
            <w:tcBorders>
              <w:top w:val="single" w:color="0000FF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a</w:t>
            </w: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ramid</w:t>
            </w:r>
          </w:p>
        </w:tc>
        <w:tc>
          <w:tcPr>
            <w:tcW w:w="1470" w:type="dxa"/>
            <w:tcBorders>
              <w:top w:val="single" w:color="0000FF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10.6</w:t>
            </w:r>
          </w:p>
        </w:tc>
        <w:tc>
          <w:tcPr>
            <w:tcW w:w="1840" w:type="dxa"/>
            <w:tcBorders>
              <w:top w:val="single" w:color="0000FF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1090.20</w:t>
            </w:r>
          </w:p>
        </w:tc>
        <w:tc>
          <w:tcPr>
            <w:tcW w:w="1323" w:type="dxa"/>
            <w:tcBorders>
              <w:top w:val="single" w:color="0000FF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Yes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SF [1]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silk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5.6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809.43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G/P-C fabric [2]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cotton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3.2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1270.11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PAN/TP [3]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PAN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3.7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696.63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Janus RSF [4]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SF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9.0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1028.93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PLA-JFM</w:t>
            </w:r>
            <w:r>
              <w:rPr>
                <w:rFonts w:hint="eastAsia"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[5]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m</w:t>
            </w: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embrane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5.8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708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bookmarkStart w:id="4" w:name="OLE_LINK49"/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SEBS-SEBS/F127/</w:t>
            </w:r>
          </w:p>
          <w:p>
            <w:pPr>
              <w:widowControl w:val="0"/>
              <w:tabs>
                <w:tab w:val="left" w:pos="24"/>
              </w:tabs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Al</w:t>
            </w: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vertAlign w:val="subscript"/>
                <w:lang w:val="en-US" w:eastAsia="zh-CN" w:bidi="ar-SA"/>
              </w:rPr>
              <w:t>2</w:t>
            </w: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O</w:t>
            </w:r>
            <w:bookmarkEnd w:id="4"/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vertAlign w:val="subscript"/>
                <w:lang w:val="en-US" w:eastAsia="zh-CN" w:bidi="ar-SA"/>
              </w:rPr>
              <w:t xml:space="preserve">3 </w:t>
            </w: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[6]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s</w:t>
            </w: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pandex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6.5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920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RCUM-Textile [7]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m</w:t>
            </w: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embrane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8.7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985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BAWCM textile [8]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TPU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9.3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523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CA</w:t>
            </w: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vertAlign w:val="baseline"/>
                <w:lang w:val="en-US" w:eastAsia="zh-CN" w:bidi="ar-SA"/>
              </w:rPr>
              <w:t>HNN</w:t>
            </w: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/cotton/WFP textile [9]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PU/PAN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4.2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1140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NPs/NADES@PAAm/</w:t>
            </w:r>
          </w:p>
          <w:p>
            <w:pPr>
              <w:widowControl w:val="0"/>
              <w:tabs>
                <w:tab w:val="left" w:pos="24"/>
              </w:tabs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PVA [10]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PAAm/PVA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7.2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458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574" w:type="dxa"/>
            <w:tcBorders>
              <w:top w:val="nil"/>
              <w:left w:val="nil"/>
              <w:bottom w:val="single" w:color="0000FF" w:sz="12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TiO₂-PLA [11]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FF" w:sz="12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PLA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FF" w:sz="12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3.4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FF" w:sz="12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572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0000FF" w:sz="12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24"/>
              </w:tabs>
              <w:ind w:firstLine="240" w:firstLineChars="100"/>
              <w:jc w:val="center"/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bCs/>
                <w:iCs/>
                <w:color w:val="0000FF"/>
                <w:kern w:val="2"/>
                <w:sz w:val="24"/>
                <w:szCs w:val="22"/>
                <w:lang w:val="en-US" w:eastAsia="zh-CN" w:bidi="ar-SA"/>
              </w:rPr>
              <w:t>No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360" w:lineRule="auto"/>
        <w:ind w:left="0" w:right="0" w:firstLine="0"/>
        <w:jc w:val="both"/>
        <w:rPr>
          <w:rFonts w:hint="eastAsia" w:ascii="Times New Roman" w:hAnsi="Times New Roman" w:cs="Times New Roman" w:eastAsiaTheme="minorEastAsia"/>
          <w:bCs/>
          <w:iCs/>
          <w:color w:val="0000FF"/>
          <w:sz w:val="24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等线" w:cs="Times New Roman"/>
          <w:bCs/>
          <w:i w:val="0"/>
          <w:iCs/>
          <w:caps w:val="0"/>
          <w:color w:val="0000FF"/>
          <w:spacing w:val="0"/>
          <w:sz w:val="24"/>
          <w:szCs w:val="22"/>
          <w:u w:val="none"/>
          <w:shd w:val="clear"/>
        </w:rPr>
      </w:pP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等线" w:cs="Times New Roman"/>
          <w:bCs/>
          <w:i w:val="0"/>
          <w:iCs/>
          <w:caps w:val="0"/>
          <w:color w:val="0000FF"/>
          <w:spacing w:val="0"/>
          <w:sz w:val="24"/>
          <w:szCs w:val="22"/>
          <w:u w:val="none"/>
          <w:shd w:val="clear"/>
        </w:rPr>
      </w:pP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等线" w:cs="Times New Roman"/>
          <w:bCs/>
          <w:i w:val="0"/>
          <w:iCs/>
          <w:caps w:val="0"/>
          <w:color w:val="0000FF"/>
          <w:spacing w:val="0"/>
          <w:sz w:val="24"/>
          <w:szCs w:val="22"/>
          <w:u w:val="none"/>
          <w:shd w:val="clear"/>
        </w:rPr>
      </w:pP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等线" w:cs="Times New Roman"/>
          <w:bCs/>
          <w:i w:val="0"/>
          <w:iCs/>
          <w:caps w:val="0"/>
          <w:color w:val="0000FF"/>
          <w:spacing w:val="0"/>
          <w:sz w:val="24"/>
          <w:szCs w:val="22"/>
          <w:u w:val="none"/>
          <w:shd w:val="clear"/>
        </w:rPr>
      </w:pP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等线" w:cs="Times New Roman"/>
          <w:bCs/>
          <w:i w:val="0"/>
          <w:iCs/>
          <w:caps w:val="0"/>
          <w:color w:val="0000FF"/>
          <w:spacing w:val="0"/>
          <w:sz w:val="24"/>
          <w:szCs w:val="22"/>
          <w:u w:val="none"/>
          <w:shd w:val="clear"/>
        </w:rPr>
      </w:pPr>
    </w:p>
    <w:p>
      <w:pPr>
        <w:pStyle w:val="12"/>
        <w:keepNext w:val="0"/>
        <w:keepLines w:val="0"/>
        <w:pageBreakBefore w:val="0"/>
        <w:widowControl w:val="0"/>
        <w:tabs>
          <w:tab w:val="left" w:pos="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ascii="Times New Roman" w:hAnsi="Times New Roman" w:cs="Times New Roman"/>
          <w:b w:val="0"/>
          <w:bCs w:val="0"/>
          <w:iCs/>
          <w:color w:val="0000FF"/>
          <w:sz w:val="24"/>
        </w:rPr>
      </w:pPr>
      <w:r>
        <w:rPr>
          <w:rFonts w:ascii="Times New Roman" w:hAnsi="Times New Roman" w:cs="Times New Roman"/>
          <w:b/>
          <w:bCs/>
          <w:iCs/>
          <w:color w:val="0000FF"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iCs/>
          <w:color w:val="0000FF"/>
          <w:sz w:val="24"/>
          <w:lang w:val="en-US" w:eastAsia="zh-CN"/>
        </w:rPr>
        <w:t>S2</w:t>
      </w:r>
      <w:r>
        <w:rPr>
          <w:rFonts w:ascii="Times New Roman" w:hAnsi="Times New Roman" w:cs="Times New Roman"/>
          <w:b/>
          <w:bCs/>
          <w:iCs/>
          <w:color w:val="0000FF"/>
          <w:sz w:val="24"/>
        </w:rPr>
        <w:t>.</w:t>
      </w:r>
      <w:r>
        <w:rPr>
          <w:rFonts w:hint="eastAsia" w:ascii="Times New Roman" w:hAnsi="Times New Roman" w:cs="Times New Roman"/>
          <w:bCs/>
          <w:iCs/>
          <w:color w:val="0000FF"/>
          <w:sz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iCs/>
          <w:color w:val="0000FF"/>
          <w:sz w:val="24"/>
        </w:rPr>
        <w:t>Weight parameters of the pristine and coated fabrics.</w:t>
      </w:r>
    </w:p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1578"/>
        <w:gridCol w:w="1244"/>
        <w:gridCol w:w="1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67" w:type="dxa"/>
            <w:tcBorders>
              <w:top w:val="single" w:color="0000FF" w:sz="12" w:space="0"/>
              <w:left w:val="nil"/>
              <w:bottom w:val="nil"/>
              <w:right w:val="nil"/>
            </w:tcBorders>
            <w:vAlign w:val="top"/>
          </w:tcPr>
          <w:p>
            <w:pPr>
              <w:pStyle w:val="12"/>
              <w:tabs>
                <w:tab w:val="left" w:pos="24"/>
              </w:tabs>
              <w:spacing w:line="360" w:lineRule="auto"/>
              <w:jc w:val="center"/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</w:pPr>
            <w:bookmarkStart w:id="5" w:name="_Hlk205470163"/>
            <w:r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  <w:t>Sample</w:t>
            </w:r>
          </w:p>
        </w:tc>
        <w:tc>
          <w:tcPr>
            <w:tcW w:w="1578" w:type="dxa"/>
            <w:tcBorders>
              <w:top w:val="single" w:color="0000FF" w:sz="12" w:space="0"/>
              <w:left w:val="nil"/>
              <w:bottom w:val="nil"/>
              <w:right w:val="nil"/>
            </w:tcBorders>
            <w:vAlign w:val="top"/>
          </w:tcPr>
          <w:p>
            <w:pPr>
              <w:pStyle w:val="12"/>
              <w:tabs>
                <w:tab w:val="left" w:pos="24"/>
              </w:tabs>
              <w:spacing w:line="360" w:lineRule="auto"/>
              <w:jc w:val="center"/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  <w:t>W(g)</w:t>
            </w:r>
          </w:p>
        </w:tc>
        <w:tc>
          <w:tcPr>
            <w:tcW w:w="1244" w:type="dxa"/>
            <w:tcBorders>
              <w:top w:val="single" w:color="0000FF" w:sz="12" w:space="0"/>
              <w:left w:val="nil"/>
              <w:bottom w:val="nil"/>
              <w:right w:val="nil"/>
            </w:tcBorders>
            <w:vAlign w:val="top"/>
          </w:tcPr>
          <w:p>
            <w:pPr>
              <w:pStyle w:val="12"/>
              <w:tabs>
                <w:tab w:val="left" w:pos="24"/>
              </w:tabs>
              <w:spacing w:line="360" w:lineRule="auto"/>
              <w:jc w:val="center"/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  <w:t>W</w:t>
            </w:r>
            <w:r>
              <w:rPr>
                <w:rFonts w:ascii="Times New Roman" w:hAnsi="Times New Roman" w:cs="Times New Roman"/>
                <w:bCs/>
                <w:iCs/>
                <w:color w:val="0000FF"/>
                <w:sz w:val="21"/>
                <w:szCs w:val="21"/>
              </w:rPr>
              <w:t>−</w:t>
            </w:r>
            <w:r>
              <w:rPr>
                <w:rFonts w:hint="eastAsia" w:ascii="Times New Roman" w:hAnsi="Times New Roman" w:cs="Times New Roman"/>
                <w:b w:val="0"/>
                <w:bCs/>
                <w:iCs/>
                <w:color w:val="0000FF"/>
                <w:sz w:val="21"/>
                <w:szCs w:val="21"/>
              </w:rPr>
              <w:t>W</w:t>
            </w:r>
            <w:r>
              <w:rPr>
                <w:rFonts w:hint="eastAsia" w:ascii="Times New Roman" w:hAnsi="Times New Roman" w:cs="Times New Roman"/>
                <w:b w:val="0"/>
                <w:bCs/>
                <w:iCs/>
                <w:color w:val="0000FF"/>
                <w:sz w:val="21"/>
                <w:szCs w:val="21"/>
                <w:vertAlign w:val="subscript"/>
              </w:rPr>
              <w:t>0</w:t>
            </w:r>
            <w:r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  <w:t>(g)</w:t>
            </w:r>
          </w:p>
        </w:tc>
        <w:tc>
          <w:tcPr>
            <w:tcW w:w="1709" w:type="dxa"/>
            <w:tcBorders>
              <w:top w:val="single" w:color="0000FF" w:sz="12" w:space="0"/>
              <w:left w:val="nil"/>
              <w:bottom w:val="nil"/>
              <w:right w:val="nil"/>
            </w:tcBorders>
            <w:vAlign w:val="top"/>
          </w:tcPr>
          <w:p>
            <w:pPr>
              <w:pStyle w:val="12"/>
              <w:tabs>
                <w:tab w:val="left" w:pos="24"/>
              </w:tabs>
              <w:spacing w:line="360" w:lineRule="auto"/>
              <w:jc w:val="center"/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  <w:t>(</w:t>
            </w:r>
            <w:bookmarkStart w:id="6" w:name="_GoBack"/>
            <w:bookmarkEnd w:id="6"/>
            <w:r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  <w:t>W</w:t>
            </w:r>
            <w:r>
              <w:rPr>
                <w:rFonts w:ascii="Times New Roman" w:hAnsi="Times New Roman" w:cs="Times New Roman"/>
                <w:bCs/>
                <w:iCs/>
                <w:color w:val="0000FF"/>
                <w:sz w:val="21"/>
                <w:szCs w:val="21"/>
              </w:rPr>
              <w:t>−</w:t>
            </w:r>
            <w:r>
              <w:rPr>
                <w:rFonts w:hint="eastAsia" w:ascii="Times New Roman" w:hAnsi="Times New Roman" w:cs="Times New Roman"/>
                <w:b w:val="0"/>
                <w:bCs/>
                <w:iCs/>
                <w:color w:val="0000FF"/>
                <w:sz w:val="21"/>
                <w:szCs w:val="21"/>
              </w:rPr>
              <w:t>W</w:t>
            </w:r>
            <w:r>
              <w:rPr>
                <w:rFonts w:hint="eastAsia" w:ascii="Times New Roman" w:hAnsi="Times New Roman" w:cs="Times New Roman"/>
                <w:b w:val="0"/>
                <w:bCs/>
                <w:iCs/>
                <w:color w:val="0000FF"/>
                <w:sz w:val="21"/>
                <w:szCs w:val="21"/>
                <w:vertAlign w:val="subscript"/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/>
                <w:iCs/>
                <w:color w:val="0000FF"/>
                <w:sz w:val="21"/>
                <w:szCs w:val="21"/>
                <w:vertAlign w:val="baseline"/>
                <w:lang w:val="en-US" w:eastAsia="zh-CN"/>
              </w:rPr>
              <w:t>)/</w:t>
            </w:r>
            <w:r>
              <w:rPr>
                <w:rFonts w:hint="eastAsia" w:ascii="Times New Roman" w:hAnsi="Times New Roman" w:cs="Times New Roman"/>
                <w:b w:val="0"/>
                <w:bCs/>
                <w:iCs/>
                <w:color w:val="0000FF"/>
                <w:sz w:val="21"/>
                <w:szCs w:val="21"/>
              </w:rPr>
              <w:t>W</w:t>
            </w:r>
            <w:r>
              <w:rPr>
                <w:rFonts w:hint="eastAsia" w:ascii="Times New Roman" w:hAnsi="Times New Roman" w:cs="Times New Roman"/>
                <w:b w:val="0"/>
                <w:bCs/>
                <w:iCs/>
                <w:color w:val="0000FF"/>
                <w:sz w:val="21"/>
                <w:szCs w:val="21"/>
                <w:vertAlign w:val="subscript"/>
              </w:rPr>
              <w:t>0</w:t>
            </w:r>
            <w:r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  <w:t>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967" w:type="dxa"/>
            <w:tcBorders>
              <w:top w:val="single" w:color="0000FF" w:sz="12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2"/>
              <w:tabs>
                <w:tab w:val="left" w:pos="24"/>
              </w:tabs>
              <w:spacing w:line="36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  <w:t>AF</w:t>
            </w:r>
          </w:p>
        </w:tc>
        <w:tc>
          <w:tcPr>
            <w:tcW w:w="1578" w:type="dxa"/>
            <w:tcBorders>
              <w:top w:val="single" w:color="0000FF" w:sz="12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2"/>
              <w:tabs>
                <w:tab w:val="left" w:pos="24"/>
              </w:tabs>
              <w:spacing w:line="36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  <w:t>4.74±0.03</w:t>
            </w:r>
          </w:p>
        </w:tc>
        <w:tc>
          <w:tcPr>
            <w:tcW w:w="1244" w:type="dxa"/>
            <w:tcBorders>
              <w:top w:val="single" w:color="0000FF" w:sz="12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2"/>
              <w:tabs>
                <w:tab w:val="left" w:pos="24"/>
              </w:tabs>
              <w:spacing w:line="360" w:lineRule="auto"/>
              <w:jc w:val="center"/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709" w:type="dxa"/>
            <w:tcBorders>
              <w:top w:val="single" w:color="0000FF" w:sz="12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2"/>
              <w:tabs>
                <w:tab w:val="left" w:pos="24"/>
              </w:tabs>
              <w:spacing w:line="360" w:lineRule="auto"/>
              <w:jc w:val="center"/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2"/>
              <w:tabs>
                <w:tab w:val="left" w:pos="24"/>
              </w:tabs>
              <w:spacing w:line="360" w:lineRule="auto"/>
              <w:jc w:val="center"/>
              <w:rPr>
                <w:rFonts w:hint="default" w:ascii="Times New Roman" w:hAnsi="Times New Roman" w:eastAsia="等线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  <w:t>GHA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2"/>
              <w:tabs>
                <w:tab w:val="left" w:pos="24"/>
              </w:tabs>
              <w:spacing w:line="36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  <w:t>5.25±0.01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2"/>
              <w:tabs>
                <w:tab w:val="left" w:pos="24"/>
              </w:tabs>
              <w:spacing w:line="36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  <w:t>0.51±0.01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2"/>
              <w:tabs>
                <w:tab w:val="left" w:pos="24"/>
              </w:tabs>
              <w:spacing w:line="36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highlight w:val="none"/>
                <w:lang w:val="en-US" w:eastAsia="zh-CN"/>
              </w:rPr>
              <w:t>10.8</w:t>
            </w:r>
            <w:r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  <w:t>±1.1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967" w:type="dxa"/>
            <w:tcBorders>
              <w:top w:val="nil"/>
              <w:left w:val="nil"/>
              <w:bottom w:val="single" w:color="0000FF" w:sz="12" w:space="0"/>
              <w:right w:val="nil"/>
            </w:tcBorders>
            <w:vAlign w:val="center"/>
          </w:tcPr>
          <w:p>
            <w:pPr>
              <w:pStyle w:val="12"/>
              <w:tabs>
                <w:tab w:val="left" w:pos="24"/>
              </w:tabs>
              <w:spacing w:line="360" w:lineRule="auto"/>
              <w:ind w:left="210" w:hanging="210" w:hangingChars="100"/>
              <w:jc w:val="center"/>
              <w:rPr>
                <w:rFonts w:hint="default" w:ascii="Times New Roman" w:hAnsi="Times New Roman" w:eastAsia="等线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  <w:t>AGHA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0000FF" w:sz="12" w:space="0"/>
              <w:right w:val="nil"/>
            </w:tcBorders>
            <w:vAlign w:val="center"/>
          </w:tcPr>
          <w:p>
            <w:pPr>
              <w:pStyle w:val="12"/>
              <w:tabs>
                <w:tab w:val="left" w:pos="24"/>
              </w:tabs>
              <w:spacing w:line="36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  <w:t>5.45±0.02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0000FF" w:sz="12" w:space="0"/>
              <w:right w:val="nil"/>
            </w:tcBorders>
            <w:vAlign w:val="center"/>
          </w:tcPr>
          <w:p>
            <w:pPr>
              <w:pStyle w:val="12"/>
              <w:tabs>
                <w:tab w:val="left" w:pos="24"/>
              </w:tabs>
              <w:spacing w:line="36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  <w:t>0.71±0.02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FF" w:sz="12" w:space="0"/>
              <w:right w:val="nil"/>
            </w:tcBorders>
            <w:vAlign w:val="center"/>
          </w:tcPr>
          <w:p>
            <w:pPr>
              <w:pStyle w:val="12"/>
              <w:tabs>
                <w:tab w:val="left" w:pos="24"/>
              </w:tabs>
              <w:spacing w:line="36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iCs/>
                <w:color w:val="0000FF"/>
                <w:sz w:val="21"/>
                <w:szCs w:val="21"/>
                <w:lang w:val="en-US" w:eastAsia="zh-CN"/>
              </w:rPr>
              <w:t>14.9±0.7</w:t>
            </w:r>
          </w:p>
        </w:tc>
      </w:tr>
      <w:bookmarkEnd w:id="5"/>
    </w:tbl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等线" w:cs="Times New Roman"/>
          <w:bCs/>
          <w:i w:val="0"/>
          <w:iCs/>
          <w:caps w:val="0"/>
          <w:color w:val="0000FF"/>
          <w:spacing w:val="0"/>
          <w:sz w:val="24"/>
          <w:szCs w:val="22"/>
          <w:u w:val="none"/>
          <w:shd w:val="clear"/>
          <w:lang w:eastAsia="zh-CN"/>
        </w:rPr>
      </w:pP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等线" w:cs="Times New Roman"/>
          <w:bCs/>
          <w:i w:val="0"/>
          <w:iCs/>
          <w:caps w:val="0"/>
          <w:color w:val="0000FF"/>
          <w:spacing w:val="0"/>
          <w:sz w:val="24"/>
          <w:szCs w:val="22"/>
          <w:u w:val="none"/>
          <w:shd w:val="clear"/>
          <w:lang w:eastAsia="zh-CN"/>
        </w:rPr>
      </w:pPr>
    </w:p>
    <w:p>
      <w:pPr>
        <w:pStyle w:val="12"/>
        <w:tabs>
          <w:tab w:val="left" w:pos="24"/>
        </w:tabs>
        <w:spacing w:after="0" w:line="360" w:lineRule="auto"/>
        <w:rPr>
          <w:rFonts w:hint="default" w:ascii="Times New Roman" w:hAnsi="Times New Roman" w:eastAsia="等线" w:cs="Times New Roman"/>
          <w:b/>
          <w:bCs w:val="0"/>
          <w:iCs/>
          <w:color w:val="0000FF"/>
          <w:kern w:val="2"/>
          <w:sz w:val="24"/>
          <w:szCs w:val="22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 w:val="0"/>
          <w:iCs/>
          <w:color w:val="0000FF"/>
          <w:sz w:val="24"/>
          <w:highlight w:val="none"/>
        </w:rPr>
        <w:t>References</w:t>
      </w:r>
    </w:p>
    <w:p>
      <w:pPr>
        <w:pStyle w:val="12"/>
        <w:numPr>
          <w:ilvl w:val="0"/>
          <w:numId w:val="1"/>
        </w:numPr>
        <w:spacing w:beforeLines="0" w:afterLines="0" w:line="360" w:lineRule="auto"/>
        <w:rPr>
          <w:rFonts w:hint="default" w:ascii="Times New Roman" w:hAnsi="Times New Roman"/>
          <w:color w:val="0000FF"/>
          <w:sz w:val="24"/>
        </w:rPr>
      </w:pPr>
      <w:r>
        <w:rPr>
          <w:rFonts w:hint="default" w:ascii="Times New Roman" w:hAnsi="Times New Roman"/>
          <w:color w:val="0000FF"/>
          <w:sz w:val="24"/>
        </w:rPr>
        <w:t>Li Z, Wu L, Jian C, Liu Y (2025) Durable asymmetric silk fabric with rapid heat conduction, spectral selectivity and sweat transfer capabilities for effective personal thermal-moisture management.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J Colloid Interface Sci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689:137203.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eastAsia"/>
          <w:sz w:val="20"/>
        </w:rPr>
        <w:fldChar w:fldCharType="begin"/>
      </w:r>
      <w:r>
        <w:rPr>
          <w:rFonts w:hint="eastAsia"/>
          <w:sz w:val="20"/>
        </w:rPr>
        <w:instrText xml:space="preserve"> HYPERLINK "https://doi.org/10.1016/j.jcis.2025.02.211" \t "https://chat.deepseek.com/a/chat/s/_blank" </w:instrText>
      </w:r>
      <w:r>
        <w:rPr>
          <w:rFonts w:hint="eastAsia"/>
          <w:sz w:val="20"/>
        </w:rPr>
        <w:fldChar w:fldCharType="separate"/>
      </w:r>
      <w:r>
        <w:rPr>
          <w:rFonts w:hint="default" w:ascii="Times New Roman" w:hAnsi="Times New Roman"/>
          <w:color w:val="0000FF"/>
          <w:sz w:val="24"/>
        </w:rPr>
        <w:t>https://doi.org/10.1016/j.jcis.2025.02.211</w:t>
      </w:r>
      <w:r>
        <w:rPr>
          <w:rFonts w:hint="default" w:ascii="Times New Roman" w:hAnsi="Times New Roman"/>
          <w:color w:val="0000FF"/>
          <w:sz w:val="24"/>
        </w:rPr>
        <w:fldChar w:fldCharType="end"/>
      </w:r>
    </w:p>
    <w:p>
      <w:pPr>
        <w:pStyle w:val="12"/>
        <w:numPr>
          <w:ilvl w:val="0"/>
          <w:numId w:val="1"/>
        </w:numPr>
        <w:spacing w:beforeLines="0" w:afterLines="0" w:line="360" w:lineRule="auto"/>
        <w:rPr>
          <w:rFonts w:hint="default" w:ascii="Times New Roman" w:hAnsi="Times New Roman"/>
          <w:color w:val="0000FF"/>
          <w:sz w:val="24"/>
        </w:rPr>
      </w:pPr>
      <w:r>
        <w:rPr>
          <w:rFonts w:hint="default" w:ascii="Times New Roman" w:hAnsi="Times New Roman"/>
          <w:color w:val="0000FF"/>
          <w:sz w:val="24"/>
        </w:rPr>
        <w:t>Yuan S, Wang J, Mei J (2023) Fabric comprised of cotton impregnated with graphene oxide and coated with polystyrene for personal moisture and thermal management.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ACS Appl Nano Mater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6(6):4499-4510.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eastAsia"/>
          <w:sz w:val="20"/>
        </w:rPr>
        <w:fldChar w:fldCharType="begin"/>
      </w:r>
      <w:r>
        <w:rPr>
          <w:rFonts w:hint="eastAsia"/>
          <w:sz w:val="20"/>
        </w:rPr>
        <w:instrText xml:space="preserve"> HYPERLINK "https://doi.org/10.1021/acsanm.2c05582" \t "https://chat.deepseek.com/a/chat/s/_blank" </w:instrText>
      </w:r>
      <w:r>
        <w:rPr>
          <w:rFonts w:hint="eastAsia"/>
          <w:sz w:val="20"/>
        </w:rPr>
        <w:fldChar w:fldCharType="separate"/>
      </w:r>
      <w:r>
        <w:rPr>
          <w:rFonts w:hint="default" w:ascii="Times New Roman" w:hAnsi="Times New Roman"/>
          <w:color w:val="0000FF"/>
          <w:sz w:val="24"/>
        </w:rPr>
        <w:t>https://doi.org/10.1021/acsanm.2c05582</w:t>
      </w:r>
      <w:r>
        <w:rPr>
          <w:rFonts w:hint="default" w:ascii="Times New Roman" w:hAnsi="Times New Roman"/>
          <w:color w:val="0000FF"/>
          <w:sz w:val="24"/>
        </w:rPr>
        <w:fldChar w:fldCharType="end"/>
      </w:r>
    </w:p>
    <w:p>
      <w:pPr>
        <w:pStyle w:val="12"/>
        <w:numPr>
          <w:ilvl w:val="0"/>
          <w:numId w:val="1"/>
        </w:numPr>
        <w:spacing w:beforeLines="0" w:afterLines="0" w:line="360" w:lineRule="auto"/>
        <w:rPr>
          <w:rFonts w:hint="default" w:ascii="Times New Roman" w:hAnsi="Times New Roman"/>
          <w:color w:val="0000FF"/>
          <w:sz w:val="24"/>
        </w:rPr>
      </w:pPr>
      <w:r>
        <w:rPr>
          <w:rFonts w:hint="default" w:ascii="Times New Roman" w:hAnsi="Times New Roman"/>
          <w:color w:val="0000FF"/>
          <w:sz w:val="24"/>
        </w:rPr>
        <w:t>Li Z, Yuan Y, Wu L (2025) Hierarchically engineered silk fibroin nanotextiles with spectral selectivity and asymmetric nanostructure for sustainable personal thermal-wet regulation.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Adv Fiber Mater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7(5):1475-1494.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eastAsia"/>
          <w:sz w:val="20"/>
        </w:rPr>
        <w:fldChar w:fldCharType="begin"/>
      </w:r>
      <w:r>
        <w:rPr>
          <w:rFonts w:hint="eastAsia"/>
          <w:sz w:val="20"/>
        </w:rPr>
        <w:instrText xml:space="preserve"> HYPERLINK "https://doi.org/10.1007/s42765-025-00563-4" \t "https://chat.deepseek.com/a/chat/s/_blank" </w:instrText>
      </w:r>
      <w:r>
        <w:rPr>
          <w:rFonts w:hint="eastAsia"/>
          <w:sz w:val="20"/>
        </w:rPr>
        <w:fldChar w:fldCharType="separate"/>
      </w:r>
      <w:r>
        <w:rPr>
          <w:rFonts w:hint="default" w:ascii="Times New Roman" w:hAnsi="Times New Roman"/>
          <w:color w:val="0000FF"/>
          <w:sz w:val="24"/>
        </w:rPr>
        <w:t>https://doi.org/10.1007/s42765-025-00563-4</w:t>
      </w:r>
      <w:r>
        <w:rPr>
          <w:rFonts w:hint="default" w:ascii="Times New Roman" w:hAnsi="Times New Roman"/>
          <w:color w:val="0000FF"/>
          <w:sz w:val="24"/>
        </w:rPr>
        <w:fldChar w:fldCharType="end"/>
      </w:r>
    </w:p>
    <w:p>
      <w:pPr>
        <w:pStyle w:val="12"/>
        <w:numPr>
          <w:ilvl w:val="0"/>
          <w:numId w:val="1"/>
        </w:numPr>
        <w:spacing w:beforeLines="0" w:afterLines="0" w:line="360" w:lineRule="auto"/>
        <w:rPr>
          <w:rFonts w:hint="default" w:ascii="Times New Roman" w:hAnsi="Times New Roman"/>
          <w:color w:val="0000FF"/>
          <w:sz w:val="24"/>
        </w:rPr>
      </w:pPr>
      <w:r>
        <w:rPr>
          <w:rFonts w:hint="default" w:ascii="Times New Roman" w:hAnsi="Times New Roman"/>
          <w:color w:val="0000FF"/>
          <w:sz w:val="24"/>
        </w:rPr>
        <w:t>Zheng R, Wang M, Jiang M (2024) Dynamic spectral metafabric with unidirectional moisture transport property for personal thermal management.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ACS Appl Mater Interfaces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16(28):36973-36982.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eastAsia"/>
          <w:sz w:val="20"/>
        </w:rPr>
        <w:fldChar w:fldCharType="begin"/>
      </w:r>
      <w:r>
        <w:rPr>
          <w:rFonts w:hint="eastAsia"/>
          <w:sz w:val="20"/>
        </w:rPr>
        <w:instrText xml:space="preserve"> HYPERLINK "https://doi.org/10.1021/acsami.4c06170" \t "https://chat.deepseek.com/a/chat/s/_blank" </w:instrText>
      </w:r>
      <w:r>
        <w:rPr>
          <w:rFonts w:hint="eastAsia"/>
          <w:sz w:val="20"/>
        </w:rPr>
        <w:fldChar w:fldCharType="separate"/>
      </w:r>
      <w:r>
        <w:rPr>
          <w:rFonts w:hint="default" w:ascii="Times New Roman" w:hAnsi="Times New Roman"/>
          <w:color w:val="0000FF"/>
          <w:sz w:val="24"/>
        </w:rPr>
        <w:t>https://doi.org/10.1021/acsami.4c06170</w:t>
      </w:r>
      <w:r>
        <w:rPr>
          <w:rFonts w:hint="default" w:ascii="Times New Roman" w:hAnsi="Times New Roman"/>
          <w:color w:val="0000FF"/>
          <w:sz w:val="24"/>
        </w:rPr>
        <w:fldChar w:fldCharType="end"/>
      </w:r>
    </w:p>
    <w:p>
      <w:pPr>
        <w:pStyle w:val="12"/>
        <w:numPr>
          <w:ilvl w:val="0"/>
          <w:numId w:val="1"/>
        </w:numPr>
        <w:spacing w:beforeLines="0" w:afterLines="0" w:line="360" w:lineRule="auto"/>
        <w:rPr>
          <w:rFonts w:hint="default" w:ascii="Times New Roman" w:hAnsi="Times New Roman"/>
          <w:color w:val="0000FF"/>
          <w:sz w:val="24"/>
        </w:rPr>
      </w:pPr>
      <w:r>
        <w:rPr>
          <w:rFonts w:hint="default" w:ascii="Times New Roman" w:hAnsi="Times New Roman"/>
          <w:color w:val="0000FF"/>
          <w:sz w:val="24"/>
        </w:rPr>
        <w:t>Yang P, Ju Y, He J, Xia Z, Chen L, Tang S (2024) Advanced Janus membrane with directional sweat transport and integrated passive cooling for personal thermal and moisture management.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Adv Fiber Mater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1-12.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https://doi.org/</w:t>
      </w:r>
      <w:r>
        <w:rPr>
          <w:rFonts w:hint="default" w:ascii="Times New Roman" w:hAnsi="Times New Roman"/>
          <w:color w:val="0000FF"/>
          <w:sz w:val="24"/>
        </w:rPr>
        <w:fldChar w:fldCharType="begin"/>
      </w:r>
      <w:r>
        <w:rPr>
          <w:rFonts w:hint="default" w:ascii="Times New Roman" w:hAnsi="Times New Roman"/>
          <w:color w:val="0000FF"/>
          <w:sz w:val="24"/>
        </w:rPr>
        <w:instrText xml:space="preserve"> HYPERLINK "https://www.x-mol.com/paperRedirect/1813291723195486208" \t "https://www.x-mol.com/paper/_blank" </w:instrText>
      </w:r>
      <w:r>
        <w:rPr>
          <w:rFonts w:hint="default" w:ascii="Times New Roman" w:hAnsi="Times New Roman"/>
          <w:color w:val="0000FF"/>
          <w:sz w:val="24"/>
        </w:rPr>
        <w:fldChar w:fldCharType="separate"/>
      </w:r>
      <w:r>
        <w:rPr>
          <w:rFonts w:hint="default" w:ascii="Times New Roman" w:hAnsi="Times New Roman"/>
          <w:color w:val="0000FF"/>
          <w:sz w:val="24"/>
        </w:rPr>
        <w:t>10.1007/s42765-024-00444-2</w:t>
      </w:r>
      <w:r>
        <w:rPr>
          <w:rFonts w:hint="default" w:ascii="Times New Roman" w:hAnsi="Times New Roman"/>
          <w:color w:val="0000FF"/>
          <w:sz w:val="24"/>
        </w:rPr>
        <w:fldChar w:fldCharType="end"/>
      </w:r>
    </w:p>
    <w:p>
      <w:pPr>
        <w:pStyle w:val="12"/>
        <w:numPr>
          <w:ilvl w:val="0"/>
          <w:numId w:val="1"/>
        </w:numPr>
        <w:spacing w:beforeLines="0" w:afterLines="0" w:line="360" w:lineRule="auto"/>
        <w:rPr>
          <w:rFonts w:hint="default" w:ascii="Times New Roman" w:hAnsi="Times New Roman"/>
          <w:color w:val="0000FF"/>
          <w:sz w:val="24"/>
        </w:rPr>
      </w:pPr>
      <w:r>
        <w:rPr>
          <w:rFonts w:hint="default" w:ascii="Times New Roman" w:hAnsi="Times New Roman"/>
          <w:color w:val="0000FF"/>
          <w:sz w:val="24"/>
        </w:rPr>
        <w:t>Fan C, Zhang Y, Long Z, Mensah A, Wang Q, Lv P, Wei Q (2023) Dynamically tunable subambient daytime radiative cooling metafabric with Janus wettability.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Adv Funct Mater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33(29), 2300794.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https://doi.org/</w:t>
      </w:r>
      <w:r>
        <w:rPr>
          <w:rFonts w:hint="default" w:ascii="Times New Roman" w:hAnsi="Times New Roman"/>
          <w:color w:val="0000FF"/>
          <w:sz w:val="24"/>
        </w:rPr>
        <w:fldChar w:fldCharType="begin"/>
      </w:r>
      <w:r>
        <w:rPr>
          <w:rFonts w:hint="default" w:ascii="Times New Roman" w:hAnsi="Times New Roman"/>
          <w:color w:val="0000FF"/>
          <w:sz w:val="24"/>
        </w:rPr>
        <w:instrText xml:space="preserve"> HYPERLINK "https://www.x-mol.com/paperRedirect/1651722398617841664" \t "https://www.x-mol.com/paper/_blank" </w:instrText>
      </w:r>
      <w:r>
        <w:rPr>
          <w:rFonts w:hint="default" w:ascii="Times New Roman" w:hAnsi="Times New Roman"/>
          <w:color w:val="0000FF"/>
          <w:sz w:val="24"/>
        </w:rPr>
        <w:fldChar w:fldCharType="separate"/>
      </w:r>
      <w:r>
        <w:rPr>
          <w:rFonts w:hint="default" w:ascii="Times New Roman" w:hAnsi="Times New Roman"/>
          <w:color w:val="0000FF"/>
          <w:sz w:val="24"/>
        </w:rPr>
        <w:t>10.1002/adfm.202300794</w:t>
      </w:r>
      <w:r>
        <w:rPr>
          <w:rFonts w:hint="default" w:ascii="Times New Roman" w:hAnsi="Times New Roman"/>
          <w:color w:val="0000FF"/>
          <w:sz w:val="24"/>
        </w:rPr>
        <w:fldChar w:fldCharType="end"/>
      </w:r>
    </w:p>
    <w:p>
      <w:pPr>
        <w:pStyle w:val="12"/>
        <w:numPr>
          <w:ilvl w:val="0"/>
          <w:numId w:val="1"/>
        </w:numPr>
        <w:spacing w:beforeLines="0" w:afterLines="0" w:line="360" w:lineRule="auto"/>
        <w:rPr>
          <w:rFonts w:hint="default" w:ascii="Times New Roman" w:hAnsi="Times New Roman"/>
          <w:color w:val="0000FF"/>
          <w:sz w:val="24"/>
        </w:rPr>
      </w:pPr>
      <w:r>
        <w:rPr>
          <w:rFonts w:hint="default" w:ascii="Times New Roman" w:hAnsi="Times New Roman"/>
          <w:color w:val="0000FF"/>
          <w:sz w:val="24"/>
        </w:rPr>
        <w:t>Yang X, Qu W, Tong W, Zhang B (2025) Multifunctional cooling textiles with enhanced radiative and moisture management by one-step phase separation.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ACS Appl Mater Interfaces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17(21), 31442-31453.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https://doi.org/</w:t>
      </w:r>
      <w:r>
        <w:rPr>
          <w:rFonts w:hint="default" w:ascii="Times New Roman" w:hAnsi="Times New Roman"/>
          <w:color w:val="0000FF"/>
          <w:sz w:val="24"/>
        </w:rPr>
        <w:fldChar w:fldCharType="begin"/>
      </w:r>
      <w:r>
        <w:rPr>
          <w:rFonts w:hint="default" w:ascii="Times New Roman" w:hAnsi="Times New Roman"/>
          <w:color w:val="0000FF"/>
          <w:sz w:val="24"/>
        </w:rPr>
        <w:instrText xml:space="preserve"> HYPERLINK "https://www.x-mol.com/paperRedirect/1923130045810745344" \t "https://www.x-mol.com/paper/_blank" </w:instrText>
      </w:r>
      <w:r>
        <w:rPr>
          <w:rFonts w:hint="default" w:ascii="Times New Roman" w:hAnsi="Times New Roman"/>
          <w:color w:val="0000FF"/>
          <w:sz w:val="24"/>
        </w:rPr>
        <w:fldChar w:fldCharType="separate"/>
      </w:r>
      <w:r>
        <w:rPr>
          <w:rFonts w:hint="default" w:ascii="Times New Roman" w:hAnsi="Times New Roman"/>
          <w:color w:val="0000FF"/>
          <w:sz w:val="24"/>
        </w:rPr>
        <w:t>10.1021/acsami.5c04369</w:t>
      </w:r>
      <w:r>
        <w:rPr>
          <w:rFonts w:hint="default" w:ascii="Times New Roman" w:hAnsi="Times New Roman"/>
          <w:color w:val="0000FF"/>
          <w:sz w:val="24"/>
        </w:rPr>
        <w:fldChar w:fldCharType="end"/>
      </w:r>
    </w:p>
    <w:p>
      <w:pPr>
        <w:pStyle w:val="12"/>
        <w:numPr>
          <w:ilvl w:val="0"/>
          <w:numId w:val="1"/>
        </w:numPr>
        <w:spacing w:beforeLines="0" w:afterLines="0" w:line="360" w:lineRule="auto"/>
        <w:rPr>
          <w:rFonts w:hint="default" w:ascii="Times New Roman" w:hAnsi="Times New Roman"/>
          <w:color w:val="0000FF"/>
          <w:sz w:val="24"/>
        </w:rPr>
      </w:pPr>
      <w:r>
        <w:rPr>
          <w:rFonts w:hint="default" w:ascii="Times New Roman" w:hAnsi="Times New Roman"/>
          <w:color w:val="0000FF"/>
          <w:sz w:val="24"/>
        </w:rPr>
        <w:t>Gu B, Fan F, Xu Q, Shou D, Zhao D (2023) A nano-structured bilayer asymmetric wettability textile for efficient personal thermal and moisture management in high-temperature environments.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Chem Eng J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461, 141919.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https://doi.org/</w:t>
      </w:r>
      <w:r>
        <w:rPr>
          <w:rFonts w:hint="default" w:ascii="Times New Roman" w:hAnsi="Times New Roman"/>
          <w:color w:val="0000FF"/>
          <w:sz w:val="24"/>
        </w:rPr>
        <w:fldChar w:fldCharType="begin"/>
      </w:r>
      <w:r>
        <w:rPr>
          <w:rFonts w:hint="default" w:ascii="Times New Roman" w:hAnsi="Times New Roman"/>
          <w:color w:val="0000FF"/>
          <w:sz w:val="24"/>
        </w:rPr>
        <w:instrText xml:space="preserve"> HYPERLINK "https://www.x-mol.com/paperRedirect/1626753939177291776" \t "https://www.x-mol.com/paper/_blank" </w:instrText>
      </w:r>
      <w:r>
        <w:rPr>
          <w:rFonts w:hint="default" w:ascii="Times New Roman" w:hAnsi="Times New Roman"/>
          <w:color w:val="0000FF"/>
          <w:sz w:val="24"/>
        </w:rPr>
        <w:fldChar w:fldCharType="separate"/>
      </w:r>
      <w:r>
        <w:rPr>
          <w:rFonts w:hint="default" w:ascii="Times New Roman" w:hAnsi="Times New Roman"/>
          <w:color w:val="0000FF"/>
          <w:sz w:val="24"/>
        </w:rPr>
        <w:t>10.1016/j.cej.2023.141919</w:t>
      </w:r>
      <w:r>
        <w:rPr>
          <w:rFonts w:hint="default" w:ascii="Times New Roman" w:hAnsi="Times New Roman"/>
          <w:color w:val="0000FF"/>
          <w:sz w:val="24"/>
        </w:rPr>
        <w:fldChar w:fldCharType="end"/>
      </w:r>
    </w:p>
    <w:p>
      <w:pPr>
        <w:pStyle w:val="12"/>
        <w:numPr>
          <w:ilvl w:val="0"/>
          <w:numId w:val="1"/>
        </w:numPr>
        <w:spacing w:beforeLines="0" w:afterLines="0" w:line="360" w:lineRule="auto"/>
        <w:rPr>
          <w:rFonts w:hint="default" w:ascii="Times New Roman" w:hAnsi="Times New Roman"/>
          <w:color w:val="0000FF"/>
          <w:sz w:val="24"/>
        </w:rPr>
      </w:pPr>
      <w:r>
        <w:rPr>
          <w:rFonts w:hint="default" w:ascii="Times New Roman" w:hAnsi="Times New Roman"/>
          <w:color w:val="0000FF"/>
          <w:sz w:val="24"/>
        </w:rPr>
        <w:t>Miao D, Cheng N, Wang X, Yu J, Ding B (2022) Sandwich-structured textiles with hierarchically nanofibrous network and Janus wettability for outdoor personal thermal and moisture management.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Chem Eng J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450, 138012.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https://doi.org/</w:t>
      </w:r>
      <w:r>
        <w:rPr>
          <w:rFonts w:hint="default" w:ascii="Times New Roman" w:hAnsi="Times New Roman"/>
          <w:color w:val="0000FF"/>
          <w:sz w:val="24"/>
        </w:rPr>
        <w:fldChar w:fldCharType="begin"/>
      </w:r>
      <w:r>
        <w:rPr>
          <w:rFonts w:hint="default" w:ascii="Times New Roman" w:hAnsi="Times New Roman"/>
          <w:color w:val="0000FF"/>
          <w:sz w:val="24"/>
        </w:rPr>
        <w:instrText xml:space="preserve"> HYPERLINK "https://www.x-mol.com/paperRedirect/1546214854273167360" \t "https://www.x-mol.com/paper/1546214854273167360/_blank" </w:instrText>
      </w:r>
      <w:r>
        <w:rPr>
          <w:rFonts w:hint="default" w:ascii="Times New Roman" w:hAnsi="Times New Roman"/>
          <w:color w:val="0000FF"/>
          <w:sz w:val="24"/>
        </w:rPr>
        <w:fldChar w:fldCharType="separate"/>
      </w:r>
      <w:r>
        <w:rPr>
          <w:rFonts w:hint="default" w:ascii="Times New Roman" w:hAnsi="Times New Roman"/>
          <w:color w:val="0000FF"/>
          <w:sz w:val="24"/>
        </w:rPr>
        <w:t>10.1016/j.cej.2022.138012</w:t>
      </w:r>
      <w:r>
        <w:rPr>
          <w:rFonts w:hint="default" w:ascii="Times New Roman" w:hAnsi="Times New Roman"/>
          <w:color w:val="0000FF"/>
          <w:sz w:val="24"/>
        </w:rPr>
        <w:fldChar w:fldCharType="end"/>
      </w:r>
    </w:p>
    <w:p>
      <w:pPr>
        <w:pStyle w:val="12"/>
        <w:numPr>
          <w:ilvl w:val="0"/>
          <w:numId w:val="1"/>
        </w:numPr>
        <w:spacing w:beforeLines="0" w:afterLines="0" w:line="360" w:lineRule="auto"/>
        <w:rPr>
          <w:rFonts w:hint="default" w:ascii="Times New Roman" w:hAnsi="Times New Roman"/>
          <w:color w:val="0000FF"/>
          <w:sz w:val="24"/>
        </w:rPr>
      </w:pPr>
      <w:r>
        <w:rPr>
          <w:rFonts w:hint="default" w:ascii="Times New Roman" w:hAnsi="Times New Roman"/>
          <w:color w:val="0000FF"/>
          <w:sz w:val="24"/>
        </w:rPr>
        <w:t>Xu L, Sun D-W, Tian Y, Sun L, Fan T, Zhu Z (2022) Combined effects of radiative and evaporative cooling on fruit preservation under solar radiation: sunburn resistance and temperature stabilization.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ACS Appl Mater Interfaces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14(40), 45788-45799.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https://doi.org/</w:t>
      </w:r>
      <w:r>
        <w:rPr>
          <w:rFonts w:hint="default" w:ascii="Times New Roman" w:hAnsi="Times New Roman"/>
          <w:color w:val="0000FF"/>
          <w:sz w:val="24"/>
        </w:rPr>
        <w:fldChar w:fldCharType="begin"/>
      </w:r>
      <w:r>
        <w:rPr>
          <w:rFonts w:hint="default" w:ascii="Times New Roman" w:hAnsi="Times New Roman"/>
          <w:color w:val="0000FF"/>
          <w:sz w:val="24"/>
        </w:rPr>
        <w:instrText xml:space="preserve"> HYPERLINK "https://www.x-mol.com/paperRedirect/1575520490027016192" \t "https://www.x-mol.com/paper/1575520490027016192/_blank" </w:instrText>
      </w:r>
      <w:r>
        <w:rPr>
          <w:rFonts w:hint="default" w:ascii="Times New Roman" w:hAnsi="Times New Roman"/>
          <w:color w:val="0000FF"/>
          <w:sz w:val="24"/>
        </w:rPr>
        <w:fldChar w:fldCharType="separate"/>
      </w:r>
      <w:r>
        <w:rPr>
          <w:rFonts w:hint="default" w:ascii="Times New Roman" w:hAnsi="Times New Roman"/>
          <w:color w:val="0000FF"/>
          <w:sz w:val="24"/>
        </w:rPr>
        <w:t>10.1021/acsami.2c11349</w:t>
      </w:r>
      <w:r>
        <w:rPr>
          <w:rFonts w:hint="default" w:ascii="Times New Roman" w:hAnsi="Times New Roman"/>
          <w:color w:val="0000FF"/>
          <w:sz w:val="24"/>
        </w:rPr>
        <w:fldChar w:fldCharType="end"/>
      </w:r>
    </w:p>
    <w:p>
      <w:pPr>
        <w:pStyle w:val="12"/>
        <w:numPr>
          <w:ilvl w:val="0"/>
          <w:numId w:val="1"/>
        </w:numPr>
        <w:spacing w:beforeLines="0" w:afterLines="0" w:line="360" w:lineRule="auto"/>
        <w:rPr>
          <w:rFonts w:hint="default" w:ascii="Times New Roman" w:hAnsi="Times New Roman"/>
          <w:color w:val="0000FF"/>
          <w:sz w:val="24"/>
        </w:rPr>
      </w:pPr>
      <w:r>
        <w:rPr>
          <w:rFonts w:hint="default" w:ascii="Times New Roman" w:hAnsi="Times New Roman"/>
          <w:color w:val="0000FF"/>
          <w:sz w:val="24"/>
        </w:rPr>
        <w:t>Xue S, Huang G, Chen Q, Wang X, Fan J, Shou D (2024) Personal thermal management by radiative cooling and heating.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Nano-Micro Lett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16(1), 153.</w:t>
      </w:r>
      <w:r>
        <w:rPr>
          <w:rFonts w:hint="eastAsia" w:ascii="Times New Roman" w:hAnsi="Times New Roman"/>
          <w:color w:val="0000FF"/>
          <w:sz w:val="24"/>
        </w:rPr>
        <w:t xml:space="preserve"> </w:t>
      </w:r>
      <w:r>
        <w:rPr>
          <w:rFonts w:hint="default" w:ascii="Times New Roman" w:hAnsi="Times New Roman"/>
          <w:color w:val="0000FF"/>
          <w:sz w:val="24"/>
        </w:rPr>
        <w:t>https://doi.org/</w:t>
      </w:r>
      <w:r>
        <w:rPr>
          <w:rFonts w:hint="default" w:ascii="Times New Roman" w:hAnsi="Times New Roman"/>
          <w:color w:val="0000FF"/>
          <w:sz w:val="24"/>
        </w:rPr>
        <w:fldChar w:fldCharType="begin"/>
      </w:r>
      <w:r>
        <w:rPr>
          <w:rFonts w:hint="default" w:ascii="Times New Roman" w:hAnsi="Times New Roman"/>
          <w:color w:val="0000FF"/>
          <w:sz w:val="24"/>
        </w:rPr>
        <w:instrText xml:space="preserve"> HYPERLINK "https://www.x-mol.com/paperRedirect/1768092762255966208" \t "https://www.x-mol.com/paper/1768092762255966208/_blank" </w:instrText>
      </w:r>
      <w:r>
        <w:rPr>
          <w:rFonts w:hint="default" w:ascii="Times New Roman" w:hAnsi="Times New Roman"/>
          <w:color w:val="0000FF"/>
          <w:sz w:val="24"/>
        </w:rPr>
        <w:fldChar w:fldCharType="separate"/>
      </w:r>
      <w:r>
        <w:rPr>
          <w:rFonts w:hint="default" w:ascii="Times New Roman" w:hAnsi="Times New Roman"/>
          <w:color w:val="0000FF"/>
          <w:sz w:val="24"/>
        </w:rPr>
        <w:t>10.1007/s40820-024-01360-1</w:t>
      </w:r>
      <w:r>
        <w:rPr>
          <w:rFonts w:hint="default" w:ascii="Times New Roman" w:hAnsi="Times New Roman"/>
          <w:color w:val="0000FF"/>
          <w:sz w:val="24"/>
        </w:rPr>
        <w:fldChar w:fldCharType="end"/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等线" w:cs="Times New Roman"/>
          <w:bCs/>
          <w:i w:val="0"/>
          <w:iCs/>
          <w:caps w:val="0"/>
          <w:color w:val="0000FF"/>
          <w:spacing w:val="0"/>
          <w:sz w:val="24"/>
          <w:szCs w:val="22"/>
          <w:u w:val="none"/>
          <w:shd w:val="clear"/>
        </w:rPr>
      </w:pP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等线" w:cs="Times New Roman"/>
          <w:bCs/>
          <w:i w:val="0"/>
          <w:iCs/>
          <w:caps w:val="0"/>
          <w:color w:val="0000FF"/>
          <w:spacing w:val="0"/>
          <w:sz w:val="24"/>
          <w:szCs w:val="22"/>
          <w:u w:val="none"/>
          <w:shd w:val="clear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71CE31"/>
    <w:multiLevelType w:val="multilevel"/>
    <w:tmpl w:val="9471CE31"/>
    <w:lvl w:ilvl="0" w:tentative="0">
      <w:start w:val="1"/>
      <w:numFmt w:val="decimal"/>
      <w:suff w:val="space"/>
      <w:lvlText w:val="%1.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C0861"/>
    <w:rsid w:val="00161EF8"/>
    <w:rsid w:val="001B22DD"/>
    <w:rsid w:val="00323BF7"/>
    <w:rsid w:val="003C356D"/>
    <w:rsid w:val="003D5DF5"/>
    <w:rsid w:val="004251C9"/>
    <w:rsid w:val="004C7155"/>
    <w:rsid w:val="00500DFB"/>
    <w:rsid w:val="00560005"/>
    <w:rsid w:val="0056100F"/>
    <w:rsid w:val="006741E9"/>
    <w:rsid w:val="006B7852"/>
    <w:rsid w:val="007625B6"/>
    <w:rsid w:val="00A148A7"/>
    <w:rsid w:val="00D561A2"/>
    <w:rsid w:val="00E5045C"/>
    <w:rsid w:val="00F43AA1"/>
    <w:rsid w:val="01374FBE"/>
    <w:rsid w:val="01B963C5"/>
    <w:rsid w:val="01F12578"/>
    <w:rsid w:val="073C670E"/>
    <w:rsid w:val="08A57A79"/>
    <w:rsid w:val="0A0D0C63"/>
    <w:rsid w:val="0A326C00"/>
    <w:rsid w:val="0AB51320"/>
    <w:rsid w:val="0AF256B3"/>
    <w:rsid w:val="0B6721B4"/>
    <w:rsid w:val="0C50263A"/>
    <w:rsid w:val="0CC1040D"/>
    <w:rsid w:val="0EA06A8E"/>
    <w:rsid w:val="0F0C04FC"/>
    <w:rsid w:val="0F2A3336"/>
    <w:rsid w:val="10621C84"/>
    <w:rsid w:val="18513AFD"/>
    <w:rsid w:val="1AB56231"/>
    <w:rsid w:val="1AE57A92"/>
    <w:rsid w:val="1AEF55AB"/>
    <w:rsid w:val="1BF966D6"/>
    <w:rsid w:val="1C7942C5"/>
    <w:rsid w:val="1FA85C74"/>
    <w:rsid w:val="20076865"/>
    <w:rsid w:val="20312C3E"/>
    <w:rsid w:val="210A777A"/>
    <w:rsid w:val="214A22C1"/>
    <w:rsid w:val="223A125C"/>
    <w:rsid w:val="233E758B"/>
    <w:rsid w:val="234078B0"/>
    <w:rsid w:val="23C1542B"/>
    <w:rsid w:val="25C552ED"/>
    <w:rsid w:val="268D0A67"/>
    <w:rsid w:val="26A077A2"/>
    <w:rsid w:val="28317AB3"/>
    <w:rsid w:val="285924C2"/>
    <w:rsid w:val="28BA2269"/>
    <w:rsid w:val="29887A6D"/>
    <w:rsid w:val="2A9144C4"/>
    <w:rsid w:val="2BD1497C"/>
    <w:rsid w:val="2C0C3A62"/>
    <w:rsid w:val="2D0A24CB"/>
    <w:rsid w:val="2D6A5567"/>
    <w:rsid w:val="2F3A5DB7"/>
    <w:rsid w:val="30161917"/>
    <w:rsid w:val="31CA758B"/>
    <w:rsid w:val="31F958C5"/>
    <w:rsid w:val="32412941"/>
    <w:rsid w:val="33FC146E"/>
    <w:rsid w:val="34986B3A"/>
    <w:rsid w:val="3528347E"/>
    <w:rsid w:val="35703A9A"/>
    <w:rsid w:val="35AD2A59"/>
    <w:rsid w:val="36DD38CF"/>
    <w:rsid w:val="383752AE"/>
    <w:rsid w:val="38B64F99"/>
    <w:rsid w:val="38F90CFD"/>
    <w:rsid w:val="3A29004F"/>
    <w:rsid w:val="3AD3380A"/>
    <w:rsid w:val="3CA37FE6"/>
    <w:rsid w:val="3EE07F24"/>
    <w:rsid w:val="3F320427"/>
    <w:rsid w:val="402C445F"/>
    <w:rsid w:val="4184215F"/>
    <w:rsid w:val="42980DED"/>
    <w:rsid w:val="43671F0A"/>
    <w:rsid w:val="43A730B9"/>
    <w:rsid w:val="448C5B67"/>
    <w:rsid w:val="4596154F"/>
    <w:rsid w:val="47AD5E65"/>
    <w:rsid w:val="47C4733D"/>
    <w:rsid w:val="48603764"/>
    <w:rsid w:val="49792EBB"/>
    <w:rsid w:val="49DE7217"/>
    <w:rsid w:val="4BBC7214"/>
    <w:rsid w:val="4C697F9F"/>
    <w:rsid w:val="4C8652F8"/>
    <w:rsid w:val="4DAB458C"/>
    <w:rsid w:val="4E6E5D67"/>
    <w:rsid w:val="4E7C1A58"/>
    <w:rsid w:val="506D2074"/>
    <w:rsid w:val="523A7869"/>
    <w:rsid w:val="53425DBD"/>
    <w:rsid w:val="542807B1"/>
    <w:rsid w:val="546D778F"/>
    <w:rsid w:val="54E537E0"/>
    <w:rsid w:val="55D00166"/>
    <w:rsid w:val="562435CB"/>
    <w:rsid w:val="56A16359"/>
    <w:rsid w:val="570258DD"/>
    <w:rsid w:val="59AC42F9"/>
    <w:rsid w:val="5A6567FC"/>
    <w:rsid w:val="5ABA70A2"/>
    <w:rsid w:val="5BA10530"/>
    <w:rsid w:val="60F4277A"/>
    <w:rsid w:val="611F68BB"/>
    <w:rsid w:val="62C24DA2"/>
    <w:rsid w:val="635A7E7B"/>
    <w:rsid w:val="64E3589A"/>
    <w:rsid w:val="659D3174"/>
    <w:rsid w:val="6683295B"/>
    <w:rsid w:val="678B4C45"/>
    <w:rsid w:val="6818342F"/>
    <w:rsid w:val="69FF54DA"/>
    <w:rsid w:val="6BE216FD"/>
    <w:rsid w:val="6C4371E4"/>
    <w:rsid w:val="6D6D5485"/>
    <w:rsid w:val="6DCE2708"/>
    <w:rsid w:val="6EA0079D"/>
    <w:rsid w:val="6EA34DBE"/>
    <w:rsid w:val="6FEB3F9A"/>
    <w:rsid w:val="712E67E8"/>
    <w:rsid w:val="744A5CCB"/>
    <w:rsid w:val="75CE7B4D"/>
    <w:rsid w:val="78CE71B4"/>
    <w:rsid w:val="78EF7C7A"/>
    <w:rsid w:val="79512218"/>
    <w:rsid w:val="7ACD22C3"/>
    <w:rsid w:val="7B785964"/>
    <w:rsid w:val="7CA62D01"/>
    <w:rsid w:val="7E357B94"/>
    <w:rsid w:val="7FBB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2">
    <w:name w:val="EndNote Bibliography"/>
    <w:basedOn w:val="1"/>
    <w:qFormat/>
    <w:uiPriority w:val="0"/>
    <w:rPr>
      <w:rFonts w:ascii="等线" w:hAnsi="等线" w:eastAsia="等线" w:cs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154</Words>
  <Characters>981</Characters>
  <Lines>34</Lines>
  <Paragraphs>12</Paragraphs>
  <TotalTime>0</TotalTime>
  <ScaleCrop>false</ScaleCrop>
  <LinksUpToDate>false</LinksUpToDate>
  <CharactersWithSpaces>1124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2025-09-07T10:53:00Z</dcterms:created>
  <dc:creator>子一</dc:creator>
  <cp:lastModifiedBy>yy</cp:lastModifiedBy>
  <dcterms:modified xsi:type="dcterms:W3CDTF">2025-10-29T05:29:35Z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96F7DE24F3D74BD68F1623E0861EB1D5_13</vt:lpwstr>
  </property>
  <property fmtid="{D5CDD505-2E9C-101B-9397-08002B2CF9AE}" pid="4" name="KSOTemplateDocerSaveRecord">
    <vt:lpwstr>eyJoZGlkIjoiZTIxYTNhMTkwZDNmZTc0NzU5N2JiN2JhNjMwMzA2NGQiLCJ1c2VySWQiOiI2OTcxMzk4NDIifQ==</vt:lpwstr>
  </property>
</Properties>
</file>