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DC2D2" w14:textId="319D74DF" w:rsidR="00AD089C" w:rsidRPr="00A860CF" w:rsidRDefault="007D3FFE" w:rsidP="009F7FE0">
      <w:pPr>
        <w:pStyle w:val="1"/>
        <w:jc w:val="center"/>
        <w:rPr>
          <w:sz w:val="28"/>
        </w:rPr>
      </w:pPr>
      <w:r w:rsidRPr="007D3FFE">
        <w:rPr>
          <w:sz w:val="28"/>
        </w:rPr>
        <w:t>Supplemen</w:t>
      </w:r>
      <w:bookmarkStart w:id="0" w:name="_GoBack"/>
      <w:bookmarkEnd w:id="0"/>
      <w:r w:rsidRPr="007D3FFE">
        <w:rPr>
          <w:sz w:val="28"/>
        </w:rPr>
        <w:t>tary Information</w:t>
      </w:r>
    </w:p>
    <w:p w14:paraId="4C80D99C" w14:textId="77777777" w:rsidR="009F7FE0" w:rsidRPr="009F7FE0" w:rsidRDefault="009F7FE0" w:rsidP="009F7FE0">
      <w:pPr>
        <w:pStyle w:val="1"/>
        <w:jc w:val="center"/>
        <w:rPr>
          <w:rFonts w:eastAsia="Yu Mincho" w:hint="eastAsia"/>
        </w:rPr>
      </w:pPr>
    </w:p>
    <w:p w14:paraId="7DD60DD7" w14:textId="06291895" w:rsidR="00480A00" w:rsidRPr="00A860CF" w:rsidRDefault="009F7FE0" w:rsidP="009F7FE0">
      <w:pPr>
        <w:wordWrap/>
        <w:autoSpaceDE/>
        <w:autoSpaceDN/>
        <w:spacing w:line="360" w:lineRule="auto"/>
        <w:jc w:val="center"/>
        <w:rPr>
          <w:rFonts w:ascii="Times New Roman" w:eastAsia="맑은 고딕" w:hAnsi="Times New Roman" w:cs="Times New Roman" w:hint="eastAsia"/>
          <w:b/>
          <w:color w:val="000000" w:themeColor="text1"/>
          <w:sz w:val="28"/>
          <w:szCs w:val="24"/>
          <w14:ligatures w14:val="standardContextual"/>
        </w:rPr>
      </w:pPr>
      <w:r w:rsidRPr="00A860CF">
        <w:rPr>
          <w:rFonts w:ascii="Times New Roman" w:eastAsia="맑은 고딕" w:hAnsi="Times New Roman" w:cs="Times New Roman"/>
          <w:b/>
          <w:sz w:val="24"/>
          <w:szCs w:val="24"/>
        </w:rPr>
        <w:t xml:space="preserve">Fast and Energy-Efficient Resistive Switching in </w:t>
      </w:r>
      <w:proofErr w:type="spellStart"/>
      <w:r w:rsidRPr="00A860CF">
        <w:rPr>
          <w:rFonts w:ascii="Times New Roman" w:eastAsia="맑은 고딕" w:hAnsi="Times New Roman" w:cs="Times New Roman"/>
          <w:b/>
          <w:sz w:val="24"/>
          <w:szCs w:val="24"/>
        </w:rPr>
        <w:t>ZrO</w:t>
      </w:r>
      <w:proofErr w:type="spellEnd"/>
      <w:r w:rsidRPr="00A860CF">
        <w:rPr>
          <w:rFonts w:ascii="Times New Roman" w:eastAsia="맑은 고딕" w:hAnsi="Times New Roman" w:cs="Times New Roman"/>
          <w:b/>
          <w:sz w:val="24"/>
          <w:szCs w:val="24"/>
        </w:rPr>
        <w:t>ₓ/</w:t>
      </w:r>
      <w:proofErr w:type="spellStart"/>
      <w:r w:rsidRPr="00A860CF">
        <w:rPr>
          <w:rFonts w:ascii="Times New Roman" w:eastAsia="맑은 고딕" w:hAnsi="Times New Roman" w:cs="Times New Roman"/>
          <w:b/>
          <w:sz w:val="24"/>
          <w:szCs w:val="24"/>
        </w:rPr>
        <w:t>TaO</w:t>
      </w:r>
      <w:proofErr w:type="spellEnd"/>
      <w:r w:rsidRPr="00A860CF">
        <w:rPr>
          <w:rFonts w:ascii="Times New Roman" w:eastAsia="맑은 고딕" w:hAnsi="Times New Roman" w:cs="Times New Roman"/>
          <w:b/>
          <w:sz w:val="24"/>
          <w:szCs w:val="24"/>
        </w:rPr>
        <w:t>ₓ Bilayer Structures under Ultra-Low Voltage Operation for Next-Generation Memory Applications</w:t>
      </w:r>
    </w:p>
    <w:p w14:paraId="47D04B1F" w14:textId="77777777" w:rsidR="009F7FE0" w:rsidRPr="00480A00" w:rsidRDefault="009F7FE0" w:rsidP="007A146A">
      <w:pPr>
        <w:pStyle w:val="Tableofcontents"/>
        <w:rPr>
          <w:rFonts w:hint="eastAsia"/>
        </w:rPr>
      </w:pPr>
    </w:p>
    <w:p w14:paraId="324847EE" w14:textId="62F0C748" w:rsidR="00E7331F" w:rsidRPr="00480A00" w:rsidRDefault="00E7331F" w:rsidP="00D67F37">
      <w:pPr>
        <w:widowControl/>
        <w:wordWrap/>
        <w:autoSpaceDE/>
        <w:autoSpaceDN/>
        <w:spacing w:after="0" w:line="360" w:lineRule="auto"/>
        <w:rPr>
          <w:rFonts w:ascii="Times New Roman" w:eastAsia="MS Mincho" w:hAnsi="Times New Roman" w:cs="Times New Roman"/>
          <w:i/>
          <w:kern w:val="0"/>
          <w:sz w:val="22"/>
          <w:lang w:eastAsia="ja-JP"/>
        </w:rPr>
      </w:pPr>
      <w:r w:rsidRPr="00480A00">
        <w:rPr>
          <w:rFonts w:ascii="Times New Roman" w:eastAsia="MS Mincho" w:hAnsi="Times New Roman" w:cs="Times New Roman"/>
          <w:i/>
          <w:kern w:val="0"/>
          <w:sz w:val="22"/>
          <w:lang w:eastAsia="ja-JP"/>
        </w:rPr>
        <w:t xml:space="preserve">Min Kyung Lee, </w:t>
      </w:r>
      <w:r w:rsidR="00480A00" w:rsidRPr="00480A00">
        <w:rPr>
          <w:rFonts w:ascii="Times New Roman" w:eastAsia="MS Mincho" w:hAnsi="Times New Roman" w:cs="Times New Roman"/>
          <w:i/>
          <w:kern w:val="0"/>
          <w:sz w:val="22"/>
          <w:lang w:eastAsia="ja-JP"/>
        </w:rPr>
        <w:t xml:space="preserve">Jae-Seung </w:t>
      </w:r>
      <w:proofErr w:type="spellStart"/>
      <w:r w:rsidR="00480A00" w:rsidRPr="00480A00">
        <w:rPr>
          <w:rFonts w:ascii="Times New Roman" w:eastAsia="MS Mincho" w:hAnsi="Times New Roman" w:cs="Times New Roman"/>
          <w:i/>
          <w:kern w:val="0"/>
          <w:sz w:val="22"/>
          <w:lang w:eastAsia="ja-JP"/>
        </w:rPr>
        <w:t>Jeong</w:t>
      </w:r>
      <w:proofErr w:type="spellEnd"/>
      <w:r w:rsidR="00480A00" w:rsidRPr="00480A00">
        <w:rPr>
          <w:rFonts w:ascii="Times New Roman" w:eastAsia="MS Mincho" w:hAnsi="Times New Roman" w:cs="Times New Roman"/>
          <w:i/>
          <w:kern w:val="0"/>
          <w:sz w:val="22"/>
          <w:lang w:eastAsia="ja-JP"/>
        </w:rPr>
        <w:t xml:space="preserve">, </w:t>
      </w:r>
      <w:proofErr w:type="spellStart"/>
      <w:r w:rsidRPr="00480A00">
        <w:rPr>
          <w:rFonts w:ascii="Times New Roman" w:eastAsia="MS Mincho" w:hAnsi="Times New Roman" w:cs="Times New Roman"/>
          <w:i/>
          <w:kern w:val="0"/>
          <w:sz w:val="22"/>
          <w:lang w:eastAsia="ja-JP"/>
        </w:rPr>
        <w:t>Jaeho</w:t>
      </w:r>
      <w:proofErr w:type="spellEnd"/>
      <w:r w:rsidRPr="00480A00">
        <w:rPr>
          <w:rFonts w:ascii="Times New Roman" w:eastAsia="MS Mincho" w:hAnsi="Times New Roman" w:cs="Times New Roman"/>
          <w:i/>
          <w:kern w:val="0"/>
          <w:sz w:val="22"/>
          <w:lang w:eastAsia="ja-JP"/>
        </w:rPr>
        <w:t xml:space="preserve"> Jung, Hyun </w:t>
      </w:r>
      <w:proofErr w:type="spellStart"/>
      <w:r w:rsidRPr="00480A00">
        <w:rPr>
          <w:rFonts w:ascii="Times New Roman" w:eastAsia="MS Mincho" w:hAnsi="Times New Roman" w:cs="Times New Roman"/>
          <w:i/>
          <w:kern w:val="0"/>
          <w:sz w:val="22"/>
          <w:lang w:eastAsia="ja-JP"/>
        </w:rPr>
        <w:t>Kyu</w:t>
      </w:r>
      <w:proofErr w:type="spellEnd"/>
      <w:r w:rsidRPr="00480A00">
        <w:rPr>
          <w:rFonts w:ascii="Times New Roman" w:eastAsia="MS Mincho" w:hAnsi="Times New Roman" w:cs="Times New Roman"/>
          <w:i/>
          <w:kern w:val="0"/>
          <w:sz w:val="22"/>
          <w:lang w:eastAsia="ja-JP"/>
        </w:rPr>
        <w:t xml:space="preserve"> </w:t>
      </w:r>
      <w:proofErr w:type="spellStart"/>
      <w:r w:rsidRPr="00480A00">
        <w:rPr>
          <w:rFonts w:ascii="Times New Roman" w:eastAsia="MS Mincho" w:hAnsi="Times New Roman" w:cs="Times New Roman"/>
          <w:i/>
          <w:kern w:val="0"/>
          <w:sz w:val="22"/>
          <w:lang w:eastAsia="ja-JP"/>
        </w:rPr>
        <w:t>Seo</w:t>
      </w:r>
      <w:proofErr w:type="spellEnd"/>
      <w:r w:rsidRPr="00480A00">
        <w:rPr>
          <w:rFonts w:ascii="Times New Roman" w:eastAsia="MS Mincho" w:hAnsi="Times New Roman" w:cs="Times New Roman"/>
          <w:i/>
          <w:kern w:val="0"/>
          <w:sz w:val="22"/>
          <w:lang w:eastAsia="ja-JP"/>
        </w:rPr>
        <w:t xml:space="preserve">, </w:t>
      </w:r>
      <w:proofErr w:type="spellStart"/>
      <w:r w:rsidRPr="00480A00">
        <w:rPr>
          <w:rFonts w:ascii="Times New Roman" w:eastAsia="MS Mincho" w:hAnsi="Times New Roman" w:cs="Times New Roman"/>
          <w:i/>
          <w:kern w:val="0"/>
          <w:sz w:val="22"/>
          <w:lang w:eastAsia="ja-JP"/>
        </w:rPr>
        <w:t>Changhwan</w:t>
      </w:r>
      <w:proofErr w:type="spellEnd"/>
      <w:r w:rsidRPr="00480A00">
        <w:rPr>
          <w:rFonts w:ascii="Times New Roman" w:eastAsia="MS Mincho" w:hAnsi="Times New Roman" w:cs="Times New Roman"/>
          <w:i/>
          <w:kern w:val="0"/>
          <w:sz w:val="22"/>
          <w:lang w:eastAsia="ja-JP"/>
        </w:rPr>
        <w:t xml:space="preserve"> Shin*, Gun Hwan Kim* and Min </w:t>
      </w:r>
      <w:proofErr w:type="spellStart"/>
      <w:r w:rsidRPr="00480A00">
        <w:rPr>
          <w:rFonts w:ascii="Times New Roman" w:eastAsia="MS Mincho" w:hAnsi="Times New Roman" w:cs="Times New Roman"/>
          <w:i/>
          <w:kern w:val="0"/>
          <w:sz w:val="22"/>
          <w:lang w:eastAsia="ja-JP"/>
        </w:rPr>
        <w:t>Kyu</w:t>
      </w:r>
      <w:proofErr w:type="spellEnd"/>
      <w:r w:rsidRPr="00480A00">
        <w:rPr>
          <w:rFonts w:ascii="Times New Roman" w:eastAsia="MS Mincho" w:hAnsi="Times New Roman" w:cs="Times New Roman"/>
          <w:i/>
          <w:kern w:val="0"/>
          <w:sz w:val="22"/>
          <w:lang w:eastAsia="ja-JP"/>
        </w:rPr>
        <w:t xml:space="preserve"> Yang*</w:t>
      </w:r>
    </w:p>
    <w:p w14:paraId="73A8EAE5" w14:textId="35A528F3" w:rsidR="00E7331F" w:rsidRDefault="00E7331F" w:rsidP="007A146A">
      <w:pPr>
        <w:pStyle w:val="Tableofcontents"/>
      </w:pPr>
    </w:p>
    <w:p w14:paraId="1C20CB25" w14:textId="311E0E41" w:rsidR="00480A00" w:rsidRDefault="00480A00" w:rsidP="007A146A">
      <w:pPr>
        <w:pStyle w:val="Tableofcontents"/>
      </w:pPr>
    </w:p>
    <w:p w14:paraId="691595D9" w14:textId="4C2FF745" w:rsidR="00480A00" w:rsidRDefault="00480A00" w:rsidP="007A146A">
      <w:pPr>
        <w:pStyle w:val="Tableofcontents"/>
      </w:pPr>
    </w:p>
    <w:p w14:paraId="672DF100" w14:textId="77777777" w:rsidR="00450806" w:rsidRPr="00480A00" w:rsidRDefault="00450806" w:rsidP="007A146A">
      <w:pPr>
        <w:pStyle w:val="Tableofcontents"/>
      </w:pPr>
    </w:p>
    <w:p w14:paraId="4B83A960" w14:textId="316B5DCB" w:rsidR="00D67F37" w:rsidRPr="00E54A8E" w:rsidRDefault="00E7331F" w:rsidP="007A146A">
      <w:pPr>
        <w:pStyle w:val="1"/>
        <w:rPr>
          <w:b w:val="0"/>
          <w:szCs w:val="22"/>
        </w:rPr>
      </w:pPr>
      <w:r w:rsidRPr="00480A00">
        <w:rPr>
          <w:szCs w:val="22"/>
        </w:rPr>
        <w:t xml:space="preserve">Supporting Information </w:t>
      </w:r>
      <w:r w:rsidR="00723EFF" w:rsidRPr="00480A00">
        <w:rPr>
          <w:szCs w:val="22"/>
        </w:rPr>
        <w:t xml:space="preserve">1 | </w:t>
      </w:r>
      <w:r w:rsidR="00480A00" w:rsidRPr="00E54A8E">
        <w:rPr>
          <w:b w:val="0"/>
        </w:rPr>
        <w:t xml:space="preserve">Wafer-to-wafer reproducibility of </w:t>
      </w:r>
      <w:proofErr w:type="spellStart"/>
      <w:r w:rsidR="00480A00" w:rsidRPr="00E54A8E">
        <w:rPr>
          <w:b w:val="0"/>
        </w:rPr>
        <w:t>ZrO</w:t>
      </w:r>
      <w:proofErr w:type="spellEnd"/>
      <w:r w:rsidR="00480A00" w:rsidRPr="00E54A8E">
        <w:rPr>
          <w:b w:val="0"/>
        </w:rPr>
        <w:t>ₓ/</w:t>
      </w:r>
      <w:proofErr w:type="spellStart"/>
      <w:r w:rsidR="00480A00" w:rsidRPr="00E54A8E">
        <w:rPr>
          <w:b w:val="0"/>
        </w:rPr>
        <w:t>TaO</w:t>
      </w:r>
      <w:proofErr w:type="spellEnd"/>
      <w:r w:rsidR="00480A00" w:rsidRPr="00E54A8E">
        <w:rPr>
          <w:b w:val="0"/>
        </w:rPr>
        <w:t>ₓ-based device</w:t>
      </w:r>
    </w:p>
    <w:p w14:paraId="0767EE9F" w14:textId="77777777" w:rsidR="00D67F37" w:rsidRPr="00480A00" w:rsidRDefault="00D67F37" w:rsidP="007A146A">
      <w:pPr>
        <w:pStyle w:val="1"/>
      </w:pPr>
    </w:p>
    <w:p w14:paraId="7E229C72" w14:textId="36A1832E" w:rsidR="00D67F37" w:rsidRPr="00480A00" w:rsidRDefault="00480A00" w:rsidP="00EC34BB">
      <w:pPr>
        <w:pStyle w:val="Tableofcontents"/>
        <w:jc w:val="center"/>
      </w:pPr>
      <w:r w:rsidRPr="00480A00">
        <w:rPr>
          <w:noProof/>
        </w:rPr>
        <w:drawing>
          <wp:inline distT="0" distB="0" distL="0" distR="0" wp14:anchorId="6D3257B8" wp14:editId="3F5C3025">
            <wp:extent cx="5711334" cy="2209800"/>
            <wp:effectExtent l="0" t="0" r="381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163" r="621"/>
                    <a:stretch/>
                  </pic:blipFill>
                  <pic:spPr bwMode="auto">
                    <a:xfrm>
                      <a:off x="0" y="0"/>
                      <a:ext cx="5712209" cy="2210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762902" w14:textId="50CFD23A" w:rsidR="00480A00" w:rsidRPr="00480A00" w:rsidRDefault="00480A00" w:rsidP="00480A00">
      <w:pPr>
        <w:wordWrap/>
        <w:autoSpaceDE/>
        <w:autoSpaceDN/>
        <w:spacing w:line="360" w:lineRule="auto"/>
        <w:rPr>
          <w:rFonts w:ascii="Times New Roman" w:eastAsia="맑은 고딕" w:hAnsi="Times New Roman" w:cs="Times New Roman"/>
          <w:color w:val="000000" w:themeColor="text1"/>
          <w:sz w:val="22"/>
          <w14:ligatures w14:val="standardContextual"/>
        </w:rPr>
      </w:pPr>
      <w:r>
        <w:rPr>
          <w:rFonts w:ascii="Times New Roman" w:eastAsia="맑은 고딕" w:hAnsi="Times New Roman" w:cs="Times New Roman"/>
          <w:b/>
          <w:color w:val="000000" w:themeColor="text1"/>
          <w:sz w:val="22"/>
          <w14:ligatures w14:val="standardContextual"/>
        </w:rPr>
        <w:t xml:space="preserve">a </w:t>
      </w:r>
      <w:proofErr w:type="gramStart"/>
      <w:r w:rsidRPr="00480A00">
        <w:rPr>
          <w:rFonts w:ascii="Times New Roman" w:eastAsia="맑은 고딕" w:hAnsi="Times New Roman" w:cs="Times New Roman"/>
          <w:color w:val="000000" w:themeColor="text1"/>
          <w:sz w:val="22"/>
          <w14:ligatures w14:val="standardContextual"/>
        </w:rPr>
        <w:t>Statistical distributions</w:t>
      </w:r>
      <w:proofErr w:type="gramEnd"/>
      <w:r>
        <w:rPr>
          <w:rFonts w:ascii="Times New Roman" w:eastAsia="맑은 고딕" w:hAnsi="Times New Roman" w:cs="Times New Roman"/>
          <w:color w:val="000000" w:themeColor="text1"/>
          <w:sz w:val="22"/>
          <w14:ligatures w14:val="standardContextual"/>
        </w:rPr>
        <w:t xml:space="preserve"> </w:t>
      </w:r>
      <w:r w:rsidRPr="00480A00">
        <w:rPr>
          <w:rFonts w:ascii="Times New Roman" w:eastAsia="맑은 고딕" w:hAnsi="Times New Roman" w:cs="Times New Roman"/>
          <w:color w:val="000000" w:themeColor="text1"/>
          <w:sz w:val="22"/>
          <w14:ligatures w14:val="standardContextual"/>
        </w:rPr>
        <w:t xml:space="preserve">of the LRS and HRS currents measured at a read voltage of </w:t>
      </w:r>
      <w:r w:rsidRPr="00480A00">
        <w:rPr>
          <w:rFonts w:ascii="Cambria Math" w:eastAsia="맑은 고딕" w:hAnsi="Cambria Math" w:cs="Cambria Math"/>
          <w:color w:val="000000" w:themeColor="text1"/>
          <w:sz w:val="22"/>
          <w14:ligatures w14:val="standardContextual"/>
        </w:rPr>
        <w:t>𝑉</w:t>
      </w:r>
      <w:r w:rsidRPr="00480A00">
        <w:rPr>
          <w:rFonts w:ascii="Times New Roman" w:eastAsia="맑은 고딕" w:hAnsi="Times New Roman" w:cs="Times New Roman"/>
          <w:color w:val="000000" w:themeColor="text1"/>
          <w:sz w:val="22"/>
          <w:vertAlign w:val="subscript"/>
          <w14:ligatures w14:val="standardContextual"/>
        </w:rPr>
        <w:t>read</w:t>
      </w:r>
      <w:r>
        <w:rPr>
          <w:rFonts w:ascii="Times New Roman" w:eastAsia="맑은 고딕" w:hAnsi="Times New Roman" w:cs="Times New Roman"/>
          <w:color w:val="000000" w:themeColor="text1"/>
          <w:sz w:val="22"/>
          <w14:ligatures w14:val="standardContextual"/>
        </w:rPr>
        <w:t xml:space="preserve"> </w:t>
      </w:r>
      <w:r w:rsidRPr="00480A00">
        <w:rPr>
          <w:rFonts w:ascii="Times New Roman" w:eastAsia="맑은 고딕" w:hAnsi="Times New Roman" w:cs="Times New Roman"/>
          <w:color w:val="000000" w:themeColor="text1"/>
          <w:sz w:val="22"/>
          <w14:ligatures w14:val="standardContextual"/>
        </w:rPr>
        <w:t>=</w:t>
      </w:r>
      <w:r>
        <w:rPr>
          <w:rFonts w:ascii="Times New Roman" w:eastAsia="맑은 고딕" w:hAnsi="Times New Roman" w:cs="Times New Roman"/>
          <w:color w:val="000000" w:themeColor="text1"/>
          <w:sz w:val="22"/>
          <w14:ligatures w14:val="standardContextual"/>
        </w:rPr>
        <w:t xml:space="preserve"> </w:t>
      </w:r>
      <w:r w:rsidRPr="00480A00">
        <w:rPr>
          <w:rFonts w:ascii="Times New Roman" w:eastAsia="맑은 고딕" w:hAnsi="Times New Roman" w:cs="Times New Roman"/>
          <w:color w:val="000000" w:themeColor="text1"/>
          <w:sz w:val="22"/>
          <w14:ligatures w14:val="standardContextual"/>
        </w:rPr>
        <w:t>0.1</w:t>
      </w:r>
      <w:r>
        <w:rPr>
          <w:rFonts w:ascii="Times New Roman" w:eastAsia="맑은 고딕" w:hAnsi="Times New Roman" w:cs="Times New Roman"/>
          <w:color w:val="000000" w:themeColor="text1"/>
          <w:sz w:val="22"/>
          <w14:ligatures w14:val="standardContextual"/>
        </w:rPr>
        <w:t xml:space="preserve"> </w:t>
      </w:r>
      <w:r w:rsidRPr="00480A00">
        <w:rPr>
          <w:rFonts w:ascii="Times New Roman" w:eastAsia="맑은 고딕" w:hAnsi="Times New Roman" w:cs="Times New Roman"/>
          <w:color w:val="000000" w:themeColor="text1"/>
          <w:sz w:val="22"/>
          <w14:ligatures w14:val="standardContextual"/>
        </w:rPr>
        <w:t>V for five different wafers (A–E).</w:t>
      </w:r>
      <w:r>
        <w:rPr>
          <w:rFonts w:ascii="Times New Roman" w:eastAsia="맑은 고딕" w:hAnsi="Times New Roman" w:cs="Times New Roman" w:hint="eastAsia"/>
          <w:color w:val="000000" w:themeColor="text1"/>
          <w:sz w:val="22"/>
          <w14:ligatures w14:val="standardContextual"/>
        </w:rPr>
        <w:t xml:space="preserve"> </w:t>
      </w:r>
      <w:r w:rsidRPr="00480A00">
        <w:rPr>
          <w:rFonts w:ascii="Times New Roman" w:eastAsia="맑은 고딕" w:hAnsi="Times New Roman" w:cs="Times New Roman"/>
          <w:b/>
          <w:color w:val="000000" w:themeColor="text1"/>
          <w:sz w:val="22"/>
          <w14:ligatures w14:val="standardContextual"/>
        </w:rPr>
        <w:t>b</w:t>
      </w:r>
      <w:r w:rsidRPr="00480A00">
        <w:rPr>
          <w:rFonts w:ascii="Times New Roman" w:eastAsia="맑은 고딕" w:hAnsi="Times New Roman" w:cs="Times New Roman"/>
          <w:color w:val="000000" w:themeColor="text1"/>
          <w:sz w:val="22"/>
          <w14:ligatures w14:val="standardContextual"/>
        </w:rPr>
        <w:t xml:space="preserve"> Corresponding distributions of SET voltages extracted from the same devices.</w:t>
      </w:r>
      <w:r>
        <w:rPr>
          <w:rFonts w:ascii="Times New Roman" w:eastAsia="맑은 고딕" w:hAnsi="Times New Roman" w:cs="Times New Roman" w:hint="eastAsia"/>
          <w:color w:val="000000" w:themeColor="text1"/>
          <w:sz w:val="22"/>
          <w14:ligatures w14:val="standardContextual"/>
        </w:rPr>
        <w:t xml:space="preserve"> </w:t>
      </w:r>
      <w:r w:rsidRPr="00480A00">
        <w:rPr>
          <w:rFonts w:ascii="Times New Roman" w:eastAsia="맑은 고딕" w:hAnsi="Times New Roman" w:cs="Times New Roman"/>
          <w:color w:val="000000" w:themeColor="text1"/>
          <w:sz w:val="22"/>
          <w14:ligatures w14:val="standardContextual"/>
        </w:rPr>
        <w:t>For each wafer, 15 randomly selected cells were characterized, and the box plots represent the median, interquartile range, and full distribution, highlighting the wafer-to-wafer and device-to-device variability.</w:t>
      </w:r>
    </w:p>
    <w:p w14:paraId="494EB534" w14:textId="4453833F" w:rsidR="00723EFF" w:rsidRPr="00480A00" w:rsidRDefault="00723EFF" w:rsidP="00723EFF">
      <w:pPr>
        <w:rPr>
          <w:rFonts w:eastAsia="바탕체"/>
          <w:iCs/>
          <w:sz w:val="22"/>
        </w:rPr>
      </w:pPr>
    </w:p>
    <w:p w14:paraId="52DEEBB1" w14:textId="4D04BD0B" w:rsidR="00D67F37" w:rsidRPr="007A146A" w:rsidRDefault="00D67F37" w:rsidP="00723EFF">
      <w:pPr>
        <w:rPr>
          <w:rFonts w:eastAsia="바탕체"/>
          <w:iCs/>
          <w:sz w:val="22"/>
        </w:rPr>
      </w:pPr>
    </w:p>
    <w:p w14:paraId="49D51D5F" w14:textId="0FD49F34" w:rsidR="00D67F37" w:rsidRPr="00480A00" w:rsidRDefault="00D67F37" w:rsidP="00723EFF">
      <w:pPr>
        <w:rPr>
          <w:rFonts w:eastAsia="바탕체"/>
          <w:iCs/>
          <w:sz w:val="22"/>
        </w:rPr>
      </w:pPr>
    </w:p>
    <w:p w14:paraId="30DF7767" w14:textId="708DD526" w:rsidR="00D67F37" w:rsidRPr="007A146A" w:rsidRDefault="00D67F37" w:rsidP="00723EFF">
      <w:pPr>
        <w:rPr>
          <w:rFonts w:eastAsia="바탕체"/>
          <w:iCs/>
          <w:sz w:val="22"/>
        </w:rPr>
      </w:pPr>
    </w:p>
    <w:p w14:paraId="6B8A6833" w14:textId="65D87FBD" w:rsidR="00723EFF" w:rsidRPr="00480A00" w:rsidRDefault="00E7331F" w:rsidP="007A146A">
      <w:pPr>
        <w:pStyle w:val="1"/>
      </w:pPr>
      <w:r w:rsidRPr="00480A00">
        <w:t xml:space="preserve">Supporting Information </w:t>
      </w:r>
      <w:r w:rsidR="00723EFF" w:rsidRPr="00480A00">
        <w:t xml:space="preserve">2 | </w:t>
      </w:r>
      <w:r w:rsidR="00480A00" w:rsidRPr="00E54A8E">
        <w:rPr>
          <w:b w:val="0"/>
        </w:rPr>
        <w:t>Pulse amplitude and pulse width induced device-to-device variability in LTP/LTD performance</w:t>
      </w:r>
    </w:p>
    <w:p w14:paraId="5F4976A0" w14:textId="77777777" w:rsidR="00D67F37" w:rsidRPr="00480A00" w:rsidRDefault="00D67F37" w:rsidP="007A146A">
      <w:pPr>
        <w:pStyle w:val="1"/>
      </w:pPr>
    </w:p>
    <w:p w14:paraId="37CC6457" w14:textId="2592EB0C" w:rsidR="00723EFF" w:rsidRPr="00480A00" w:rsidRDefault="00480A00" w:rsidP="00EC34BB">
      <w:pPr>
        <w:pStyle w:val="Tableofcontents"/>
        <w:jc w:val="center"/>
        <w:rPr>
          <w:szCs w:val="22"/>
        </w:rPr>
      </w:pPr>
      <w:r w:rsidRPr="00A30988">
        <w:rPr>
          <w:noProof/>
        </w:rPr>
        <w:drawing>
          <wp:inline distT="0" distB="0" distL="0" distR="0" wp14:anchorId="104FEBE0" wp14:editId="00CAF1C0">
            <wp:extent cx="5669280" cy="5652770"/>
            <wp:effectExtent l="0" t="0" r="7620" b="508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1086"/>
                    <a:stretch/>
                  </pic:blipFill>
                  <pic:spPr bwMode="auto">
                    <a:xfrm>
                      <a:off x="0" y="0"/>
                      <a:ext cx="5669280" cy="5652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9ECB8A" w14:textId="77777777" w:rsidR="00480A00" w:rsidRPr="00BE379C" w:rsidRDefault="00480A00" w:rsidP="00480A00">
      <w:pPr>
        <w:wordWrap/>
        <w:autoSpaceDE/>
        <w:autoSpaceDN/>
        <w:spacing w:line="360" w:lineRule="auto"/>
        <w:rPr>
          <w:rFonts w:ascii="Times New Roman" w:eastAsia="맑은 고딕" w:hAnsi="Times New Roman" w:cs="Times New Roman"/>
          <w:color w:val="000000" w:themeColor="text1"/>
          <w:sz w:val="22"/>
          <w:szCs w:val="24"/>
          <w14:ligatures w14:val="standardContextual"/>
        </w:rPr>
      </w:pPr>
      <w:r w:rsidRPr="00BE379C">
        <w:rPr>
          <w:rFonts w:ascii="Times New Roman" w:eastAsia="맑은 고딕" w:hAnsi="Times New Roman" w:cs="Times New Roman"/>
          <w:b/>
          <w:color w:val="000000" w:themeColor="text1"/>
          <w:sz w:val="22"/>
          <w:szCs w:val="24"/>
          <w14:ligatures w14:val="standardContextual"/>
        </w:rPr>
        <w:t>a–f</w:t>
      </w:r>
      <w:r w:rsidRPr="00BE379C">
        <w:rPr>
          <w:rFonts w:ascii="Times New Roman" w:eastAsia="맑은 고딕" w:hAnsi="Times New Roman" w:cs="Times New Roman"/>
          <w:color w:val="000000" w:themeColor="text1"/>
          <w:sz w:val="22"/>
          <w:szCs w:val="24"/>
          <w14:ligatures w14:val="standardContextual"/>
        </w:rPr>
        <w:t xml:space="preserve"> State-resolved conductance evolution during LTP and LTD under pulse amplitudes of ±1.1 V, ±1.3 V, and ±1.5 V, measured at pulse widths of 10 ns, 50 ns, and 100 ns.</w:t>
      </w:r>
      <w:r>
        <w:rPr>
          <w:rFonts w:ascii="Times New Roman" w:eastAsia="맑은 고딕" w:hAnsi="Times New Roman" w:cs="Times New Roman" w:hint="eastAsia"/>
          <w:color w:val="000000" w:themeColor="text1"/>
          <w:sz w:val="22"/>
          <w:szCs w:val="24"/>
          <w14:ligatures w14:val="standardContextual"/>
        </w:rPr>
        <w:t xml:space="preserve"> </w:t>
      </w:r>
      <w:r w:rsidRPr="00BE379C">
        <w:rPr>
          <w:rFonts w:ascii="Times New Roman" w:eastAsia="맑은 고딕" w:hAnsi="Times New Roman" w:cs="Times New Roman"/>
          <w:b/>
          <w:color w:val="000000" w:themeColor="text1"/>
          <w:sz w:val="22"/>
          <w:szCs w:val="24"/>
          <w14:ligatures w14:val="standardContextual"/>
        </w:rPr>
        <w:t>g–l</w:t>
      </w:r>
      <w:r w:rsidRPr="00BE379C">
        <w:rPr>
          <w:rFonts w:ascii="Times New Roman" w:eastAsia="맑은 고딕" w:hAnsi="Times New Roman" w:cs="Times New Roman"/>
          <w:color w:val="000000" w:themeColor="text1"/>
          <w:sz w:val="22"/>
          <w:szCs w:val="24"/>
          <w14:ligatures w14:val="standardContextual"/>
        </w:rPr>
        <w:t xml:space="preserve"> State-resolved conductance evolution during LTP and LTD under pulse widths of 10 ns, 50 ns, and 100 ns, measured at pulse amplitudes of ±1.1 V, ±1.3 V, and ±1.5 V.</w:t>
      </w:r>
      <w:r>
        <w:rPr>
          <w:rFonts w:ascii="Times New Roman" w:eastAsia="맑은 고딕" w:hAnsi="Times New Roman" w:cs="Times New Roman" w:hint="eastAsia"/>
          <w:color w:val="000000" w:themeColor="text1"/>
          <w:sz w:val="22"/>
          <w:szCs w:val="24"/>
          <w14:ligatures w14:val="standardContextual"/>
        </w:rPr>
        <w:t xml:space="preserve"> </w:t>
      </w:r>
      <w:r w:rsidRPr="00BE379C">
        <w:rPr>
          <w:rFonts w:ascii="Times New Roman" w:eastAsia="맑은 고딕" w:hAnsi="Times New Roman" w:cs="Times New Roman"/>
          <w:color w:val="000000" w:themeColor="text1"/>
          <w:sz w:val="22"/>
          <w:szCs w:val="24"/>
          <w14:ligatures w14:val="standardContextual"/>
        </w:rPr>
        <w:t>All data are obtained from three independent devices (N = 3). Dashed boxes indicate the initial switching regime, where device-to-device variability is most sensitive.</w:t>
      </w:r>
    </w:p>
    <w:p w14:paraId="34FE1FE1" w14:textId="4DE3E288" w:rsidR="00723EFF" w:rsidRPr="00480A00" w:rsidRDefault="00723EFF" w:rsidP="007A146A">
      <w:pPr>
        <w:pStyle w:val="Tableofcontents"/>
      </w:pPr>
      <w:r w:rsidRPr="00480A00">
        <w:br w:type="page"/>
      </w:r>
    </w:p>
    <w:p w14:paraId="1419C6CB" w14:textId="17237860" w:rsidR="00723EFF" w:rsidRPr="00480A00" w:rsidRDefault="00E7331F" w:rsidP="007A146A">
      <w:pPr>
        <w:pStyle w:val="Tableofcontents"/>
      </w:pPr>
      <w:r w:rsidRPr="00480A00">
        <w:rPr>
          <w:b/>
        </w:rPr>
        <w:lastRenderedPageBreak/>
        <w:t xml:space="preserve">Supporting Information </w:t>
      </w:r>
      <w:r w:rsidR="00723EFF" w:rsidRPr="00480A00">
        <w:rPr>
          <w:b/>
        </w:rPr>
        <w:t>3 |</w:t>
      </w:r>
      <w:r w:rsidR="00723EFF" w:rsidRPr="00480A00">
        <w:t xml:space="preserve"> </w:t>
      </w:r>
      <w:r w:rsidR="00480A00" w:rsidRPr="00480A00">
        <w:t>Quantitative evaluation of hardware-aware robustness and resolution scaling</w:t>
      </w:r>
    </w:p>
    <w:p w14:paraId="3DCEF100" w14:textId="77777777" w:rsidR="00D67F37" w:rsidRPr="00480A00" w:rsidRDefault="00D67F37" w:rsidP="007A146A">
      <w:pPr>
        <w:pStyle w:val="Tableofcontents"/>
      </w:pPr>
    </w:p>
    <w:p w14:paraId="2FE45D2F" w14:textId="581C876A" w:rsidR="00723EFF" w:rsidRPr="00480A00" w:rsidRDefault="00480A00" w:rsidP="002D2167">
      <w:pPr>
        <w:pStyle w:val="Tableofcontents"/>
        <w:jc w:val="center"/>
        <w:rPr>
          <w:szCs w:val="22"/>
        </w:rPr>
      </w:pPr>
      <w:r w:rsidRPr="00CF23A0">
        <w:rPr>
          <w:noProof/>
        </w:rPr>
        <w:drawing>
          <wp:inline distT="0" distB="0" distL="0" distR="0" wp14:anchorId="5983C459" wp14:editId="2F10782E">
            <wp:extent cx="3367872" cy="2508553"/>
            <wp:effectExtent l="0" t="0" r="4445" b="635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84499" cy="2520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FA145" w14:textId="417A3B95" w:rsidR="00E7331F" w:rsidRPr="00480A00" w:rsidRDefault="00480A00" w:rsidP="00480A00">
      <w:pPr>
        <w:wordWrap/>
        <w:autoSpaceDE/>
        <w:autoSpaceDN/>
        <w:spacing w:line="360" w:lineRule="auto"/>
        <w:rPr>
          <w:rFonts w:ascii="Times New Roman" w:eastAsia="맑은 고딕" w:hAnsi="Times New Roman" w:cs="Times New Roman"/>
          <w:color w:val="000000" w:themeColor="text1"/>
          <w:sz w:val="22"/>
          <w:szCs w:val="24"/>
          <w14:ligatures w14:val="standardContextual"/>
        </w:rPr>
      </w:pPr>
      <w:proofErr w:type="spellStart"/>
      <w:proofErr w:type="gramStart"/>
      <w:r w:rsidRPr="00480A00">
        <w:rPr>
          <w:rFonts w:ascii="Times New Roman" w:eastAsia="맑은 고딕" w:hAnsi="Times New Roman" w:cs="Times New Roman"/>
          <w:b/>
          <w:color w:val="000000" w:themeColor="text1"/>
          <w:sz w:val="22"/>
          <w:szCs w:val="24"/>
          <w14:ligatures w14:val="standardContextual"/>
        </w:rPr>
        <w:t>a</w:t>
      </w:r>
      <w:proofErr w:type="spellEnd"/>
      <w:proofErr w:type="gramEnd"/>
      <w:r w:rsidRPr="00480A00">
        <w:rPr>
          <w:rFonts w:ascii="Times New Roman" w:eastAsia="맑은 고딕" w:hAnsi="Times New Roman" w:cs="Times New Roman"/>
          <w:color w:val="000000" w:themeColor="text1"/>
          <w:sz w:val="22"/>
          <w:szCs w:val="24"/>
          <w14:ligatures w14:val="standardContextual"/>
        </w:rPr>
        <w:t xml:space="preserve"> Accuracy degradation curves for CIFAR-10 inference as a function of device-to-device (D2D) variability (CV). Comparison of inference performance between 9-measured and 56-interpolated states. The </w:t>
      </w:r>
      <w:proofErr w:type="spellStart"/>
      <w:r w:rsidRPr="00480A00">
        <w:rPr>
          <w:rFonts w:ascii="Times New Roman" w:eastAsia="맑은 고딕" w:hAnsi="Times New Roman" w:cs="Times New Roman"/>
          <w:color w:val="000000" w:themeColor="text1"/>
          <w:sz w:val="22"/>
          <w:szCs w:val="24"/>
          <w14:ligatures w14:val="standardContextual"/>
        </w:rPr>
        <w:t>ZrO</w:t>
      </w:r>
      <w:proofErr w:type="spellEnd"/>
      <w:r w:rsidRPr="00480A00">
        <w:rPr>
          <w:rFonts w:ascii="Times New Roman" w:eastAsia="맑은 고딕" w:hAnsi="Times New Roman" w:cs="Times New Roman"/>
          <w:color w:val="000000" w:themeColor="text1"/>
          <w:sz w:val="22"/>
          <w:szCs w:val="24"/>
          <w14:ligatures w14:val="standardContextual"/>
        </w:rPr>
        <w:t>ₓ/</w:t>
      </w:r>
      <w:proofErr w:type="spellStart"/>
      <w:r w:rsidRPr="00480A00">
        <w:rPr>
          <w:rFonts w:ascii="Times New Roman" w:eastAsia="맑은 고딕" w:hAnsi="Times New Roman" w:cs="Times New Roman"/>
          <w:color w:val="000000" w:themeColor="text1"/>
          <w:sz w:val="22"/>
          <w:szCs w:val="24"/>
          <w14:ligatures w14:val="standardContextual"/>
        </w:rPr>
        <w:t>TaO</w:t>
      </w:r>
      <w:proofErr w:type="spellEnd"/>
      <w:r w:rsidRPr="00480A00">
        <w:rPr>
          <w:rFonts w:ascii="Times New Roman" w:eastAsia="맑은 고딕" w:hAnsi="Times New Roman" w:cs="Times New Roman"/>
          <w:color w:val="000000" w:themeColor="text1"/>
          <w:sz w:val="22"/>
          <w:szCs w:val="24"/>
          <w14:ligatures w14:val="standardContextual"/>
        </w:rPr>
        <w:t>ₓ-based device, preserves high recognition intelligence even under substantial variation levels, demonstrating the importance of analog linearity and resolution for robust neuromorphic computing.</w:t>
      </w:r>
    </w:p>
    <w:p w14:paraId="00BF7DD9" w14:textId="5978F132" w:rsidR="00E7331F" w:rsidRPr="00480A00" w:rsidRDefault="00E7331F" w:rsidP="00E7331F">
      <w:pPr>
        <w:rPr>
          <w:rFonts w:eastAsia="바탕체"/>
          <w:iCs/>
          <w:sz w:val="22"/>
        </w:rPr>
      </w:pPr>
      <w:r w:rsidRPr="00480A00">
        <w:rPr>
          <w:sz w:val="22"/>
        </w:rPr>
        <w:br w:type="page"/>
      </w:r>
    </w:p>
    <w:p w14:paraId="52D43F89" w14:textId="23F00E21" w:rsidR="00FC02D9" w:rsidRPr="00C2723A" w:rsidRDefault="00FC02D9" w:rsidP="00FC02D9">
      <w:pPr>
        <w:wordWrap/>
        <w:autoSpaceDE/>
        <w:autoSpaceDN/>
        <w:spacing w:line="360" w:lineRule="auto"/>
        <w:rPr>
          <w:rFonts w:ascii="Times New Roman" w:eastAsia="맑은 고딕" w:hAnsi="Times New Roman" w:cs="Times New Roman"/>
          <w:b/>
          <w:color w:val="000000" w:themeColor="text1"/>
          <w:sz w:val="22"/>
          <w:szCs w:val="24"/>
          <w14:ligatures w14:val="standardContextual"/>
        </w:rPr>
      </w:pPr>
      <w:r w:rsidRPr="00305E2A">
        <w:rPr>
          <w:rFonts w:ascii="Times New Roman" w:eastAsia="맑은 고딕" w:hAnsi="Times New Roman" w:cs="Times New Roman"/>
          <w:b/>
          <w:color w:val="000000" w:themeColor="text1"/>
          <w:sz w:val="22"/>
          <w:szCs w:val="24"/>
          <w14:ligatures w14:val="standardContextual"/>
        </w:rPr>
        <w:lastRenderedPageBreak/>
        <w:t xml:space="preserve">Table S1 | </w:t>
      </w:r>
      <w:r w:rsidR="002276D9" w:rsidRPr="00E54A8E">
        <w:rPr>
          <w:rFonts w:ascii="Times New Roman" w:eastAsia="맑은 고딕" w:hAnsi="Times New Roman" w:cs="Times New Roman"/>
          <w:color w:val="000000" w:themeColor="text1"/>
          <w:sz w:val="22"/>
          <w:szCs w:val="24"/>
          <w14:ligatures w14:val="standardContextual"/>
        </w:rPr>
        <w:t>Fitting quality (R²) of Poole–Frenkel conduction at different temperatures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FC02D9" w14:paraId="049FE9B6" w14:textId="77777777" w:rsidTr="001A0E51">
        <w:tc>
          <w:tcPr>
            <w:tcW w:w="3005" w:type="dxa"/>
            <w:tcBorders>
              <w:left w:val="nil"/>
              <w:bottom w:val="single" w:sz="4" w:space="0" w:color="auto"/>
              <w:right w:val="nil"/>
            </w:tcBorders>
          </w:tcPr>
          <w:p w14:paraId="33963B65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b/>
                <w:szCs w:val="22"/>
                <w:lang w:eastAsia="ko-KR"/>
              </w:rPr>
              <w:t>Device State</w:t>
            </w:r>
          </w:p>
        </w:tc>
        <w:tc>
          <w:tcPr>
            <w:tcW w:w="3005" w:type="dxa"/>
            <w:tcBorders>
              <w:left w:val="nil"/>
              <w:bottom w:val="single" w:sz="4" w:space="0" w:color="auto"/>
              <w:right w:val="nil"/>
            </w:tcBorders>
          </w:tcPr>
          <w:p w14:paraId="25715641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b/>
                <w:szCs w:val="22"/>
                <w:lang w:eastAsia="ko-KR"/>
              </w:rPr>
              <w:t>Temperature (°C)</w:t>
            </w:r>
          </w:p>
        </w:tc>
        <w:tc>
          <w:tcPr>
            <w:tcW w:w="3006" w:type="dxa"/>
            <w:tcBorders>
              <w:left w:val="nil"/>
              <w:bottom w:val="single" w:sz="4" w:space="0" w:color="auto"/>
              <w:right w:val="nil"/>
            </w:tcBorders>
          </w:tcPr>
          <w:p w14:paraId="0806B6CF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b/>
                <w:szCs w:val="22"/>
                <w:lang w:eastAsia="ko-KR"/>
              </w:rPr>
              <w:t>R² (Adjusted R²)</w:t>
            </w:r>
          </w:p>
        </w:tc>
      </w:tr>
      <w:tr w:rsidR="00FC02D9" w14:paraId="2DE7DCD0" w14:textId="77777777" w:rsidTr="001A0E51"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D59BAD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HRS Positive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C1E3EF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25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52287C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0.99996</w:t>
            </w:r>
          </w:p>
        </w:tc>
      </w:tr>
      <w:tr w:rsidR="00FC02D9" w14:paraId="02456E9E" w14:textId="77777777" w:rsidTr="001A0E51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30EE125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HRS Positive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CE00A27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45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19F25F79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0.9946</w:t>
            </w:r>
          </w:p>
        </w:tc>
      </w:tr>
      <w:tr w:rsidR="00FC02D9" w14:paraId="3C51A7EA" w14:textId="77777777" w:rsidTr="001A0E51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CB145B7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HRS Positive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7CC5EA9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65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765880C9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0.99874</w:t>
            </w:r>
          </w:p>
        </w:tc>
      </w:tr>
      <w:tr w:rsidR="00FC02D9" w14:paraId="15D5223E" w14:textId="77777777" w:rsidTr="001A0E51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A39074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HRS Positive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E980D0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85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FFA121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0.99971</w:t>
            </w:r>
          </w:p>
        </w:tc>
      </w:tr>
      <w:tr w:rsidR="00FC02D9" w:rsidRPr="00C2723A" w14:paraId="52B0CCBE" w14:textId="77777777" w:rsidTr="001A0E51"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8F614B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HRS Positive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9439A3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25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73EF51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0.99996</w:t>
            </w:r>
          </w:p>
        </w:tc>
      </w:tr>
      <w:tr w:rsidR="00FC02D9" w:rsidRPr="00C2723A" w14:paraId="197227E0" w14:textId="77777777" w:rsidTr="001A0E51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3AB7874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HRS Positive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438D567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45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535FB366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0.9946</w:t>
            </w:r>
          </w:p>
        </w:tc>
      </w:tr>
      <w:tr w:rsidR="00FC02D9" w:rsidRPr="00C2723A" w14:paraId="498CEEB1" w14:textId="77777777" w:rsidTr="001A0E51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B706B5B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HRS Positive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2D357A1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65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70D57F98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0.99874</w:t>
            </w:r>
          </w:p>
        </w:tc>
      </w:tr>
      <w:tr w:rsidR="00FC02D9" w:rsidRPr="00C2723A" w14:paraId="7C0118E6" w14:textId="77777777" w:rsidTr="001A0E51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ADDB89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HRS Positive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CBEB71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85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140B44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0.99971</w:t>
            </w:r>
          </w:p>
        </w:tc>
      </w:tr>
      <w:tr w:rsidR="00FC02D9" w:rsidRPr="0000100B" w14:paraId="03F6E6B8" w14:textId="77777777" w:rsidTr="001A0E51"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2530A8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HRS Negative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C875AD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25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571CC1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0.99678</w:t>
            </w:r>
          </w:p>
        </w:tc>
      </w:tr>
      <w:tr w:rsidR="00FC02D9" w:rsidRPr="0000100B" w14:paraId="6E8AD1B3" w14:textId="77777777" w:rsidTr="001A0E51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1FDC2B6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HRS Negative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F239DDA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45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446B96F3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0.99375</w:t>
            </w:r>
          </w:p>
        </w:tc>
      </w:tr>
      <w:tr w:rsidR="00FC02D9" w:rsidRPr="0000100B" w14:paraId="15B2ABBA" w14:textId="77777777" w:rsidTr="001A0E51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E9BAFAB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HRS Negative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5AF25D7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65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7B4B6019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0.99861</w:t>
            </w:r>
          </w:p>
        </w:tc>
      </w:tr>
      <w:tr w:rsidR="00FC02D9" w:rsidRPr="0000100B" w14:paraId="6A76C6BE" w14:textId="77777777" w:rsidTr="001A0E51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72AFCD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HRS Negative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CF0BEA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85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08CB95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0.99761</w:t>
            </w:r>
          </w:p>
        </w:tc>
      </w:tr>
      <w:tr w:rsidR="00FC02D9" w:rsidRPr="0000100B" w14:paraId="320F2308" w14:textId="77777777" w:rsidTr="001A0E51"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B35DBF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LRS Negative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204E24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25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62882D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0.99863</w:t>
            </w:r>
          </w:p>
        </w:tc>
      </w:tr>
      <w:tr w:rsidR="00FC02D9" w:rsidRPr="0000100B" w14:paraId="2FCDF878" w14:textId="77777777" w:rsidTr="001A0E51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9BFA6FA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LRS Negative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87579B9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45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6DCB6AD2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0.99434</w:t>
            </w:r>
          </w:p>
        </w:tc>
      </w:tr>
      <w:tr w:rsidR="00FC02D9" w:rsidRPr="0000100B" w14:paraId="330FCA9A" w14:textId="77777777" w:rsidTr="001A0E51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BC1E8F1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LRS Negative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91214C2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65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35B31A96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0.99617</w:t>
            </w:r>
          </w:p>
        </w:tc>
      </w:tr>
      <w:tr w:rsidR="00FC02D9" w:rsidRPr="0000100B" w14:paraId="0FF720DF" w14:textId="77777777" w:rsidTr="001A0E51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DC552D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LRS Negative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BC9A61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85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7B5EF7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0.99664</w:t>
            </w:r>
          </w:p>
        </w:tc>
      </w:tr>
    </w:tbl>
    <w:p w14:paraId="508A7427" w14:textId="77777777" w:rsidR="00450806" w:rsidRPr="00450806" w:rsidRDefault="00450806" w:rsidP="00450806">
      <w:pPr>
        <w:wordWrap/>
        <w:autoSpaceDE/>
        <w:autoSpaceDN/>
        <w:spacing w:line="360" w:lineRule="auto"/>
        <w:rPr>
          <w:rFonts w:ascii="Times New Roman" w:eastAsia="맑은 고딕" w:hAnsi="Times New Roman" w:cs="Times New Roman"/>
          <w:color w:val="000000" w:themeColor="text1"/>
          <w:sz w:val="8"/>
          <w:szCs w:val="24"/>
          <w14:ligatures w14:val="standardContextual"/>
        </w:rPr>
      </w:pPr>
    </w:p>
    <w:p w14:paraId="56660BBB" w14:textId="7CEDF986" w:rsidR="002276D9" w:rsidRDefault="00450806" w:rsidP="00450806">
      <w:pPr>
        <w:wordWrap/>
        <w:autoSpaceDE/>
        <w:autoSpaceDN/>
        <w:spacing w:line="360" w:lineRule="auto"/>
        <w:rPr>
          <w:rFonts w:ascii="Times New Roman" w:eastAsia="맑은 고딕" w:hAnsi="Times New Roman" w:cs="Times New Roman"/>
          <w:color w:val="000000" w:themeColor="text1"/>
          <w:sz w:val="22"/>
          <w:szCs w:val="24"/>
          <w14:ligatures w14:val="standardContextual"/>
        </w:rPr>
      </w:pPr>
      <w:r w:rsidRPr="00450806">
        <w:rPr>
          <w:rFonts w:ascii="Times New Roman" w:eastAsia="맑은 고딕" w:hAnsi="Times New Roman" w:cs="Times New Roman"/>
          <w:color w:val="000000" w:themeColor="text1"/>
          <w:sz w:val="22"/>
          <w:szCs w:val="24"/>
          <w14:ligatures w14:val="standardContextual"/>
        </w:rPr>
        <w:t xml:space="preserve">The PF fitting was performed in the high-field region of the I–V characteristics using the ln(I/E) versus </w:t>
      </w:r>
      <m:oMath>
        <m:rad>
          <m:radPr>
            <m:degHide m:val="1"/>
            <m:ctrlPr>
              <w:rPr>
                <w:rFonts w:ascii="Cambria Math" w:eastAsia="맑은 고딕" w:hAnsi="Cambria Math" w:cs="Times New Roman"/>
                <w:color w:val="000000" w:themeColor="text1"/>
                <w:sz w:val="22"/>
                <w:szCs w:val="24"/>
                <w14:ligatures w14:val="standardContextual"/>
              </w:rPr>
            </m:ctrlPr>
          </m:radPr>
          <m:deg/>
          <m:e>
            <m:r>
              <w:rPr>
                <w:rFonts w:ascii="Cambria Math" w:eastAsia="맑은 고딕" w:hAnsi="Cambria Math" w:cs="Times New Roman"/>
                <w:color w:val="000000" w:themeColor="text1"/>
                <w:sz w:val="22"/>
                <w:szCs w:val="24"/>
                <w14:ligatures w14:val="standardContextual"/>
              </w:rPr>
              <m:t>E</m:t>
            </m:r>
          </m:e>
        </m:rad>
      </m:oMath>
      <w:r>
        <w:rPr>
          <w:rFonts w:ascii="Times New Roman" w:eastAsia="맑은 고딕" w:hAnsi="Times New Roman" w:cs="Times New Roman"/>
          <w:color w:val="000000" w:themeColor="text1"/>
          <w:sz w:val="22"/>
          <w:szCs w:val="24"/>
          <w14:ligatures w14:val="standardContextual"/>
        </w:rPr>
        <w:t xml:space="preserve"> </w:t>
      </w:r>
      <w:r w:rsidRPr="00450806">
        <w:rPr>
          <w:rFonts w:ascii="Times New Roman" w:eastAsia="맑은 고딕" w:hAnsi="Times New Roman" w:cs="Times New Roman"/>
          <w:color w:val="000000" w:themeColor="text1"/>
          <w:sz w:val="22"/>
          <w:szCs w:val="24"/>
          <w14:ligatures w14:val="standardContextual"/>
        </w:rPr>
        <w:t>representation for various device states and bias polarities. The reported values correspond to the coefficient of determination (R²) and the adjusted R², demonstrating the reliability of PF conduction analysis across the measured temperature range.</w:t>
      </w:r>
    </w:p>
    <w:p w14:paraId="6EACF989" w14:textId="363827DD" w:rsidR="00450806" w:rsidRDefault="00450806" w:rsidP="00450806">
      <w:pPr>
        <w:wordWrap/>
        <w:autoSpaceDE/>
        <w:autoSpaceDN/>
        <w:spacing w:line="360" w:lineRule="auto"/>
        <w:rPr>
          <w:rFonts w:ascii="Times New Roman" w:eastAsia="맑은 고딕" w:hAnsi="Times New Roman" w:cs="Times New Roman"/>
          <w:color w:val="000000" w:themeColor="text1"/>
          <w:sz w:val="22"/>
          <w:szCs w:val="24"/>
          <w14:ligatures w14:val="standardContextual"/>
        </w:rPr>
      </w:pPr>
    </w:p>
    <w:p w14:paraId="235E145E" w14:textId="6B400DC6" w:rsidR="007A146A" w:rsidRDefault="007A146A" w:rsidP="00450806">
      <w:pPr>
        <w:wordWrap/>
        <w:autoSpaceDE/>
        <w:autoSpaceDN/>
        <w:spacing w:line="360" w:lineRule="auto"/>
        <w:rPr>
          <w:rFonts w:ascii="Times New Roman" w:eastAsia="맑은 고딕" w:hAnsi="Times New Roman" w:cs="Times New Roman"/>
          <w:color w:val="000000" w:themeColor="text1"/>
          <w:sz w:val="22"/>
          <w:szCs w:val="24"/>
          <w14:ligatures w14:val="standardContextual"/>
        </w:rPr>
      </w:pPr>
    </w:p>
    <w:p w14:paraId="135D448B" w14:textId="7C1B3347" w:rsidR="007A146A" w:rsidRDefault="007A146A" w:rsidP="00450806">
      <w:pPr>
        <w:wordWrap/>
        <w:autoSpaceDE/>
        <w:autoSpaceDN/>
        <w:spacing w:line="360" w:lineRule="auto"/>
        <w:rPr>
          <w:rFonts w:ascii="Times New Roman" w:eastAsia="맑은 고딕" w:hAnsi="Times New Roman" w:cs="Times New Roman"/>
          <w:color w:val="000000" w:themeColor="text1"/>
          <w:sz w:val="22"/>
          <w:szCs w:val="24"/>
          <w14:ligatures w14:val="standardContextual"/>
        </w:rPr>
      </w:pPr>
    </w:p>
    <w:p w14:paraId="3A8B2022" w14:textId="065C7D37" w:rsidR="007A146A" w:rsidRDefault="007A146A" w:rsidP="00450806">
      <w:pPr>
        <w:wordWrap/>
        <w:autoSpaceDE/>
        <w:autoSpaceDN/>
        <w:spacing w:line="360" w:lineRule="auto"/>
        <w:rPr>
          <w:rFonts w:ascii="Times New Roman" w:eastAsia="맑은 고딕" w:hAnsi="Times New Roman" w:cs="Times New Roman"/>
          <w:color w:val="000000" w:themeColor="text1"/>
          <w:sz w:val="22"/>
          <w:szCs w:val="24"/>
          <w14:ligatures w14:val="standardContextual"/>
        </w:rPr>
      </w:pPr>
    </w:p>
    <w:p w14:paraId="253C57B0" w14:textId="16FCB0F7" w:rsidR="007A146A" w:rsidRDefault="007A146A" w:rsidP="00450806">
      <w:pPr>
        <w:wordWrap/>
        <w:autoSpaceDE/>
        <w:autoSpaceDN/>
        <w:spacing w:line="360" w:lineRule="auto"/>
        <w:rPr>
          <w:rFonts w:ascii="Times New Roman" w:eastAsia="맑은 고딕" w:hAnsi="Times New Roman" w:cs="Times New Roman"/>
          <w:color w:val="000000" w:themeColor="text1"/>
          <w:sz w:val="22"/>
          <w:szCs w:val="24"/>
          <w14:ligatures w14:val="standardContextual"/>
        </w:rPr>
      </w:pPr>
    </w:p>
    <w:p w14:paraId="771DA5C8" w14:textId="476DD062" w:rsidR="007A146A" w:rsidRDefault="007A146A" w:rsidP="00450806">
      <w:pPr>
        <w:wordWrap/>
        <w:autoSpaceDE/>
        <w:autoSpaceDN/>
        <w:spacing w:line="360" w:lineRule="auto"/>
        <w:rPr>
          <w:rFonts w:ascii="Times New Roman" w:eastAsia="맑은 고딕" w:hAnsi="Times New Roman" w:cs="Times New Roman"/>
          <w:color w:val="000000" w:themeColor="text1"/>
          <w:sz w:val="22"/>
          <w:szCs w:val="24"/>
          <w14:ligatures w14:val="standardContextual"/>
        </w:rPr>
      </w:pPr>
    </w:p>
    <w:p w14:paraId="5AE01AA3" w14:textId="626AD3A7" w:rsidR="007A146A" w:rsidRDefault="007A146A" w:rsidP="00450806">
      <w:pPr>
        <w:wordWrap/>
        <w:autoSpaceDE/>
        <w:autoSpaceDN/>
        <w:spacing w:line="360" w:lineRule="auto"/>
        <w:rPr>
          <w:rFonts w:ascii="Times New Roman" w:eastAsia="맑은 고딕" w:hAnsi="Times New Roman" w:cs="Times New Roman"/>
          <w:color w:val="000000" w:themeColor="text1"/>
          <w:sz w:val="22"/>
          <w:szCs w:val="24"/>
          <w14:ligatures w14:val="standardContextual"/>
        </w:rPr>
      </w:pPr>
    </w:p>
    <w:p w14:paraId="374691D9" w14:textId="77777777" w:rsidR="007A146A" w:rsidRPr="00450806" w:rsidRDefault="007A146A" w:rsidP="00450806">
      <w:pPr>
        <w:wordWrap/>
        <w:autoSpaceDE/>
        <w:autoSpaceDN/>
        <w:spacing w:line="360" w:lineRule="auto"/>
        <w:rPr>
          <w:rFonts w:ascii="Times New Roman" w:eastAsia="맑은 고딕" w:hAnsi="Times New Roman" w:cs="Times New Roman"/>
          <w:color w:val="000000" w:themeColor="text1"/>
          <w:sz w:val="22"/>
          <w:szCs w:val="24"/>
          <w14:ligatures w14:val="standardContextual"/>
        </w:rPr>
      </w:pPr>
    </w:p>
    <w:p w14:paraId="2DE2DFC2" w14:textId="77777777" w:rsidR="00FC02D9" w:rsidRPr="00C2723A" w:rsidRDefault="00FC02D9" w:rsidP="00FC02D9">
      <w:pPr>
        <w:wordWrap/>
        <w:autoSpaceDE/>
        <w:autoSpaceDN/>
        <w:spacing w:line="360" w:lineRule="auto"/>
        <w:rPr>
          <w:rFonts w:ascii="Times New Roman" w:eastAsia="맑은 고딕" w:hAnsi="Times New Roman" w:cs="Times New Roman"/>
          <w:b/>
          <w:color w:val="000000" w:themeColor="text1"/>
          <w:sz w:val="22"/>
          <w:szCs w:val="24"/>
          <w14:ligatures w14:val="standardContextual"/>
        </w:rPr>
      </w:pPr>
      <w:r w:rsidRPr="00C2723A">
        <w:rPr>
          <w:rFonts w:ascii="Times New Roman" w:eastAsia="맑은 고딕" w:hAnsi="Times New Roman" w:cs="Times New Roman"/>
          <w:b/>
          <w:color w:val="000000" w:themeColor="text1"/>
          <w:sz w:val="22"/>
          <w:szCs w:val="24"/>
          <w14:ligatures w14:val="standardContextual"/>
        </w:rPr>
        <w:lastRenderedPageBreak/>
        <w:t xml:space="preserve">Table S2 | </w:t>
      </w:r>
      <w:r w:rsidRPr="00E54A8E">
        <w:rPr>
          <w:rFonts w:ascii="Times New Roman" w:eastAsia="맑은 고딕" w:hAnsi="Times New Roman" w:cs="Times New Roman"/>
          <w:color w:val="000000" w:themeColor="text1"/>
          <w:sz w:val="22"/>
          <w:szCs w:val="24"/>
          <w14:ligatures w14:val="standardContextual"/>
        </w:rPr>
        <w:t>Fitting quality (R²) of Arrhenius plots at different read voltages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356"/>
        <w:gridCol w:w="2098"/>
        <w:gridCol w:w="2172"/>
        <w:gridCol w:w="2400"/>
      </w:tblGrid>
      <w:tr w:rsidR="00FC02D9" w:rsidRPr="00C2723A" w14:paraId="0FCB771A" w14:textId="77777777" w:rsidTr="001A0E51">
        <w:tc>
          <w:tcPr>
            <w:tcW w:w="2356" w:type="dxa"/>
            <w:tcBorders>
              <w:left w:val="nil"/>
              <w:bottom w:val="single" w:sz="4" w:space="0" w:color="auto"/>
              <w:right w:val="nil"/>
            </w:tcBorders>
          </w:tcPr>
          <w:p w14:paraId="73AEDCBB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b/>
                <w:szCs w:val="22"/>
                <w:lang w:eastAsia="ko-KR"/>
              </w:rPr>
              <w:t>Device State</w:t>
            </w:r>
          </w:p>
        </w:tc>
        <w:tc>
          <w:tcPr>
            <w:tcW w:w="2098" w:type="dxa"/>
            <w:tcBorders>
              <w:left w:val="nil"/>
              <w:bottom w:val="single" w:sz="4" w:space="0" w:color="auto"/>
              <w:right w:val="nil"/>
            </w:tcBorders>
          </w:tcPr>
          <w:p w14:paraId="1656E82C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b/>
                <w:szCs w:val="22"/>
                <w:lang w:eastAsia="ko-KR"/>
              </w:rPr>
              <w:t>Read Voltage (V)</w:t>
            </w:r>
          </w:p>
        </w:tc>
        <w:tc>
          <w:tcPr>
            <w:tcW w:w="2172" w:type="dxa"/>
            <w:tcBorders>
              <w:left w:val="nil"/>
              <w:bottom w:val="single" w:sz="4" w:space="0" w:color="auto"/>
              <w:right w:val="nil"/>
            </w:tcBorders>
          </w:tcPr>
          <w:p w14:paraId="1F15ABBD" w14:textId="77777777" w:rsidR="00FC02D9" w:rsidRPr="00D06AFF" w:rsidRDefault="00FC02D9" w:rsidP="001A0E51">
            <w:pPr>
              <w:jc w:val="center"/>
              <w:rPr>
                <w:rFonts w:ascii="Times New Roman" w:eastAsia="맑은 고딕" w:hAnsi="Times New Roman" w:cs="Times New Roman"/>
                <w:b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b/>
                <w:szCs w:val="22"/>
                <w:lang w:eastAsia="ko-KR"/>
              </w:rPr>
              <w:t>Temperature (°C)</w:t>
            </w:r>
          </w:p>
        </w:tc>
        <w:tc>
          <w:tcPr>
            <w:tcW w:w="2400" w:type="dxa"/>
            <w:tcBorders>
              <w:left w:val="nil"/>
              <w:bottom w:val="single" w:sz="4" w:space="0" w:color="auto"/>
              <w:right w:val="nil"/>
            </w:tcBorders>
          </w:tcPr>
          <w:p w14:paraId="1D6A3DA4" w14:textId="77777777" w:rsidR="00FC02D9" w:rsidRPr="00D06AFF" w:rsidRDefault="00FC02D9" w:rsidP="001A0E51">
            <w:pPr>
              <w:jc w:val="center"/>
              <w:rPr>
                <w:rFonts w:ascii="Times New Roman" w:eastAsia="맑은 고딕" w:hAnsi="Times New Roman" w:cs="Times New Roman"/>
                <w:b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b/>
                <w:szCs w:val="22"/>
                <w:lang w:eastAsia="ko-KR"/>
              </w:rPr>
              <w:t>R² (Adjusted R²)</w:t>
            </w:r>
          </w:p>
        </w:tc>
      </w:tr>
      <w:tr w:rsidR="00FC02D9" w:rsidRPr="00C2723A" w14:paraId="300D8B2C" w14:textId="77777777" w:rsidTr="001A0E51">
        <w:tc>
          <w:tcPr>
            <w:tcW w:w="2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A4CE9B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HRS Positive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96BF97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0.10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40CEEF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25-85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4F80D1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0.99834</w:t>
            </w:r>
          </w:p>
        </w:tc>
      </w:tr>
      <w:tr w:rsidR="00FC02D9" w:rsidRPr="00C2723A" w14:paraId="619C3928" w14:textId="77777777" w:rsidTr="001A0E51"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12A0E823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HRS Positive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1F62F54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0.15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14:paraId="1C826E3A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25-85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52CB7033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0.99789</w:t>
            </w:r>
          </w:p>
        </w:tc>
      </w:tr>
      <w:tr w:rsidR="00FC02D9" w:rsidRPr="00C2723A" w14:paraId="08698C8F" w14:textId="77777777" w:rsidTr="001A0E51"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41498B33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HRS Positive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D6DEAEF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0.2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14:paraId="3CDAB0A3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25-85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2CB72094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0.99399</w:t>
            </w:r>
          </w:p>
        </w:tc>
      </w:tr>
      <w:tr w:rsidR="00FC02D9" w:rsidRPr="00C2723A" w14:paraId="6C679A46" w14:textId="77777777" w:rsidTr="001A0E51"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4205AB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HRS Positive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E0420C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0.25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52806E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25-85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15CD08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0.99966</w:t>
            </w:r>
          </w:p>
        </w:tc>
      </w:tr>
      <w:tr w:rsidR="00FC02D9" w:rsidRPr="00C2723A" w14:paraId="2D9DCED7" w14:textId="77777777" w:rsidTr="001A0E51">
        <w:tc>
          <w:tcPr>
            <w:tcW w:w="2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965EB2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HRS Positive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BBC8D3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0.3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1431A6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25-85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C195D4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0.99099</w:t>
            </w:r>
          </w:p>
        </w:tc>
      </w:tr>
      <w:tr w:rsidR="00FC02D9" w:rsidRPr="00C2723A" w14:paraId="0309AC1E" w14:textId="77777777" w:rsidTr="001A0E51"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1A14EC5E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HRS Positive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FBC98F5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0.10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14:paraId="7144BB6E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25-85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74D74F49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0.99708</w:t>
            </w:r>
          </w:p>
        </w:tc>
      </w:tr>
      <w:tr w:rsidR="00FC02D9" w:rsidRPr="00C2723A" w14:paraId="74117C98" w14:textId="77777777" w:rsidTr="001A0E51"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251CB379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HRS Positive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91DE1C1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0.15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14:paraId="6A6A8DD1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25-85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14CF6990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0.99198</w:t>
            </w:r>
          </w:p>
        </w:tc>
      </w:tr>
      <w:tr w:rsidR="00FC02D9" w:rsidRPr="00C2723A" w14:paraId="0843797A" w14:textId="77777777" w:rsidTr="001A0E51"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E5D7C4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HRS Positive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93607B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0.2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E92634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25-85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6B525D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0.99752</w:t>
            </w:r>
          </w:p>
        </w:tc>
      </w:tr>
      <w:tr w:rsidR="00FC02D9" w:rsidRPr="00C2723A" w14:paraId="67ABE9EE" w14:textId="77777777" w:rsidTr="001A0E51">
        <w:tc>
          <w:tcPr>
            <w:tcW w:w="2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97FFEF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HRS Negative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4239A9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0.25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AAC6F5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25-85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9F988B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0.9914</w:t>
            </w:r>
          </w:p>
        </w:tc>
      </w:tr>
      <w:tr w:rsidR="00FC02D9" w:rsidRPr="00C2723A" w14:paraId="0C47E622" w14:textId="77777777" w:rsidTr="001A0E51"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493A3CB5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HRS Negative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A37BF26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0.3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14:paraId="27ACF504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25-85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3140569F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0.99751</w:t>
            </w:r>
          </w:p>
        </w:tc>
      </w:tr>
      <w:tr w:rsidR="00FC02D9" w:rsidRPr="00C2723A" w14:paraId="247BF647" w14:textId="77777777" w:rsidTr="001A0E51"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3D546E0F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HRS Negative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B0F08C4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0.10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14:paraId="3AD046CF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25-85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63393390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0.99481</w:t>
            </w:r>
          </w:p>
        </w:tc>
      </w:tr>
      <w:tr w:rsidR="00FC02D9" w:rsidRPr="00C2723A" w14:paraId="71A679DB" w14:textId="77777777" w:rsidTr="001A0E51"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A3C8E6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HRS Negative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5F07DB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0.15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BD3066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25-85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F6C313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0.99789</w:t>
            </w:r>
          </w:p>
        </w:tc>
      </w:tr>
      <w:tr w:rsidR="00FC02D9" w:rsidRPr="00C2723A" w14:paraId="50BE3A24" w14:textId="77777777" w:rsidTr="001A0E51">
        <w:tc>
          <w:tcPr>
            <w:tcW w:w="2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9DAB1D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LRS Negative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BA4862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0.2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77B110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25-85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D0AE5F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0.99699</w:t>
            </w:r>
          </w:p>
        </w:tc>
      </w:tr>
      <w:tr w:rsidR="00FC02D9" w:rsidRPr="00C2723A" w14:paraId="63B53A0F" w14:textId="77777777" w:rsidTr="001A0E51"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2CC969CB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LRS Negative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5EC6E1B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0.25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14:paraId="1A48E817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25-85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79FC6B81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0.99914</w:t>
            </w:r>
          </w:p>
        </w:tc>
      </w:tr>
      <w:tr w:rsidR="00FC02D9" w:rsidRPr="00C2723A" w14:paraId="197D64A1" w14:textId="77777777" w:rsidTr="001A0E51"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3A813794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LRS Negative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A3DF259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0.3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14:paraId="0587020C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25-85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2766454D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0.99866</w:t>
            </w:r>
          </w:p>
        </w:tc>
      </w:tr>
      <w:tr w:rsidR="00FC02D9" w:rsidRPr="00C2723A" w14:paraId="25A7CFAB" w14:textId="77777777" w:rsidTr="001A0E51"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8A3D2A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LRS Negative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597BCE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0.10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EF57F1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25-85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0D84AD" w14:textId="77777777" w:rsidR="00FC02D9" w:rsidRPr="00D06AFF" w:rsidRDefault="00FC02D9" w:rsidP="001A0E5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2"/>
                <w:lang w:eastAsia="ko-KR"/>
              </w:rPr>
            </w:pPr>
            <w:r w:rsidRPr="00D06AFF">
              <w:rPr>
                <w:rFonts w:ascii="Times New Roman" w:eastAsia="맑은 고딕" w:hAnsi="Times New Roman" w:cs="Times New Roman"/>
                <w:szCs w:val="22"/>
                <w:lang w:eastAsia="ko-KR"/>
              </w:rPr>
              <w:t>0.99956</w:t>
            </w:r>
          </w:p>
        </w:tc>
      </w:tr>
    </w:tbl>
    <w:p w14:paraId="31D69F66" w14:textId="4022DD2D" w:rsidR="00FC02D9" w:rsidRPr="00450806" w:rsidRDefault="00FC02D9" w:rsidP="00FC02D9">
      <w:pPr>
        <w:wordWrap/>
        <w:autoSpaceDE/>
        <w:autoSpaceDN/>
        <w:spacing w:line="360" w:lineRule="auto"/>
        <w:rPr>
          <w:rFonts w:ascii="Times New Roman" w:eastAsia="맑은 고딕" w:hAnsi="Times New Roman" w:cs="Times New Roman"/>
          <w:b/>
          <w:color w:val="000000" w:themeColor="text1"/>
          <w:sz w:val="8"/>
          <w:szCs w:val="24"/>
          <w14:ligatures w14:val="standardContextual"/>
        </w:rPr>
      </w:pPr>
    </w:p>
    <w:p w14:paraId="0FA89551" w14:textId="330AF90A" w:rsidR="00FC02D9" w:rsidRPr="00450806" w:rsidRDefault="00450806" w:rsidP="00450806">
      <w:pPr>
        <w:wordWrap/>
        <w:autoSpaceDE/>
        <w:autoSpaceDN/>
        <w:spacing w:line="360" w:lineRule="auto"/>
        <w:rPr>
          <w:rFonts w:ascii="Times New Roman" w:eastAsia="맑은 고딕" w:hAnsi="Times New Roman" w:cs="Times New Roman"/>
          <w:color w:val="000000" w:themeColor="text1"/>
          <w:sz w:val="22"/>
          <w:szCs w:val="24"/>
          <w14:ligatures w14:val="standardContextual"/>
        </w:rPr>
      </w:pPr>
      <w:r w:rsidRPr="00450806">
        <w:rPr>
          <w:rFonts w:ascii="Times New Roman" w:eastAsia="맑은 고딕" w:hAnsi="Times New Roman" w:cs="Times New Roman"/>
          <w:color w:val="000000" w:themeColor="text1"/>
          <w:sz w:val="22"/>
          <w:szCs w:val="24"/>
          <w14:ligatures w14:val="standardContextual"/>
        </w:rPr>
        <w:t>Arrhenius fitting was conducted over the temperature range of 25–85 °C using temperature-dependent I–V measurements for both HRS and LRS states under positive and negative bias conditions. The reported R² and adjusted R² values indicate consistent and reliable thermally activated conduction behavior across different read voltages.</w:t>
      </w:r>
    </w:p>
    <w:p w14:paraId="6746C0D4" w14:textId="2956060E" w:rsidR="00E7331F" w:rsidRDefault="00E7331F" w:rsidP="007A146A">
      <w:pPr>
        <w:pStyle w:val="1"/>
        <w:rPr>
          <w:rFonts w:eastAsia="Yu Mincho"/>
        </w:rPr>
      </w:pPr>
    </w:p>
    <w:p w14:paraId="643300DB" w14:textId="13B4AD20" w:rsidR="007A146A" w:rsidRDefault="007A146A" w:rsidP="007A146A">
      <w:pPr>
        <w:pStyle w:val="1"/>
        <w:rPr>
          <w:rFonts w:eastAsia="Yu Mincho"/>
        </w:rPr>
      </w:pPr>
    </w:p>
    <w:p w14:paraId="156256C1" w14:textId="78A6F171" w:rsidR="007A146A" w:rsidRDefault="007A146A" w:rsidP="007A146A">
      <w:pPr>
        <w:pStyle w:val="1"/>
        <w:rPr>
          <w:rFonts w:eastAsia="Yu Mincho"/>
        </w:rPr>
      </w:pPr>
    </w:p>
    <w:p w14:paraId="37897942" w14:textId="2FFDA089" w:rsidR="007A146A" w:rsidRDefault="007A146A" w:rsidP="007A146A">
      <w:pPr>
        <w:pStyle w:val="1"/>
        <w:rPr>
          <w:rFonts w:eastAsia="Yu Mincho"/>
        </w:rPr>
      </w:pPr>
    </w:p>
    <w:p w14:paraId="30046D28" w14:textId="34DC52A7" w:rsidR="007A146A" w:rsidRDefault="007A146A" w:rsidP="007A146A">
      <w:pPr>
        <w:pStyle w:val="1"/>
        <w:rPr>
          <w:rFonts w:eastAsia="Yu Mincho"/>
        </w:rPr>
      </w:pPr>
    </w:p>
    <w:p w14:paraId="035B9036" w14:textId="6AB81C4A" w:rsidR="007A146A" w:rsidRDefault="007A146A" w:rsidP="007A146A">
      <w:pPr>
        <w:pStyle w:val="1"/>
        <w:rPr>
          <w:rFonts w:eastAsia="Yu Mincho"/>
        </w:rPr>
      </w:pPr>
    </w:p>
    <w:p w14:paraId="34223753" w14:textId="1FB128F8" w:rsidR="007A146A" w:rsidRDefault="007A146A" w:rsidP="007A146A">
      <w:pPr>
        <w:pStyle w:val="1"/>
        <w:rPr>
          <w:rFonts w:eastAsia="Yu Mincho"/>
        </w:rPr>
      </w:pPr>
    </w:p>
    <w:p w14:paraId="6A7D8650" w14:textId="6C968B31" w:rsidR="007A146A" w:rsidRDefault="007A146A" w:rsidP="007A146A">
      <w:pPr>
        <w:pStyle w:val="1"/>
        <w:rPr>
          <w:rFonts w:eastAsia="Yu Mincho"/>
        </w:rPr>
      </w:pPr>
    </w:p>
    <w:p w14:paraId="6666D8B9" w14:textId="12953037" w:rsidR="007A146A" w:rsidRDefault="007A146A" w:rsidP="007A146A">
      <w:pPr>
        <w:pStyle w:val="1"/>
        <w:rPr>
          <w:rFonts w:eastAsia="Yu Mincho"/>
        </w:rPr>
      </w:pPr>
    </w:p>
    <w:p w14:paraId="00675CE4" w14:textId="77777777" w:rsidR="007A146A" w:rsidRPr="007A146A" w:rsidRDefault="007A146A" w:rsidP="007A146A">
      <w:pPr>
        <w:pStyle w:val="1"/>
        <w:rPr>
          <w:rFonts w:eastAsia="Yu Mincho"/>
        </w:rPr>
      </w:pPr>
    </w:p>
    <w:p w14:paraId="10076CF4" w14:textId="28F2DBE5" w:rsidR="00405283" w:rsidRPr="00414795" w:rsidRDefault="00450806" w:rsidP="00405283">
      <w:pPr>
        <w:wordWrap/>
        <w:autoSpaceDE/>
        <w:autoSpaceDN/>
        <w:spacing w:line="360" w:lineRule="auto"/>
        <w:rPr>
          <w:rFonts w:ascii="Times New Roman" w:eastAsia="맑은 고딕" w:hAnsi="Times New Roman" w:cs="Times New Roman"/>
          <w:b/>
          <w:color w:val="000000" w:themeColor="text1"/>
          <w:sz w:val="22"/>
          <w:szCs w:val="24"/>
          <w14:ligatures w14:val="standardContextual"/>
        </w:rPr>
      </w:pPr>
      <w:r w:rsidRPr="00C2723A">
        <w:rPr>
          <w:rFonts w:ascii="Times New Roman" w:eastAsia="맑은 고딕" w:hAnsi="Times New Roman" w:cs="Times New Roman"/>
          <w:b/>
          <w:color w:val="000000" w:themeColor="text1"/>
          <w:sz w:val="22"/>
          <w:szCs w:val="24"/>
          <w14:ligatures w14:val="standardContextual"/>
        </w:rPr>
        <w:lastRenderedPageBreak/>
        <w:t>Table S</w:t>
      </w:r>
      <w:r>
        <w:rPr>
          <w:rFonts w:ascii="Times New Roman" w:eastAsia="맑은 고딕" w:hAnsi="Times New Roman" w:cs="Times New Roman"/>
          <w:b/>
          <w:color w:val="000000" w:themeColor="text1"/>
          <w:sz w:val="22"/>
          <w:szCs w:val="24"/>
          <w14:ligatures w14:val="standardContextual"/>
        </w:rPr>
        <w:t>3</w:t>
      </w:r>
      <w:r w:rsidRPr="00C2723A">
        <w:rPr>
          <w:rFonts w:ascii="Times New Roman" w:eastAsia="맑은 고딕" w:hAnsi="Times New Roman" w:cs="Times New Roman"/>
          <w:b/>
          <w:color w:val="000000" w:themeColor="text1"/>
          <w:sz w:val="22"/>
          <w:szCs w:val="24"/>
          <w14:ligatures w14:val="standardContextual"/>
        </w:rPr>
        <w:t xml:space="preserve"> | </w:t>
      </w:r>
      <w:r w:rsidRPr="00E54A8E">
        <w:rPr>
          <w:rFonts w:ascii="Times New Roman" w:eastAsia="맑은 고딕" w:hAnsi="Times New Roman" w:cs="Times New Roman"/>
          <w:color w:val="000000" w:themeColor="text1"/>
          <w:sz w:val="22"/>
          <w:szCs w:val="24"/>
          <w14:ligatures w14:val="standardContextual"/>
        </w:rPr>
        <w:t>Benchmarking of Neuromorphic ReRAM Devices: Device Structure, Operating Conditions, and Reliability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134"/>
        <w:gridCol w:w="987"/>
        <w:gridCol w:w="1210"/>
        <w:gridCol w:w="1201"/>
        <w:gridCol w:w="1262"/>
        <w:gridCol w:w="1247"/>
      </w:tblGrid>
      <w:tr w:rsidR="00405283" w14:paraId="171FFA7A" w14:textId="77777777" w:rsidTr="00BC48DF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8477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405283">
              <w:rPr>
                <w:rFonts w:ascii="Times New Roman" w:hAnsi="Times New Roman" w:cs="Times New Roman"/>
                <w:b/>
                <w:szCs w:val="20"/>
                <w:lang w:eastAsia="ko-KR"/>
              </w:rPr>
              <w:t>Structure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458911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proofErr w:type="spellStart"/>
            <w:r w:rsidRPr="009D2EC1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V</w:t>
            </w:r>
            <w:r w:rsidRPr="009D2EC1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eastAsia="ko-KR"/>
              </w:rPr>
              <w:t>Form</w:t>
            </w:r>
            <w:proofErr w:type="spellEnd"/>
            <w:r w:rsidRPr="009D2EC1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 xml:space="preserve"> (V)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3A84817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9D2EC1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V</w:t>
            </w:r>
            <w:r w:rsidRPr="009D2EC1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eastAsia="ko-KR"/>
              </w:rPr>
              <w:t>SET</w:t>
            </w:r>
            <w:r w:rsidRPr="009D2EC1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 xml:space="preserve"> (V)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14:paraId="39E25806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9D2EC1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V</w:t>
            </w:r>
            <w:r w:rsidRPr="009D2EC1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eastAsia="ko-KR"/>
              </w:rPr>
              <w:t>RESET</w:t>
            </w:r>
            <w:r w:rsidRPr="009D2EC1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 xml:space="preserve"> (V)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3B57A477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9D2EC1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Speed (s)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14:paraId="2C4D2B3E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9D2EC1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Endurance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2780C457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9D2EC1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Retention</w:t>
            </w:r>
          </w:p>
          <w:p w14:paraId="11F8F6C7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9D2EC1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(s @ °C)</w:t>
            </w:r>
          </w:p>
        </w:tc>
      </w:tr>
      <w:tr w:rsidR="00405283" w14:paraId="3B60D130" w14:textId="77777777" w:rsidTr="00BC48DF"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40D8C70E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proofErr w:type="spellStart"/>
            <w:r w:rsidRPr="009D2EC1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ZrO</w:t>
            </w:r>
            <w:r w:rsidRPr="009D2EC1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eastAsia="ko-KR"/>
              </w:rPr>
              <w:t>x</w:t>
            </w:r>
            <w:proofErr w:type="spellEnd"/>
            <w:r w:rsidRPr="009D2EC1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eastAsia="ko-KR"/>
              </w:rPr>
              <w:t>/</w:t>
            </w:r>
            <w:proofErr w:type="spellStart"/>
            <w:r w:rsidRPr="009D2EC1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TaO</w:t>
            </w:r>
            <w:r w:rsidRPr="009D2EC1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eastAsia="ko-KR"/>
              </w:rPr>
              <w:t>x</w:t>
            </w:r>
            <w:proofErr w:type="spellEnd"/>
          </w:p>
          <w:p w14:paraId="5759286B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9D2EC1">
              <w:rPr>
                <w:rFonts w:ascii="Times New Roman" w:hAnsi="Times New Roman" w:cs="Times New Roman" w:hint="eastAsia"/>
                <w:b/>
                <w:sz w:val="20"/>
                <w:szCs w:val="20"/>
                <w:lang w:eastAsia="ko-KR"/>
              </w:rPr>
              <w:t>(</w:t>
            </w:r>
            <w:r w:rsidRPr="009D2EC1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This work)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127083E4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9D2EC1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+</w:t>
            </w:r>
            <w:r w:rsidRPr="009D2EC1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1</w:t>
            </w:r>
            <w:r w:rsidRPr="009D2EC1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.35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</w:tcBorders>
          </w:tcPr>
          <w:p w14:paraId="01806E57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9D2EC1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+</w:t>
            </w:r>
            <w:r w:rsidRPr="009D2EC1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0.4</w:t>
            </w:r>
          </w:p>
        </w:tc>
        <w:tc>
          <w:tcPr>
            <w:tcW w:w="1210" w:type="dxa"/>
            <w:tcBorders>
              <w:top w:val="single" w:sz="4" w:space="0" w:color="auto"/>
            </w:tcBorders>
          </w:tcPr>
          <w:p w14:paraId="3715AF09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9D2EC1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-</w:t>
            </w:r>
            <w:r w:rsidRPr="009D2EC1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14:paraId="55E8C549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9D2EC1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1</w:t>
            </w:r>
            <w:r w:rsidRPr="009D2EC1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 ns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14:paraId="5DE55EBB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9D2EC1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1</w:t>
            </w:r>
            <w:r w:rsidRPr="009D2EC1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  <w:r w:rsidRPr="009D2EC1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ko-KR"/>
              </w:rPr>
              <w:t>9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14:paraId="43700446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9D2EC1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10</w:t>
            </w:r>
            <w:r w:rsidRPr="009D2EC1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ko-KR"/>
              </w:rPr>
              <w:t>4</w:t>
            </w:r>
            <w:r w:rsidRPr="009D2EC1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s @ 85 °C</w:t>
            </w:r>
          </w:p>
        </w:tc>
      </w:tr>
      <w:tr w:rsidR="00405283" w14:paraId="02B87417" w14:textId="77777777" w:rsidTr="00BC48DF">
        <w:tc>
          <w:tcPr>
            <w:tcW w:w="1985" w:type="dxa"/>
            <w:tcBorders>
              <w:right w:val="single" w:sz="4" w:space="0" w:color="auto"/>
            </w:tcBorders>
          </w:tcPr>
          <w:p w14:paraId="0C45FD86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9D2EC1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[63] Pt/HfO</w:t>
            </w:r>
            <w:r w:rsidRPr="009D2EC1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eastAsia="ko-KR"/>
              </w:rPr>
              <w:t>2</w:t>
            </w:r>
            <w:r w:rsidRPr="009D2EC1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/Ag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1BC469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9D2EC1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+0.7</w:t>
            </w:r>
          </w:p>
        </w:tc>
        <w:tc>
          <w:tcPr>
            <w:tcW w:w="987" w:type="dxa"/>
            <w:tcBorders>
              <w:left w:val="nil"/>
            </w:tcBorders>
          </w:tcPr>
          <w:p w14:paraId="684ADBF7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9D2EC1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+</w:t>
            </w:r>
            <w:r w:rsidRPr="009D2EC1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0.5</w:t>
            </w:r>
          </w:p>
        </w:tc>
        <w:tc>
          <w:tcPr>
            <w:tcW w:w="1210" w:type="dxa"/>
          </w:tcPr>
          <w:p w14:paraId="1AE57B42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9D2EC1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-</w:t>
            </w:r>
            <w:r w:rsidRPr="009D2EC1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0.3</w:t>
            </w:r>
          </w:p>
        </w:tc>
        <w:tc>
          <w:tcPr>
            <w:tcW w:w="1201" w:type="dxa"/>
          </w:tcPr>
          <w:p w14:paraId="70B6555C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9D2EC1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5</w:t>
            </w:r>
            <w:r w:rsidRPr="009D2EC1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0 </w:t>
            </w:r>
            <w:r w:rsidRPr="009D2EC1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µ</w:t>
            </w:r>
            <w:r w:rsidRPr="009D2EC1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1262" w:type="dxa"/>
          </w:tcPr>
          <w:p w14:paraId="1DF5A814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9D2EC1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10</w:t>
            </w:r>
            <w:r w:rsidRPr="009D2EC1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ko-KR"/>
              </w:rPr>
              <w:t>8</w:t>
            </w:r>
          </w:p>
        </w:tc>
        <w:tc>
          <w:tcPr>
            <w:tcW w:w="1247" w:type="dxa"/>
          </w:tcPr>
          <w:p w14:paraId="743DD244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9D2EC1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10</w:t>
            </w:r>
            <w:r w:rsidRPr="009D2EC1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ko-KR"/>
              </w:rPr>
              <w:t xml:space="preserve">8 </w:t>
            </w:r>
            <w:r w:rsidRPr="009D2EC1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s @ 70 °C</w:t>
            </w:r>
          </w:p>
        </w:tc>
      </w:tr>
      <w:tr w:rsidR="00405283" w14:paraId="106E9FEA" w14:textId="77777777" w:rsidTr="00BC48DF">
        <w:tc>
          <w:tcPr>
            <w:tcW w:w="1985" w:type="dxa"/>
            <w:tcBorders>
              <w:right w:val="single" w:sz="4" w:space="0" w:color="auto"/>
            </w:tcBorders>
          </w:tcPr>
          <w:p w14:paraId="794A53B8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9D2EC1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 xml:space="preserve">[64] </w:t>
            </w:r>
            <w:proofErr w:type="spellStart"/>
            <w:r w:rsidRPr="009D2EC1">
              <w:rPr>
                <w:rFonts w:ascii="Times New Roman" w:hAnsi="Times New Roman" w:cs="Times New Roman" w:hint="eastAsia"/>
                <w:b/>
                <w:sz w:val="20"/>
                <w:szCs w:val="20"/>
                <w:lang w:eastAsia="ko-KR"/>
              </w:rPr>
              <w:t>T</w:t>
            </w:r>
            <w:r w:rsidRPr="009D2EC1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iN</w:t>
            </w:r>
            <w:proofErr w:type="spellEnd"/>
            <w:r w:rsidRPr="009D2EC1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/HfO</w:t>
            </w:r>
            <w:r w:rsidRPr="009D2EC1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eastAsia="ko-KR"/>
              </w:rPr>
              <w:t>2</w:t>
            </w:r>
            <w:r w:rsidRPr="009D2EC1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/</w:t>
            </w:r>
            <w:proofErr w:type="spellStart"/>
            <w:r w:rsidRPr="009D2EC1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Ti</w:t>
            </w:r>
            <w:proofErr w:type="spellEnd"/>
            <w:r w:rsidRPr="009D2EC1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/Cu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37AB0FC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9D2EC1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+</w:t>
            </w:r>
            <w:r w:rsidRPr="009D2EC1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987" w:type="dxa"/>
            <w:tcBorders>
              <w:left w:val="nil"/>
            </w:tcBorders>
          </w:tcPr>
          <w:p w14:paraId="04E476C3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9D2EC1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+</w:t>
            </w:r>
            <w:r w:rsidRPr="009D2EC1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0.6</w:t>
            </w:r>
          </w:p>
        </w:tc>
        <w:tc>
          <w:tcPr>
            <w:tcW w:w="1210" w:type="dxa"/>
          </w:tcPr>
          <w:p w14:paraId="4BACC7B1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9D2EC1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-</w:t>
            </w:r>
            <w:r w:rsidRPr="009D2EC1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0.5</w:t>
            </w:r>
          </w:p>
        </w:tc>
        <w:tc>
          <w:tcPr>
            <w:tcW w:w="1201" w:type="dxa"/>
          </w:tcPr>
          <w:p w14:paraId="3E75BBA0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9D2EC1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5</w:t>
            </w:r>
            <w:r w:rsidRPr="009D2EC1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0 </w:t>
            </w:r>
            <w:r w:rsidRPr="009D2EC1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µ</w:t>
            </w:r>
            <w:r w:rsidRPr="009D2EC1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1262" w:type="dxa"/>
          </w:tcPr>
          <w:p w14:paraId="45ABB94C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9D2EC1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10</w:t>
            </w:r>
            <w:r w:rsidRPr="009D2EC1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ko-KR"/>
              </w:rPr>
              <w:t>3</w:t>
            </w:r>
          </w:p>
        </w:tc>
        <w:tc>
          <w:tcPr>
            <w:tcW w:w="1247" w:type="dxa"/>
          </w:tcPr>
          <w:p w14:paraId="67F08015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9D2EC1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10</w:t>
            </w:r>
            <w:r w:rsidRPr="009D2EC1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ko-KR"/>
              </w:rPr>
              <w:t>8</w:t>
            </w:r>
            <w:r w:rsidRPr="009D2EC1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s @ 200 °C</w:t>
            </w:r>
          </w:p>
        </w:tc>
      </w:tr>
      <w:tr w:rsidR="00405283" w14:paraId="1DBB632B" w14:textId="77777777" w:rsidTr="00BC48DF">
        <w:tc>
          <w:tcPr>
            <w:tcW w:w="1985" w:type="dxa"/>
            <w:tcBorders>
              <w:right w:val="single" w:sz="4" w:space="0" w:color="auto"/>
            </w:tcBorders>
          </w:tcPr>
          <w:p w14:paraId="7EF99844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eastAsia="맑은 고딕" w:hAnsi="Times New Roman" w:cs="Times New Roman"/>
                <w:b/>
                <w:sz w:val="20"/>
                <w:szCs w:val="20"/>
                <w:lang w:eastAsia="ko-KR"/>
              </w:rPr>
              <w:t xml:space="preserve">[65] </w:t>
            </w:r>
            <w:r w:rsidRPr="009D2EC1">
              <w:rPr>
                <w:rFonts w:ascii="Times New Roman" w:eastAsia="맑은 고딕" w:hAnsi="Times New Roman" w:cs="Times New Roman"/>
                <w:b/>
                <w:sz w:val="20"/>
                <w:szCs w:val="20"/>
                <w:lang w:eastAsia="ko-KR"/>
              </w:rPr>
              <w:t>ITO/WO</w:t>
            </w:r>
            <w:r w:rsidRPr="009D2EC1">
              <w:rPr>
                <w:rFonts w:ascii="Times New Roman" w:eastAsia="맑은 고딕" w:hAnsi="Times New Roman" w:cs="Times New Roman"/>
                <w:b/>
                <w:sz w:val="20"/>
                <w:szCs w:val="20"/>
                <w:vertAlign w:val="subscript"/>
                <w:lang w:eastAsia="ko-KR"/>
              </w:rPr>
              <w:t>X</w:t>
            </w:r>
            <w:r w:rsidRPr="009D2EC1">
              <w:rPr>
                <w:rFonts w:ascii="Times New Roman" w:eastAsia="맑은 고딕" w:hAnsi="Times New Roman" w:cs="Times New Roman"/>
                <w:b/>
                <w:sz w:val="20"/>
                <w:szCs w:val="20"/>
                <w:lang w:eastAsia="ko-KR"/>
              </w:rPr>
              <w:t>/ITO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85354C0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  <w:lang w:eastAsia="ko-KR"/>
              </w:rPr>
            </w:pPr>
            <w:r w:rsidRPr="009D2EC1">
              <w:rPr>
                <w:rFonts w:ascii="Times New Roman" w:eastAsia="맑은 고딕" w:hAnsi="Times New Roman" w:cs="Times New Roman" w:hint="eastAsia"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987" w:type="dxa"/>
            <w:tcBorders>
              <w:left w:val="nil"/>
            </w:tcBorders>
          </w:tcPr>
          <w:p w14:paraId="3FE720E4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  <w:lang w:eastAsia="ko-KR"/>
              </w:rPr>
            </w:pPr>
            <w:r w:rsidRPr="009D2EC1">
              <w:rPr>
                <w:rFonts w:ascii="Times New Roman" w:eastAsia="맑은 고딕" w:hAnsi="Times New Roman" w:cs="Times New Roman" w:hint="eastAsia"/>
                <w:sz w:val="20"/>
                <w:szCs w:val="20"/>
                <w:lang w:eastAsia="ko-KR"/>
              </w:rPr>
              <w:t>+</w:t>
            </w:r>
            <w:r w:rsidRPr="009D2EC1">
              <w:rPr>
                <w:rFonts w:ascii="Times New Roman" w:eastAsia="맑은 고딕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210" w:type="dxa"/>
          </w:tcPr>
          <w:p w14:paraId="20E5AE2F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9D2EC1">
              <w:rPr>
                <w:rFonts w:ascii="Times New Roman" w:eastAsia="맑은 고딕" w:hAnsi="Times New Roman" w:cs="Times New Roman"/>
                <w:sz w:val="20"/>
                <w:szCs w:val="20"/>
              </w:rPr>
              <w:t>−1.5</w:t>
            </w:r>
          </w:p>
        </w:tc>
        <w:tc>
          <w:tcPr>
            <w:tcW w:w="1201" w:type="dxa"/>
          </w:tcPr>
          <w:p w14:paraId="2658155F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9D2EC1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10 </w:t>
            </w:r>
            <w:r w:rsidRPr="009D2EC1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µ</w:t>
            </w:r>
            <w:r w:rsidRPr="009D2EC1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1262" w:type="dxa"/>
          </w:tcPr>
          <w:p w14:paraId="1C389E41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  <w:lang w:eastAsia="ko-KR"/>
              </w:rPr>
            </w:pPr>
            <w:r w:rsidRPr="009D2EC1">
              <w:rPr>
                <w:rFonts w:ascii="Times New Roman" w:eastAsia="맑은 고딕" w:hAnsi="Times New Roman" w:cs="Times New Roman"/>
                <w:sz w:val="20"/>
                <w:szCs w:val="20"/>
                <w:lang w:eastAsia="ko-KR"/>
              </w:rPr>
              <w:t>300</w:t>
            </w:r>
          </w:p>
        </w:tc>
        <w:tc>
          <w:tcPr>
            <w:tcW w:w="1247" w:type="dxa"/>
          </w:tcPr>
          <w:p w14:paraId="431BD4B1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  <w:lang w:eastAsia="ko-KR"/>
              </w:rPr>
            </w:pPr>
            <w:r w:rsidRPr="009D2EC1">
              <w:rPr>
                <w:rFonts w:ascii="Times New Roman" w:eastAsia="맑은 고딕" w:hAnsi="Times New Roman" w:cs="Times New Roman" w:hint="eastAsia"/>
                <w:sz w:val="20"/>
                <w:szCs w:val="20"/>
                <w:lang w:eastAsia="ko-KR"/>
              </w:rPr>
              <w:t>1</w:t>
            </w:r>
            <w:r w:rsidRPr="009D2EC1">
              <w:rPr>
                <w:rFonts w:ascii="Times New Roman" w:eastAsia="맑은 고딕" w:hAnsi="Times New Roman" w:cs="Times New Roman"/>
                <w:sz w:val="20"/>
                <w:szCs w:val="20"/>
                <w:lang w:eastAsia="ko-KR"/>
              </w:rPr>
              <w:t>0</w:t>
            </w:r>
            <w:r w:rsidRPr="009D2EC1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  <w:lang w:eastAsia="ko-KR"/>
              </w:rPr>
              <w:t>4</w:t>
            </w:r>
          </w:p>
        </w:tc>
      </w:tr>
      <w:tr w:rsidR="00405283" w14:paraId="1B75DD96" w14:textId="77777777" w:rsidTr="00BC48DF"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38D82C6F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 w:val="20"/>
                <w:szCs w:val="20"/>
              </w:rPr>
              <w:t xml:space="preserve">[66] </w:t>
            </w:r>
            <w:proofErr w:type="spellStart"/>
            <w:r w:rsidRPr="009D2EC1">
              <w:rPr>
                <w:rFonts w:ascii="Times New Roman" w:eastAsia="맑은 고딕" w:hAnsi="Times New Roman" w:cs="Times New Roman"/>
                <w:b/>
                <w:sz w:val="20"/>
                <w:szCs w:val="20"/>
              </w:rPr>
              <w:t>Ti</w:t>
            </w:r>
            <w:proofErr w:type="spellEnd"/>
            <w:r w:rsidRPr="009D2EC1">
              <w:rPr>
                <w:rFonts w:ascii="Times New Roman" w:eastAsia="맑은 고딕" w:hAnsi="Times New Roman" w:cs="Times New Roman"/>
                <w:b/>
                <w:sz w:val="20"/>
                <w:szCs w:val="20"/>
              </w:rPr>
              <w:t>/HfO</w:t>
            </w:r>
            <w:r w:rsidRPr="009D2EC1">
              <w:rPr>
                <w:rFonts w:ascii="Times New Roman" w:eastAsia="맑은 고딕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9D2EC1">
              <w:rPr>
                <w:rFonts w:ascii="Times New Roman" w:eastAsia="맑은 고딕" w:hAnsi="Times New Roman" w:cs="Times New Roman"/>
                <w:b/>
                <w:sz w:val="20"/>
                <w:szCs w:val="20"/>
              </w:rPr>
              <w:t>/Pt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582D608F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  <w:lang w:eastAsia="ko-KR"/>
              </w:rPr>
            </w:pPr>
            <w:r w:rsidRPr="009D2EC1">
              <w:rPr>
                <w:rFonts w:ascii="Times New Roman" w:eastAsia="맑은 고딕" w:hAnsi="Times New Roman" w:cs="Times New Roman"/>
                <w:sz w:val="20"/>
                <w:szCs w:val="20"/>
                <w:lang w:eastAsia="ko-KR"/>
              </w:rPr>
              <w:t>+3.25</w:t>
            </w:r>
          </w:p>
        </w:tc>
        <w:tc>
          <w:tcPr>
            <w:tcW w:w="987" w:type="dxa"/>
            <w:tcBorders>
              <w:left w:val="nil"/>
              <w:bottom w:val="single" w:sz="4" w:space="0" w:color="auto"/>
            </w:tcBorders>
          </w:tcPr>
          <w:p w14:paraId="5FDE3DAA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  <w:lang w:eastAsia="ko-KR"/>
              </w:rPr>
            </w:pPr>
            <w:r w:rsidRPr="009D2EC1">
              <w:rPr>
                <w:rFonts w:ascii="Times New Roman" w:eastAsia="맑은 고딕" w:hAnsi="Times New Roman" w:cs="Times New Roman"/>
                <w:sz w:val="20"/>
                <w:szCs w:val="20"/>
                <w:lang w:eastAsia="ko-KR"/>
              </w:rPr>
              <w:t>+0.7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14:paraId="6BF09C4A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  <w:lang w:eastAsia="ko-KR"/>
              </w:rPr>
            </w:pPr>
            <w:r w:rsidRPr="009D2EC1">
              <w:rPr>
                <w:rFonts w:ascii="Times New Roman" w:eastAsia="맑은 고딕" w:hAnsi="Times New Roman" w:cs="Times New Roman"/>
                <w:sz w:val="20"/>
                <w:szCs w:val="20"/>
                <w:lang w:eastAsia="ko-KR"/>
              </w:rPr>
              <w:t>-0.8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14:paraId="08A8B48E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  <w:lang w:eastAsia="ko-KR"/>
              </w:rPr>
            </w:pPr>
            <w:r w:rsidRPr="009D2EC1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1 </w:t>
            </w:r>
            <w:r w:rsidRPr="009D2EC1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µ</w:t>
            </w:r>
            <w:r w:rsidRPr="009D2EC1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14:paraId="4B234DD4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  <w:lang w:eastAsia="ko-KR"/>
              </w:rPr>
            </w:pPr>
            <w:r w:rsidRPr="009D2EC1">
              <w:rPr>
                <w:rFonts w:ascii="Times New Roman" w:eastAsia="맑은 고딕" w:hAnsi="Times New Roman" w:cs="Times New Roman" w:hint="eastAsia"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246D983B" w14:textId="77777777" w:rsidR="00405283" w:rsidRPr="009D2EC1" w:rsidRDefault="00405283" w:rsidP="00BC48DF">
            <w:pPr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9D2EC1">
              <w:rPr>
                <w:rFonts w:ascii="Times New Roman" w:eastAsia="맑은 고딕" w:hAnsi="Times New Roman" w:cs="Times New Roman" w:hint="eastAsia"/>
                <w:sz w:val="20"/>
                <w:szCs w:val="20"/>
                <w:lang w:eastAsia="ko-KR"/>
              </w:rPr>
              <w:t>2</w:t>
            </w:r>
            <w:r w:rsidRPr="009D2EC1">
              <w:rPr>
                <w:rFonts w:ascii="Times New Roman" w:eastAsia="맑은 고딕" w:hAnsi="Times New Roman" w:cs="Times New Roman"/>
                <w:sz w:val="20"/>
                <w:szCs w:val="20"/>
              </w:rPr>
              <w:t>×</w:t>
            </w:r>
            <w:r w:rsidRPr="009D2EC1">
              <w:rPr>
                <w:rFonts w:ascii="Times New Roman" w:eastAsia="맑은 고딕" w:hAnsi="Times New Roman" w:cs="Times New Roman"/>
                <w:sz w:val="20"/>
                <w:szCs w:val="20"/>
                <w:lang w:eastAsia="ko-KR"/>
              </w:rPr>
              <w:t>10</w:t>
            </w:r>
            <w:r w:rsidRPr="009D2EC1">
              <w:rPr>
                <w:rFonts w:ascii="Times New Roman" w:eastAsia="맑은 고딕" w:hAnsi="Times New Roman" w:cs="Times New Roman"/>
                <w:sz w:val="20"/>
                <w:szCs w:val="20"/>
                <w:vertAlign w:val="superscript"/>
                <w:lang w:eastAsia="ko-KR"/>
              </w:rPr>
              <w:t>3</w:t>
            </w:r>
          </w:p>
        </w:tc>
      </w:tr>
    </w:tbl>
    <w:p w14:paraId="3C6F2F12" w14:textId="77777777" w:rsidR="00450806" w:rsidRPr="007A146A" w:rsidRDefault="00450806" w:rsidP="00450806">
      <w:pPr>
        <w:wordWrap/>
        <w:autoSpaceDE/>
        <w:autoSpaceDN/>
        <w:spacing w:line="360" w:lineRule="auto"/>
        <w:rPr>
          <w:rFonts w:ascii="Times New Roman" w:eastAsia="맑은 고딕" w:hAnsi="Times New Roman" w:cs="Times New Roman"/>
          <w:b/>
          <w:color w:val="000000" w:themeColor="text1"/>
          <w:sz w:val="8"/>
          <w:szCs w:val="24"/>
          <w14:ligatures w14:val="standardContextual"/>
        </w:rPr>
      </w:pPr>
    </w:p>
    <w:p w14:paraId="599B6756" w14:textId="42E929D5" w:rsidR="00450806" w:rsidRDefault="007A146A" w:rsidP="007A146A">
      <w:pPr>
        <w:wordWrap/>
        <w:autoSpaceDE/>
        <w:autoSpaceDN/>
        <w:spacing w:line="360" w:lineRule="auto"/>
        <w:rPr>
          <w:rFonts w:ascii="Times New Roman" w:eastAsia="맑은 고딕" w:hAnsi="Times New Roman" w:cs="Times New Roman"/>
          <w:color w:val="000000" w:themeColor="text1"/>
          <w:sz w:val="22"/>
          <w:szCs w:val="24"/>
          <w14:ligatures w14:val="standardContextual"/>
        </w:rPr>
      </w:pPr>
      <w:r w:rsidRPr="007A146A">
        <w:rPr>
          <w:rFonts w:ascii="Times New Roman" w:eastAsia="맑은 고딕" w:hAnsi="Times New Roman" w:cs="Times New Roman"/>
          <w:color w:val="000000" w:themeColor="text1"/>
          <w:sz w:val="22"/>
          <w:szCs w:val="24"/>
          <w14:ligatures w14:val="standardContextual"/>
        </w:rPr>
        <w:t xml:space="preserve">The table compares the forming, SET, and RESET voltages, switching speed, endurance, and retention characteristics of representative ReRAM devices reported in the literature. The performance of the </w:t>
      </w:r>
      <w:proofErr w:type="spellStart"/>
      <w:r w:rsidRPr="007A146A">
        <w:rPr>
          <w:rFonts w:ascii="Times New Roman" w:eastAsia="맑은 고딕" w:hAnsi="Times New Roman" w:cs="Times New Roman"/>
          <w:color w:val="000000" w:themeColor="text1"/>
          <w:sz w:val="22"/>
          <w:szCs w:val="24"/>
          <w14:ligatures w14:val="standardContextual"/>
        </w:rPr>
        <w:t>ZrO</w:t>
      </w:r>
      <w:proofErr w:type="spellEnd"/>
      <w:r w:rsidRPr="007A146A">
        <w:rPr>
          <w:rFonts w:ascii="Times New Roman" w:eastAsia="맑은 고딕" w:hAnsi="Times New Roman" w:cs="Times New Roman"/>
          <w:color w:val="000000" w:themeColor="text1"/>
          <w:sz w:val="22"/>
          <w:szCs w:val="24"/>
          <w14:ligatures w14:val="standardContextual"/>
        </w:rPr>
        <w:t>ₓ/</w:t>
      </w:r>
      <w:proofErr w:type="spellStart"/>
      <w:r w:rsidRPr="007A146A">
        <w:rPr>
          <w:rFonts w:ascii="Times New Roman" w:eastAsia="맑은 고딕" w:hAnsi="Times New Roman" w:cs="Times New Roman"/>
          <w:color w:val="000000" w:themeColor="text1"/>
          <w:sz w:val="22"/>
          <w:szCs w:val="24"/>
          <w14:ligatures w14:val="standardContextual"/>
        </w:rPr>
        <w:t>TaO</w:t>
      </w:r>
      <w:proofErr w:type="spellEnd"/>
      <w:r w:rsidRPr="007A146A">
        <w:rPr>
          <w:rFonts w:ascii="Times New Roman" w:eastAsia="맑은 고딕" w:hAnsi="Times New Roman" w:cs="Times New Roman"/>
          <w:color w:val="000000" w:themeColor="text1"/>
          <w:sz w:val="22"/>
          <w:szCs w:val="24"/>
          <w14:ligatures w14:val="standardContextual"/>
        </w:rPr>
        <w:t>ₓ-based device developed in this work is highlighted for direct comparison.</w:t>
      </w:r>
    </w:p>
    <w:p w14:paraId="05F69A7D" w14:textId="6091532C" w:rsidR="00F9460C" w:rsidRDefault="00F9460C" w:rsidP="007A146A">
      <w:pPr>
        <w:wordWrap/>
        <w:autoSpaceDE/>
        <w:autoSpaceDN/>
        <w:spacing w:line="360" w:lineRule="auto"/>
        <w:rPr>
          <w:rFonts w:ascii="Times New Roman" w:eastAsia="맑은 고딕" w:hAnsi="Times New Roman" w:cs="Times New Roman"/>
          <w:color w:val="000000" w:themeColor="text1"/>
          <w:sz w:val="22"/>
          <w:szCs w:val="24"/>
          <w14:ligatures w14:val="standardContextual"/>
        </w:rPr>
      </w:pPr>
    </w:p>
    <w:p w14:paraId="6088841C" w14:textId="14BAF643" w:rsidR="00F9460C" w:rsidRPr="00367055" w:rsidRDefault="00F9460C" w:rsidP="00F9460C">
      <w:pPr>
        <w:wordWrap/>
        <w:autoSpaceDE/>
        <w:autoSpaceDN/>
        <w:spacing w:line="360" w:lineRule="auto"/>
        <w:rPr>
          <w:rFonts w:ascii="Times New Roman" w:eastAsia="맑은 고딕" w:hAnsi="Times New Roman" w:cs="Times New Roman"/>
          <w:b/>
          <w:color w:val="000000" w:themeColor="text1"/>
          <w:sz w:val="22"/>
          <w:szCs w:val="24"/>
          <w14:ligatures w14:val="standardContextual"/>
        </w:rPr>
      </w:pPr>
      <w:r>
        <w:rPr>
          <w:rFonts w:ascii="Times New Roman" w:eastAsia="맑은 고딕" w:hAnsi="Times New Roman" w:cs="Times New Roman"/>
          <w:b/>
          <w:color w:val="000000" w:themeColor="text1"/>
          <w:sz w:val="22"/>
          <w:szCs w:val="24"/>
          <w14:ligatures w14:val="standardContextual"/>
        </w:rPr>
        <w:t>References</w:t>
      </w:r>
    </w:p>
    <w:p w14:paraId="704122ED" w14:textId="77777777" w:rsidR="00F9460C" w:rsidRDefault="00F9460C" w:rsidP="00E528EF">
      <w:pPr>
        <w:pStyle w:val="af0"/>
        <w:tabs>
          <w:tab w:val="left" w:pos="264"/>
        </w:tabs>
        <w:spacing w:after="0" w:line="360" w:lineRule="auto"/>
        <w:ind w:left="264" w:hanging="264"/>
        <w:rPr>
          <w:rFonts w:ascii="Times New Roman" w:hAnsi="Times New Roman" w:cs="Times New Roman"/>
          <w:sz w:val="22"/>
        </w:rPr>
      </w:pPr>
      <w:bookmarkStart w:id="1" w:name="_Hlk221198408"/>
      <w:r>
        <w:rPr>
          <w:rFonts w:ascii="Times New Roman" w:hAnsi="Times New Roman" w:cs="Times New Roman"/>
          <w:sz w:val="22"/>
        </w:rPr>
        <w:t>63</w:t>
      </w:r>
      <w:r w:rsidRPr="00AF7245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</w:t>
      </w:r>
      <w:r w:rsidRPr="00AF7245">
        <w:rPr>
          <w:rFonts w:ascii="Times New Roman" w:hAnsi="Times New Roman" w:cs="Times New Roman"/>
          <w:sz w:val="22"/>
        </w:rPr>
        <w:t xml:space="preserve">Banerjee, W., Kim, S., Lee, S., Lee, D., &amp; Hwang, H. (2021). An Efficient Approach Based on Tuned Nanoionics to Maximize Memory Characteristics in Ag‐Based Devices. </w:t>
      </w:r>
      <w:r w:rsidRPr="009F491C">
        <w:rPr>
          <w:rFonts w:ascii="Times New Roman" w:hAnsi="Times New Roman" w:cs="Times New Roman"/>
          <w:sz w:val="22"/>
        </w:rPr>
        <w:t>Advanced Electronic Materials</w:t>
      </w:r>
      <w:r w:rsidRPr="00AF7245">
        <w:rPr>
          <w:rFonts w:ascii="Times New Roman" w:hAnsi="Times New Roman" w:cs="Times New Roman"/>
          <w:sz w:val="22"/>
        </w:rPr>
        <w:t xml:space="preserve">, </w:t>
      </w:r>
      <w:r w:rsidRPr="009F491C">
        <w:rPr>
          <w:rFonts w:ascii="Times New Roman" w:hAnsi="Times New Roman" w:cs="Times New Roman"/>
          <w:sz w:val="22"/>
        </w:rPr>
        <w:t>7</w:t>
      </w:r>
      <w:r w:rsidRPr="00AF7245">
        <w:rPr>
          <w:rFonts w:ascii="Times New Roman" w:hAnsi="Times New Roman" w:cs="Times New Roman"/>
          <w:sz w:val="22"/>
        </w:rPr>
        <w:t xml:space="preserve">. </w:t>
      </w:r>
      <w:hyperlink r:id="rId10" w:history="1">
        <w:r w:rsidRPr="00E528EF">
          <w:t>https://doi.org/10.1002/aelm.202100022</w:t>
        </w:r>
      </w:hyperlink>
    </w:p>
    <w:p w14:paraId="0DE5C880" w14:textId="77777777" w:rsidR="00F9460C" w:rsidRDefault="00F9460C" w:rsidP="00E528EF">
      <w:pPr>
        <w:pStyle w:val="af0"/>
        <w:tabs>
          <w:tab w:val="left" w:pos="264"/>
        </w:tabs>
        <w:spacing w:after="0" w:line="360" w:lineRule="auto"/>
        <w:ind w:left="264" w:hanging="26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64</w:t>
      </w:r>
      <w:r w:rsidRPr="00AF7245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</w:t>
      </w:r>
      <w:r w:rsidRPr="00AF7245">
        <w:rPr>
          <w:rFonts w:ascii="Times New Roman" w:hAnsi="Times New Roman" w:cs="Times New Roman"/>
          <w:sz w:val="22"/>
        </w:rPr>
        <w:t xml:space="preserve">Banerjee, W., &amp; Hwang, H. (2019). Quantized Conduction Device with 6-Bit Storage Based on Electrically Controllable Break Junctions. </w:t>
      </w:r>
      <w:r w:rsidRPr="009F491C">
        <w:rPr>
          <w:rFonts w:ascii="Times New Roman" w:hAnsi="Times New Roman" w:cs="Times New Roman"/>
          <w:sz w:val="22"/>
        </w:rPr>
        <w:t>Advanced Electronic Materials</w:t>
      </w:r>
      <w:r w:rsidRPr="00AF7245">
        <w:rPr>
          <w:rFonts w:ascii="Times New Roman" w:hAnsi="Times New Roman" w:cs="Times New Roman"/>
          <w:sz w:val="22"/>
        </w:rPr>
        <w:t xml:space="preserve">, </w:t>
      </w:r>
      <w:r w:rsidRPr="009F491C">
        <w:rPr>
          <w:rFonts w:ascii="Times New Roman" w:hAnsi="Times New Roman" w:cs="Times New Roman"/>
          <w:sz w:val="22"/>
        </w:rPr>
        <w:t>5</w:t>
      </w:r>
      <w:r w:rsidRPr="00AF7245">
        <w:rPr>
          <w:rFonts w:ascii="Times New Roman" w:hAnsi="Times New Roman" w:cs="Times New Roman"/>
          <w:sz w:val="22"/>
        </w:rPr>
        <w:t>(12)</w:t>
      </w:r>
      <w:r>
        <w:rPr>
          <w:rFonts w:ascii="Times New Roman" w:hAnsi="Times New Roman" w:cs="Times New Roman"/>
          <w:sz w:val="22"/>
        </w:rPr>
        <w:t>:</w:t>
      </w:r>
      <w:r w:rsidRPr="00AF7245">
        <w:rPr>
          <w:rFonts w:ascii="Times New Roman" w:hAnsi="Times New Roman" w:cs="Times New Roman"/>
          <w:sz w:val="22"/>
        </w:rPr>
        <w:t xml:space="preserve">1900744. </w:t>
      </w:r>
      <w:hyperlink r:id="rId11" w:history="1">
        <w:r w:rsidRPr="00E528EF">
          <w:t>https://doi.org/10.1002/aelm.201900744</w:t>
        </w:r>
      </w:hyperlink>
    </w:p>
    <w:p w14:paraId="43498747" w14:textId="77777777" w:rsidR="00F9460C" w:rsidRDefault="00F9460C" w:rsidP="00E528EF">
      <w:pPr>
        <w:pStyle w:val="af0"/>
        <w:tabs>
          <w:tab w:val="left" w:pos="264"/>
        </w:tabs>
        <w:spacing w:after="0" w:line="360" w:lineRule="auto"/>
        <w:ind w:left="264" w:hanging="26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65</w:t>
      </w:r>
      <w:r w:rsidRPr="00AF7245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</w:t>
      </w:r>
      <w:r w:rsidRPr="00AF7245">
        <w:rPr>
          <w:rFonts w:ascii="Times New Roman" w:hAnsi="Times New Roman" w:cs="Times New Roman"/>
          <w:sz w:val="22"/>
        </w:rPr>
        <w:t xml:space="preserve">Kim, J., Park, J., &amp; Kim, S. (2022). Bipolar Switching Characteristics of Transparent WOX-Based RRAM for Synaptic Application and Neuromorphic Engineering. </w:t>
      </w:r>
      <w:r w:rsidRPr="009F491C">
        <w:rPr>
          <w:rFonts w:ascii="Times New Roman" w:hAnsi="Times New Roman" w:cs="Times New Roman"/>
          <w:sz w:val="22"/>
        </w:rPr>
        <w:t>Materials</w:t>
      </w:r>
      <w:r w:rsidRPr="00AF7245">
        <w:rPr>
          <w:rFonts w:ascii="Times New Roman" w:hAnsi="Times New Roman" w:cs="Times New Roman"/>
          <w:sz w:val="22"/>
        </w:rPr>
        <w:t xml:space="preserve">, </w:t>
      </w:r>
      <w:r w:rsidRPr="009F491C">
        <w:rPr>
          <w:rFonts w:ascii="Times New Roman" w:hAnsi="Times New Roman" w:cs="Times New Roman"/>
          <w:sz w:val="22"/>
        </w:rPr>
        <w:t>15</w:t>
      </w:r>
      <w:r w:rsidRPr="00AF7245">
        <w:rPr>
          <w:rFonts w:ascii="Times New Roman" w:hAnsi="Times New Roman" w:cs="Times New Roman"/>
          <w:sz w:val="22"/>
        </w:rPr>
        <w:t xml:space="preserve">(20). </w:t>
      </w:r>
      <w:hyperlink r:id="rId12" w:history="1">
        <w:r w:rsidRPr="00E528EF">
          <w:t>https://doi.org/10.3390/ma15207185</w:t>
        </w:r>
      </w:hyperlink>
    </w:p>
    <w:p w14:paraId="76D79225" w14:textId="77777777" w:rsidR="00F9460C" w:rsidRDefault="00F9460C" w:rsidP="00E528EF">
      <w:pPr>
        <w:pStyle w:val="af0"/>
        <w:tabs>
          <w:tab w:val="left" w:pos="264"/>
        </w:tabs>
        <w:spacing w:after="0" w:line="360" w:lineRule="auto"/>
        <w:ind w:left="264" w:hanging="26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66</w:t>
      </w:r>
      <w:r w:rsidRPr="00AF7245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</w:t>
      </w:r>
      <w:r w:rsidRPr="00AF7245">
        <w:rPr>
          <w:rFonts w:ascii="Times New Roman" w:hAnsi="Times New Roman" w:cs="Times New Roman"/>
          <w:sz w:val="22"/>
        </w:rPr>
        <w:t xml:space="preserve">Ku, B., Abbas, Y., Kim, S., Sokolov, A. S., Jeon, Y.-R., &amp; Choi, C. (2019). Improved resistive switching and synaptic characteristics using </w:t>
      </w:r>
      <w:proofErr w:type="spellStart"/>
      <w:r w:rsidRPr="00AF7245">
        <w:rPr>
          <w:rFonts w:ascii="Times New Roman" w:hAnsi="Times New Roman" w:cs="Times New Roman"/>
          <w:sz w:val="22"/>
        </w:rPr>
        <w:t>Ar</w:t>
      </w:r>
      <w:proofErr w:type="spellEnd"/>
      <w:r w:rsidRPr="00AF7245">
        <w:rPr>
          <w:rFonts w:ascii="Times New Roman" w:hAnsi="Times New Roman" w:cs="Times New Roman"/>
          <w:sz w:val="22"/>
        </w:rPr>
        <w:t xml:space="preserve"> plasma irradiation on the </w:t>
      </w:r>
      <w:proofErr w:type="spellStart"/>
      <w:r w:rsidRPr="00AF7245">
        <w:rPr>
          <w:rFonts w:ascii="Times New Roman" w:hAnsi="Times New Roman" w:cs="Times New Roman"/>
          <w:sz w:val="22"/>
        </w:rPr>
        <w:t>Ti</w:t>
      </w:r>
      <w:proofErr w:type="spellEnd"/>
      <w:r w:rsidRPr="00AF7245">
        <w:rPr>
          <w:rFonts w:ascii="Times New Roman" w:hAnsi="Times New Roman" w:cs="Times New Roman"/>
          <w:sz w:val="22"/>
        </w:rPr>
        <w:t xml:space="preserve">/HfO2 interface. </w:t>
      </w:r>
      <w:r w:rsidRPr="009F491C">
        <w:rPr>
          <w:rFonts w:ascii="Times New Roman" w:hAnsi="Times New Roman" w:cs="Times New Roman"/>
          <w:sz w:val="22"/>
        </w:rPr>
        <w:t>Journal of Alloys and Compounds</w:t>
      </w:r>
      <w:r w:rsidRPr="00AF7245">
        <w:rPr>
          <w:rFonts w:ascii="Times New Roman" w:hAnsi="Times New Roman" w:cs="Times New Roman"/>
          <w:sz w:val="22"/>
        </w:rPr>
        <w:t xml:space="preserve">, </w:t>
      </w:r>
      <w:r w:rsidRPr="009F491C">
        <w:rPr>
          <w:rFonts w:ascii="Times New Roman" w:hAnsi="Times New Roman" w:cs="Times New Roman"/>
          <w:sz w:val="22"/>
        </w:rPr>
        <w:t>797</w:t>
      </w:r>
      <w:r>
        <w:rPr>
          <w:rFonts w:ascii="Times New Roman" w:hAnsi="Times New Roman" w:cs="Times New Roman"/>
          <w:sz w:val="22"/>
        </w:rPr>
        <w:t>:</w:t>
      </w:r>
      <w:r w:rsidRPr="00AF7245">
        <w:rPr>
          <w:rFonts w:ascii="Times New Roman" w:hAnsi="Times New Roman" w:cs="Times New Roman"/>
          <w:sz w:val="22"/>
        </w:rPr>
        <w:t xml:space="preserve">277–283. </w:t>
      </w:r>
      <w:hyperlink r:id="rId13" w:history="1">
        <w:r w:rsidRPr="00E528EF">
          <w:t>https://doi.org/10.1016/j.jallcom.2019.05.114</w:t>
        </w:r>
      </w:hyperlink>
    </w:p>
    <w:bookmarkEnd w:id="1"/>
    <w:p w14:paraId="4230ADCE" w14:textId="77777777" w:rsidR="00F9460C" w:rsidRPr="00F9460C" w:rsidRDefault="00F9460C" w:rsidP="007A146A">
      <w:pPr>
        <w:wordWrap/>
        <w:autoSpaceDE/>
        <w:autoSpaceDN/>
        <w:spacing w:line="360" w:lineRule="auto"/>
        <w:rPr>
          <w:rFonts w:ascii="Times New Roman" w:eastAsia="맑은 고딕" w:hAnsi="Times New Roman" w:cs="Times New Roman"/>
          <w:color w:val="000000" w:themeColor="text1"/>
          <w:sz w:val="22"/>
          <w:szCs w:val="24"/>
          <w14:ligatures w14:val="standardContextual"/>
        </w:rPr>
      </w:pPr>
    </w:p>
    <w:sectPr w:rsidR="00F9460C" w:rsidRPr="00F9460C">
      <w:footerReference w:type="default" r:id="rId14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8B58C4" w14:textId="77777777" w:rsidR="00F62B24" w:rsidRDefault="00F62B24" w:rsidP="006F52A1">
      <w:pPr>
        <w:spacing w:after="0" w:line="240" w:lineRule="auto"/>
      </w:pPr>
      <w:r>
        <w:separator/>
      </w:r>
    </w:p>
  </w:endnote>
  <w:endnote w:type="continuationSeparator" w:id="0">
    <w:p w14:paraId="4E68C011" w14:textId="77777777" w:rsidR="00F62B24" w:rsidRDefault="00F62B24" w:rsidP="006F5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44765805"/>
      <w:docPartObj>
        <w:docPartGallery w:val="Page Numbers (Bottom of Page)"/>
        <w:docPartUnique/>
      </w:docPartObj>
    </w:sdtPr>
    <w:sdtEndPr/>
    <w:sdtContent>
      <w:p w14:paraId="5985E6BA" w14:textId="44B1A1FC" w:rsidR="00E630B3" w:rsidRDefault="00E630B3">
        <w:pPr>
          <w:pStyle w:val="a4"/>
          <w:jc w:val="center"/>
        </w:pPr>
        <w:r w:rsidRPr="00E630B3">
          <w:rPr>
            <w:rFonts w:ascii="Times New Roman" w:hAnsi="Times New Roman" w:cs="Times New Roman"/>
          </w:rPr>
          <w:fldChar w:fldCharType="begin"/>
        </w:r>
        <w:r w:rsidRPr="00E630B3">
          <w:rPr>
            <w:rFonts w:ascii="Times New Roman" w:hAnsi="Times New Roman" w:cs="Times New Roman"/>
          </w:rPr>
          <w:instrText>PAGE   \* MERGEFORMAT</w:instrText>
        </w:r>
        <w:r w:rsidRPr="00E630B3">
          <w:rPr>
            <w:rFonts w:ascii="Times New Roman" w:hAnsi="Times New Roman" w:cs="Times New Roman"/>
          </w:rPr>
          <w:fldChar w:fldCharType="separate"/>
        </w:r>
        <w:r w:rsidR="004F0CEF" w:rsidRPr="004F0CEF">
          <w:rPr>
            <w:rFonts w:ascii="Times New Roman" w:hAnsi="Times New Roman" w:cs="Times New Roman"/>
            <w:noProof/>
            <w:lang w:val="ko-KR"/>
          </w:rPr>
          <w:t>4</w:t>
        </w:r>
        <w:r w:rsidRPr="00E630B3">
          <w:rPr>
            <w:rFonts w:ascii="Times New Roman" w:hAnsi="Times New Roman" w:cs="Times New Roman"/>
          </w:rPr>
          <w:fldChar w:fldCharType="end"/>
        </w:r>
      </w:p>
    </w:sdtContent>
  </w:sdt>
  <w:p w14:paraId="5081E74B" w14:textId="77777777" w:rsidR="00E630B3" w:rsidRDefault="00E630B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D85678" w14:textId="77777777" w:rsidR="00F62B24" w:rsidRDefault="00F62B24" w:rsidP="006F52A1">
      <w:pPr>
        <w:spacing w:after="0" w:line="240" w:lineRule="auto"/>
      </w:pPr>
      <w:r>
        <w:separator/>
      </w:r>
    </w:p>
  </w:footnote>
  <w:footnote w:type="continuationSeparator" w:id="0">
    <w:p w14:paraId="77D8970F" w14:textId="77777777" w:rsidR="00F62B24" w:rsidRDefault="00F62B24" w:rsidP="006F52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9C"/>
    <w:rsid w:val="000001E1"/>
    <w:rsid w:val="000056A0"/>
    <w:rsid w:val="0000640B"/>
    <w:rsid w:val="0003673F"/>
    <w:rsid w:val="00036978"/>
    <w:rsid w:val="00037146"/>
    <w:rsid w:val="00045506"/>
    <w:rsid w:val="000509B3"/>
    <w:rsid w:val="00060EB3"/>
    <w:rsid w:val="00065B8C"/>
    <w:rsid w:val="0007062D"/>
    <w:rsid w:val="00077FD3"/>
    <w:rsid w:val="000821F7"/>
    <w:rsid w:val="000834F7"/>
    <w:rsid w:val="0008769D"/>
    <w:rsid w:val="000A0A5F"/>
    <w:rsid w:val="000A3243"/>
    <w:rsid w:val="000A469D"/>
    <w:rsid w:val="000B06CA"/>
    <w:rsid w:val="000B0AC3"/>
    <w:rsid w:val="000B2523"/>
    <w:rsid w:val="000B6E33"/>
    <w:rsid w:val="000D37B2"/>
    <w:rsid w:val="000D7DD3"/>
    <w:rsid w:val="000E1185"/>
    <w:rsid w:val="00113337"/>
    <w:rsid w:val="00114131"/>
    <w:rsid w:val="00115CE0"/>
    <w:rsid w:val="00116D19"/>
    <w:rsid w:val="00120029"/>
    <w:rsid w:val="00122A68"/>
    <w:rsid w:val="001237EF"/>
    <w:rsid w:val="00125F82"/>
    <w:rsid w:val="00130C64"/>
    <w:rsid w:val="00131920"/>
    <w:rsid w:val="001319A0"/>
    <w:rsid w:val="001344F5"/>
    <w:rsid w:val="001362C3"/>
    <w:rsid w:val="00137C3D"/>
    <w:rsid w:val="00146859"/>
    <w:rsid w:val="001474C1"/>
    <w:rsid w:val="00147C0A"/>
    <w:rsid w:val="00147CE1"/>
    <w:rsid w:val="001515BF"/>
    <w:rsid w:val="00152FD3"/>
    <w:rsid w:val="00157244"/>
    <w:rsid w:val="00173723"/>
    <w:rsid w:val="001774C5"/>
    <w:rsid w:val="001862D8"/>
    <w:rsid w:val="0019164B"/>
    <w:rsid w:val="00192A7E"/>
    <w:rsid w:val="0019523B"/>
    <w:rsid w:val="00196B89"/>
    <w:rsid w:val="001977C4"/>
    <w:rsid w:val="001A45A0"/>
    <w:rsid w:val="001A7B9D"/>
    <w:rsid w:val="001B08E0"/>
    <w:rsid w:val="001B762C"/>
    <w:rsid w:val="001C2B89"/>
    <w:rsid w:val="001C5BA3"/>
    <w:rsid w:val="001E42D1"/>
    <w:rsid w:val="001E4E2A"/>
    <w:rsid w:val="001F426C"/>
    <w:rsid w:val="00203612"/>
    <w:rsid w:val="002052A0"/>
    <w:rsid w:val="00211FDE"/>
    <w:rsid w:val="002130EC"/>
    <w:rsid w:val="00223909"/>
    <w:rsid w:val="002276D9"/>
    <w:rsid w:val="002364F8"/>
    <w:rsid w:val="00236A6E"/>
    <w:rsid w:val="002403B5"/>
    <w:rsid w:val="002408A5"/>
    <w:rsid w:val="00244629"/>
    <w:rsid w:val="00287399"/>
    <w:rsid w:val="00292D46"/>
    <w:rsid w:val="002950D3"/>
    <w:rsid w:val="002A047D"/>
    <w:rsid w:val="002A2B53"/>
    <w:rsid w:val="002B5ECD"/>
    <w:rsid w:val="002B754E"/>
    <w:rsid w:val="002C5A23"/>
    <w:rsid w:val="002C5D54"/>
    <w:rsid w:val="002D2167"/>
    <w:rsid w:val="002E1538"/>
    <w:rsid w:val="002E32E6"/>
    <w:rsid w:val="002F2326"/>
    <w:rsid w:val="002F2F4B"/>
    <w:rsid w:val="002F6DE3"/>
    <w:rsid w:val="00300919"/>
    <w:rsid w:val="00300B75"/>
    <w:rsid w:val="003102B6"/>
    <w:rsid w:val="00314886"/>
    <w:rsid w:val="00322A15"/>
    <w:rsid w:val="00322C88"/>
    <w:rsid w:val="00335289"/>
    <w:rsid w:val="0033680D"/>
    <w:rsid w:val="00336903"/>
    <w:rsid w:val="00341C67"/>
    <w:rsid w:val="00357B14"/>
    <w:rsid w:val="00361912"/>
    <w:rsid w:val="00361DE2"/>
    <w:rsid w:val="0036526A"/>
    <w:rsid w:val="003673B6"/>
    <w:rsid w:val="00375EAC"/>
    <w:rsid w:val="00376379"/>
    <w:rsid w:val="00383272"/>
    <w:rsid w:val="003868F7"/>
    <w:rsid w:val="00392BF1"/>
    <w:rsid w:val="0039741F"/>
    <w:rsid w:val="003A54B1"/>
    <w:rsid w:val="003B3ECF"/>
    <w:rsid w:val="003B5327"/>
    <w:rsid w:val="003C0028"/>
    <w:rsid w:val="003D6386"/>
    <w:rsid w:val="003D64EB"/>
    <w:rsid w:val="003E07FF"/>
    <w:rsid w:val="003E7D61"/>
    <w:rsid w:val="003F291D"/>
    <w:rsid w:val="00405283"/>
    <w:rsid w:val="00410188"/>
    <w:rsid w:val="00410663"/>
    <w:rsid w:val="0041309A"/>
    <w:rsid w:val="00421940"/>
    <w:rsid w:val="004300A3"/>
    <w:rsid w:val="00430A28"/>
    <w:rsid w:val="004322AC"/>
    <w:rsid w:val="00433BFC"/>
    <w:rsid w:val="00437711"/>
    <w:rsid w:val="004426E9"/>
    <w:rsid w:val="00450806"/>
    <w:rsid w:val="00451C99"/>
    <w:rsid w:val="00454A26"/>
    <w:rsid w:val="00456A79"/>
    <w:rsid w:val="00457B53"/>
    <w:rsid w:val="00477DAD"/>
    <w:rsid w:val="00480A00"/>
    <w:rsid w:val="004A4798"/>
    <w:rsid w:val="004A51B4"/>
    <w:rsid w:val="004C2C6B"/>
    <w:rsid w:val="004C2CB2"/>
    <w:rsid w:val="004D455C"/>
    <w:rsid w:val="004E4C90"/>
    <w:rsid w:val="004F0055"/>
    <w:rsid w:val="004F0CEF"/>
    <w:rsid w:val="004F4273"/>
    <w:rsid w:val="004F52CD"/>
    <w:rsid w:val="00500DCB"/>
    <w:rsid w:val="00503F42"/>
    <w:rsid w:val="00517E82"/>
    <w:rsid w:val="0052460D"/>
    <w:rsid w:val="005306A6"/>
    <w:rsid w:val="005316A9"/>
    <w:rsid w:val="00536154"/>
    <w:rsid w:val="00550EEF"/>
    <w:rsid w:val="00552E9F"/>
    <w:rsid w:val="00572244"/>
    <w:rsid w:val="005765BC"/>
    <w:rsid w:val="00582BA8"/>
    <w:rsid w:val="00584AD4"/>
    <w:rsid w:val="00587E5D"/>
    <w:rsid w:val="00595C43"/>
    <w:rsid w:val="005A0AEF"/>
    <w:rsid w:val="005A2B16"/>
    <w:rsid w:val="005B0236"/>
    <w:rsid w:val="005B7800"/>
    <w:rsid w:val="005C0E70"/>
    <w:rsid w:val="005C12EA"/>
    <w:rsid w:val="005D6187"/>
    <w:rsid w:val="005D7318"/>
    <w:rsid w:val="005D75B0"/>
    <w:rsid w:val="005F2927"/>
    <w:rsid w:val="00621488"/>
    <w:rsid w:val="00631501"/>
    <w:rsid w:val="0063231E"/>
    <w:rsid w:val="00633D5C"/>
    <w:rsid w:val="00634210"/>
    <w:rsid w:val="0063516C"/>
    <w:rsid w:val="00635E10"/>
    <w:rsid w:val="00643A7D"/>
    <w:rsid w:val="00645234"/>
    <w:rsid w:val="00645DF8"/>
    <w:rsid w:val="0064742E"/>
    <w:rsid w:val="00662331"/>
    <w:rsid w:val="0068290D"/>
    <w:rsid w:val="006833BD"/>
    <w:rsid w:val="00683F6B"/>
    <w:rsid w:val="00690B61"/>
    <w:rsid w:val="00694B49"/>
    <w:rsid w:val="006A0377"/>
    <w:rsid w:val="006A4CF5"/>
    <w:rsid w:val="006A5EE1"/>
    <w:rsid w:val="006B00E0"/>
    <w:rsid w:val="006B03AD"/>
    <w:rsid w:val="006B2E1B"/>
    <w:rsid w:val="006B448E"/>
    <w:rsid w:val="006B6167"/>
    <w:rsid w:val="006B7547"/>
    <w:rsid w:val="006C04F7"/>
    <w:rsid w:val="006C2F94"/>
    <w:rsid w:val="006C7DDC"/>
    <w:rsid w:val="006D0A61"/>
    <w:rsid w:val="006D3290"/>
    <w:rsid w:val="006E26C1"/>
    <w:rsid w:val="006F1566"/>
    <w:rsid w:val="006F3159"/>
    <w:rsid w:val="006F4DE2"/>
    <w:rsid w:val="006F52A1"/>
    <w:rsid w:val="00704106"/>
    <w:rsid w:val="00723EFF"/>
    <w:rsid w:val="0072458D"/>
    <w:rsid w:val="007303C2"/>
    <w:rsid w:val="0073634F"/>
    <w:rsid w:val="007367BC"/>
    <w:rsid w:val="0075055D"/>
    <w:rsid w:val="007520AD"/>
    <w:rsid w:val="0075424F"/>
    <w:rsid w:val="007561C6"/>
    <w:rsid w:val="00756968"/>
    <w:rsid w:val="007570A0"/>
    <w:rsid w:val="00782C3A"/>
    <w:rsid w:val="00786399"/>
    <w:rsid w:val="0079190F"/>
    <w:rsid w:val="0079282A"/>
    <w:rsid w:val="007934CC"/>
    <w:rsid w:val="007A04CF"/>
    <w:rsid w:val="007A146A"/>
    <w:rsid w:val="007A600F"/>
    <w:rsid w:val="007A64FB"/>
    <w:rsid w:val="007A7275"/>
    <w:rsid w:val="007A7DDA"/>
    <w:rsid w:val="007C011C"/>
    <w:rsid w:val="007C2DEF"/>
    <w:rsid w:val="007D3FFE"/>
    <w:rsid w:val="007D4C60"/>
    <w:rsid w:val="007D767F"/>
    <w:rsid w:val="007D7A35"/>
    <w:rsid w:val="007E37AB"/>
    <w:rsid w:val="007E3AD5"/>
    <w:rsid w:val="007E3D04"/>
    <w:rsid w:val="007E4CD7"/>
    <w:rsid w:val="007F2FAC"/>
    <w:rsid w:val="0080301B"/>
    <w:rsid w:val="00811CF1"/>
    <w:rsid w:val="00821A76"/>
    <w:rsid w:val="00837BE8"/>
    <w:rsid w:val="0084043E"/>
    <w:rsid w:val="00845FDF"/>
    <w:rsid w:val="00855408"/>
    <w:rsid w:val="00857E78"/>
    <w:rsid w:val="00876C60"/>
    <w:rsid w:val="008771A1"/>
    <w:rsid w:val="0088166F"/>
    <w:rsid w:val="0088721D"/>
    <w:rsid w:val="00887C09"/>
    <w:rsid w:val="00895F82"/>
    <w:rsid w:val="008A0C53"/>
    <w:rsid w:val="008A40C8"/>
    <w:rsid w:val="008A7C6D"/>
    <w:rsid w:val="008C0FA3"/>
    <w:rsid w:val="008D693D"/>
    <w:rsid w:val="0090560C"/>
    <w:rsid w:val="00910A6D"/>
    <w:rsid w:val="00911AA4"/>
    <w:rsid w:val="00912DE0"/>
    <w:rsid w:val="00935B9E"/>
    <w:rsid w:val="0094464C"/>
    <w:rsid w:val="00944DCE"/>
    <w:rsid w:val="0097080C"/>
    <w:rsid w:val="00970E49"/>
    <w:rsid w:val="00974F83"/>
    <w:rsid w:val="00975E81"/>
    <w:rsid w:val="009760DE"/>
    <w:rsid w:val="00980C7D"/>
    <w:rsid w:val="00982F2D"/>
    <w:rsid w:val="00985016"/>
    <w:rsid w:val="00993319"/>
    <w:rsid w:val="009961BC"/>
    <w:rsid w:val="009A09DA"/>
    <w:rsid w:val="009A39EE"/>
    <w:rsid w:val="009A4582"/>
    <w:rsid w:val="009B29A8"/>
    <w:rsid w:val="009C0265"/>
    <w:rsid w:val="009C2898"/>
    <w:rsid w:val="009C7952"/>
    <w:rsid w:val="009E56DF"/>
    <w:rsid w:val="009F4C51"/>
    <w:rsid w:val="009F7FE0"/>
    <w:rsid w:val="00A04C46"/>
    <w:rsid w:val="00A05415"/>
    <w:rsid w:val="00A1046A"/>
    <w:rsid w:val="00A13098"/>
    <w:rsid w:val="00A25FAF"/>
    <w:rsid w:val="00A274D5"/>
    <w:rsid w:val="00A3325D"/>
    <w:rsid w:val="00A334C0"/>
    <w:rsid w:val="00A33E8F"/>
    <w:rsid w:val="00A34A2B"/>
    <w:rsid w:val="00A36E87"/>
    <w:rsid w:val="00A444C0"/>
    <w:rsid w:val="00A44A14"/>
    <w:rsid w:val="00A45755"/>
    <w:rsid w:val="00A462B7"/>
    <w:rsid w:val="00A52443"/>
    <w:rsid w:val="00A575D2"/>
    <w:rsid w:val="00A6097E"/>
    <w:rsid w:val="00A62053"/>
    <w:rsid w:val="00A64C58"/>
    <w:rsid w:val="00A662D4"/>
    <w:rsid w:val="00A66DAF"/>
    <w:rsid w:val="00A77263"/>
    <w:rsid w:val="00A806F2"/>
    <w:rsid w:val="00A83BC3"/>
    <w:rsid w:val="00A860CF"/>
    <w:rsid w:val="00A87FF3"/>
    <w:rsid w:val="00A94479"/>
    <w:rsid w:val="00A97D0F"/>
    <w:rsid w:val="00AA00D7"/>
    <w:rsid w:val="00AA18A1"/>
    <w:rsid w:val="00AA6248"/>
    <w:rsid w:val="00AC0760"/>
    <w:rsid w:val="00AC2B23"/>
    <w:rsid w:val="00AC3A36"/>
    <w:rsid w:val="00AD089C"/>
    <w:rsid w:val="00AD1957"/>
    <w:rsid w:val="00AD1D31"/>
    <w:rsid w:val="00AE44F9"/>
    <w:rsid w:val="00AE4AD7"/>
    <w:rsid w:val="00AF4743"/>
    <w:rsid w:val="00AF7D5D"/>
    <w:rsid w:val="00B06B3E"/>
    <w:rsid w:val="00B32BE8"/>
    <w:rsid w:val="00B336CB"/>
    <w:rsid w:val="00B43758"/>
    <w:rsid w:val="00B45246"/>
    <w:rsid w:val="00B7569C"/>
    <w:rsid w:val="00B84D84"/>
    <w:rsid w:val="00B878A3"/>
    <w:rsid w:val="00B87E6D"/>
    <w:rsid w:val="00B9186A"/>
    <w:rsid w:val="00B93DA6"/>
    <w:rsid w:val="00BA7484"/>
    <w:rsid w:val="00BB22AA"/>
    <w:rsid w:val="00BB5500"/>
    <w:rsid w:val="00BC1E76"/>
    <w:rsid w:val="00BF2668"/>
    <w:rsid w:val="00BF5212"/>
    <w:rsid w:val="00BF6224"/>
    <w:rsid w:val="00BF6829"/>
    <w:rsid w:val="00BF75D9"/>
    <w:rsid w:val="00C159C9"/>
    <w:rsid w:val="00C175BD"/>
    <w:rsid w:val="00C263E6"/>
    <w:rsid w:val="00C41A64"/>
    <w:rsid w:val="00C43B2B"/>
    <w:rsid w:val="00C64459"/>
    <w:rsid w:val="00C66F71"/>
    <w:rsid w:val="00C72121"/>
    <w:rsid w:val="00C809E2"/>
    <w:rsid w:val="00C85F18"/>
    <w:rsid w:val="00CA035F"/>
    <w:rsid w:val="00CA03E0"/>
    <w:rsid w:val="00CB6401"/>
    <w:rsid w:val="00CB77F4"/>
    <w:rsid w:val="00CC24E4"/>
    <w:rsid w:val="00CD2365"/>
    <w:rsid w:val="00CE39AB"/>
    <w:rsid w:val="00CE65A7"/>
    <w:rsid w:val="00CE686B"/>
    <w:rsid w:val="00CF4761"/>
    <w:rsid w:val="00D0465F"/>
    <w:rsid w:val="00D17851"/>
    <w:rsid w:val="00D17AE2"/>
    <w:rsid w:val="00D245DF"/>
    <w:rsid w:val="00D37DD9"/>
    <w:rsid w:val="00D539C2"/>
    <w:rsid w:val="00D60A5A"/>
    <w:rsid w:val="00D650E0"/>
    <w:rsid w:val="00D66763"/>
    <w:rsid w:val="00D67F37"/>
    <w:rsid w:val="00D728E2"/>
    <w:rsid w:val="00D72DB7"/>
    <w:rsid w:val="00D82FB3"/>
    <w:rsid w:val="00D84D84"/>
    <w:rsid w:val="00D91AEF"/>
    <w:rsid w:val="00D93CE8"/>
    <w:rsid w:val="00D95152"/>
    <w:rsid w:val="00DB691D"/>
    <w:rsid w:val="00DC5D3F"/>
    <w:rsid w:val="00DD45AC"/>
    <w:rsid w:val="00DD55AC"/>
    <w:rsid w:val="00DD6A47"/>
    <w:rsid w:val="00DE4B09"/>
    <w:rsid w:val="00DE72D4"/>
    <w:rsid w:val="00DF082D"/>
    <w:rsid w:val="00DF0E9B"/>
    <w:rsid w:val="00DF4C82"/>
    <w:rsid w:val="00E04415"/>
    <w:rsid w:val="00E05763"/>
    <w:rsid w:val="00E10907"/>
    <w:rsid w:val="00E205E9"/>
    <w:rsid w:val="00E2572B"/>
    <w:rsid w:val="00E27F5F"/>
    <w:rsid w:val="00E31A81"/>
    <w:rsid w:val="00E3538F"/>
    <w:rsid w:val="00E37CAA"/>
    <w:rsid w:val="00E41CA7"/>
    <w:rsid w:val="00E41FBC"/>
    <w:rsid w:val="00E423A6"/>
    <w:rsid w:val="00E52225"/>
    <w:rsid w:val="00E528EF"/>
    <w:rsid w:val="00E54A8E"/>
    <w:rsid w:val="00E54B2C"/>
    <w:rsid w:val="00E60B6C"/>
    <w:rsid w:val="00E630B3"/>
    <w:rsid w:val="00E6313D"/>
    <w:rsid w:val="00E72D07"/>
    <w:rsid w:val="00E7331F"/>
    <w:rsid w:val="00E9427D"/>
    <w:rsid w:val="00EA0D84"/>
    <w:rsid w:val="00EA375D"/>
    <w:rsid w:val="00EA4365"/>
    <w:rsid w:val="00EA7690"/>
    <w:rsid w:val="00EB23D4"/>
    <w:rsid w:val="00EB70E0"/>
    <w:rsid w:val="00EB7BA7"/>
    <w:rsid w:val="00EC0516"/>
    <w:rsid w:val="00EC34BB"/>
    <w:rsid w:val="00EC3F99"/>
    <w:rsid w:val="00EE0A25"/>
    <w:rsid w:val="00EE63BB"/>
    <w:rsid w:val="00EF1CD7"/>
    <w:rsid w:val="00F06438"/>
    <w:rsid w:val="00F11732"/>
    <w:rsid w:val="00F131B2"/>
    <w:rsid w:val="00F14609"/>
    <w:rsid w:val="00F25012"/>
    <w:rsid w:val="00F2504A"/>
    <w:rsid w:val="00F25ADD"/>
    <w:rsid w:val="00F26072"/>
    <w:rsid w:val="00F27796"/>
    <w:rsid w:val="00F31368"/>
    <w:rsid w:val="00F33EDF"/>
    <w:rsid w:val="00F35559"/>
    <w:rsid w:val="00F42F76"/>
    <w:rsid w:val="00F474A0"/>
    <w:rsid w:val="00F50B68"/>
    <w:rsid w:val="00F50BF4"/>
    <w:rsid w:val="00F62B24"/>
    <w:rsid w:val="00F70BB6"/>
    <w:rsid w:val="00F7372A"/>
    <w:rsid w:val="00F7410D"/>
    <w:rsid w:val="00F767E6"/>
    <w:rsid w:val="00F807D1"/>
    <w:rsid w:val="00F86F48"/>
    <w:rsid w:val="00F87534"/>
    <w:rsid w:val="00F878AF"/>
    <w:rsid w:val="00F902C4"/>
    <w:rsid w:val="00F9460C"/>
    <w:rsid w:val="00FA65B0"/>
    <w:rsid w:val="00FC02D9"/>
    <w:rsid w:val="00FC396F"/>
    <w:rsid w:val="00FC438A"/>
    <w:rsid w:val="00FC4EC8"/>
    <w:rsid w:val="00FC6A55"/>
    <w:rsid w:val="00FD24AA"/>
    <w:rsid w:val="00FD30B6"/>
    <w:rsid w:val="00FE01B4"/>
    <w:rsid w:val="00FE2841"/>
    <w:rsid w:val="00FF0E4A"/>
    <w:rsid w:val="00FF1824"/>
    <w:rsid w:val="00FF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C2E864"/>
  <w15:chartTrackingRefBased/>
  <w15:docId w15:val="{F2521C3D-06F7-4752-82F6-E9DD031F7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uthorsFull">
    <w:name w:val="Authors Full"/>
    <w:basedOn w:val="a"/>
    <w:rsid w:val="00AD089C"/>
    <w:pPr>
      <w:widowControl/>
      <w:wordWrap/>
      <w:autoSpaceDE/>
      <w:autoSpaceDN/>
      <w:spacing w:after="0" w:line="240" w:lineRule="auto"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paragraph" w:customStyle="1" w:styleId="Tableofcontents">
    <w:name w:val="Table of contents"/>
    <w:basedOn w:val="a"/>
    <w:link w:val="TableofcontentsChar"/>
    <w:autoRedefine/>
    <w:rsid w:val="007A146A"/>
    <w:pPr>
      <w:widowControl/>
      <w:wordWrap/>
      <w:autoSpaceDE/>
      <w:autoSpaceDN/>
      <w:spacing w:after="0" w:line="360" w:lineRule="auto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Title2">
    <w:name w:val="Title2"/>
    <w:basedOn w:val="a"/>
    <w:rsid w:val="00AD089C"/>
    <w:pPr>
      <w:widowControl/>
      <w:wordWrap/>
      <w:autoSpaceDE/>
      <w:autoSpaceDN/>
      <w:spacing w:after="0" w:line="240" w:lineRule="auto"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  <w:style w:type="paragraph" w:customStyle="1" w:styleId="Maintext">
    <w:name w:val="Main text"/>
    <w:basedOn w:val="a"/>
    <w:link w:val="MaintextChar"/>
    <w:autoRedefine/>
    <w:rsid w:val="00E205E9"/>
    <w:pPr>
      <w:widowControl/>
      <w:wordWrap/>
      <w:autoSpaceDE/>
      <w:autoSpaceDN/>
      <w:spacing w:after="0" w:line="480" w:lineRule="auto"/>
    </w:pPr>
    <w:rPr>
      <w:rFonts w:ascii="Times New Roman" w:hAnsi="Times New Roman" w:cs="Times New Roman"/>
      <w:b/>
      <w:kern w:val="0"/>
      <w:sz w:val="24"/>
      <w:szCs w:val="24"/>
    </w:rPr>
  </w:style>
  <w:style w:type="character" w:customStyle="1" w:styleId="MaintextChar">
    <w:name w:val="Main text Char"/>
    <w:link w:val="Maintext"/>
    <w:rsid w:val="00E205E9"/>
    <w:rPr>
      <w:rFonts w:ascii="Times New Roman" w:hAnsi="Times New Roman" w:cs="Times New Roman"/>
      <w:b/>
      <w:kern w:val="0"/>
      <w:sz w:val="24"/>
      <w:szCs w:val="24"/>
    </w:rPr>
  </w:style>
  <w:style w:type="paragraph" w:styleId="a3">
    <w:name w:val="header"/>
    <w:basedOn w:val="a"/>
    <w:link w:val="Char"/>
    <w:unhideWhenUsed/>
    <w:rsid w:val="008A0C5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8A0C53"/>
  </w:style>
  <w:style w:type="paragraph" w:styleId="a4">
    <w:name w:val="footer"/>
    <w:basedOn w:val="a"/>
    <w:link w:val="Char0"/>
    <w:uiPriority w:val="99"/>
    <w:unhideWhenUsed/>
    <w:rsid w:val="008A0C5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A0C53"/>
  </w:style>
  <w:style w:type="paragraph" w:styleId="a5">
    <w:name w:val="Balloon Text"/>
    <w:basedOn w:val="a"/>
    <w:link w:val="Char1"/>
    <w:uiPriority w:val="99"/>
    <w:semiHidden/>
    <w:unhideWhenUsed/>
    <w:rsid w:val="00552E9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552E9F"/>
    <w:rPr>
      <w:rFonts w:asciiTheme="majorHAnsi" w:eastAsiaTheme="majorEastAsia" w:hAnsiTheme="majorHAnsi" w:cstheme="majorBidi"/>
      <w:sz w:val="18"/>
      <w:szCs w:val="18"/>
    </w:rPr>
  </w:style>
  <w:style w:type="paragraph" w:customStyle="1" w:styleId="MainText0">
    <w:name w:val="Main Text"/>
    <w:basedOn w:val="a"/>
    <w:link w:val="MainTextChar0"/>
    <w:rsid w:val="00552E9F"/>
    <w:pPr>
      <w:widowControl/>
      <w:wordWrap/>
      <w:autoSpaceDE/>
      <w:autoSpaceDN/>
      <w:spacing w:after="0" w:line="48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MainTextChar0">
    <w:name w:val="Main Text Char"/>
    <w:link w:val="MainText0"/>
    <w:rsid w:val="00552E9F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styleId="a6">
    <w:name w:val="annotation reference"/>
    <w:basedOn w:val="a0"/>
    <w:unhideWhenUsed/>
    <w:rsid w:val="00645DF8"/>
    <w:rPr>
      <w:sz w:val="16"/>
      <w:szCs w:val="16"/>
    </w:rPr>
  </w:style>
  <w:style w:type="paragraph" w:styleId="a7">
    <w:name w:val="annotation text"/>
    <w:basedOn w:val="a"/>
    <w:link w:val="Char2"/>
    <w:unhideWhenUsed/>
    <w:rsid w:val="00645DF8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7"/>
    <w:rsid w:val="00645DF8"/>
    <w:rPr>
      <w:szCs w:val="20"/>
    </w:rPr>
  </w:style>
  <w:style w:type="paragraph" w:customStyle="1" w:styleId="Addresses">
    <w:name w:val="Addresses"/>
    <w:basedOn w:val="a"/>
    <w:rsid w:val="001C2B89"/>
    <w:pPr>
      <w:widowControl/>
      <w:wordWrap/>
      <w:autoSpaceDE/>
      <w:autoSpaceDN/>
      <w:spacing w:after="0" w:line="24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styleId="a8">
    <w:name w:val="Hyperlink"/>
    <w:uiPriority w:val="99"/>
    <w:unhideWhenUsed/>
    <w:rsid w:val="001C2B89"/>
    <w:rPr>
      <w:color w:val="0563C1"/>
      <w:u w:val="single"/>
    </w:rPr>
  </w:style>
  <w:style w:type="paragraph" w:styleId="a9">
    <w:name w:val="Revision"/>
    <w:hidden/>
    <w:uiPriority w:val="99"/>
    <w:semiHidden/>
    <w:rsid w:val="00D82FB3"/>
    <w:pPr>
      <w:spacing w:after="0" w:line="240" w:lineRule="auto"/>
      <w:jc w:val="left"/>
    </w:pPr>
  </w:style>
  <w:style w:type="paragraph" w:styleId="aa">
    <w:name w:val="annotation subject"/>
    <w:basedOn w:val="a7"/>
    <w:next w:val="a7"/>
    <w:link w:val="Char3"/>
    <w:uiPriority w:val="99"/>
    <w:semiHidden/>
    <w:unhideWhenUsed/>
    <w:rsid w:val="00D17AE2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D17AE2"/>
    <w:rPr>
      <w:b/>
      <w:bCs/>
      <w:szCs w:val="20"/>
    </w:rPr>
  </w:style>
  <w:style w:type="paragraph" w:styleId="ab">
    <w:name w:val="footnote text"/>
    <w:basedOn w:val="a"/>
    <w:link w:val="Char4"/>
    <w:uiPriority w:val="99"/>
    <w:semiHidden/>
    <w:unhideWhenUsed/>
    <w:rsid w:val="0007062D"/>
    <w:pPr>
      <w:snapToGrid w:val="0"/>
      <w:jc w:val="left"/>
    </w:pPr>
  </w:style>
  <w:style w:type="character" w:customStyle="1" w:styleId="Char4">
    <w:name w:val="각주 텍스트 Char"/>
    <w:basedOn w:val="a0"/>
    <w:link w:val="ab"/>
    <w:uiPriority w:val="99"/>
    <w:semiHidden/>
    <w:rsid w:val="0007062D"/>
  </w:style>
  <w:style w:type="character" w:styleId="ac">
    <w:name w:val="footnote reference"/>
    <w:basedOn w:val="a0"/>
    <w:uiPriority w:val="99"/>
    <w:semiHidden/>
    <w:unhideWhenUsed/>
    <w:rsid w:val="0007062D"/>
    <w:rPr>
      <w:vertAlign w:val="superscript"/>
    </w:rPr>
  </w:style>
  <w:style w:type="paragraph" w:styleId="ad">
    <w:name w:val="Normal (Web)"/>
    <w:basedOn w:val="a"/>
    <w:uiPriority w:val="99"/>
    <w:semiHidden/>
    <w:unhideWhenUsed/>
    <w:rsid w:val="00DF0E9B"/>
    <w:rPr>
      <w:rFonts w:ascii="Times New Roman" w:hAnsi="Times New Roman" w:cs="Times New Roman"/>
      <w:sz w:val="24"/>
      <w:szCs w:val="24"/>
    </w:rPr>
  </w:style>
  <w:style w:type="paragraph" w:customStyle="1" w:styleId="1">
    <w:name w:val="스타일1"/>
    <w:basedOn w:val="Tableofcontents"/>
    <w:link w:val="1Char"/>
    <w:qFormat/>
    <w:rsid w:val="00D67F37"/>
    <w:rPr>
      <w:rFonts w:eastAsiaTheme="minorEastAsia"/>
      <w:b/>
    </w:rPr>
  </w:style>
  <w:style w:type="character" w:customStyle="1" w:styleId="TableofcontentsChar">
    <w:name w:val="Table of contents Char"/>
    <w:basedOn w:val="a0"/>
    <w:link w:val="Tableofcontents"/>
    <w:rsid w:val="007A146A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1Char">
    <w:name w:val="스타일1 Char"/>
    <w:basedOn w:val="TableofcontentsChar"/>
    <w:link w:val="1"/>
    <w:rsid w:val="00D67F37"/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  <w:style w:type="table" w:styleId="ae">
    <w:name w:val="Table Grid"/>
    <w:basedOn w:val="a1"/>
    <w:uiPriority w:val="39"/>
    <w:rsid w:val="00FC02D9"/>
    <w:pPr>
      <w:spacing w:after="0" w:line="240" w:lineRule="auto"/>
      <w:jc w:val="left"/>
    </w:pPr>
    <w:rPr>
      <w:sz w:val="22"/>
      <w:szCs w:val="24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laceholder Text"/>
    <w:basedOn w:val="a0"/>
    <w:uiPriority w:val="99"/>
    <w:semiHidden/>
    <w:rsid w:val="00450806"/>
    <w:rPr>
      <w:color w:val="808080"/>
    </w:rPr>
  </w:style>
  <w:style w:type="paragraph" w:styleId="af0">
    <w:name w:val="Bibliography"/>
    <w:basedOn w:val="a"/>
    <w:next w:val="a"/>
    <w:uiPriority w:val="37"/>
    <w:unhideWhenUsed/>
    <w:rsid w:val="00F94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9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doi.org/10.1016/j.jallcom.2019.05.11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oi.org/10.3390/ma1520718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oi.org/10.1002/aelm.201900744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oi.org/10.1002/aelm.20210002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7CA60-7029-46B0-99DD-4D52D76A6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6</Pages>
  <Words>864</Words>
  <Characters>4929</Characters>
  <Application>Microsoft Office Word</Application>
  <DocSecurity>0</DocSecurity>
  <Lines>41</Lines>
  <Paragraphs>11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kimgh</dc:creator>
  <cp:lastModifiedBy>이민경</cp:lastModifiedBy>
  <cp:revision>26</cp:revision>
  <cp:lastPrinted>2021-07-14T09:47:00Z</cp:lastPrinted>
  <dcterms:created xsi:type="dcterms:W3CDTF">2025-11-14T06:25:00Z</dcterms:created>
  <dcterms:modified xsi:type="dcterms:W3CDTF">2026-02-05T08:03:00Z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1a5e2bd987d5bac5e2dbc6c03a916997ef20c9fa158642dcf44fbddd7fc828d4</vt:lpwstr>
  </property>
</Properties>
</file>