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B7E1F" w14:textId="047960CE" w:rsidR="00356C32" w:rsidRPr="00A77670" w:rsidRDefault="005233BE" w:rsidP="001F4B4F">
      <w:pPr>
        <w:pStyle w:val="FACorrespondingAuthorFootnote"/>
        <w:spacing w:after="0"/>
        <w:rPr>
          <w:rFonts w:ascii="Times New Roman" w:hAnsi="Times New Roman"/>
          <w:b/>
          <w:bCs/>
          <w:color w:val="000000" w:themeColor="text1"/>
          <w:sz w:val="32"/>
          <w:szCs w:val="15"/>
          <w:lang w:eastAsia="zh-CN"/>
        </w:rPr>
      </w:pPr>
      <w:r w:rsidRPr="00A77670">
        <w:rPr>
          <w:rFonts w:ascii="Times New Roman" w:hAnsi="Times New Roman"/>
          <w:b/>
          <w:bCs/>
          <w:color w:val="000000" w:themeColor="text1"/>
          <w:sz w:val="32"/>
          <w:szCs w:val="15"/>
          <w:lang w:eastAsia="zh-CN"/>
        </w:rPr>
        <w:t>Interface-Optimized</w:t>
      </w:r>
      <w:r w:rsidR="001F4B4F" w:rsidRPr="00A77670">
        <w:rPr>
          <w:rFonts w:ascii="Times New Roman" w:hAnsi="Times New Roman"/>
          <w:b/>
          <w:bCs/>
          <w:color w:val="000000" w:themeColor="text1"/>
          <w:sz w:val="32"/>
          <w:szCs w:val="15"/>
          <w:lang w:eastAsia="zh-CN"/>
        </w:rPr>
        <w:t xml:space="preserve"> Hollow Metal–Phenolic PDA@ZIF-8 Nanocarriers for Stimuli-Responsive Zn</w:t>
      </w:r>
      <w:r w:rsidR="00D30C07" w:rsidRPr="00A77670">
        <w:rPr>
          <w:rFonts w:ascii="Times New Roman" w:hAnsi="Times New Roman"/>
          <w:b/>
          <w:bCs/>
          <w:color w:val="000000" w:themeColor="text1"/>
          <w:sz w:val="32"/>
          <w:szCs w:val="15"/>
          <w:vertAlign w:val="superscript"/>
          <w:lang w:eastAsia="zh-CN"/>
        </w:rPr>
        <w:t>2+</w:t>
      </w:r>
      <w:r w:rsidR="001F4B4F" w:rsidRPr="00A77670">
        <w:rPr>
          <w:rFonts w:ascii="Times New Roman" w:hAnsi="Times New Roman"/>
          <w:b/>
          <w:bCs/>
          <w:color w:val="000000" w:themeColor="text1"/>
          <w:sz w:val="32"/>
          <w:szCs w:val="15"/>
          <w:lang w:eastAsia="zh-CN"/>
        </w:rPr>
        <w:t>/Salicylate Co-Delivery and Efficient Control of Tobacco Bacterial Wilt</w:t>
      </w:r>
    </w:p>
    <w:p w14:paraId="42D0A9D1" w14:textId="438C9B9F" w:rsidR="0055223E" w:rsidRPr="00A77670" w:rsidRDefault="0055223E" w:rsidP="0055223E">
      <w:pPr>
        <w:pStyle w:val="FACorrespondingAuthorFootnote"/>
        <w:spacing w:after="0"/>
        <w:rPr>
          <w:rFonts w:ascii="Times New Roman" w:hAnsi="Times New Roman"/>
          <w:i/>
          <w:iCs/>
          <w:color w:val="000000" w:themeColor="text1"/>
          <w:lang w:eastAsia="zh-CN"/>
        </w:rPr>
      </w:pPr>
      <w:r w:rsidRPr="00A77670">
        <w:rPr>
          <w:rFonts w:ascii="Times New Roman" w:hAnsi="Times New Roman"/>
          <w:i/>
          <w:iCs/>
          <w:color w:val="000000" w:themeColor="text1"/>
          <w:lang w:eastAsia="zh-CN"/>
        </w:rPr>
        <w:t>Ze Lv</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Yu Fang</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Yang Gao</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Hongwei Li</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Pengkun Yan</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Zheng Zhang</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Lei Wang</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Fengyu Li</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Yingjian Ma</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Rui Zhao</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Xinyu Guo</w:t>
      </w:r>
      <w:r w:rsidRPr="00A77670">
        <w:rPr>
          <w:rFonts w:ascii="Times New Roman" w:hAnsi="Times New Roman"/>
          <w:i/>
          <w:iCs/>
          <w:color w:val="000000" w:themeColor="text1"/>
          <w:vertAlign w:val="superscript"/>
          <w:lang w:eastAsia="zh-CN"/>
        </w:rPr>
        <w:t>1, 2</w:t>
      </w:r>
      <w:r w:rsidRPr="00A77670">
        <w:rPr>
          <w:rFonts w:ascii="Times New Roman" w:hAnsi="Times New Roman"/>
          <w:i/>
          <w:iCs/>
          <w:color w:val="000000" w:themeColor="text1"/>
          <w:lang w:eastAsia="zh-CN"/>
        </w:rPr>
        <w:t xml:space="preserve">, </w:t>
      </w:r>
      <w:r w:rsidR="00FE3BC1" w:rsidRPr="00FE3BC1">
        <w:rPr>
          <w:rFonts w:ascii="Times New Roman" w:hAnsi="Times New Roman" w:hint="eastAsia"/>
          <w:i/>
          <w:iCs/>
          <w:color w:val="000000" w:themeColor="text1"/>
          <w:lang w:eastAsia="zh-CN"/>
        </w:rPr>
        <w:t>Xuemin Wu*</w:t>
      </w:r>
      <w:r w:rsidR="00FE3BC1" w:rsidRPr="00FE3BC1">
        <w:rPr>
          <w:rFonts w:ascii="Times New Roman" w:hAnsi="Times New Roman" w:hint="eastAsia"/>
          <w:i/>
          <w:iCs/>
          <w:color w:val="000000" w:themeColor="text1"/>
          <w:vertAlign w:val="superscript"/>
          <w:lang w:eastAsia="zh-CN"/>
        </w:rPr>
        <w:t>1, 2</w:t>
      </w:r>
      <w:r w:rsidR="00FE3BC1" w:rsidRPr="00FE3BC1">
        <w:rPr>
          <w:rFonts w:ascii="Times New Roman" w:hAnsi="Times New Roman" w:hint="eastAsia"/>
          <w:i/>
          <w:iCs/>
          <w:color w:val="000000" w:themeColor="text1"/>
          <w:lang w:eastAsia="zh-CN"/>
        </w:rPr>
        <w:t>, and Yong Xu*</w:t>
      </w:r>
      <w:r w:rsidR="00FE3BC1" w:rsidRPr="00FE3BC1">
        <w:rPr>
          <w:rFonts w:ascii="Times New Roman" w:hAnsi="Times New Roman" w:hint="eastAsia"/>
          <w:i/>
          <w:iCs/>
          <w:color w:val="000000" w:themeColor="text1"/>
          <w:vertAlign w:val="superscript"/>
          <w:lang w:eastAsia="zh-CN"/>
        </w:rPr>
        <w:t>1, 2</w:t>
      </w:r>
    </w:p>
    <w:p w14:paraId="5A0F8F0A"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 xml:space="preserve">1 Innovation Center of Pesticide Research </w:t>
      </w:r>
    </w:p>
    <w:p w14:paraId="21EF63DA"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Department of Applied Chemistry</w:t>
      </w:r>
    </w:p>
    <w:p w14:paraId="77D66747"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 xml:space="preserve">College of Science </w:t>
      </w:r>
    </w:p>
    <w:p w14:paraId="7744FAC3"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 xml:space="preserve">China Agricultural University </w:t>
      </w:r>
    </w:p>
    <w:p w14:paraId="2C55014E"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Beijing 100193, P. R. China</w:t>
      </w:r>
    </w:p>
    <w:p w14:paraId="541FC78E"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 xml:space="preserve"> E-mail: cauxy@cau.edu.cn; wuxuemin@cau.edu.cn</w:t>
      </w:r>
    </w:p>
    <w:p w14:paraId="62377198"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2 Key Laboratory of National Forestry and Grassland Administration on Pest Chemical Control</w:t>
      </w:r>
    </w:p>
    <w:p w14:paraId="040DBA5A" w14:textId="77777777" w:rsidR="0055223E" w:rsidRPr="00A77670" w:rsidRDefault="0055223E" w:rsidP="0055223E">
      <w:pPr>
        <w:pStyle w:val="FACorrespondingAuthorFootnote"/>
        <w:spacing w:after="0" w:line="276" w:lineRule="auto"/>
        <w:ind w:left="480" w:hangingChars="200" w:hanging="480"/>
        <w:rPr>
          <w:rFonts w:ascii="Times New Roman" w:hAnsi="Times New Roman"/>
          <w:color w:val="000000" w:themeColor="text1"/>
          <w:lang w:eastAsia="zh-CN"/>
        </w:rPr>
      </w:pPr>
      <w:r w:rsidRPr="00A77670">
        <w:rPr>
          <w:rFonts w:ascii="Times New Roman" w:hAnsi="Times New Roman"/>
          <w:color w:val="000000" w:themeColor="text1"/>
          <w:lang w:eastAsia="zh-CN"/>
        </w:rPr>
        <w:t>China Agricultural University</w:t>
      </w:r>
    </w:p>
    <w:p w14:paraId="47602335" w14:textId="1DB2B1EA" w:rsidR="00156E72" w:rsidRPr="00A77670" w:rsidRDefault="0055223E" w:rsidP="0055223E">
      <w:pPr>
        <w:rPr>
          <w:b/>
          <w:bCs/>
          <w:color w:val="000000" w:themeColor="text1"/>
          <w:sz w:val="28"/>
          <w:szCs w:val="28"/>
        </w:rPr>
      </w:pPr>
      <w:r w:rsidRPr="00A77670">
        <w:rPr>
          <w:color w:val="000000" w:themeColor="text1"/>
        </w:rPr>
        <w:t>Beijing 100193, P. R. China.</w:t>
      </w:r>
    </w:p>
    <w:p w14:paraId="1E6881EE" w14:textId="77777777" w:rsidR="00107DBC" w:rsidRPr="00A77670" w:rsidRDefault="00107DBC" w:rsidP="00156E72">
      <w:pPr>
        <w:jc w:val="center"/>
        <w:rPr>
          <w:b/>
          <w:bCs/>
          <w:color w:val="000000" w:themeColor="text1"/>
          <w:sz w:val="28"/>
          <w:szCs w:val="28"/>
        </w:rPr>
      </w:pPr>
    </w:p>
    <w:p w14:paraId="0FF28BF4" w14:textId="77777777" w:rsidR="00401B28" w:rsidRPr="00A77670" w:rsidRDefault="00401B28">
      <w:pPr>
        <w:widowControl/>
        <w:jc w:val="left"/>
        <w:rPr>
          <w:b/>
          <w:bCs/>
          <w:color w:val="000000" w:themeColor="text1"/>
        </w:rPr>
      </w:pPr>
      <w:r w:rsidRPr="00A77670">
        <w:rPr>
          <w:b/>
          <w:bCs/>
          <w:color w:val="000000" w:themeColor="text1"/>
        </w:rPr>
        <w:br w:type="page"/>
      </w:r>
    </w:p>
    <w:p w14:paraId="0D1BDAF2" w14:textId="77777777" w:rsidR="000C7E5C" w:rsidRPr="00A77670" w:rsidRDefault="000C7E5C" w:rsidP="00EC0F3B">
      <w:pPr>
        <w:spacing w:line="120" w:lineRule="auto"/>
        <w:rPr>
          <w:b/>
          <w:bCs/>
          <w:color w:val="000000" w:themeColor="text1"/>
          <w:sz w:val="28"/>
          <w:szCs w:val="28"/>
        </w:rPr>
      </w:pPr>
      <w:r w:rsidRPr="00A77670">
        <w:rPr>
          <w:b/>
          <w:bCs/>
          <w:color w:val="000000" w:themeColor="text1"/>
          <w:sz w:val="28"/>
          <w:szCs w:val="28"/>
        </w:rPr>
        <w:lastRenderedPageBreak/>
        <w:t>Material and Method</w:t>
      </w:r>
    </w:p>
    <w:p w14:paraId="44D50B2B" w14:textId="79DCE105" w:rsidR="000C7E5C" w:rsidRPr="00A77670" w:rsidRDefault="000C7E5C" w:rsidP="00EC0F3B">
      <w:pPr>
        <w:spacing w:line="120" w:lineRule="auto"/>
        <w:rPr>
          <w:b/>
          <w:bCs/>
          <w:color w:val="000000" w:themeColor="text1"/>
          <w:sz w:val="28"/>
          <w:szCs w:val="28"/>
        </w:rPr>
      </w:pPr>
      <w:r w:rsidRPr="00A77670">
        <w:rPr>
          <w:b/>
          <w:bCs/>
          <w:color w:val="000000" w:themeColor="text1"/>
          <w:sz w:val="28"/>
          <w:szCs w:val="28"/>
        </w:rPr>
        <w:t>ROS Detection</w:t>
      </w:r>
    </w:p>
    <w:p w14:paraId="340E6957" w14:textId="76261C9F" w:rsidR="000C7E5C" w:rsidRPr="00A77670" w:rsidRDefault="000C7E5C" w:rsidP="00EC0F3B">
      <w:pPr>
        <w:spacing w:line="120" w:lineRule="auto"/>
        <w:rPr>
          <w:color w:val="000000" w:themeColor="text1"/>
          <w:sz w:val="28"/>
          <w:szCs w:val="28"/>
        </w:rPr>
      </w:pPr>
      <w:r w:rsidRPr="00A77670">
        <w:rPr>
          <w:color w:val="000000" w:themeColor="text1"/>
          <w:sz w:val="28"/>
          <w:szCs w:val="28"/>
        </w:rPr>
        <w:t>Intracellular reactive oxygen species (ROS) levels in </w:t>
      </w:r>
      <w:r w:rsidRPr="00A77670">
        <w:rPr>
          <w:i/>
          <w:iCs/>
          <w:color w:val="000000" w:themeColor="text1"/>
          <w:sz w:val="28"/>
          <w:szCs w:val="28"/>
        </w:rPr>
        <w:t>R. solanacearum</w:t>
      </w:r>
      <w:r w:rsidRPr="00A77670">
        <w:rPr>
          <w:color w:val="000000" w:themeColor="text1"/>
          <w:sz w:val="28"/>
          <w:szCs w:val="28"/>
        </w:rPr>
        <w:t> were evaluated using the fluorescent probe 2′,7′-dichlorodihydrofluorescein diacetate (DCFH-DA). Briefly, bacterial cells were cultured in nutrient broth at 28 °C to the logarithmic growth phase, collected by centrifugation (5000 rpm, 5 min), washed twice with sterile phosphate-buffered saline (PBS, pH 7.4), and resuspended to an optical density of OD600 ≈ 0.5. The bacterial suspensions were treated with ZIF-8 or NaSA@PDA@ZIF-8 at final concentrations of 100, 200, and 500 mg L⁻¹, respectively, and incubated at 30 °C for 4 h under gentle shaking. Untreated bacterial suspensions served as the control group. After treatment, cells were collected by centrifugation, washed twice with PBS to remove residual materials, and incubated with DCFH-DA (final concentration: 10 μM) in the dark at 30 °C for 30 min.</w:t>
      </w:r>
      <w:r w:rsidR="00BA7B95" w:rsidRPr="00A77670">
        <w:rPr>
          <w:color w:val="000000" w:themeColor="text1"/>
          <w:sz w:val="28"/>
          <w:szCs w:val="28"/>
        </w:rPr>
        <w:t xml:space="preserve"> Perform a semi-quantitative analysis of the laser confocal imaging results to obtain the average fluorescence signal intensity under different treatments.</w:t>
      </w:r>
    </w:p>
    <w:p w14:paraId="35031522" w14:textId="540F545E" w:rsidR="005F50DF" w:rsidRPr="00A77670" w:rsidRDefault="005F50DF" w:rsidP="00EC0F3B">
      <w:pPr>
        <w:spacing w:line="120" w:lineRule="auto"/>
        <w:rPr>
          <w:color w:val="000000" w:themeColor="text1"/>
          <w:sz w:val="28"/>
          <w:szCs w:val="28"/>
        </w:rPr>
      </w:pPr>
      <w:r w:rsidRPr="00A77670">
        <w:rPr>
          <w:color w:val="000000" w:themeColor="text1"/>
          <w:sz w:val="28"/>
          <w:szCs w:val="28"/>
        </w:rPr>
        <w:t xml:space="preserve">Following incubation, the cells were washed again with PBS to eliminate excess probe and resuspended in PBS for fluorescence analysis. Intracellular ROS-associated fluorescence was observed using a confocal laser scanning microscope with an excitation wavelength of 488 nm and emission collected at 500–550 nm.  All experiments were performed in </w:t>
      </w:r>
      <w:r w:rsidRPr="00A77670">
        <w:rPr>
          <w:color w:val="000000" w:themeColor="text1"/>
          <w:sz w:val="28"/>
          <w:szCs w:val="28"/>
        </w:rPr>
        <w:lastRenderedPageBreak/>
        <w:t>triplicate.</w:t>
      </w:r>
    </w:p>
    <w:p w14:paraId="52D8370F" w14:textId="29B17334" w:rsidR="000C7E5C" w:rsidRPr="00A77670" w:rsidRDefault="000C7E5C" w:rsidP="005B3F26">
      <w:pPr>
        <w:widowControl/>
        <w:spacing w:line="480" w:lineRule="auto"/>
        <w:jc w:val="left"/>
        <w:rPr>
          <w:color w:val="000000" w:themeColor="text1"/>
          <w:sz w:val="28"/>
          <w:szCs w:val="28"/>
        </w:rPr>
      </w:pPr>
      <w:r w:rsidRPr="00A77670">
        <w:rPr>
          <w:color w:val="000000" w:themeColor="text1"/>
          <w:sz w:val="28"/>
          <w:szCs w:val="28"/>
        </w:rPr>
        <w:br w:type="page"/>
      </w:r>
    </w:p>
    <w:p w14:paraId="2ED33D28" w14:textId="13CCD4DA" w:rsidR="00107DBC" w:rsidRPr="00A77670" w:rsidRDefault="00107DBC" w:rsidP="005B3F26">
      <w:pPr>
        <w:spacing w:line="480" w:lineRule="auto"/>
        <w:jc w:val="center"/>
        <w:rPr>
          <w:color w:val="000000" w:themeColor="text1"/>
        </w:rPr>
      </w:pPr>
      <w:r w:rsidRPr="00A77670">
        <w:rPr>
          <w:b/>
          <w:bCs/>
          <w:color w:val="000000" w:themeColor="text1"/>
        </w:rPr>
        <w:lastRenderedPageBreak/>
        <w:t>Table S1</w:t>
      </w:r>
      <w:r w:rsidRPr="00A77670">
        <w:rPr>
          <w:color w:val="000000" w:themeColor="text1"/>
        </w:rPr>
        <w:t xml:space="preserve"> Seventeen sets of experiments conducted with different experimental factorial designs for response surface model.</w:t>
      </w:r>
    </w:p>
    <w:tbl>
      <w:tblPr>
        <w:tblStyle w:val="a3"/>
        <w:tblW w:w="8077" w:type="dxa"/>
        <w:tblLook w:val="0600" w:firstRow="0" w:lastRow="0" w:firstColumn="0" w:lastColumn="0" w:noHBand="1" w:noVBand="1"/>
      </w:tblPr>
      <w:tblGrid>
        <w:gridCol w:w="990"/>
        <w:gridCol w:w="1559"/>
        <w:gridCol w:w="1984"/>
        <w:gridCol w:w="1843"/>
        <w:gridCol w:w="1701"/>
      </w:tblGrid>
      <w:tr w:rsidR="00A77670" w:rsidRPr="00A77670" w14:paraId="25746D1F" w14:textId="77777777" w:rsidTr="00107DBC">
        <w:trPr>
          <w:trHeight w:val="697"/>
        </w:trPr>
        <w:tc>
          <w:tcPr>
            <w:tcW w:w="990" w:type="dxa"/>
            <w:tcBorders>
              <w:bottom w:val="single" w:sz="4" w:space="0" w:color="auto"/>
            </w:tcBorders>
            <w:hideMark/>
          </w:tcPr>
          <w:p w14:paraId="2861C6E6"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Run</w:t>
            </w:r>
          </w:p>
        </w:tc>
        <w:tc>
          <w:tcPr>
            <w:tcW w:w="1559" w:type="dxa"/>
            <w:tcBorders>
              <w:bottom w:val="single" w:sz="4" w:space="0" w:color="auto"/>
            </w:tcBorders>
            <w:hideMark/>
          </w:tcPr>
          <w:p w14:paraId="4A182D1C"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Response time (h)</w:t>
            </w:r>
          </w:p>
        </w:tc>
        <w:tc>
          <w:tcPr>
            <w:tcW w:w="1984" w:type="dxa"/>
            <w:tcBorders>
              <w:bottom w:val="single" w:sz="4" w:space="0" w:color="auto"/>
            </w:tcBorders>
            <w:hideMark/>
          </w:tcPr>
          <w:p w14:paraId="1C8776EC"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Reaction temperature (℃)</w:t>
            </w:r>
          </w:p>
        </w:tc>
        <w:tc>
          <w:tcPr>
            <w:tcW w:w="1843" w:type="dxa"/>
            <w:tcBorders>
              <w:bottom w:val="single" w:sz="4" w:space="0" w:color="auto"/>
            </w:tcBorders>
            <w:hideMark/>
          </w:tcPr>
          <w:p w14:paraId="13E9F6DB"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Dopamine addition</w:t>
            </w:r>
            <w:r w:rsidRPr="00A77670">
              <w:rPr>
                <w:rFonts w:cs="Times New Roman"/>
                <w:b/>
                <w:bCs/>
                <w:color w:val="000000" w:themeColor="text1"/>
              </w:rPr>
              <w:t>（</w:t>
            </w:r>
            <w:r w:rsidRPr="00A77670">
              <w:rPr>
                <w:rFonts w:cs="Times New Roman"/>
                <w:b/>
                <w:bCs/>
                <w:color w:val="000000" w:themeColor="text1"/>
              </w:rPr>
              <w:t>g</w:t>
            </w:r>
            <w:r w:rsidRPr="00A77670">
              <w:rPr>
                <w:rFonts w:cs="Times New Roman"/>
                <w:b/>
                <w:bCs/>
                <w:color w:val="000000" w:themeColor="text1"/>
              </w:rPr>
              <w:t>）</w:t>
            </w:r>
          </w:p>
        </w:tc>
        <w:tc>
          <w:tcPr>
            <w:tcW w:w="1701" w:type="dxa"/>
            <w:tcBorders>
              <w:bottom w:val="single" w:sz="4" w:space="0" w:color="auto"/>
            </w:tcBorders>
            <w:hideMark/>
          </w:tcPr>
          <w:p w14:paraId="11AFEF1A"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Loading contact</w:t>
            </w:r>
            <w:r w:rsidRPr="00A77670">
              <w:rPr>
                <w:rFonts w:cs="Times New Roman"/>
                <w:b/>
                <w:bCs/>
                <w:color w:val="000000" w:themeColor="text1"/>
              </w:rPr>
              <w:t>（</w:t>
            </w:r>
            <w:r w:rsidRPr="00A77670">
              <w:rPr>
                <w:rFonts w:cs="Times New Roman"/>
                <w:b/>
                <w:bCs/>
                <w:color w:val="000000" w:themeColor="text1"/>
              </w:rPr>
              <w:t>%</w:t>
            </w:r>
            <w:r w:rsidRPr="00A77670">
              <w:rPr>
                <w:rFonts w:cs="Times New Roman"/>
                <w:b/>
                <w:bCs/>
                <w:color w:val="000000" w:themeColor="text1"/>
              </w:rPr>
              <w:t>）</w:t>
            </w:r>
          </w:p>
        </w:tc>
      </w:tr>
      <w:tr w:rsidR="00A77670" w:rsidRPr="00A77670" w14:paraId="4215A4F7" w14:textId="77777777" w:rsidTr="00107DBC">
        <w:trPr>
          <w:trHeight w:val="516"/>
        </w:trPr>
        <w:tc>
          <w:tcPr>
            <w:tcW w:w="990" w:type="dxa"/>
            <w:tcBorders>
              <w:top w:val="single" w:sz="4" w:space="0" w:color="auto"/>
              <w:bottom w:val="nil"/>
            </w:tcBorders>
            <w:hideMark/>
          </w:tcPr>
          <w:p w14:paraId="7E8B0C55"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w:t>
            </w:r>
          </w:p>
        </w:tc>
        <w:tc>
          <w:tcPr>
            <w:tcW w:w="1559" w:type="dxa"/>
            <w:tcBorders>
              <w:top w:val="single" w:sz="4" w:space="0" w:color="auto"/>
              <w:bottom w:val="nil"/>
            </w:tcBorders>
            <w:hideMark/>
          </w:tcPr>
          <w:p w14:paraId="3765236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tcBorders>
              <w:top w:val="single" w:sz="4" w:space="0" w:color="auto"/>
              <w:bottom w:val="nil"/>
            </w:tcBorders>
            <w:hideMark/>
          </w:tcPr>
          <w:p w14:paraId="3E0CBA87"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tcBorders>
              <w:top w:val="single" w:sz="4" w:space="0" w:color="auto"/>
              <w:bottom w:val="nil"/>
            </w:tcBorders>
            <w:hideMark/>
          </w:tcPr>
          <w:p w14:paraId="095CB426"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tcBorders>
              <w:top w:val="single" w:sz="4" w:space="0" w:color="auto"/>
              <w:bottom w:val="nil"/>
            </w:tcBorders>
            <w:hideMark/>
          </w:tcPr>
          <w:p w14:paraId="4477C6E2"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21.5</w:t>
            </w:r>
          </w:p>
        </w:tc>
      </w:tr>
      <w:tr w:rsidR="00A77670" w:rsidRPr="00A77670" w14:paraId="38F10A84" w14:textId="77777777" w:rsidTr="00107DBC">
        <w:trPr>
          <w:trHeight w:val="513"/>
        </w:trPr>
        <w:tc>
          <w:tcPr>
            <w:tcW w:w="990" w:type="dxa"/>
            <w:tcBorders>
              <w:top w:val="nil"/>
            </w:tcBorders>
            <w:hideMark/>
          </w:tcPr>
          <w:p w14:paraId="536681E7"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2</w:t>
            </w:r>
          </w:p>
        </w:tc>
        <w:tc>
          <w:tcPr>
            <w:tcW w:w="1559" w:type="dxa"/>
            <w:tcBorders>
              <w:top w:val="nil"/>
            </w:tcBorders>
            <w:hideMark/>
          </w:tcPr>
          <w:p w14:paraId="1E92638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tcBorders>
              <w:top w:val="nil"/>
            </w:tcBorders>
            <w:hideMark/>
          </w:tcPr>
          <w:p w14:paraId="7100AEA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35</w:t>
            </w:r>
          </w:p>
        </w:tc>
        <w:tc>
          <w:tcPr>
            <w:tcW w:w="1843" w:type="dxa"/>
            <w:tcBorders>
              <w:top w:val="nil"/>
            </w:tcBorders>
            <w:hideMark/>
          </w:tcPr>
          <w:p w14:paraId="4239CFA8"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1.5</w:t>
            </w:r>
          </w:p>
        </w:tc>
        <w:tc>
          <w:tcPr>
            <w:tcW w:w="1701" w:type="dxa"/>
            <w:tcBorders>
              <w:top w:val="nil"/>
            </w:tcBorders>
            <w:hideMark/>
          </w:tcPr>
          <w:p w14:paraId="3EE02B7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6.6</w:t>
            </w:r>
          </w:p>
        </w:tc>
      </w:tr>
      <w:tr w:rsidR="00A77670" w:rsidRPr="00A77670" w14:paraId="7D35765A" w14:textId="77777777" w:rsidTr="00107DBC">
        <w:trPr>
          <w:trHeight w:val="513"/>
        </w:trPr>
        <w:tc>
          <w:tcPr>
            <w:tcW w:w="990" w:type="dxa"/>
            <w:hideMark/>
          </w:tcPr>
          <w:p w14:paraId="122D34F6"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3</w:t>
            </w:r>
          </w:p>
        </w:tc>
        <w:tc>
          <w:tcPr>
            <w:tcW w:w="1559" w:type="dxa"/>
            <w:hideMark/>
          </w:tcPr>
          <w:p w14:paraId="6B556E06"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w:t>
            </w:r>
          </w:p>
        </w:tc>
        <w:tc>
          <w:tcPr>
            <w:tcW w:w="1984" w:type="dxa"/>
            <w:hideMark/>
          </w:tcPr>
          <w:p w14:paraId="476ABFE9"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65511E7D" w14:textId="77777777" w:rsidR="00107DBC" w:rsidRPr="00A77670" w:rsidRDefault="00107DBC" w:rsidP="00EC0F3B">
            <w:pPr>
              <w:jc w:val="center"/>
              <w:rPr>
                <w:rFonts w:cs="Times New Roman"/>
                <w:color w:val="000000" w:themeColor="text1"/>
              </w:rPr>
            </w:pPr>
            <w:r w:rsidRPr="00A77670">
              <w:rPr>
                <w:rFonts w:cs="Times New Roman"/>
                <w:color w:val="000000" w:themeColor="text1"/>
              </w:rPr>
              <w:t>0.5</w:t>
            </w:r>
          </w:p>
        </w:tc>
        <w:tc>
          <w:tcPr>
            <w:tcW w:w="1701" w:type="dxa"/>
            <w:hideMark/>
          </w:tcPr>
          <w:p w14:paraId="740BA13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4.5</w:t>
            </w:r>
          </w:p>
        </w:tc>
      </w:tr>
      <w:tr w:rsidR="00A77670" w:rsidRPr="00A77670" w14:paraId="40FC9BF2" w14:textId="77777777" w:rsidTr="00107DBC">
        <w:trPr>
          <w:trHeight w:val="513"/>
        </w:trPr>
        <w:tc>
          <w:tcPr>
            <w:tcW w:w="990" w:type="dxa"/>
            <w:hideMark/>
          </w:tcPr>
          <w:p w14:paraId="070A48C5"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4</w:t>
            </w:r>
          </w:p>
        </w:tc>
        <w:tc>
          <w:tcPr>
            <w:tcW w:w="1559" w:type="dxa"/>
            <w:hideMark/>
          </w:tcPr>
          <w:p w14:paraId="30965A99"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131E7FC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35</w:t>
            </w:r>
          </w:p>
        </w:tc>
        <w:tc>
          <w:tcPr>
            <w:tcW w:w="1843" w:type="dxa"/>
            <w:hideMark/>
          </w:tcPr>
          <w:p w14:paraId="14194AE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0.5</w:t>
            </w:r>
          </w:p>
        </w:tc>
        <w:tc>
          <w:tcPr>
            <w:tcW w:w="1701" w:type="dxa"/>
            <w:hideMark/>
          </w:tcPr>
          <w:p w14:paraId="295BC761"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5.8</w:t>
            </w:r>
          </w:p>
        </w:tc>
      </w:tr>
      <w:tr w:rsidR="00A77670" w:rsidRPr="00A77670" w14:paraId="3543769A" w14:textId="77777777" w:rsidTr="00107DBC">
        <w:trPr>
          <w:trHeight w:val="513"/>
        </w:trPr>
        <w:tc>
          <w:tcPr>
            <w:tcW w:w="990" w:type="dxa"/>
            <w:hideMark/>
          </w:tcPr>
          <w:p w14:paraId="35F7663C"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5</w:t>
            </w:r>
          </w:p>
        </w:tc>
        <w:tc>
          <w:tcPr>
            <w:tcW w:w="1559" w:type="dxa"/>
            <w:hideMark/>
          </w:tcPr>
          <w:p w14:paraId="6F19E509"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w:t>
            </w:r>
          </w:p>
        </w:tc>
        <w:tc>
          <w:tcPr>
            <w:tcW w:w="1984" w:type="dxa"/>
            <w:hideMark/>
          </w:tcPr>
          <w:p w14:paraId="4F7470E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75</w:t>
            </w:r>
          </w:p>
        </w:tc>
        <w:tc>
          <w:tcPr>
            <w:tcW w:w="1843" w:type="dxa"/>
            <w:hideMark/>
          </w:tcPr>
          <w:p w14:paraId="411CE1E1"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0C124DE8"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13.8</w:t>
            </w:r>
          </w:p>
        </w:tc>
      </w:tr>
      <w:tr w:rsidR="00A77670" w:rsidRPr="00A77670" w14:paraId="49B5F17B" w14:textId="77777777" w:rsidTr="00107DBC">
        <w:trPr>
          <w:trHeight w:val="513"/>
        </w:trPr>
        <w:tc>
          <w:tcPr>
            <w:tcW w:w="990" w:type="dxa"/>
            <w:hideMark/>
          </w:tcPr>
          <w:p w14:paraId="7829CA0F"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6</w:t>
            </w:r>
          </w:p>
        </w:tc>
        <w:tc>
          <w:tcPr>
            <w:tcW w:w="1559" w:type="dxa"/>
            <w:hideMark/>
          </w:tcPr>
          <w:p w14:paraId="763992AA"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w:t>
            </w:r>
          </w:p>
        </w:tc>
        <w:tc>
          <w:tcPr>
            <w:tcW w:w="1984" w:type="dxa"/>
            <w:hideMark/>
          </w:tcPr>
          <w:p w14:paraId="19BC6F48"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6D05E9CE" w14:textId="77777777" w:rsidR="00107DBC" w:rsidRPr="00A77670" w:rsidRDefault="00107DBC" w:rsidP="00EC0F3B">
            <w:pPr>
              <w:jc w:val="center"/>
              <w:rPr>
                <w:rFonts w:cs="Times New Roman"/>
                <w:color w:val="000000" w:themeColor="text1"/>
              </w:rPr>
            </w:pPr>
            <w:r w:rsidRPr="00A77670">
              <w:rPr>
                <w:rFonts w:cs="Times New Roman"/>
                <w:color w:val="000000" w:themeColor="text1"/>
              </w:rPr>
              <w:t>0.5</w:t>
            </w:r>
          </w:p>
        </w:tc>
        <w:tc>
          <w:tcPr>
            <w:tcW w:w="1701" w:type="dxa"/>
            <w:hideMark/>
          </w:tcPr>
          <w:p w14:paraId="16E77D13"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17.2</w:t>
            </w:r>
          </w:p>
        </w:tc>
      </w:tr>
      <w:tr w:rsidR="00A77670" w:rsidRPr="00A77670" w14:paraId="7D24C6AF" w14:textId="77777777" w:rsidTr="00107DBC">
        <w:trPr>
          <w:trHeight w:val="513"/>
        </w:trPr>
        <w:tc>
          <w:tcPr>
            <w:tcW w:w="990" w:type="dxa"/>
            <w:hideMark/>
          </w:tcPr>
          <w:p w14:paraId="63FDE2A2"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7</w:t>
            </w:r>
          </w:p>
        </w:tc>
        <w:tc>
          <w:tcPr>
            <w:tcW w:w="1559" w:type="dxa"/>
            <w:hideMark/>
          </w:tcPr>
          <w:p w14:paraId="1DEC50B9"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w:t>
            </w:r>
          </w:p>
        </w:tc>
        <w:tc>
          <w:tcPr>
            <w:tcW w:w="1984" w:type="dxa"/>
            <w:hideMark/>
          </w:tcPr>
          <w:p w14:paraId="0DE183F4" w14:textId="77777777" w:rsidR="00107DBC" w:rsidRPr="00A77670" w:rsidRDefault="00107DBC" w:rsidP="00EC0F3B">
            <w:pPr>
              <w:jc w:val="center"/>
              <w:rPr>
                <w:rFonts w:cs="Times New Roman"/>
                <w:color w:val="000000" w:themeColor="text1"/>
              </w:rPr>
            </w:pPr>
            <w:r w:rsidRPr="00A77670">
              <w:rPr>
                <w:rFonts w:cs="Times New Roman"/>
                <w:color w:val="000000" w:themeColor="text1"/>
              </w:rPr>
              <w:t>35</w:t>
            </w:r>
          </w:p>
        </w:tc>
        <w:tc>
          <w:tcPr>
            <w:tcW w:w="1843" w:type="dxa"/>
            <w:hideMark/>
          </w:tcPr>
          <w:p w14:paraId="1F8FEAB4"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6F2BC4A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14.2</w:t>
            </w:r>
          </w:p>
        </w:tc>
      </w:tr>
      <w:tr w:rsidR="00A77670" w:rsidRPr="00A77670" w14:paraId="1254B285" w14:textId="77777777" w:rsidTr="00107DBC">
        <w:trPr>
          <w:trHeight w:val="513"/>
        </w:trPr>
        <w:tc>
          <w:tcPr>
            <w:tcW w:w="990" w:type="dxa"/>
            <w:hideMark/>
          </w:tcPr>
          <w:p w14:paraId="06E71D71"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8</w:t>
            </w:r>
          </w:p>
        </w:tc>
        <w:tc>
          <w:tcPr>
            <w:tcW w:w="1559" w:type="dxa"/>
            <w:hideMark/>
          </w:tcPr>
          <w:p w14:paraId="6B6120E2"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w:t>
            </w:r>
          </w:p>
        </w:tc>
        <w:tc>
          <w:tcPr>
            <w:tcW w:w="1984" w:type="dxa"/>
            <w:hideMark/>
          </w:tcPr>
          <w:p w14:paraId="08377E1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35</w:t>
            </w:r>
          </w:p>
        </w:tc>
        <w:tc>
          <w:tcPr>
            <w:tcW w:w="1843" w:type="dxa"/>
            <w:hideMark/>
          </w:tcPr>
          <w:p w14:paraId="53ECA86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39051072"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7.4</w:t>
            </w:r>
          </w:p>
        </w:tc>
      </w:tr>
      <w:tr w:rsidR="00A77670" w:rsidRPr="00A77670" w14:paraId="3E7BEB56" w14:textId="77777777" w:rsidTr="00107DBC">
        <w:trPr>
          <w:trHeight w:val="513"/>
        </w:trPr>
        <w:tc>
          <w:tcPr>
            <w:tcW w:w="990" w:type="dxa"/>
            <w:hideMark/>
          </w:tcPr>
          <w:p w14:paraId="56514845"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9</w:t>
            </w:r>
          </w:p>
        </w:tc>
        <w:tc>
          <w:tcPr>
            <w:tcW w:w="1559" w:type="dxa"/>
            <w:hideMark/>
          </w:tcPr>
          <w:p w14:paraId="074E6280"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65257D66"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75</w:t>
            </w:r>
          </w:p>
        </w:tc>
        <w:tc>
          <w:tcPr>
            <w:tcW w:w="1843" w:type="dxa"/>
            <w:hideMark/>
          </w:tcPr>
          <w:p w14:paraId="6A489508"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1.5</w:t>
            </w:r>
          </w:p>
        </w:tc>
        <w:tc>
          <w:tcPr>
            <w:tcW w:w="1701" w:type="dxa"/>
            <w:hideMark/>
          </w:tcPr>
          <w:p w14:paraId="7D8A521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6.1</w:t>
            </w:r>
          </w:p>
        </w:tc>
      </w:tr>
      <w:tr w:rsidR="00A77670" w:rsidRPr="00A77670" w14:paraId="3DFCBDB0" w14:textId="77777777" w:rsidTr="00107DBC">
        <w:trPr>
          <w:trHeight w:val="513"/>
        </w:trPr>
        <w:tc>
          <w:tcPr>
            <w:tcW w:w="990" w:type="dxa"/>
            <w:hideMark/>
          </w:tcPr>
          <w:p w14:paraId="330017E3"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10</w:t>
            </w:r>
          </w:p>
        </w:tc>
        <w:tc>
          <w:tcPr>
            <w:tcW w:w="1559" w:type="dxa"/>
            <w:hideMark/>
          </w:tcPr>
          <w:p w14:paraId="25A12A8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32E9F07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53BBA4A8"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60A8922D"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22.4</w:t>
            </w:r>
          </w:p>
        </w:tc>
      </w:tr>
      <w:tr w:rsidR="00A77670" w:rsidRPr="00A77670" w14:paraId="72F5579E" w14:textId="77777777" w:rsidTr="00107DBC">
        <w:trPr>
          <w:trHeight w:val="513"/>
        </w:trPr>
        <w:tc>
          <w:tcPr>
            <w:tcW w:w="990" w:type="dxa"/>
            <w:hideMark/>
          </w:tcPr>
          <w:p w14:paraId="2405CDA6"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11</w:t>
            </w:r>
          </w:p>
        </w:tc>
        <w:tc>
          <w:tcPr>
            <w:tcW w:w="1559" w:type="dxa"/>
            <w:hideMark/>
          </w:tcPr>
          <w:p w14:paraId="0DAF2270"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12C8E0F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3F6AC84F"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7E93461A"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23.1</w:t>
            </w:r>
          </w:p>
        </w:tc>
      </w:tr>
      <w:tr w:rsidR="00A77670" w:rsidRPr="00A77670" w14:paraId="78E9B302" w14:textId="77777777" w:rsidTr="00107DBC">
        <w:trPr>
          <w:trHeight w:val="513"/>
        </w:trPr>
        <w:tc>
          <w:tcPr>
            <w:tcW w:w="990" w:type="dxa"/>
            <w:hideMark/>
          </w:tcPr>
          <w:p w14:paraId="492F321F"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12</w:t>
            </w:r>
          </w:p>
        </w:tc>
        <w:tc>
          <w:tcPr>
            <w:tcW w:w="1559" w:type="dxa"/>
            <w:hideMark/>
          </w:tcPr>
          <w:p w14:paraId="32A2B47E"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26F30876"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75</w:t>
            </w:r>
          </w:p>
        </w:tc>
        <w:tc>
          <w:tcPr>
            <w:tcW w:w="1843" w:type="dxa"/>
            <w:hideMark/>
          </w:tcPr>
          <w:p w14:paraId="549863A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0.5</w:t>
            </w:r>
          </w:p>
        </w:tc>
        <w:tc>
          <w:tcPr>
            <w:tcW w:w="1701" w:type="dxa"/>
            <w:hideMark/>
          </w:tcPr>
          <w:p w14:paraId="753477ED"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6.1</w:t>
            </w:r>
          </w:p>
        </w:tc>
      </w:tr>
      <w:tr w:rsidR="00A77670" w:rsidRPr="00A77670" w14:paraId="775F1B7D" w14:textId="77777777" w:rsidTr="00107DBC">
        <w:trPr>
          <w:trHeight w:val="513"/>
        </w:trPr>
        <w:tc>
          <w:tcPr>
            <w:tcW w:w="990" w:type="dxa"/>
            <w:hideMark/>
          </w:tcPr>
          <w:p w14:paraId="388553EE"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13</w:t>
            </w:r>
          </w:p>
        </w:tc>
        <w:tc>
          <w:tcPr>
            <w:tcW w:w="1559" w:type="dxa"/>
            <w:hideMark/>
          </w:tcPr>
          <w:p w14:paraId="6DF1A33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w:t>
            </w:r>
          </w:p>
        </w:tc>
        <w:tc>
          <w:tcPr>
            <w:tcW w:w="1984" w:type="dxa"/>
            <w:hideMark/>
          </w:tcPr>
          <w:p w14:paraId="6A0F089C"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75</w:t>
            </w:r>
          </w:p>
        </w:tc>
        <w:tc>
          <w:tcPr>
            <w:tcW w:w="1843" w:type="dxa"/>
            <w:hideMark/>
          </w:tcPr>
          <w:p w14:paraId="5DCA394A"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3204A5F3"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5.4</w:t>
            </w:r>
          </w:p>
        </w:tc>
      </w:tr>
      <w:tr w:rsidR="00A77670" w:rsidRPr="00A77670" w14:paraId="4224E35A" w14:textId="77777777" w:rsidTr="00107DBC">
        <w:trPr>
          <w:trHeight w:val="513"/>
        </w:trPr>
        <w:tc>
          <w:tcPr>
            <w:tcW w:w="990" w:type="dxa"/>
            <w:hideMark/>
          </w:tcPr>
          <w:p w14:paraId="16AE7DCD"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14</w:t>
            </w:r>
          </w:p>
        </w:tc>
        <w:tc>
          <w:tcPr>
            <w:tcW w:w="1559" w:type="dxa"/>
            <w:hideMark/>
          </w:tcPr>
          <w:p w14:paraId="3F1CF0D2"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544F8FD7"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0B4E05FF"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4B48C7C6"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20.7</w:t>
            </w:r>
          </w:p>
        </w:tc>
      </w:tr>
      <w:tr w:rsidR="00A77670" w:rsidRPr="00A77670" w14:paraId="397EA1CA" w14:textId="77777777" w:rsidTr="00107DBC">
        <w:trPr>
          <w:trHeight w:val="513"/>
        </w:trPr>
        <w:tc>
          <w:tcPr>
            <w:tcW w:w="990" w:type="dxa"/>
            <w:hideMark/>
          </w:tcPr>
          <w:p w14:paraId="1C32C72B"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15</w:t>
            </w:r>
          </w:p>
        </w:tc>
        <w:tc>
          <w:tcPr>
            <w:tcW w:w="1559" w:type="dxa"/>
            <w:hideMark/>
          </w:tcPr>
          <w:p w14:paraId="630F7D6F" w14:textId="77777777" w:rsidR="00107DBC" w:rsidRPr="00A77670" w:rsidRDefault="00107DBC" w:rsidP="00EC0F3B">
            <w:pPr>
              <w:jc w:val="center"/>
              <w:rPr>
                <w:rFonts w:cs="Times New Roman"/>
                <w:color w:val="000000" w:themeColor="text1"/>
              </w:rPr>
            </w:pPr>
            <w:r w:rsidRPr="00A77670">
              <w:rPr>
                <w:rFonts w:cs="Times New Roman"/>
                <w:color w:val="000000" w:themeColor="text1"/>
              </w:rPr>
              <w:t>6</w:t>
            </w:r>
          </w:p>
        </w:tc>
        <w:tc>
          <w:tcPr>
            <w:tcW w:w="1984" w:type="dxa"/>
            <w:hideMark/>
          </w:tcPr>
          <w:p w14:paraId="644BE9B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4F52A60A"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w:t>
            </w:r>
          </w:p>
        </w:tc>
        <w:tc>
          <w:tcPr>
            <w:tcW w:w="1701" w:type="dxa"/>
            <w:hideMark/>
          </w:tcPr>
          <w:p w14:paraId="30B8B82F"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23.3</w:t>
            </w:r>
          </w:p>
        </w:tc>
      </w:tr>
      <w:tr w:rsidR="00A77670" w:rsidRPr="00A77670" w14:paraId="54EEC30E" w14:textId="77777777" w:rsidTr="00107DBC">
        <w:trPr>
          <w:trHeight w:val="513"/>
        </w:trPr>
        <w:tc>
          <w:tcPr>
            <w:tcW w:w="990" w:type="dxa"/>
            <w:hideMark/>
          </w:tcPr>
          <w:p w14:paraId="4A119D7F"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16</w:t>
            </w:r>
          </w:p>
        </w:tc>
        <w:tc>
          <w:tcPr>
            <w:tcW w:w="1559" w:type="dxa"/>
            <w:hideMark/>
          </w:tcPr>
          <w:p w14:paraId="20D3E62F"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w:t>
            </w:r>
          </w:p>
        </w:tc>
        <w:tc>
          <w:tcPr>
            <w:tcW w:w="1984" w:type="dxa"/>
            <w:hideMark/>
          </w:tcPr>
          <w:p w14:paraId="7C3252C4"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319E2429"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1.5</w:t>
            </w:r>
          </w:p>
        </w:tc>
        <w:tc>
          <w:tcPr>
            <w:tcW w:w="1701" w:type="dxa"/>
            <w:hideMark/>
          </w:tcPr>
          <w:p w14:paraId="1ADE1595" w14:textId="77777777" w:rsidR="00107DBC" w:rsidRPr="00A77670" w:rsidRDefault="00107DBC" w:rsidP="00EC0F3B">
            <w:pPr>
              <w:jc w:val="center"/>
              <w:rPr>
                <w:rFonts w:cs="Times New Roman"/>
                <w:color w:val="000000" w:themeColor="text1"/>
              </w:rPr>
            </w:pPr>
            <w:r w:rsidRPr="00A77670">
              <w:rPr>
                <w:rFonts w:cs="Times New Roman"/>
                <w:color w:val="000000" w:themeColor="text1"/>
              </w:rPr>
              <w:t>20.7</w:t>
            </w:r>
          </w:p>
        </w:tc>
      </w:tr>
      <w:tr w:rsidR="00107DBC" w:rsidRPr="00A77670" w14:paraId="344365E8" w14:textId="77777777" w:rsidTr="00107DBC">
        <w:trPr>
          <w:trHeight w:val="513"/>
        </w:trPr>
        <w:tc>
          <w:tcPr>
            <w:tcW w:w="990" w:type="dxa"/>
            <w:hideMark/>
          </w:tcPr>
          <w:p w14:paraId="66BDC654" w14:textId="77777777" w:rsidR="00107DBC" w:rsidRPr="00A77670" w:rsidRDefault="00107DBC" w:rsidP="00EC0F3B">
            <w:pPr>
              <w:jc w:val="center"/>
              <w:rPr>
                <w:rFonts w:cs="Times New Roman"/>
                <w:color w:val="000000" w:themeColor="text1"/>
              </w:rPr>
            </w:pPr>
            <w:r w:rsidRPr="00A77670">
              <w:rPr>
                <w:rFonts w:cs="Times New Roman"/>
                <w:b/>
                <w:bCs/>
                <w:color w:val="000000" w:themeColor="text1"/>
              </w:rPr>
              <w:t>17</w:t>
            </w:r>
          </w:p>
        </w:tc>
        <w:tc>
          <w:tcPr>
            <w:tcW w:w="1559" w:type="dxa"/>
            <w:hideMark/>
          </w:tcPr>
          <w:p w14:paraId="196E60FB"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w:t>
            </w:r>
          </w:p>
        </w:tc>
        <w:tc>
          <w:tcPr>
            <w:tcW w:w="1984" w:type="dxa"/>
            <w:hideMark/>
          </w:tcPr>
          <w:p w14:paraId="3A8B3634" w14:textId="77777777" w:rsidR="00107DBC" w:rsidRPr="00A77670" w:rsidRDefault="00107DBC" w:rsidP="00EC0F3B">
            <w:pPr>
              <w:jc w:val="center"/>
              <w:rPr>
                <w:rFonts w:cs="Times New Roman"/>
                <w:color w:val="000000" w:themeColor="text1"/>
              </w:rPr>
            </w:pPr>
            <w:r w:rsidRPr="00A77670">
              <w:rPr>
                <w:rFonts w:cs="Times New Roman"/>
                <w:color w:val="000000" w:themeColor="text1"/>
              </w:rPr>
              <w:t>55</w:t>
            </w:r>
          </w:p>
        </w:tc>
        <w:tc>
          <w:tcPr>
            <w:tcW w:w="1843" w:type="dxa"/>
            <w:hideMark/>
          </w:tcPr>
          <w:p w14:paraId="09AB4B80" w14:textId="77777777" w:rsidR="00107DBC" w:rsidRPr="00A77670" w:rsidRDefault="00107DBC" w:rsidP="00EC0F3B">
            <w:pPr>
              <w:jc w:val="center"/>
              <w:rPr>
                <w:rFonts w:cs="Times New Roman"/>
                <w:color w:val="000000" w:themeColor="text1"/>
              </w:rPr>
            </w:pPr>
            <w:r w:rsidRPr="00A77670">
              <w:rPr>
                <w:rFonts w:cs="Times New Roman"/>
                <w:color w:val="000000" w:themeColor="text1"/>
              </w:rPr>
              <w:t>1.5</w:t>
            </w:r>
          </w:p>
        </w:tc>
        <w:tc>
          <w:tcPr>
            <w:tcW w:w="1701" w:type="dxa"/>
            <w:hideMark/>
          </w:tcPr>
          <w:p w14:paraId="0B7C227A" w14:textId="77777777" w:rsidR="00107DBC" w:rsidRPr="00A77670" w:rsidRDefault="00107DBC" w:rsidP="00EC0F3B">
            <w:pPr>
              <w:jc w:val="center"/>
              <w:rPr>
                <w:rFonts w:cs="Times New Roman"/>
                <w:color w:val="000000" w:themeColor="text1"/>
              </w:rPr>
            </w:pPr>
            <w:r w:rsidRPr="00A77670">
              <w:rPr>
                <w:rFonts w:cs="Times New Roman"/>
                <w:color w:val="000000" w:themeColor="text1"/>
              </w:rPr>
              <w:t>7.8</w:t>
            </w:r>
          </w:p>
        </w:tc>
      </w:tr>
    </w:tbl>
    <w:p w14:paraId="2BB4BFD1" w14:textId="1B91F8FD" w:rsidR="00107DBC" w:rsidRPr="00A77670" w:rsidRDefault="00107DBC" w:rsidP="005B3F26">
      <w:pPr>
        <w:spacing w:line="480" w:lineRule="auto"/>
        <w:rPr>
          <w:color w:val="000000" w:themeColor="text1"/>
        </w:rPr>
      </w:pPr>
    </w:p>
    <w:p w14:paraId="4A09C63F" w14:textId="77777777" w:rsidR="00107DBC" w:rsidRPr="00A77670" w:rsidRDefault="00107DBC" w:rsidP="005B3F26">
      <w:pPr>
        <w:widowControl/>
        <w:spacing w:line="480" w:lineRule="auto"/>
        <w:jc w:val="left"/>
        <w:rPr>
          <w:color w:val="000000" w:themeColor="text1"/>
        </w:rPr>
      </w:pPr>
      <w:r w:rsidRPr="00A77670">
        <w:rPr>
          <w:color w:val="000000" w:themeColor="text1"/>
        </w:rPr>
        <w:br w:type="page"/>
      </w:r>
    </w:p>
    <w:p w14:paraId="29D6F604" w14:textId="342A6594" w:rsidR="00107DBC" w:rsidRPr="00A77670" w:rsidRDefault="00A85BC3" w:rsidP="005B3F26">
      <w:pPr>
        <w:widowControl/>
        <w:spacing w:line="480" w:lineRule="auto"/>
        <w:jc w:val="center"/>
        <w:rPr>
          <w:color w:val="000000" w:themeColor="text1"/>
        </w:rPr>
      </w:pPr>
      <w:r w:rsidRPr="00A77670">
        <w:rPr>
          <w:b/>
          <w:bCs/>
          <w:color w:val="000000" w:themeColor="text1"/>
        </w:rPr>
        <w:lastRenderedPageBreak/>
        <w:t>Table S2</w:t>
      </w:r>
      <w:r w:rsidRPr="00A77670">
        <w:rPr>
          <w:color w:val="000000" w:themeColor="text1"/>
        </w:rPr>
        <w:t xml:space="preserve"> ANOVA for response surface quadratic regression equation.</w:t>
      </w:r>
    </w:p>
    <w:tbl>
      <w:tblPr>
        <w:tblW w:w="8363" w:type="dxa"/>
        <w:jc w:val="center"/>
        <w:tblCellMar>
          <w:left w:w="0" w:type="dxa"/>
          <w:right w:w="0" w:type="dxa"/>
        </w:tblCellMar>
        <w:tblLook w:val="0600" w:firstRow="0" w:lastRow="0" w:firstColumn="0" w:lastColumn="0" w:noHBand="1" w:noVBand="1"/>
      </w:tblPr>
      <w:tblGrid>
        <w:gridCol w:w="1968"/>
        <w:gridCol w:w="422"/>
        <w:gridCol w:w="1882"/>
        <w:gridCol w:w="1129"/>
        <w:gridCol w:w="1269"/>
        <w:gridCol w:w="1693"/>
      </w:tblGrid>
      <w:tr w:rsidR="00A77670" w:rsidRPr="00A77670" w14:paraId="1CD52493" w14:textId="77777777" w:rsidTr="00A85BC3">
        <w:trPr>
          <w:trHeight w:val="741"/>
          <w:jc w:val="center"/>
        </w:trPr>
        <w:tc>
          <w:tcPr>
            <w:tcW w:w="1968"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36A8BCC3" w14:textId="77777777" w:rsidR="00107DBC" w:rsidRPr="00A77670" w:rsidRDefault="00107DBC" w:rsidP="00EC0F3B">
            <w:pPr>
              <w:widowControl/>
              <w:jc w:val="center"/>
              <w:rPr>
                <w:color w:val="000000" w:themeColor="text1"/>
              </w:rPr>
            </w:pPr>
            <w:r w:rsidRPr="00A77670">
              <w:rPr>
                <w:b/>
                <w:bCs/>
                <w:color w:val="000000" w:themeColor="text1"/>
              </w:rPr>
              <w:t>Source</w:t>
            </w:r>
          </w:p>
        </w:tc>
        <w:tc>
          <w:tcPr>
            <w:tcW w:w="422"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025E5F5B" w14:textId="77777777" w:rsidR="00107DBC" w:rsidRPr="00A77670" w:rsidRDefault="00107DBC" w:rsidP="00EC0F3B">
            <w:pPr>
              <w:widowControl/>
              <w:jc w:val="center"/>
              <w:rPr>
                <w:color w:val="000000" w:themeColor="text1"/>
              </w:rPr>
            </w:pPr>
            <w:r w:rsidRPr="00A77670">
              <w:rPr>
                <w:b/>
                <w:bCs/>
                <w:color w:val="000000" w:themeColor="text1"/>
              </w:rPr>
              <w:t>df</w:t>
            </w:r>
          </w:p>
        </w:tc>
        <w:tc>
          <w:tcPr>
            <w:tcW w:w="1882"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797CE9B7" w14:textId="77777777" w:rsidR="00107DBC" w:rsidRPr="00A77670" w:rsidRDefault="00107DBC" w:rsidP="00EC0F3B">
            <w:pPr>
              <w:widowControl/>
              <w:jc w:val="center"/>
              <w:rPr>
                <w:color w:val="000000" w:themeColor="text1"/>
              </w:rPr>
            </w:pPr>
            <w:r w:rsidRPr="00A77670">
              <w:rPr>
                <w:b/>
                <w:bCs/>
                <w:color w:val="000000" w:themeColor="text1"/>
              </w:rPr>
              <w:t>Mean Square</w:t>
            </w:r>
          </w:p>
        </w:tc>
        <w:tc>
          <w:tcPr>
            <w:tcW w:w="1129"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481F1282" w14:textId="77777777" w:rsidR="00107DBC" w:rsidRPr="00A77670" w:rsidRDefault="00107DBC" w:rsidP="00EC0F3B">
            <w:pPr>
              <w:widowControl/>
              <w:jc w:val="center"/>
              <w:rPr>
                <w:color w:val="000000" w:themeColor="text1"/>
              </w:rPr>
            </w:pPr>
            <w:r w:rsidRPr="00A77670">
              <w:rPr>
                <w:b/>
                <w:bCs/>
                <w:color w:val="000000" w:themeColor="text1"/>
              </w:rPr>
              <w:t>F-value</w:t>
            </w:r>
          </w:p>
        </w:tc>
        <w:tc>
          <w:tcPr>
            <w:tcW w:w="1269"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6B15EDE6" w14:textId="77777777" w:rsidR="00107DBC" w:rsidRPr="00A77670" w:rsidRDefault="00107DBC" w:rsidP="00EC0F3B">
            <w:pPr>
              <w:widowControl/>
              <w:jc w:val="center"/>
              <w:rPr>
                <w:color w:val="000000" w:themeColor="text1"/>
              </w:rPr>
            </w:pPr>
            <w:r w:rsidRPr="00A77670">
              <w:rPr>
                <w:b/>
                <w:bCs/>
                <w:color w:val="000000" w:themeColor="text1"/>
              </w:rPr>
              <w:t>p-value</w:t>
            </w:r>
          </w:p>
        </w:tc>
        <w:tc>
          <w:tcPr>
            <w:tcW w:w="1693" w:type="dxa"/>
            <w:tcBorders>
              <w:top w:val="single" w:sz="8" w:space="0" w:color="000000"/>
              <w:left w:val="nil"/>
              <w:bottom w:val="single" w:sz="8" w:space="0" w:color="000000"/>
              <w:right w:val="nil"/>
            </w:tcBorders>
            <w:tcMar>
              <w:top w:w="46" w:type="dxa"/>
              <w:left w:w="91" w:type="dxa"/>
              <w:bottom w:w="46" w:type="dxa"/>
              <w:right w:w="91" w:type="dxa"/>
            </w:tcMar>
            <w:vAlign w:val="center"/>
            <w:hideMark/>
          </w:tcPr>
          <w:p w14:paraId="4354873E" w14:textId="77777777" w:rsidR="00107DBC" w:rsidRPr="00A77670" w:rsidRDefault="00107DBC" w:rsidP="00EC0F3B">
            <w:pPr>
              <w:widowControl/>
              <w:jc w:val="center"/>
              <w:rPr>
                <w:color w:val="000000" w:themeColor="text1"/>
              </w:rPr>
            </w:pPr>
          </w:p>
        </w:tc>
      </w:tr>
      <w:tr w:rsidR="00A77670" w:rsidRPr="00A77670" w14:paraId="49FFE800" w14:textId="77777777" w:rsidTr="00A85BC3">
        <w:trPr>
          <w:trHeight w:val="423"/>
          <w:jc w:val="center"/>
        </w:trPr>
        <w:tc>
          <w:tcPr>
            <w:tcW w:w="1968" w:type="dxa"/>
            <w:tcBorders>
              <w:top w:val="single" w:sz="8" w:space="0" w:color="000000"/>
              <w:left w:val="nil"/>
              <w:bottom w:val="nil"/>
              <w:right w:val="nil"/>
            </w:tcBorders>
            <w:tcMar>
              <w:top w:w="46" w:type="dxa"/>
              <w:left w:w="91" w:type="dxa"/>
              <w:bottom w:w="46" w:type="dxa"/>
              <w:right w:w="91" w:type="dxa"/>
            </w:tcMar>
            <w:vAlign w:val="center"/>
            <w:hideMark/>
          </w:tcPr>
          <w:p w14:paraId="37E8E715" w14:textId="77777777" w:rsidR="00107DBC" w:rsidRPr="00A77670" w:rsidRDefault="00107DBC" w:rsidP="00EC0F3B">
            <w:pPr>
              <w:widowControl/>
              <w:jc w:val="center"/>
              <w:rPr>
                <w:color w:val="000000" w:themeColor="text1"/>
              </w:rPr>
            </w:pPr>
            <w:r w:rsidRPr="00A77670">
              <w:rPr>
                <w:b/>
                <w:bCs/>
                <w:color w:val="000000" w:themeColor="text1"/>
              </w:rPr>
              <w:t>Model</w:t>
            </w:r>
          </w:p>
        </w:tc>
        <w:tc>
          <w:tcPr>
            <w:tcW w:w="422" w:type="dxa"/>
            <w:tcBorders>
              <w:top w:val="single" w:sz="8" w:space="0" w:color="000000"/>
              <w:left w:val="nil"/>
              <w:bottom w:val="nil"/>
              <w:right w:val="nil"/>
            </w:tcBorders>
            <w:tcMar>
              <w:top w:w="46" w:type="dxa"/>
              <w:left w:w="91" w:type="dxa"/>
              <w:bottom w:w="46" w:type="dxa"/>
              <w:right w:w="91" w:type="dxa"/>
            </w:tcMar>
            <w:vAlign w:val="center"/>
            <w:hideMark/>
          </w:tcPr>
          <w:p w14:paraId="7CF5D5A2" w14:textId="77777777" w:rsidR="00107DBC" w:rsidRPr="00A77670" w:rsidRDefault="00107DBC" w:rsidP="00EC0F3B">
            <w:pPr>
              <w:widowControl/>
              <w:jc w:val="center"/>
              <w:rPr>
                <w:color w:val="000000" w:themeColor="text1"/>
              </w:rPr>
            </w:pPr>
            <w:r w:rsidRPr="00A77670">
              <w:rPr>
                <w:color w:val="000000" w:themeColor="text1"/>
              </w:rPr>
              <w:t>9</w:t>
            </w:r>
          </w:p>
        </w:tc>
        <w:tc>
          <w:tcPr>
            <w:tcW w:w="1882" w:type="dxa"/>
            <w:tcBorders>
              <w:top w:val="single" w:sz="8" w:space="0" w:color="000000"/>
              <w:left w:val="nil"/>
              <w:bottom w:val="nil"/>
              <w:right w:val="nil"/>
            </w:tcBorders>
            <w:tcMar>
              <w:top w:w="46" w:type="dxa"/>
              <w:left w:w="91" w:type="dxa"/>
              <w:bottom w:w="46" w:type="dxa"/>
              <w:right w:w="91" w:type="dxa"/>
            </w:tcMar>
            <w:vAlign w:val="center"/>
            <w:hideMark/>
          </w:tcPr>
          <w:p w14:paraId="7E11B337" w14:textId="77777777" w:rsidR="00107DBC" w:rsidRPr="00A77670" w:rsidRDefault="00107DBC" w:rsidP="00EC0F3B">
            <w:pPr>
              <w:widowControl/>
              <w:jc w:val="center"/>
              <w:rPr>
                <w:color w:val="000000" w:themeColor="text1"/>
              </w:rPr>
            </w:pPr>
            <w:r w:rsidRPr="00A77670">
              <w:rPr>
                <w:color w:val="000000" w:themeColor="text1"/>
              </w:rPr>
              <w:t>95.35</w:t>
            </w:r>
          </w:p>
        </w:tc>
        <w:tc>
          <w:tcPr>
            <w:tcW w:w="1129" w:type="dxa"/>
            <w:tcBorders>
              <w:top w:val="single" w:sz="8" w:space="0" w:color="000000"/>
              <w:left w:val="nil"/>
              <w:bottom w:val="nil"/>
              <w:right w:val="nil"/>
            </w:tcBorders>
            <w:tcMar>
              <w:top w:w="46" w:type="dxa"/>
              <w:left w:w="91" w:type="dxa"/>
              <w:bottom w:w="46" w:type="dxa"/>
              <w:right w:w="91" w:type="dxa"/>
            </w:tcMar>
            <w:vAlign w:val="center"/>
            <w:hideMark/>
          </w:tcPr>
          <w:p w14:paraId="08153F7E" w14:textId="77777777" w:rsidR="00107DBC" w:rsidRPr="00A77670" w:rsidRDefault="00107DBC" w:rsidP="00EC0F3B">
            <w:pPr>
              <w:widowControl/>
              <w:jc w:val="center"/>
              <w:rPr>
                <w:color w:val="000000" w:themeColor="text1"/>
              </w:rPr>
            </w:pPr>
            <w:r w:rsidRPr="00A77670">
              <w:rPr>
                <w:color w:val="000000" w:themeColor="text1"/>
              </w:rPr>
              <w:t>28.49</w:t>
            </w:r>
          </w:p>
        </w:tc>
        <w:tc>
          <w:tcPr>
            <w:tcW w:w="1269" w:type="dxa"/>
            <w:tcBorders>
              <w:top w:val="single" w:sz="8" w:space="0" w:color="000000"/>
              <w:left w:val="nil"/>
              <w:bottom w:val="nil"/>
              <w:right w:val="nil"/>
            </w:tcBorders>
            <w:tcMar>
              <w:top w:w="46" w:type="dxa"/>
              <w:left w:w="91" w:type="dxa"/>
              <w:bottom w:w="46" w:type="dxa"/>
              <w:right w:w="91" w:type="dxa"/>
            </w:tcMar>
            <w:vAlign w:val="center"/>
            <w:hideMark/>
          </w:tcPr>
          <w:p w14:paraId="323177A7" w14:textId="77777777" w:rsidR="00107DBC" w:rsidRPr="00A77670" w:rsidRDefault="00107DBC" w:rsidP="00EC0F3B">
            <w:pPr>
              <w:widowControl/>
              <w:jc w:val="center"/>
              <w:rPr>
                <w:color w:val="000000" w:themeColor="text1"/>
              </w:rPr>
            </w:pPr>
            <w:r w:rsidRPr="00A77670">
              <w:rPr>
                <w:color w:val="000000" w:themeColor="text1"/>
              </w:rPr>
              <w:t>0.0001</w:t>
            </w:r>
          </w:p>
        </w:tc>
        <w:tc>
          <w:tcPr>
            <w:tcW w:w="1693" w:type="dxa"/>
            <w:tcBorders>
              <w:top w:val="single" w:sz="8" w:space="0" w:color="000000"/>
              <w:left w:val="nil"/>
              <w:bottom w:val="nil"/>
              <w:right w:val="nil"/>
            </w:tcBorders>
            <w:tcMar>
              <w:top w:w="46" w:type="dxa"/>
              <w:left w:w="91" w:type="dxa"/>
              <w:bottom w:w="46" w:type="dxa"/>
              <w:right w:w="91" w:type="dxa"/>
            </w:tcMar>
            <w:vAlign w:val="center"/>
            <w:hideMark/>
          </w:tcPr>
          <w:p w14:paraId="2EC801F5" w14:textId="77777777" w:rsidR="00107DBC" w:rsidRPr="00A77670" w:rsidRDefault="00107DBC" w:rsidP="00EC0F3B">
            <w:pPr>
              <w:widowControl/>
              <w:jc w:val="center"/>
              <w:rPr>
                <w:color w:val="000000" w:themeColor="text1"/>
              </w:rPr>
            </w:pPr>
            <w:r w:rsidRPr="00A77670">
              <w:rPr>
                <w:color w:val="000000" w:themeColor="text1"/>
              </w:rPr>
              <w:t>significant</w:t>
            </w:r>
          </w:p>
        </w:tc>
      </w:tr>
      <w:tr w:rsidR="00A77670" w:rsidRPr="00A77670" w14:paraId="157ACFB2" w14:textId="77777777" w:rsidTr="00A85BC3">
        <w:trPr>
          <w:trHeight w:val="741"/>
          <w:jc w:val="center"/>
        </w:trPr>
        <w:tc>
          <w:tcPr>
            <w:tcW w:w="1968" w:type="dxa"/>
            <w:tcBorders>
              <w:top w:val="nil"/>
              <w:left w:val="nil"/>
              <w:bottom w:val="nil"/>
              <w:right w:val="nil"/>
            </w:tcBorders>
            <w:tcMar>
              <w:top w:w="46" w:type="dxa"/>
              <w:left w:w="91" w:type="dxa"/>
              <w:bottom w:w="46" w:type="dxa"/>
              <w:right w:w="91" w:type="dxa"/>
            </w:tcMar>
            <w:vAlign w:val="center"/>
            <w:hideMark/>
          </w:tcPr>
          <w:p w14:paraId="7974133A" w14:textId="77777777" w:rsidR="00107DBC" w:rsidRPr="00A77670" w:rsidRDefault="00107DBC" w:rsidP="00EC0F3B">
            <w:pPr>
              <w:widowControl/>
              <w:jc w:val="center"/>
              <w:rPr>
                <w:color w:val="000000" w:themeColor="text1"/>
              </w:rPr>
            </w:pPr>
            <w:r w:rsidRPr="00A77670">
              <w:rPr>
                <w:color w:val="000000" w:themeColor="text1"/>
              </w:rPr>
              <w:t>A-Response time</w:t>
            </w:r>
          </w:p>
        </w:tc>
        <w:tc>
          <w:tcPr>
            <w:tcW w:w="422" w:type="dxa"/>
            <w:tcBorders>
              <w:top w:val="nil"/>
              <w:left w:val="nil"/>
              <w:bottom w:val="nil"/>
              <w:right w:val="nil"/>
            </w:tcBorders>
            <w:tcMar>
              <w:top w:w="46" w:type="dxa"/>
              <w:left w:w="91" w:type="dxa"/>
              <w:bottom w:w="46" w:type="dxa"/>
              <w:right w:w="91" w:type="dxa"/>
            </w:tcMar>
            <w:vAlign w:val="center"/>
            <w:hideMark/>
          </w:tcPr>
          <w:p w14:paraId="75127FFE"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61C53114" w14:textId="77777777" w:rsidR="00107DBC" w:rsidRPr="00A77670" w:rsidRDefault="00107DBC" w:rsidP="00EC0F3B">
            <w:pPr>
              <w:widowControl/>
              <w:jc w:val="center"/>
              <w:rPr>
                <w:color w:val="000000" w:themeColor="text1"/>
              </w:rPr>
            </w:pPr>
            <w:r w:rsidRPr="00A77670">
              <w:rPr>
                <w:color w:val="000000" w:themeColor="text1"/>
              </w:rPr>
              <w:t>208.08</w:t>
            </w:r>
          </w:p>
        </w:tc>
        <w:tc>
          <w:tcPr>
            <w:tcW w:w="1129" w:type="dxa"/>
            <w:tcBorders>
              <w:top w:val="nil"/>
              <w:left w:val="nil"/>
              <w:bottom w:val="nil"/>
              <w:right w:val="nil"/>
            </w:tcBorders>
            <w:tcMar>
              <w:top w:w="46" w:type="dxa"/>
              <w:left w:w="91" w:type="dxa"/>
              <w:bottom w:w="46" w:type="dxa"/>
              <w:right w:w="91" w:type="dxa"/>
            </w:tcMar>
            <w:vAlign w:val="center"/>
            <w:hideMark/>
          </w:tcPr>
          <w:p w14:paraId="64F8A534" w14:textId="77777777" w:rsidR="00107DBC" w:rsidRPr="00A77670" w:rsidRDefault="00107DBC" w:rsidP="00EC0F3B">
            <w:pPr>
              <w:widowControl/>
              <w:jc w:val="center"/>
              <w:rPr>
                <w:color w:val="000000" w:themeColor="text1"/>
              </w:rPr>
            </w:pPr>
            <w:r w:rsidRPr="00A77670">
              <w:rPr>
                <w:color w:val="000000" w:themeColor="text1"/>
              </w:rPr>
              <w:t>62.18</w:t>
            </w:r>
          </w:p>
        </w:tc>
        <w:tc>
          <w:tcPr>
            <w:tcW w:w="1269" w:type="dxa"/>
            <w:tcBorders>
              <w:top w:val="nil"/>
              <w:left w:val="nil"/>
              <w:bottom w:val="nil"/>
              <w:right w:val="nil"/>
            </w:tcBorders>
            <w:tcMar>
              <w:top w:w="46" w:type="dxa"/>
              <w:left w:w="91" w:type="dxa"/>
              <w:bottom w:w="46" w:type="dxa"/>
              <w:right w:w="91" w:type="dxa"/>
            </w:tcMar>
            <w:vAlign w:val="center"/>
            <w:hideMark/>
          </w:tcPr>
          <w:p w14:paraId="31E6AD09" w14:textId="77777777" w:rsidR="00107DBC" w:rsidRPr="00A77670" w:rsidRDefault="00107DBC" w:rsidP="00EC0F3B">
            <w:pPr>
              <w:widowControl/>
              <w:jc w:val="center"/>
              <w:rPr>
                <w:color w:val="000000" w:themeColor="text1"/>
              </w:rPr>
            </w:pPr>
            <w:r w:rsidRPr="00A77670">
              <w:rPr>
                <w:color w:val="000000" w:themeColor="text1"/>
              </w:rPr>
              <w:t>&lt; 0.0001</w:t>
            </w:r>
          </w:p>
        </w:tc>
        <w:tc>
          <w:tcPr>
            <w:tcW w:w="1693" w:type="dxa"/>
            <w:tcBorders>
              <w:top w:val="nil"/>
              <w:left w:val="nil"/>
              <w:bottom w:val="nil"/>
              <w:right w:val="nil"/>
            </w:tcBorders>
            <w:tcMar>
              <w:top w:w="46" w:type="dxa"/>
              <w:left w:w="91" w:type="dxa"/>
              <w:bottom w:w="46" w:type="dxa"/>
              <w:right w:w="91" w:type="dxa"/>
            </w:tcMar>
            <w:vAlign w:val="center"/>
            <w:hideMark/>
          </w:tcPr>
          <w:p w14:paraId="7988F062" w14:textId="77777777" w:rsidR="00107DBC" w:rsidRPr="00A77670" w:rsidRDefault="00107DBC" w:rsidP="00EC0F3B">
            <w:pPr>
              <w:widowControl/>
              <w:jc w:val="center"/>
              <w:rPr>
                <w:color w:val="000000" w:themeColor="text1"/>
              </w:rPr>
            </w:pPr>
          </w:p>
        </w:tc>
      </w:tr>
      <w:tr w:rsidR="00A77670" w:rsidRPr="00A77670" w14:paraId="62EAE0D6" w14:textId="77777777" w:rsidTr="00A85BC3">
        <w:trPr>
          <w:trHeight w:val="741"/>
          <w:jc w:val="center"/>
        </w:trPr>
        <w:tc>
          <w:tcPr>
            <w:tcW w:w="1968" w:type="dxa"/>
            <w:tcBorders>
              <w:top w:val="nil"/>
              <w:left w:val="nil"/>
              <w:bottom w:val="nil"/>
              <w:right w:val="nil"/>
            </w:tcBorders>
            <w:tcMar>
              <w:top w:w="46" w:type="dxa"/>
              <w:left w:w="91" w:type="dxa"/>
              <w:bottom w:w="46" w:type="dxa"/>
              <w:right w:w="91" w:type="dxa"/>
            </w:tcMar>
            <w:vAlign w:val="center"/>
            <w:hideMark/>
          </w:tcPr>
          <w:p w14:paraId="237EAF51" w14:textId="77777777" w:rsidR="00107DBC" w:rsidRPr="00A77670" w:rsidRDefault="00107DBC" w:rsidP="00EC0F3B">
            <w:pPr>
              <w:widowControl/>
              <w:jc w:val="center"/>
              <w:rPr>
                <w:color w:val="000000" w:themeColor="text1"/>
              </w:rPr>
            </w:pPr>
            <w:r w:rsidRPr="00A77670">
              <w:rPr>
                <w:color w:val="000000" w:themeColor="text1"/>
              </w:rPr>
              <w:t>B-Reaction temperature</w:t>
            </w:r>
          </w:p>
        </w:tc>
        <w:tc>
          <w:tcPr>
            <w:tcW w:w="422" w:type="dxa"/>
            <w:tcBorders>
              <w:top w:val="nil"/>
              <w:left w:val="nil"/>
              <w:bottom w:val="nil"/>
              <w:right w:val="nil"/>
            </w:tcBorders>
            <w:tcMar>
              <w:top w:w="46" w:type="dxa"/>
              <w:left w:w="91" w:type="dxa"/>
              <w:bottom w:w="46" w:type="dxa"/>
              <w:right w:w="91" w:type="dxa"/>
            </w:tcMar>
            <w:vAlign w:val="center"/>
            <w:hideMark/>
          </w:tcPr>
          <w:p w14:paraId="4E186D1F"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1A1F2F08" w14:textId="77777777" w:rsidR="00107DBC" w:rsidRPr="00A77670" w:rsidRDefault="00107DBC" w:rsidP="00EC0F3B">
            <w:pPr>
              <w:widowControl/>
              <w:jc w:val="center"/>
              <w:rPr>
                <w:color w:val="000000" w:themeColor="text1"/>
              </w:rPr>
            </w:pPr>
            <w:r w:rsidRPr="00A77670">
              <w:rPr>
                <w:color w:val="000000" w:themeColor="text1"/>
              </w:rPr>
              <w:t>0.8450</w:t>
            </w:r>
          </w:p>
        </w:tc>
        <w:tc>
          <w:tcPr>
            <w:tcW w:w="1129" w:type="dxa"/>
            <w:tcBorders>
              <w:top w:val="nil"/>
              <w:left w:val="nil"/>
              <w:bottom w:val="nil"/>
              <w:right w:val="nil"/>
            </w:tcBorders>
            <w:tcMar>
              <w:top w:w="46" w:type="dxa"/>
              <w:left w:w="91" w:type="dxa"/>
              <w:bottom w:w="46" w:type="dxa"/>
              <w:right w:w="91" w:type="dxa"/>
            </w:tcMar>
            <w:vAlign w:val="center"/>
            <w:hideMark/>
          </w:tcPr>
          <w:p w14:paraId="395C078B" w14:textId="77777777" w:rsidR="00107DBC" w:rsidRPr="00A77670" w:rsidRDefault="00107DBC" w:rsidP="00EC0F3B">
            <w:pPr>
              <w:widowControl/>
              <w:jc w:val="center"/>
              <w:rPr>
                <w:color w:val="000000" w:themeColor="text1"/>
              </w:rPr>
            </w:pPr>
            <w:r w:rsidRPr="00A77670">
              <w:rPr>
                <w:color w:val="000000" w:themeColor="text1"/>
              </w:rPr>
              <w:t>0.2525</w:t>
            </w:r>
          </w:p>
        </w:tc>
        <w:tc>
          <w:tcPr>
            <w:tcW w:w="1269" w:type="dxa"/>
            <w:tcBorders>
              <w:top w:val="nil"/>
              <w:left w:val="nil"/>
              <w:bottom w:val="nil"/>
              <w:right w:val="nil"/>
            </w:tcBorders>
            <w:tcMar>
              <w:top w:w="46" w:type="dxa"/>
              <w:left w:w="91" w:type="dxa"/>
              <w:bottom w:w="46" w:type="dxa"/>
              <w:right w:w="91" w:type="dxa"/>
            </w:tcMar>
            <w:vAlign w:val="center"/>
            <w:hideMark/>
          </w:tcPr>
          <w:p w14:paraId="1A9A3DD5" w14:textId="77777777" w:rsidR="00107DBC" w:rsidRPr="00A77670" w:rsidRDefault="00107DBC" w:rsidP="00EC0F3B">
            <w:pPr>
              <w:widowControl/>
              <w:jc w:val="center"/>
              <w:rPr>
                <w:color w:val="000000" w:themeColor="text1"/>
              </w:rPr>
            </w:pPr>
            <w:r w:rsidRPr="00A77670">
              <w:rPr>
                <w:color w:val="000000" w:themeColor="text1"/>
              </w:rPr>
              <w:t>0.6307</w:t>
            </w:r>
          </w:p>
        </w:tc>
        <w:tc>
          <w:tcPr>
            <w:tcW w:w="1693" w:type="dxa"/>
            <w:tcBorders>
              <w:top w:val="nil"/>
              <w:left w:val="nil"/>
              <w:bottom w:val="nil"/>
              <w:right w:val="nil"/>
            </w:tcBorders>
            <w:tcMar>
              <w:top w:w="46" w:type="dxa"/>
              <w:left w:w="91" w:type="dxa"/>
              <w:bottom w:w="46" w:type="dxa"/>
              <w:right w:w="91" w:type="dxa"/>
            </w:tcMar>
            <w:vAlign w:val="center"/>
            <w:hideMark/>
          </w:tcPr>
          <w:p w14:paraId="2A42E228" w14:textId="77777777" w:rsidR="00107DBC" w:rsidRPr="00A77670" w:rsidRDefault="00107DBC" w:rsidP="00EC0F3B">
            <w:pPr>
              <w:widowControl/>
              <w:jc w:val="center"/>
              <w:rPr>
                <w:color w:val="000000" w:themeColor="text1"/>
              </w:rPr>
            </w:pPr>
          </w:p>
        </w:tc>
      </w:tr>
      <w:tr w:rsidR="00A77670" w:rsidRPr="00A77670" w14:paraId="422D5031" w14:textId="77777777" w:rsidTr="00A85BC3">
        <w:trPr>
          <w:trHeight w:val="741"/>
          <w:jc w:val="center"/>
        </w:trPr>
        <w:tc>
          <w:tcPr>
            <w:tcW w:w="1968" w:type="dxa"/>
            <w:tcBorders>
              <w:top w:val="nil"/>
              <w:left w:val="nil"/>
              <w:bottom w:val="nil"/>
              <w:right w:val="nil"/>
            </w:tcBorders>
            <w:tcMar>
              <w:top w:w="46" w:type="dxa"/>
              <w:left w:w="91" w:type="dxa"/>
              <w:bottom w:w="46" w:type="dxa"/>
              <w:right w:w="91" w:type="dxa"/>
            </w:tcMar>
            <w:vAlign w:val="center"/>
            <w:hideMark/>
          </w:tcPr>
          <w:p w14:paraId="67C05672" w14:textId="77777777" w:rsidR="00107DBC" w:rsidRPr="00A77670" w:rsidRDefault="00107DBC" w:rsidP="00EC0F3B">
            <w:pPr>
              <w:widowControl/>
              <w:jc w:val="center"/>
              <w:rPr>
                <w:color w:val="000000" w:themeColor="text1"/>
              </w:rPr>
            </w:pPr>
            <w:r w:rsidRPr="00A77670">
              <w:rPr>
                <w:color w:val="000000" w:themeColor="text1"/>
              </w:rPr>
              <w:t>C-Dopamine addition</w:t>
            </w:r>
          </w:p>
        </w:tc>
        <w:tc>
          <w:tcPr>
            <w:tcW w:w="422" w:type="dxa"/>
            <w:tcBorders>
              <w:top w:val="nil"/>
              <w:left w:val="nil"/>
              <w:bottom w:val="nil"/>
              <w:right w:val="nil"/>
            </w:tcBorders>
            <w:tcMar>
              <w:top w:w="46" w:type="dxa"/>
              <w:left w:w="91" w:type="dxa"/>
              <w:bottom w:w="46" w:type="dxa"/>
              <w:right w:w="91" w:type="dxa"/>
            </w:tcMar>
            <w:vAlign w:val="center"/>
            <w:hideMark/>
          </w:tcPr>
          <w:p w14:paraId="58C1320C"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06A9E003" w14:textId="77777777" w:rsidR="00107DBC" w:rsidRPr="00A77670" w:rsidRDefault="00107DBC" w:rsidP="00EC0F3B">
            <w:pPr>
              <w:widowControl/>
              <w:jc w:val="center"/>
              <w:rPr>
                <w:color w:val="000000" w:themeColor="text1"/>
              </w:rPr>
            </w:pPr>
            <w:r w:rsidRPr="00A77670">
              <w:rPr>
                <w:color w:val="000000" w:themeColor="text1"/>
              </w:rPr>
              <w:t>7.22</w:t>
            </w:r>
          </w:p>
        </w:tc>
        <w:tc>
          <w:tcPr>
            <w:tcW w:w="1129" w:type="dxa"/>
            <w:tcBorders>
              <w:top w:val="nil"/>
              <w:left w:val="nil"/>
              <w:bottom w:val="nil"/>
              <w:right w:val="nil"/>
            </w:tcBorders>
            <w:tcMar>
              <w:top w:w="46" w:type="dxa"/>
              <w:left w:w="91" w:type="dxa"/>
              <w:bottom w:w="46" w:type="dxa"/>
              <w:right w:w="91" w:type="dxa"/>
            </w:tcMar>
            <w:vAlign w:val="center"/>
            <w:hideMark/>
          </w:tcPr>
          <w:p w14:paraId="3E038AE9" w14:textId="77777777" w:rsidR="00107DBC" w:rsidRPr="00A77670" w:rsidRDefault="00107DBC" w:rsidP="00EC0F3B">
            <w:pPr>
              <w:widowControl/>
              <w:jc w:val="center"/>
              <w:rPr>
                <w:color w:val="000000" w:themeColor="text1"/>
              </w:rPr>
            </w:pPr>
            <w:r w:rsidRPr="00A77670">
              <w:rPr>
                <w:color w:val="000000" w:themeColor="text1"/>
              </w:rPr>
              <w:t>2.16</w:t>
            </w:r>
          </w:p>
        </w:tc>
        <w:tc>
          <w:tcPr>
            <w:tcW w:w="1269" w:type="dxa"/>
            <w:tcBorders>
              <w:top w:val="nil"/>
              <w:left w:val="nil"/>
              <w:bottom w:val="nil"/>
              <w:right w:val="nil"/>
            </w:tcBorders>
            <w:tcMar>
              <w:top w:w="46" w:type="dxa"/>
              <w:left w:w="91" w:type="dxa"/>
              <w:bottom w:w="46" w:type="dxa"/>
              <w:right w:w="91" w:type="dxa"/>
            </w:tcMar>
            <w:vAlign w:val="center"/>
            <w:hideMark/>
          </w:tcPr>
          <w:p w14:paraId="28F4F2D9" w14:textId="77777777" w:rsidR="00107DBC" w:rsidRPr="00A77670" w:rsidRDefault="00107DBC" w:rsidP="00EC0F3B">
            <w:pPr>
              <w:widowControl/>
              <w:jc w:val="center"/>
              <w:rPr>
                <w:color w:val="000000" w:themeColor="text1"/>
              </w:rPr>
            </w:pPr>
            <w:r w:rsidRPr="00A77670">
              <w:rPr>
                <w:color w:val="000000" w:themeColor="text1"/>
              </w:rPr>
              <w:t>0.1853</w:t>
            </w:r>
          </w:p>
        </w:tc>
        <w:tc>
          <w:tcPr>
            <w:tcW w:w="1693" w:type="dxa"/>
            <w:tcBorders>
              <w:top w:val="nil"/>
              <w:left w:val="nil"/>
              <w:bottom w:val="nil"/>
              <w:right w:val="nil"/>
            </w:tcBorders>
            <w:tcMar>
              <w:top w:w="46" w:type="dxa"/>
              <w:left w:w="91" w:type="dxa"/>
              <w:bottom w:w="46" w:type="dxa"/>
              <w:right w:w="91" w:type="dxa"/>
            </w:tcMar>
            <w:vAlign w:val="center"/>
            <w:hideMark/>
          </w:tcPr>
          <w:p w14:paraId="58153F61" w14:textId="77777777" w:rsidR="00107DBC" w:rsidRPr="00A77670" w:rsidRDefault="00107DBC" w:rsidP="00EC0F3B">
            <w:pPr>
              <w:widowControl/>
              <w:jc w:val="center"/>
              <w:rPr>
                <w:color w:val="000000" w:themeColor="text1"/>
              </w:rPr>
            </w:pPr>
          </w:p>
        </w:tc>
      </w:tr>
      <w:tr w:rsidR="00A77670" w:rsidRPr="00A77670" w14:paraId="70181D72"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5F6A4D7A" w14:textId="77777777" w:rsidR="00107DBC" w:rsidRPr="00A77670" w:rsidRDefault="00107DBC" w:rsidP="00EC0F3B">
            <w:pPr>
              <w:widowControl/>
              <w:jc w:val="center"/>
              <w:rPr>
                <w:color w:val="000000" w:themeColor="text1"/>
              </w:rPr>
            </w:pPr>
            <w:r w:rsidRPr="00A77670">
              <w:rPr>
                <w:color w:val="000000" w:themeColor="text1"/>
              </w:rPr>
              <w:t>AB</w:t>
            </w:r>
          </w:p>
        </w:tc>
        <w:tc>
          <w:tcPr>
            <w:tcW w:w="422" w:type="dxa"/>
            <w:tcBorders>
              <w:top w:val="nil"/>
              <w:left w:val="nil"/>
              <w:bottom w:val="nil"/>
              <w:right w:val="nil"/>
            </w:tcBorders>
            <w:tcMar>
              <w:top w:w="46" w:type="dxa"/>
              <w:left w:w="91" w:type="dxa"/>
              <w:bottom w:w="46" w:type="dxa"/>
              <w:right w:w="91" w:type="dxa"/>
            </w:tcMar>
            <w:vAlign w:val="center"/>
            <w:hideMark/>
          </w:tcPr>
          <w:p w14:paraId="0C2B2DD2"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6F89855D" w14:textId="77777777" w:rsidR="00107DBC" w:rsidRPr="00A77670" w:rsidRDefault="00107DBC" w:rsidP="00EC0F3B">
            <w:pPr>
              <w:widowControl/>
              <w:jc w:val="center"/>
              <w:rPr>
                <w:color w:val="000000" w:themeColor="text1"/>
              </w:rPr>
            </w:pPr>
            <w:r w:rsidRPr="00A77670">
              <w:rPr>
                <w:color w:val="000000" w:themeColor="text1"/>
              </w:rPr>
              <w:t>0.6400</w:t>
            </w:r>
          </w:p>
        </w:tc>
        <w:tc>
          <w:tcPr>
            <w:tcW w:w="1129" w:type="dxa"/>
            <w:tcBorders>
              <w:top w:val="nil"/>
              <w:left w:val="nil"/>
              <w:bottom w:val="nil"/>
              <w:right w:val="nil"/>
            </w:tcBorders>
            <w:tcMar>
              <w:top w:w="46" w:type="dxa"/>
              <w:left w:w="91" w:type="dxa"/>
              <w:bottom w:w="46" w:type="dxa"/>
              <w:right w:w="91" w:type="dxa"/>
            </w:tcMar>
            <w:vAlign w:val="center"/>
            <w:hideMark/>
          </w:tcPr>
          <w:p w14:paraId="09CE23D8" w14:textId="77777777" w:rsidR="00107DBC" w:rsidRPr="00A77670" w:rsidRDefault="00107DBC" w:rsidP="00EC0F3B">
            <w:pPr>
              <w:widowControl/>
              <w:jc w:val="center"/>
              <w:rPr>
                <w:color w:val="000000" w:themeColor="text1"/>
              </w:rPr>
            </w:pPr>
            <w:r w:rsidRPr="00A77670">
              <w:rPr>
                <w:color w:val="000000" w:themeColor="text1"/>
              </w:rPr>
              <w:t>0.1912</w:t>
            </w:r>
          </w:p>
        </w:tc>
        <w:tc>
          <w:tcPr>
            <w:tcW w:w="1269" w:type="dxa"/>
            <w:tcBorders>
              <w:top w:val="nil"/>
              <w:left w:val="nil"/>
              <w:bottom w:val="nil"/>
              <w:right w:val="nil"/>
            </w:tcBorders>
            <w:tcMar>
              <w:top w:w="46" w:type="dxa"/>
              <w:left w:w="91" w:type="dxa"/>
              <w:bottom w:w="46" w:type="dxa"/>
              <w:right w:w="91" w:type="dxa"/>
            </w:tcMar>
            <w:vAlign w:val="center"/>
            <w:hideMark/>
          </w:tcPr>
          <w:p w14:paraId="4441CE0A" w14:textId="77777777" w:rsidR="00107DBC" w:rsidRPr="00A77670" w:rsidRDefault="00107DBC" w:rsidP="00EC0F3B">
            <w:pPr>
              <w:widowControl/>
              <w:jc w:val="center"/>
              <w:rPr>
                <w:color w:val="000000" w:themeColor="text1"/>
              </w:rPr>
            </w:pPr>
            <w:r w:rsidRPr="00A77670">
              <w:rPr>
                <w:color w:val="000000" w:themeColor="text1"/>
              </w:rPr>
              <w:t>0.6751</w:t>
            </w:r>
          </w:p>
        </w:tc>
        <w:tc>
          <w:tcPr>
            <w:tcW w:w="1693" w:type="dxa"/>
            <w:tcBorders>
              <w:top w:val="nil"/>
              <w:left w:val="nil"/>
              <w:bottom w:val="nil"/>
              <w:right w:val="nil"/>
            </w:tcBorders>
            <w:tcMar>
              <w:top w:w="46" w:type="dxa"/>
              <w:left w:w="91" w:type="dxa"/>
              <w:bottom w:w="46" w:type="dxa"/>
              <w:right w:w="91" w:type="dxa"/>
            </w:tcMar>
            <w:vAlign w:val="center"/>
            <w:hideMark/>
          </w:tcPr>
          <w:p w14:paraId="2B8A34CB" w14:textId="77777777" w:rsidR="00107DBC" w:rsidRPr="00A77670" w:rsidRDefault="00107DBC" w:rsidP="00EC0F3B">
            <w:pPr>
              <w:widowControl/>
              <w:jc w:val="center"/>
              <w:rPr>
                <w:color w:val="000000" w:themeColor="text1"/>
              </w:rPr>
            </w:pPr>
          </w:p>
        </w:tc>
      </w:tr>
      <w:tr w:rsidR="00A77670" w:rsidRPr="00A77670" w14:paraId="51D5733E"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682E861D" w14:textId="77777777" w:rsidR="00107DBC" w:rsidRPr="00A77670" w:rsidRDefault="00107DBC" w:rsidP="00EC0F3B">
            <w:pPr>
              <w:widowControl/>
              <w:jc w:val="center"/>
              <w:rPr>
                <w:color w:val="000000" w:themeColor="text1"/>
              </w:rPr>
            </w:pPr>
            <w:r w:rsidRPr="00A77670">
              <w:rPr>
                <w:color w:val="000000" w:themeColor="text1"/>
              </w:rPr>
              <w:t>AC</w:t>
            </w:r>
          </w:p>
        </w:tc>
        <w:tc>
          <w:tcPr>
            <w:tcW w:w="422" w:type="dxa"/>
            <w:tcBorders>
              <w:top w:val="nil"/>
              <w:left w:val="nil"/>
              <w:bottom w:val="nil"/>
              <w:right w:val="nil"/>
            </w:tcBorders>
            <w:tcMar>
              <w:top w:w="46" w:type="dxa"/>
              <w:left w:w="91" w:type="dxa"/>
              <w:bottom w:w="46" w:type="dxa"/>
              <w:right w:w="91" w:type="dxa"/>
            </w:tcMar>
            <w:vAlign w:val="center"/>
            <w:hideMark/>
          </w:tcPr>
          <w:p w14:paraId="5BDBEF5C"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1F7A7AAF" w14:textId="77777777" w:rsidR="00107DBC" w:rsidRPr="00A77670" w:rsidRDefault="00107DBC" w:rsidP="00EC0F3B">
            <w:pPr>
              <w:widowControl/>
              <w:jc w:val="center"/>
              <w:rPr>
                <w:color w:val="000000" w:themeColor="text1"/>
              </w:rPr>
            </w:pPr>
            <w:r w:rsidRPr="00A77670">
              <w:rPr>
                <w:color w:val="000000" w:themeColor="text1"/>
              </w:rPr>
              <w:t>0.0100</w:t>
            </w:r>
          </w:p>
        </w:tc>
        <w:tc>
          <w:tcPr>
            <w:tcW w:w="1129" w:type="dxa"/>
            <w:tcBorders>
              <w:top w:val="nil"/>
              <w:left w:val="nil"/>
              <w:bottom w:val="nil"/>
              <w:right w:val="nil"/>
            </w:tcBorders>
            <w:tcMar>
              <w:top w:w="46" w:type="dxa"/>
              <w:left w:w="91" w:type="dxa"/>
              <w:bottom w:w="46" w:type="dxa"/>
              <w:right w:w="91" w:type="dxa"/>
            </w:tcMar>
            <w:vAlign w:val="center"/>
            <w:hideMark/>
          </w:tcPr>
          <w:p w14:paraId="38C15262" w14:textId="77777777" w:rsidR="00107DBC" w:rsidRPr="00A77670" w:rsidRDefault="00107DBC" w:rsidP="00EC0F3B">
            <w:pPr>
              <w:widowControl/>
              <w:jc w:val="center"/>
              <w:rPr>
                <w:color w:val="000000" w:themeColor="text1"/>
              </w:rPr>
            </w:pPr>
            <w:r w:rsidRPr="00A77670">
              <w:rPr>
                <w:color w:val="000000" w:themeColor="text1"/>
              </w:rPr>
              <w:t>0.0030</w:t>
            </w:r>
          </w:p>
        </w:tc>
        <w:tc>
          <w:tcPr>
            <w:tcW w:w="1269" w:type="dxa"/>
            <w:tcBorders>
              <w:top w:val="nil"/>
              <w:left w:val="nil"/>
              <w:bottom w:val="nil"/>
              <w:right w:val="nil"/>
            </w:tcBorders>
            <w:tcMar>
              <w:top w:w="46" w:type="dxa"/>
              <w:left w:w="91" w:type="dxa"/>
              <w:bottom w:w="46" w:type="dxa"/>
              <w:right w:w="91" w:type="dxa"/>
            </w:tcMar>
            <w:vAlign w:val="center"/>
            <w:hideMark/>
          </w:tcPr>
          <w:p w14:paraId="6B824607" w14:textId="77777777" w:rsidR="00107DBC" w:rsidRPr="00A77670" w:rsidRDefault="00107DBC" w:rsidP="00EC0F3B">
            <w:pPr>
              <w:widowControl/>
              <w:jc w:val="center"/>
              <w:rPr>
                <w:color w:val="000000" w:themeColor="text1"/>
              </w:rPr>
            </w:pPr>
            <w:r w:rsidRPr="00A77670">
              <w:rPr>
                <w:color w:val="000000" w:themeColor="text1"/>
              </w:rPr>
              <w:t>0.9579</w:t>
            </w:r>
          </w:p>
        </w:tc>
        <w:tc>
          <w:tcPr>
            <w:tcW w:w="1693" w:type="dxa"/>
            <w:tcBorders>
              <w:top w:val="nil"/>
              <w:left w:val="nil"/>
              <w:bottom w:val="nil"/>
              <w:right w:val="nil"/>
            </w:tcBorders>
            <w:tcMar>
              <w:top w:w="46" w:type="dxa"/>
              <w:left w:w="91" w:type="dxa"/>
              <w:bottom w:w="46" w:type="dxa"/>
              <w:right w:w="91" w:type="dxa"/>
            </w:tcMar>
            <w:vAlign w:val="center"/>
            <w:hideMark/>
          </w:tcPr>
          <w:p w14:paraId="7FC55EDE" w14:textId="77777777" w:rsidR="00107DBC" w:rsidRPr="00A77670" w:rsidRDefault="00107DBC" w:rsidP="00EC0F3B">
            <w:pPr>
              <w:widowControl/>
              <w:jc w:val="center"/>
              <w:rPr>
                <w:color w:val="000000" w:themeColor="text1"/>
              </w:rPr>
            </w:pPr>
          </w:p>
        </w:tc>
      </w:tr>
      <w:tr w:rsidR="00A77670" w:rsidRPr="00A77670" w14:paraId="155E7EB4"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04B2F076" w14:textId="77777777" w:rsidR="00107DBC" w:rsidRPr="00A77670" w:rsidRDefault="00107DBC" w:rsidP="00EC0F3B">
            <w:pPr>
              <w:widowControl/>
              <w:jc w:val="center"/>
              <w:rPr>
                <w:color w:val="000000" w:themeColor="text1"/>
              </w:rPr>
            </w:pPr>
            <w:r w:rsidRPr="00A77670">
              <w:rPr>
                <w:color w:val="000000" w:themeColor="text1"/>
              </w:rPr>
              <w:t>BC</w:t>
            </w:r>
          </w:p>
        </w:tc>
        <w:tc>
          <w:tcPr>
            <w:tcW w:w="422" w:type="dxa"/>
            <w:tcBorders>
              <w:top w:val="nil"/>
              <w:left w:val="nil"/>
              <w:bottom w:val="nil"/>
              <w:right w:val="nil"/>
            </w:tcBorders>
            <w:tcMar>
              <w:top w:w="46" w:type="dxa"/>
              <w:left w:w="91" w:type="dxa"/>
              <w:bottom w:w="46" w:type="dxa"/>
              <w:right w:w="91" w:type="dxa"/>
            </w:tcMar>
            <w:vAlign w:val="center"/>
            <w:hideMark/>
          </w:tcPr>
          <w:p w14:paraId="5FBF97A9"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542A2275" w14:textId="77777777" w:rsidR="00107DBC" w:rsidRPr="00A77670" w:rsidRDefault="00107DBC" w:rsidP="00EC0F3B">
            <w:pPr>
              <w:widowControl/>
              <w:jc w:val="center"/>
              <w:rPr>
                <w:color w:val="000000" w:themeColor="text1"/>
              </w:rPr>
            </w:pPr>
            <w:r w:rsidRPr="00A77670">
              <w:rPr>
                <w:color w:val="000000" w:themeColor="text1"/>
              </w:rPr>
              <w:t>0.1600</w:t>
            </w:r>
          </w:p>
        </w:tc>
        <w:tc>
          <w:tcPr>
            <w:tcW w:w="1129" w:type="dxa"/>
            <w:tcBorders>
              <w:top w:val="nil"/>
              <w:left w:val="nil"/>
              <w:bottom w:val="nil"/>
              <w:right w:val="nil"/>
            </w:tcBorders>
            <w:tcMar>
              <w:top w:w="46" w:type="dxa"/>
              <w:left w:w="91" w:type="dxa"/>
              <w:bottom w:w="46" w:type="dxa"/>
              <w:right w:w="91" w:type="dxa"/>
            </w:tcMar>
            <w:vAlign w:val="center"/>
            <w:hideMark/>
          </w:tcPr>
          <w:p w14:paraId="6F78CA34" w14:textId="77777777" w:rsidR="00107DBC" w:rsidRPr="00A77670" w:rsidRDefault="00107DBC" w:rsidP="00EC0F3B">
            <w:pPr>
              <w:widowControl/>
              <w:jc w:val="center"/>
              <w:rPr>
                <w:color w:val="000000" w:themeColor="text1"/>
              </w:rPr>
            </w:pPr>
            <w:r w:rsidRPr="00A77670">
              <w:rPr>
                <w:color w:val="000000" w:themeColor="text1"/>
              </w:rPr>
              <w:t>0.0478</w:t>
            </w:r>
          </w:p>
        </w:tc>
        <w:tc>
          <w:tcPr>
            <w:tcW w:w="1269" w:type="dxa"/>
            <w:tcBorders>
              <w:top w:val="nil"/>
              <w:left w:val="nil"/>
              <w:bottom w:val="nil"/>
              <w:right w:val="nil"/>
            </w:tcBorders>
            <w:tcMar>
              <w:top w:w="46" w:type="dxa"/>
              <w:left w:w="91" w:type="dxa"/>
              <w:bottom w:w="46" w:type="dxa"/>
              <w:right w:w="91" w:type="dxa"/>
            </w:tcMar>
            <w:vAlign w:val="center"/>
            <w:hideMark/>
          </w:tcPr>
          <w:p w14:paraId="07F215B8" w14:textId="77777777" w:rsidR="00107DBC" w:rsidRPr="00A77670" w:rsidRDefault="00107DBC" w:rsidP="00EC0F3B">
            <w:pPr>
              <w:widowControl/>
              <w:jc w:val="center"/>
              <w:rPr>
                <w:color w:val="000000" w:themeColor="text1"/>
              </w:rPr>
            </w:pPr>
            <w:r w:rsidRPr="00A77670">
              <w:rPr>
                <w:color w:val="000000" w:themeColor="text1"/>
              </w:rPr>
              <w:t>0.8332</w:t>
            </w:r>
          </w:p>
        </w:tc>
        <w:tc>
          <w:tcPr>
            <w:tcW w:w="1693" w:type="dxa"/>
            <w:tcBorders>
              <w:top w:val="nil"/>
              <w:left w:val="nil"/>
              <w:bottom w:val="nil"/>
              <w:right w:val="nil"/>
            </w:tcBorders>
            <w:tcMar>
              <w:top w:w="46" w:type="dxa"/>
              <w:left w:w="91" w:type="dxa"/>
              <w:bottom w:w="46" w:type="dxa"/>
              <w:right w:w="91" w:type="dxa"/>
            </w:tcMar>
            <w:vAlign w:val="center"/>
            <w:hideMark/>
          </w:tcPr>
          <w:p w14:paraId="6D37EBD0" w14:textId="77777777" w:rsidR="00107DBC" w:rsidRPr="00A77670" w:rsidRDefault="00107DBC" w:rsidP="00EC0F3B">
            <w:pPr>
              <w:widowControl/>
              <w:jc w:val="center"/>
              <w:rPr>
                <w:color w:val="000000" w:themeColor="text1"/>
              </w:rPr>
            </w:pPr>
          </w:p>
        </w:tc>
      </w:tr>
      <w:tr w:rsidR="00A77670" w:rsidRPr="00A77670" w14:paraId="40648544"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652F87D8" w14:textId="77777777" w:rsidR="00107DBC" w:rsidRPr="00A77670" w:rsidRDefault="00107DBC" w:rsidP="00EC0F3B">
            <w:pPr>
              <w:widowControl/>
              <w:jc w:val="center"/>
              <w:rPr>
                <w:color w:val="000000" w:themeColor="text1"/>
              </w:rPr>
            </w:pPr>
            <w:r w:rsidRPr="00A77670">
              <w:rPr>
                <w:color w:val="000000" w:themeColor="text1"/>
              </w:rPr>
              <w:t>A²</w:t>
            </w:r>
          </w:p>
        </w:tc>
        <w:tc>
          <w:tcPr>
            <w:tcW w:w="422" w:type="dxa"/>
            <w:tcBorders>
              <w:top w:val="nil"/>
              <w:left w:val="nil"/>
              <w:bottom w:val="nil"/>
              <w:right w:val="nil"/>
            </w:tcBorders>
            <w:tcMar>
              <w:top w:w="46" w:type="dxa"/>
              <w:left w:w="91" w:type="dxa"/>
              <w:bottom w:w="46" w:type="dxa"/>
              <w:right w:w="91" w:type="dxa"/>
            </w:tcMar>
            <w:vAlign w:val="center"/>
            <w:hideMark/>
          </w:tcPr>
          <w:p w14:paraId="6B7B5C1B"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76897490" w14:textId="77777777" w:rsidR="00107DBC" w:rsidRPr="00A77670" w:rsidRDefault="00107DBC" w:rsidP="00EC0F3B">
            <w:pPr>
              <w:widowControl/>
              <w:jc w:val="center"/>
              <w:rPr>
                <w:color w:val="000000" w:themeColor="text1"/>
              </w:rPr>
            </w:pPr>
            <w:r w:rsidRPr="00A77670">
              <w:rPr>
                <w:color w:val="000000" w:themeColor="text1"/>
              </w:rPr>
              <w:t>33.01</w:t>
            </w:r>
          </w:p>
        </w:tc>
        <w:tc>
          <w:tcPr>
            <w:tcW w:w="1129" w:type="dxa"/>
            <w:tcBorders>
              <w:top w:val="nil"/>
              <w:left w:val="nil"/>
              <w:bottom w:val="nil"/>
              <w:right w:val="nil"/>
            </w:tcBorders>
            <w:tcMar>
              <w:top w:w="46" w:type="dxa"/>
              <w:left w:w="91" w:type="dxa"/>
              <w:bottom w:w="46" w:type="dxa"/>
              <w:right w:w="91" w:type="dxa"/>
            </w:tcMar>
            <w:vAlign w:val="center"/>
            <w:hideMark/>
          </w:tcPr>
          <w:p w14:paraId="1249A2CA" w14:textId="77777777" w:rsidR="00107DBC" w:rsidRPr="00A77670" w:rsidRDefault="00107DBC" w:rsidP="00EC0F3B">
            <w:pPr>
              <w:widowControl/>
              <w:jc w:val="center"/>
              <w:rPr>
                <w:color w:val="000000" w:themeColor="text1"/>
              </w:rPr>
            </w:pPr>
            <w:r w:rsidRPr="00A77670">
              <w:rPr>
                <w:color w:val="000000" w:themeColor="text1"/>
              </w:rPr>
              <w:t>9.86</w:t>
            </w:r>
          </w:p>
        </w:tc>
        <w:tc>
          <w:tcPr>
            <w:tcW w:w="1269" w:type="dxa"/>
            <w:tcBorders>
              <w:top w:val="nil"/>
              <w:left w:val="nil"/>
              <w:bottom w:val="nil"/>
              <w:right w:val="nil"/>
            </w:tcBorders>
            <w:tcMar>
              <w:top w:w="46" w:type="dxa"/>
              <w:left w:w="91" w:type="dxa"/>
              <w:bottom w:w="46" w:type="dxa"/>
              <w:right w:w="91" w:type="dxa"/>
            </w:tcMar>
            <w:vAlign w:val="center"/>
            <w:hideMark/>
          </w:tcPr>
          <w:p w14:paraId="2DF6D735" w14:textId="77777777" w:rsidR="00107DBC" w:rsidRPr="00A77670" w:rsidRDefault="00107DBC" w:rsidP="00EC0F3B">
            <w:pPr>
              <w:widowControl/>
              <w:jc w:val="center"/>
              <w:rPr>
                <w:color w:val="000000" w:themeColor="text1"/>
              </w:rPr>
            </w:pPr>
            <w:r w:rsidRPr="00A77670">
              <w:rPr>
                <w:color w:val="000000" w:themeColor="text1"/>
              </w:rPr>
              <w:t>0.0164</w:t>
            </w:r>
          </w:p>
        </w:tc>
        <w:tc>
          <w:tcPr>
            <w:tcW w:w="1693" w:type="dxa"/>
            <w:tcBorders>
              <w:top w:val="nil"/>
              <w:left w:val="nil"/>
              <w:bottom w:val="nil"/>
              <w:right w:val="nil"/>
            </w:tcBorders>
            <w:tcMar>
              <w:top w:w="46" w:type="dxa"/>
              <w:left w:w="91" w:type="dxa"/>
              <w:bottom w:w="46" w:type="dxa"/>
              <w:right w:w="91" w:type="dxa"/>
            </w:tcMar>
            <w:vAlign w:val="center"/>
            <w:hideMark/>
          </w:tcPr>
          <w:p w14:paraId="71AACC17" w14:textId="77777777" w:rsidR="00107DBC" w:rsidRPr="00A77670" w:rsidRDefault="00107DBC" w:rsidP="00EC0F3B">
            <w:pPr>
              <w:widowControl/>
              <w:jc w:val="center"/>
              <w:rPr>
                <w:color w:val="000000" w:themeColor="text1"/>
              </w:rPr>
            </w:pPr>
          </w:p>
        </w:tc>
      </w:tr>
      <w:tr w:rsidR="00A77670" w:rsidRPr="00A77670" w14:paraId="056F8C70"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6B5965BB" w14:textId="77777777" w:rsidR="00107DBC" w:rsidRPr="00A77670" w:rsidRDefault="00107DBC" w:rsidP="00EC0F3B">
            <w:pPr>
              <w:widowControl/>
              <w:jc w:val="center"/>
              <w:rPr>
                <w:color w:val="000000" w:themeColor="text1"/>
              </w:rPr>
            </w:pPr>
            <w:r w:rsidRPr="00A77670">
              <w:rPr>
                <w:color w:val="000000" w:themeColor="text1"/>
              </w:rPr>
              <w:t>B²</w:t>
            </w:r>
          </w:p>
        </w:tc>
        <w:tc>
          <w:tcPr>
            <w:tcW w:w="422" w:type="dxa"/>
            <w:tcBorders>
              <w:top w:val="nil"/>
              <w:left w:val="nil"/>
              <w:bottom w:val="nil"/>
              <w:right w:val="nil"/>
            </w:tcBorders>
            <w:tcMar>
              <w:top w:w="46" w:type="dxa"/>
              <w:left w:w="91" w:type="dxa"/>
              <w:bottom w:w="46" w:type="dxa"/>
              <w:right w:w="91" w:type="dxa"/>
            </w:tcMar>
            <w:vAlign w:val="center"/>
            <w:hideMark/>
          </w:tcPr>
          <w:p w14:paraId="5FA0A394"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30B04D4B" w14:textId="77777777" w:rsidR="00107DBC" w:rsidRPr="00A77670" w:rsidRDefault="00107DBC" w:rsidP="00EC0F3B">
            <w:pPr>
              <w:widowControl/>
              <w:jc w:val="center"/>
              <w:rPr>
                <w:color w:val="000000" w:themeColor="text1"/>
              </w:rPr>
            </w:pPr>
            <w:r w:rsidRPr="00A77670">
              <w:rPr>
                <w:color w:val="000000" w:themeColor="text1"/>
              </w:rPr>
              <w:t>356.38</w:t>
            </w:r>
          </w:p>
        </w:tc>
        <w:tc>
          <w:tcPr>
            <w:tcW w:w="1129" w:type="dxa"/>
            <w:tcBorders>
              <w:top w:val="nil"/>
              <w:left w:val="nil"/>
              <w:bottom w:val="nil"/>
              <w:right w:val="nil"/>
            </w:tcBorders>
            <w:tcMar>
              <w:top w:w="46" w:type="dxa"/>
              <w:left w:w="91" w:type="dxa"/>
              <w:bottom w:w="46" w:type="dxa"/>
              <w:right w:w="91" w:type="dxa"/>
            </w:tcMar>
            <w:vAlign w:val="center"/>
            <w:hideMark/>
          </w:tcPr>
          <w:p w14:paraId="7691F8A1" w14:textId="77777777" w:rsidR="00107DBC" w:rsidRPr="00A77670" w:rsidRDefault="00107DBC" w:rsidP="00EC0F3B">
            <w:pPr>
              <w:widowControl/>
              <w:jc w:val="center"/>
              <w:rPr>
                <w:color w:val="000000" w:themeColor="text1"/>
              </w:rPr>
            </w:pPr>
            <w:r w:rsidRPr="00A77670">
              <w:rPr>
                <w:color w:val="000000" w:themeColor="text1"/>
              </w:rPr>
              <w:t>106.50</w:t>
            </w:r>
          </w:p>
        </w:tc>
        <w:tc>
          <w:tcPr>
            <w:tcW w:w="1269" w:type="dxa"/>
            <w:tcBorders>
              <w:top w:val="nil"/>
              <w:left w:val="nil"/>
              <w:bottom w:val="nil"/>
              <w:right w:val="nil"/>
            </w:tcBorders>
            <w:tcMar>
              <w:top w:w="46" w:type="dxa"/>
              <w:left w:w="91" w:type="dxa"/>
              <w:bottom w:w="46" w:type="dxa"/>
              <w:right w:w="91" w:type="dxa"/>
            </w:tcMar>
            <w:vAlign w:val="center"/>
            <w:hideMark/>
          </w:tcPr>
          <w:p w14:paraId="58FC3624" w14:textId="77777777" w:rsidR="00107DBC" w:rsidRPr="00A77670" w:rsidRDefault="00107DBC" w:rsidP="00EC0F3B">
            <w:pPr>
              <w:widowControl/>
              <w:jc w:val="center"/>
              <w:rPr>
                <w:color w:val="000000" w:themeColor="text1"/>
              </w:rPr>
            </w:pPr>
            <w:r w:rsidRPr="00A77670">
              <w:rPr>
                <w:color w:val="000000" w:themeColor="text1"/>
              </w:rPr>
              <w:t>&lt; 0.0001</w:t>
            </w:r>
          </w:p>
        </w:tc>
        <w:tc>
          <w:tcPr>
            <w:tcW w:w="1693" w:type="dxa"/>
            <w:tcBorders>
              <w:top w:val="nil"/>
              <w:left w:val="nil"/>
              <w:bottom w:val="nil"/>
              <w:right w:val="nil"/>
            </w:tcBorders>
            <w:tcMar>
              <w:top w:w="46" w:type="dxa"/>
              <w:left w:w="91" w:type="dxa"/>
              <w:bottom w:w="46" w:type="dxa"/>
              <w:right w:w="91" w:type="dxa"/>
            </w:tcMar>
            <w:vAlign w:val="center"/>
            <w:hideMark/>
          </w:tcPr>
          <w:p w14:paraId="5EB5F471" w14:textId="77777777" w:rsidR="00107DBC" w:rsidRPr="00A77670" w:rsidRDefault="00107DBC" w:rsidP="00EC0F3B">
            <w:pPr>
              <w:widowControl/>
              <w:jc w:val="center"/>
              <w:rPr>
                <w:color w:val="000000" w:themeColor="text1"/>
              </w:rPr>
            </w:pPr>
          </w:p>
        </w:tc>
      </w:tr>
      <w:tr w:rsidR="00A77670" w:rsidRPr="00A77670" w14:paraId="1575D8BD"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236B620E" w14:textId="77777777" w:rsidR="00107DBC" w:rsidRPr="00A77670" w:rsidRDefault="00107DBC" w:rsidP="00EC0F3B">
            <w:pPr>
              <w:widowControl/>
              <w:jc w:val="center"/>
              <w:rPr>
                <w:color w:val="000000" w:themeColor="text1"/>
              </w:rPr>
            </w:pPr>
            <w:r w:rsidRPr="00A77670">
              <w:rPr>
                <w:color w:val="000000" w:themeColor="text1"/>
              </w:rPr>
              <w:t>C²</w:t>
            </w:r>
          </w:p>
        </w:tc>
        <w:tc>
          <w:tcPr>
            <w:tcW w:w="422" w:type="dxa"/>
            <w:tcBorders>
              <w:top w:val="nil"/>
              <w:left w:val="nil"/>
              <w:bottom w:val="nil"/>
              <w:right w:val="nil"/>
            </w:tcBorders>
            <w:tcMar>
              <w:top w:w="46" w:type="dxa"/>
              <w:left w:w="91" w:type="dxa"/>
              <w:bottom w:w="46" w:type="dxa"/>
              <w:right w:w="91" w:type="dxa"/>
            </w:tcMar>
            <w:vAlign w:val="center"/>
            <w:hideMark/>
          </w:tcPr>
          <w:p w14:paraId="699D83DB" w14:textId="77777777" w:rsidR="00107DBC" w:rsidRPr="00A77670" w:rsidRDefault="00107DBC" w:rsidP="00EC0F3B">
            <w:pPr>
              <w:widowControl/>
              <w:jc w:val="center"/>
              <w:rPr>
                <w:color w:val="000000" w:themeColor="text1"/>
              </w:rPr>
            </w:pPr>
            <w:r w:rsidRPr="00A77670">
              <w:rPr>
                <w:color w:val="000000" w:themeColor="text1"/>
              </w:rPr>
              <w:t>1</w:t>
            </w:r>
          </w:p>
        </w:tc>
        <w:tc>
          <w:tcPr>
            <w:tcW w:w="1882" w:type="dxa"/>
            <w:tcBorders>
              <w:top w:val="nil"/>
              <w:left w:val="nil"/>
              <w:bottom w:val="nil"/>
              <w:right w:val="nil"/>
            </w:tcBorders>
            <w:tcMar>
              <w:top w:w="46" w:type="dxa"/>
              <w:left w:w="91" w:type="dxa"/>
              <w:bottom w:w="46" w:type="dxa"/>
              <w:right w:w="91" w:type="dxa"/>
            </w:tcMar>
            <w:vAlign w:val="center"/>
            <w:hideMark/>
          </w:tcPr>
          <w:p w14:paraId="5AD8616B" w14:textId="77777777" w:rsidR="00107DBC" w:rsidRPr="00A77670" w:rsidRDefault="00107DBC" w:rsidP="00EC0F3B">
            <w:pPr>
              <w:widowControl/>
              <w:jc w:val="center"/>
              <w:rPr>
                <w:color w:val="000000" w:themeColor="text1"/>
              </w:rPr>
            </w:pPr>
            <w:r w:rsidRPr="00A77670">
              <w:rPr>
                <w:color w:val="000000" w:themeColor="text1"/>
              </w:rPr>
              <w:t>197.57</w:t>
            </w:r>
          </w:p>
        </w:tc>
        <w:tc>
          <w:tcPr>
            <w:tcW w:w="1129" w:type="dxa"/>
            <w:tcBorders>
              <w:top w:val="nil"/>
              <w:left w:val="nil"/>
              <w:bottom w:val="nil"/>
              <w:right w:val="nil"/>
            </w:tcBorders>
            <w:tcMar>
              <w:top w:w="46" w:type="dxa"/>
              <w:left w:w="91" w:type="dxa"/>
              <w:bottom w:w="46" w:type="dxa"/>
              <w:right w:w="91" w:type="dxa"/>
            </w:tcMar>
            <w:vAlign w:val="center"/>
            <w:hideMark/>
          </w:tcPr>
          <w:p w14:paraId="3A1E1F30" w14:textId="77777777" w:rsidR="00107DBC" w:rsidRPr="00A77670" w:rsidRDefault="00107DBC" w:rsidP="00EC0F3B">
            <w:pPr>
              <w:widowControl/>
              <w:jc w:val="center"/>
              <w:rPr>
                <w:color w:val="000000" w:themeColor="text1"/>
              </w:rPr>
            </w:pPr>
            <w:r w:rsidRPr="00A77670">
              <w:rPr>
                <w:color w:val="000000" w:themeColor="text1"/>
              </w:rPr>
              <w:t>59.04</w:t>
            </w:r>
          </w:p>
        </w:tc>
        <w:tc>
          <w:tcPr>
            <w:tcW w:w="1269" w:type="dxa"/>
            <w:tcBorders>
              <w:top w:val="nil"/>
              <w:left w:val="nil"/>
              <w:bottom w:val="nil"/>
              <w:right w:val="nil"/>
            </w:tcBorders>
            <w:tcMar>
              <w:top w:w="46" w:type="dxa"/>
              <w:left w:w="91" w:type="dxa"/>
              <w:bottom w:w="46" w:type="dxa"/>
              <w:right w:w="91" w:type="dxa"/>
            </w:tcMar>
            <w:vAlign w:val="center"/>
            <w:hideMark/>
          </w:tcPr>
          <w:p w14:paraId="309F3BB2" w14:textId="77777777" w:rsidR="00107DBC" w:rsidRPr="00A77670" w:rsidRDefault="00107DBC" w:rsidP="00EC0F3B">
            <w:pPr>
              <w:widowControl/>
              <w:jc w:val="center"/>
              <w:rPr>
                <w:color w:val="000000" w:themeColor="text1"/>
              </w:rPr>
            </w:pPr>
            <w:r w:rsidRPr="00A77670">
              <w:rPr>
                <w:color w:val="000000" w:themeColor="text1"/>
              </w:rPr>
              <w:t>0.0001</w:t>
            </w:r>
          </w:p>
        </w:tc>
        <w:tc>
          <w:tcPr>
            <w:tcW w:w="1693" w:type="dxa"/>
            <w:tcBorders>
              <w:top w:val="nil"/>
              <w:left w:val="nil"/>
              <w:bottom w:val="nil"/>
              <w:right w:val="nil"/>
            </w:tcBorders>
            <w:tcMar>
              <w:top w:w="46" w:type="dxa"/>
              <w:left w:w="91" w:type="dxa"/>
              <w:bottom w:w="46" w:type="dxa"/>
              <w:right w:w="91" w:type="dxa"/>
            </w:tcMar>
            <w:vAlign w:val="center"/>
            <w:hideMark/>
          </w:tcPr>
          <w:p w14:paraId="67C1EB89" w14:textId="77777777" w:rsidR="00107DBC" w:rsidRPr="00A77670" w:rsidRDefault="00107DBC" w:rsidP="00EC0F3B">
            <w:pPr>
              <w:widowControl/>
              <w:jc w:val="center"/>
              <w:rPr>
                <w:color w:val="000000" w:themeColor="text1"/>
              </w:rPr>
            </w:pPr>
          </w:p>
        </w:tc>
      </w:tr>
      <w:tr w:rsidR="00A77670" w:rsidRPr="00A77670" w14:paraId="15070956"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650888B3" w14:textId="77777777" w:rsidR="00107DBC" w:rsidRPr="00A77670" w:rsidRDefault="00107DBC" w:rsidP="00EC0F3B">
            <w:pPr>
              <w:widowControl/>
              <w:jc w:val="center"/>
              <w:rPr>
                <w:color w:val="000000" w:themeColor="text1"/>
              </w:rPr>
            </w:pPr>
            <w:r w:rsidRPr="00A77670">
              <w:rPr>
                <w:b/>
                <w:bCs/>
                <w:color w:val="000000" w:themeColor="text1"/>
              </w:rPr>
              <w:t>Residual</w:t>
            </w:r>
          </w:p>
        </w:tc>
        <w:tc>
          <w:tcPr>
            <w:tcW w:w="422" w:type="dxa"/>
            <w:tcBorders>
              <w:top w:val="nil"/>
              <w:left w:val="nil"/>
              <w:bottom w:val="nil"/>
              <w:right w:val="nil"/>
            </w:tcBorders>
            <w:tcMar>
              <w:top w:w="46" w:type="dxa"/>
              <w:left w:w="91" w:type="dxa"/>
              <w:bottom w:w="46" w:type="dxa"/>
              <w:right w:w="91" w:type="dxa"/>
            </w:tcMar>
            <w:vAlign w:val="center"/>
            <w:hideMark/>
          </w:tcPr>
          <w:p w14:paraId="13712428" w14:textId="77777777" w:rsidR="00107DBC" w:rsidRPr="00A77670" w:rsidRDefault="00107DBC" w:rsidP="00EC0F3B">
            <w:pPr>
              <w:widowControl/>
              <w:jc w:val="center"/>
              <w:rPr>
                <w:color w:val="000000" w:themeColor="text1"/>
              </w:rPr>
            </w:pPr>
            <w:r w:rsidRPr="00A77670">
              <w:rPr>
                <w:color w:val="000000" w:themeColor="text1"/>
              </w:rPr>
              <w:t>7</w:t>
            </w:r>
          </w:p>
        </w:tc>
        <w:tc>
          <w:tcPr>
            <w:tcW w:w="1882" w:type="dxa"/>
            <w:tcBorders>
              <w:top w:val="nil"/>
              <w:left w:val="nil"/>
              <w:bottom w:val="nil"/>
              <w:right w:val="nil"/>
            </w:tcBorders>
            <w:tcMar>
              <w:top w:w="46" w:type="dxa"/>
              <w:left w:w="91" w:type="dxa"/>
              <w:bottom w:w="46" w:type="dxa"/>
              <w:right w:w="91" w:type="dxa"/>
            </w:tcMar>
            <w:vAlign w:val="center"/>
            <w:hideMark/>
          </w:tcPr>
          <w:p w14:paraId="7684BFEF" w14:textId="77777777" w:rsidR="00107DBC" w:rsidRPr="00A77670" w:rsidRDefault="00107DBC" w:rsidP="00EC0F3B">
            <w:pPr>
              <w:widowControl/>
              <w:jc w:val="center"/>
              <w:rPr>
                <w:color w:val="000000" w:themeColor="text1"/>
              </w:rPr>
            </w:pPr>
            <w:r w:rsidRPr="00A77670">
              <w:rPr>
                <w:color w:val="000000" w:themeColor="text1"/>
              </w:rPr>
              <w:t>3.35</w:t>
            </w:r>
          </w:p>
        </w:tc>
        <w:tc>
          <w:tcPr>
            <w:tcW w:w="1129" w:type="dxa"/>
            <w:tcBorders>
              <w:top w:val="nil"/>
              <w:left w:val="nil"/>
              <w:bottom w:val="nil"/>
              <w:right w:val="nil"/>
            </w:tcBorders>
            <w:tcMar>
              <w:top w:w="46" w:type="dxa"/>
              <w:left w:w="91" w:type="dxa"/>
              <w:bottom w:w="46" w:type="dxa"/>
              <w:right w:w="91" w:type="dxa"/>
            </w:tcMar>
            <w:vAlign w:val="center"/>
            <w:hideMark/>
          </w:tcPr>
          <w:p w14:paraId="5DC436DF" w14:textId="77777777" w:rsidR="00107DBC" w:rsidRPr="00A77670" w:rsidRDefault="00107DBC" w:rsidP="00EC0F3B">
            <w:pPr>
              <w:widowControl/>
              <w:jc w:val="center"/>
              <w:rPr>
                <w:color w:val="000000" w:themeColor="text1"/>
              </w:rPr>
            </w:pPr>
          </w:p>
        </w:tc>
        <w:tc>
          <w:tcPr>
            <w:tcW w:w="1269" w:type="dxa"/>
            <w:tcBorders>
              <w:top w:val="nil"/>
              <w:left w:val="nil"/>
              <w:bottom w:val="nil"/>
              <w:right w:val="nil"/>
            </w:tcBorders>
            <w:tcMar>
              <w:top w:w="46" w:type="dxa"/>
              <w:left w:w="91" w:type="dxa"/>
              <w:bottom w:w="46" w:type="dxa"/>
              <w:right w:w="91" w:type="dxa"/>
            </w:tcMar>
            <w:vAlign w:val="center"/>
            <w:hideMark/>
          </w:tcPr>
          <w:p w14:paraId="4B79FD60" w14:textId="77777777" w:rsidR="00107DBC" w:rsidRPr="00A77670" w:rsidRDefault="00107DBC" w:rsidP="00EC0F3B">
            <w:pPr>
              <w:widowControl/>
              <w:jc w:val="center"/>
              <w:rPr>
                <w:color w:val="000000" w:themeColor="text1"/>
              </w:rPr>
            </w:pPr>
          </w:p>
        </w:tc>
        <w:tc>
          <w:tcPr>
            <w:tcW w:w="1693" w:type="dxa"/>
            <w:tcBorders>
              <w:top w:val="nil"/>
              <w:left w:val="nil"/>
              <w:bottom w:val="nil"/>
              <w:right w:val="nil"/>
            </w:tcBorders>
            <w:tcMar>
              <w:top w:w="46" w:type="dxa"/>
              <w:left w:w="91" w:type="dxa"/>
              <w:bottom w:w="46" w:type="dxa"/>
              <w:right w:w="91" w:type="dxa"/>
            </w:tcMar>
            <w:vAlign w:val="center"/>
            <w:hideMark/>
          </w:tcPr>
          <w:p w14:paraId="21FA2917" w14:textId="77777777" w:rsidR="00107DBC" w:rsidRPr="00A77670" w:rsidRDefault="00107DBC" w:rsidP="00EC0F3B">
            <w:pPr>
              <w:widowControl/>
              <w:jc w:val="center"/>
              <w:rPr>
                <w:color w:val="000000" w:themeColor="text1"/>
              </w:rPr>
            </w:pPr>
          </w:p>
        </w:tc>
      </w:tr>
      <w:tr w:rsidR="00A77670" w:rsidRPr="00A77670" w14:paraId="6A22496A" w14:textId="77777777" w:rsidTr="00A85BC3">
        <w:trPr>
          <w:trHeight w:val="741"/>
          <w:jc w:val="center"/>
        </w:trPr>
        <w:tc>
          <w:tcPr>
            <w:tcW w:w="1968" w:type="dxa"/>
            <w:tcBorders>
              <w:top w:val="nil"/>
              <w:left w:val="nil"/>
              <w:bottom w:val="nil"/>
              <w:right w:val="nil"/>
            </w:tcBorders>
            <w:tcMar>
              <w:top w:w="46" w:type="dxa"/>
              <w:left w:w="91" w:type="dxa"/>
              <w:bottom w:w="46" w:type="dxa"/>
              <w:right w:w="91" w:type="dxa"/>
            </w:tcMar>
            <w:vAlign w:val="center"/>
            <w:hideMark/>
          </w:tcPr>
          <w:p w14:paraId="49FDE1A3" w14:textId="77777777" w:rsidR="00107DBC" w:rsidRPr="00A77670" w:rsidRDefault="00107DBC" w:rsidP="00EC0F3B">
            <w:pPr>
              <w:widowControl/>
              <w:jc w:val="center"/>
              <w:rPr>
                <w:color w:val="000000" w:themeColor="text1"/>
              </w:rPr>
            </w:pPr>
            <w:r w:rsidRPr="00A77670">
              <w:rPr>
                <w:color w:val="000000" w:themeColor="text1"/>
              </w:rPr>
              <w:t>Lack of Fit</w:t>
            </w:r>
          </w:p>
        </w:tc>
        <w:tc>
          <w:tcPr>
            <w:tcW w:w="422" w:type="dxa"/>
            <w:tcBorders>
              <w:top w:val="nil"/>
              <w:left w:val="nil"/>
              <w:bottom w:val="nil"/>
              <w:right w:val="nil"/>
            </w:tcBorders>
            <w:tcMar>
              <w:top w:w="46" w:type="dxa"/>
              <w:left w:w="91" w:type="dxa"/>
              <w:bottom w:w="46" w:type="dxa"/>
              <w:right w:w="91" w:type="dxa"/>
            </w:tcMar>
            <w:vAlign w:val="center"/>
            <w:hideMark/>
          </w:tcPr>
          <w:p w14:paraId="2BC6094D" w14:textId="77777777" w:rsidR="00107DBC" w:rsidRPr="00A77670" w:rsidRDefault="00107DBC" w:rsidP="00EC0F3B">
            <w:pPr>
              <w:widowControl/>
              <w:jc w:val="center"/>
              <w:rPr>
                <w:color w:val="000000" w:themeColor="text1"/>
              </w:rPr>
            </w:pPr>
            <w:r w:rsidRPr="00A77670">
              <w:rPr>
                <w:color w:val="000000" w:themeColor="text1"/>
              </w:rPr>
              <w:t>3</w:t>
            </w:r>
          </w:p>
        </w:tc>
        <w:tc>
          <w:tcPr>
            <w:tcW w:w="1882" w:type="dxa"/>
            <w:tcBorders>
              <w:top w:val="nil"/>
              <w:left w:val="nil"/>
              <w:bottom w:val="nil"/>
              <w:right w:val="nil"/>
            </w:tcBorders>
            <w:tcMar>
              <w:top w:w="46" w:type="dxa"/>
              <w:left w:w="91" w:type="dxa"/>
              <w:bottom w:w="46" w:type="dxa"/>
              <w:right w:w="91" w:type="dxa"/>
            </w:tcMar>
            <w:vAlign w:val="center"/>
            <w:hideMark/>
          </w:tcPr>
          <w:p w14:paraId="675F95B4" w14:textId="77777777" w:rsidR="00107DBC" w:rsidRPr="00A77670" w:rsidRDefault="00107DBC" w:rsidP="00EC0F3B">
            <w:pPr>
              <w:widowControl/>
              <w:jc w:val="center"/>
              <w:rPr>
                <w:color w:val="000000" w:themeColor="text1"/>
              </w:rPr>
            </w:pPr>
            <w:r w:rsidRPr="00A77670">
              <w:rPr>
                <w:color w:val="000000" w:themeColor="text1"/>
              </w:rPr>
              <w:t>6.21</w:t>
            </w:r>
          </w:p>
        </w:tc>
        <w:tc>
          <w:tcPr>
            <w:tcW w:w="1129" w:type="dxa"/>
            <w:tcBorders>
              <w:top w:val="nil"/>
              <w:left w:val="nil"/>
              <w:bottom w:val="nil"/>
              <w:right w:val="nil"/>
            </w:tcBorders>
            <w:tcMar>
              <w:top w:w="46" w:type="dxa"/>
              <w:left w:w="91" w:type="dxa"/>
              <w:bottom w:w="46" w:type="dxa"/>
              <w:right w:w="91" w:type="dxa"/>
            </w:tcMar>
            <w:vAlign w:val="center"/>
            <w:hideMark/>
          </w:tcPr>
          <w:p w14:paraId="58FF0636" w14:textId="77777777" w:rsidR="00107DBC" w:rsidRPr="00A77670" w:rsidRDefault="00107DBC" w:rsidP="00EC0F3B">
            <w:pPr>
              <w:widowControl/>
              <w:jc w:val="center"/>
              <w:rPr>
                <w:color w:val="000000" w:themeColor="text1"/>
              </w:rPr>
            </w:pPr>
            <w:r w:rsidRPr="00A77670">
              <w:rPr>
                <w:color w:val="000000" w:themeColor="text1"/>
              </w:rPr>
              <w:t>5.17</w:t>
            </w:r>
          </w:p>
        </w:tc>
        <w:tc>
          <w:tcPr>
            <w:tcW w:w="1269" w:type="dxa"/>
            <w:tcBorders>
              <w:top w:val="nil"/>
              <w:left w:val="nil"/>
              <w:bottom w:val="nil"/>
              <w:right w:val="nil"/>
            </w:tcBorders>
            <w:tcMar>
              <w:top w:w="46" w:type="dxa"/>
              <w:left w:w="91" w:type="dxa"/>
              <w:bottom w:w="46" w:type="dxa"/>
              <w:right w:w="91" w:type="dxa"/>
            </w:tcMar>
            <w:vAlign w:val="center"/>
            <w:hideMark/>
          </w:tcPr>
          <w:p w14:paraId="4A9E2E11" w14:textId="77777777" w:rsidR="00107DBC" w:rsidRPr="00A77670" w:rsidRDefault="00107DBC" w:rsidP="00EC0F3B">
            <w:pPr>
              <w:widowControl/>
              <w:jc w:val="center"/>
              <w:rPr>
                <w:color w:val="000000" w:themeColor="text1"/>
              </w:rPr>
            </w:pPr>
            <w:r w:rsidRPr="00A77670">
              <w:rPr>
                <w:color w:val="000000" w:themeColor="text1"/>
              </w:rPr>
              <w:t>0.0731</w:t>
            </w:r>
          </w:p>
        </w:tc>
        <w:tc>
          <w:tcPr>
            <w:tcW w:w="1693" w:type="dxa"/>
            <w:tcBorders>
              <w:top w:val="nil"/>
              <w:left w:val="nil"/>
              <w:bottom w:val="nil"/>
              <w:right w:val="nil"/>
            </w:tcBorders>
            <w:tcMar>
              <w:top w:w="46" w:type="dxa"/>
              <w:left w:w="91" w:type="dxa"/>
              <w:bottom w:w="46" w:type="dxa"/>
              <w:right w:w="91" w:type="dxa"/>
            </w:tcMar>
            <w:vAlign w:val="center"/>
            <w:hideMark/>
          </w:tcPr>
          <w:p w14:paraId="315A23F5" w14:textId="77777777" w:rsidR="00107DBC" w:rsidRPr="00A77670" w:rsidRDefault="00107DBC" w:rsidP="00EC0F3B">
            <w:pPr>
              <w:widowControl/>
              <w:jc w:val="center"/>
              <w:rPr>
                <w:color w:val="000000" w:themeColor="text1"/>
              </w:rPr>
            </w:pPr>
            <w:r w:rsidRPr="00A77670">
              <w:rPr>
                <w:color w:val="000000" w:themeColor="text1"/>
              </w:rPr>
              <w:t>not significant</w:t>
            </w:r>
          </w:p>
        </w:tc>
      </w:tr>
      <w:tr w:rsidR="00A77670" w:rsidRPr="00A77670" w14:paraId="4F34E982" w14:textId="77777777" w:rsidTr="00A85BC3">
        <w:trPr>
          <w:trHeight w:val="423"/>
          <w:jc w:val="center"/>
        </w:trPr>
        <w:tc>
          <w:tcPr>
            <w:tcW w:w="1968" w:type="dxa"/>
            <w:tcBorders>
              <w:top w:val="nil"/>
              <w:left w:val="nil"/>
              <w:bottom w:val="nil"/>
              <w:right w:val="nil"/>
            </w:tcBorders>
            <w:tcMar>
              <w:top w:w="46" w:type="dxa"/>
              <w:left w:w="91" w:type="dxa"/>
              <w:bottom w:w="46" w:type="dxa"/>
              <w:right w:w="91" w:type="dxa"/>
            </w:tcMar>
            <w:vAlign w:val="center"/>
            <w:hideMark/>
          </w:tcPr>
          <w:p w14:paraId="4067586D" w14:textId="77777777" w:rsidR="00107DBC" w:rsidRPr="00A77670" w:rsidRDefault="00107DBC" w:rsidP="00EC0F3B">
            <w:pPr>
              <w:widowControl/>
              <w:jc w:val="center"/>
              <w:rPr>
                <w:color w:val="000000" w:themeColor="text1"/>
              </w:rPr>
            </w:pPr>
            <w:r w:rsidRPr="00A77670">
              <w:rPr>
                <w:color w:val="000000" w:themeColor="text1"/>
              </w:rPr>
              <w:t>Pure Error</w:t>
            </w:r>
          </w:p>
        </w:tc>
        <w:tc>
          <w:tcPr>
            <w:tcW w:w="422" w:type="dxa"/>
            <w:tcBorders>
              <w:top w:val="nil"/>
              <w:left w:val="nil"/>
              <w:bottom w:val="nil"/>
              <w:right w:val="nil"/>
            </w:tcBorders>
            <w:tcMar>
              <w:top w:w="46" w:type="dxa"/>
              <w:left w:w="91" w:type="dxa"/>
              <w:bottom w:w="46" w:type="dxa"/>
              <w:right w:w="91" w:type="dxa"/>
            </w:tcMar>
            <w:vAlign w:val="center"/>
            <w:hideMark/>
          </w:tcPr>
          <w:p w14:paraId="57B81D2C" w14:textId="77777777" w:rsidR="00107DBC" w:rsidRPr="00A77670" w:rsidRDefault="00107DBC" w:rsidP="00EC0F3B">
            <w:pPr>
              <w:widowControl/>
              <w:jc w:val="center"/>
              <w:rPr>
                <w:color w:val="000000" w:themeColor="text1"/>
              </w:rPr>
            </w:pPr>
            <w:r w:rsidRPr="00A77670">
              <w:rPr>
                <w:color w:val="000000" w:themeColor="text1"/>
              </w:rPr>
              <w:t>4</w:t>
            </w:r>
          </w:p>
        </w:tc>
        <w:tc>
          <w:tcPr>
            <w:tcW w:w="1882" w:type="dxa"/>
            <w:tcBorders>
              <w:top w:val="nil"/>
              <w:left w:val="nil"/>
              <w:bottom w:val="nil"/>
              <w:right w:val="nil"/>
            </w:tcBorders>
            <w:tcMar>
              <w:top w:w="46" w:type="dxa"/>
              <w:left w:w="91" w:type="dxa"/>
              <w:bottom w:w="46" w:type="dxa"/>
              <w:right w:w="91" w:type="dxa"/>
            </w:tcMar>
            <w:vAlign w:val="center"/>
            <w:hideMark/>
          </w:tcPr>
          <w:p w14:paraId="4D43F714" w14:textId="77777777" w:rsidR="00107DBC" w:rsidRPr="00A77670" w:rsidRDefault="00107DBC" w:rsidP="00EC0F3B">
            <w:pPr>
              <w:widowControl/>
              <w:jc w:val="center"/>
              <w:rPr>
                <w:color w:val="000000" w:themeColor="text1"/>
              </w:rPr>
            </w:pPr>
            <w:r w:rsidRPr="00A77670">
              <w:rPr>
                <w:color w:val="000000" w:themeColor="text1"/>
              </w:rPr>
              <w:t>1.20</w:t>
            </w:r>
          </w:p>
        </w:tc>
        <w:tc>
          <w:tcPr>
            <w:tcW w:w="1129" w:type="dxa"/>
            <w:tcBorders>
              <w:top w:val="nil"/>
              <w:left w:val="nil"/>
              <w:bottom w:val="nil"/>
              <w:right w:val="nil"/>
            </w:tcBorders>
            <w:tcMar>
              <w:top w:w="46" w:type="dxa"/>
              <w:left w:w="91" w:type="dxa"/>
              <w:bottom w:w="46" w:type="dxa"/>
              <w:right w:w="91" w:type="dxa"/>
            </w:tcMar>
            <w:vAlign w:val="center"/>
            <w:hideMark/>
          </w:tcPr>
          <w:p w14:paraId="436A88CA" w14:textId="77777777" w:rsidR="00107DBC" w:rsidRPr="00A77670" w:rsidRDefault="00107DBC" w:rsidP="00EC0F3B">
            <w:pPr>
              <w:widowControl/>
              <w:jc w:val="center"/>
              <w:rPr>
                <w:color w:val="000000" w:themeColor="text1"/>
              </w:rPr>
            </w:pPr>
          </w:p>
        </w:tc>
        <w:tc>
          <w:tcPr>
            <w:tcW w:w="1269" w:type="dxa"/>
            <w:tcBorders>
              <w:top w:val="nil"/>
              <w:left w:val="nil"/>
              <w:bottom w:val="nil"/>
              <w:right w:val="nil"/>
            </w:tcBorders>
            <w:tcMar>
              <w:top w:w="46" w:type="dxa"/>
              <w:left w:w="91" w:type="dxa"/>
              <w:bottom w:w="46" w:type="dxa"/>
              <w:right w:w="91" w:type="dxa"/>
            </w:tcMar>
            <w:vAlign w:val="center"/>
            <w:hideMark/>
          </w:tcPr>
          <w:p w14:paraId="690E9502" w14:textId="77777777" w:rsidR="00107DBC" w:rsidRPr="00A77670" w:rsidRDefault="00107DBC" w:rsidP="00EC0F3B">
            <w:pPr>
              <w:widowControl/>
              <w:jc w:val="center"/>
              <w:rPr>
                <w:color w:val="000000" w:themeColor="text1"/>
              </w:rPr>
            </w:pPr>
          </w:p>
        </w:tc>
        <w:tc>
          <w:tcPr>
            <w:tcW w:w="1693" w:type="dxa"/>
            <w:tcBorders>
              <w:top w:val="nil"/>
              <w:left w:val="nil"/>
              <w:bottom w:val="nil"/>
              <w:right w:val="nil"/>
            </w:tcBorders>
            <w:tcMar>
              <w:top w:w="46" w:type="dxa"/>
              <w:left w:w="91" w:type="dxa"/>
              <w:bottom w:w="46" w:type="dxa"/>
              <w:right w:w="91" w:type="dxa"/>
            </w:tcMar>
            <w:vAlign w:val="center"/>
            <w:hideMark/>
          </w:tcPr>
          <w:p w14:paraId="6F774F95" w14:textId="77777777" w:rsidR="00107DBC" w:rsidRPr="00A77670" w:rsidRDefault="00107DBC" w:rsidP="00EC0F3B">
            <w:pPr>
              <w:widowControl/>
              <w:jc w:val="center"/>
              <w:rPr>
                <w:color w:val="000000" w:themeColor="text1"/>
              </w:rPr>
            </w:pPr>
          </w:p>
        </w:tc>
      </w:tr>
      <w:tr w:rsidR="00A85BC3" w:rsidRPr="00A77670" w14:paraId="46C2EB23" w14:textId="77777777" w:rsidTr="00A85BC3">
        <w:trPr>
          <w:trHeight w:val="423"/>
          <w:jc w:val="center"/>
        </w:trPr>
        <w:tc>
          <w:tcPr>
            <w:tcW w:w="1968" w:type="dxa"/>
            <w:tcBorders>
              <w:top w:val="nil"/>
              <w:left w:val="nil"/>
              <w:bottom w:val="single" w:sz="8" w:space="0" w:color="000000"/>
              <w:right w:val="nil"/>
            </w:tcBorders>
            <w:tcMar>
              <w:top w:w="46" w:type="dxa"/>
              <w:left w:w="91" w:type="dxa"/>
              <w:bottom w:w="46" w:type="dxa"/>
              <w:right w:w="91" w:type="dxa"/>
            </w:tcMar>
            <w:vAlign w:val="center"/>
            <w:hideMark/>
          </w:tcPr>
          <w:p w14:paraId="3BEF0D19" w14:textId="77777777" w:rsidR="00107DBC" w:rsidRPr="00A77670" w:rsidRDefault="00107DBC" w:rsidP="00EC0F3B">
            <w:pPr>
              <w:widowControl/>
              <w:jc w:val="center"/>
              <w:rPr>
                <w:color w:val="000000" w:themeColor="text1"/>
              </w:rPr>
            </w:pPr>
            <w:r w:rsidRPr="00A77670">
              <w:rPr>
                <w:b/>
                <w:bCs/>
                <w:color w:val="000000" w:themeColor="text1"/>
              </w:rPr>
              <w:t>Cor Total</w:t>
            </w:r>
          </w:p>
        </w:tc>
        <w:tc>
          <w:tcPr>
            <w:tcW w:w="422" w:type="dxa"/>
            <w:tcBorders>
              <w:top w:val="nil"/>
              <w:left w:val="nil"/>
              <w:bottom w:val="single" w:sz="8" w:space="0" w:color="000000"/>
              <w:right w:val="nil"/>
            </w:tcBorders>
            <w:tcMar>
              <w:top w:w="46" w:type="dxa"/>
              <w:left w:w="91" w:type="dxa"/>
              <w:bottom w:w="46" w:type="dxa"/>
              <w:right w:w="91" w:type="dxa"/>
            </w:tcMar>
            <w:vAlign w:val="center"/>
            <w:hideMark/>
          </w:tcPr>
          <w:p w14:paraId="5CD64EFF" w14:textId="77777777" w:rsidR="00107DBC" w:rsidRPr="00A77670" w:rsidRDefault="00107DBC" w:rsidP="00EC0F3B">
            <w:pPr>
              <w:widowControl/>
              <w:jc w:val="center"/>
              <w:rPr>
                <w:color w:val="000000" w:themeColor="text1"/>
              </w:rPr>
            </w:pPr>
            <w:r w:rsidRPr="00A77670">
              <w:rPr>
                <w:color w:val="000000" w:themeColor="text1"/>
              </w:rPr>
              <w:t>16</w:t>
            </w:r>
          </w:p>
        </w:tc>
        <w:tc>
          <w:tcPr>
            <w:tcW w:w="1882" w:type="dxa"/>
            <w:tcBorders>
              <w:top w:val="nil"/>
              <w:left w:val="nil"/>
              <w:bottom w:val="single" w:sz="8" w:space="0" w:color="000000"/>
              <w:right w:val="nil"/>
            </w:tcBorders>
            <w:tcMar>
              <w:top w:w="46" w:type="dxa"/>
              <w:left w:w="91" w:type="dxa"/>
              <w:bottom w:w="46" w:type="dxa"/>
              <w:right w:w="91" w:type="dxa"/>
            </w:tcMar>
            <w:vAlign w:val="center"/>
            <w:hideMark/>
          </w:tcPr>
          <w:p w14:paraId="24A18174" w14:textId="77777777" w:rsidR="00107DBC" w:rsidRPr="00A77670" w:rsidRDefault="00107DBC" w:rsidP="00EC0F3B">
            <w:pPr>
              <w:widowControl/>
              <w:jc w:val="center"/>
              <w:rPr>
                <w:color w:val="000000" w:themeColor="text1"/>
              </w:rPr>
            </w:pPr>
          </w:p>
        </w:tc>
        <w:tc>
          <w:tcPr>
            <w:tcW w:w="1129" w:type="dxa"/>
            <w:tcBorders>
              <w:top w:val="nil"/>
              <w:left w:val="nil"/>
              <w:bottom w:val="single" w:sz="8" w:space="0" w:color="000000"/>
              <w:right w:val="nil"/>
            </w:tcBorders>
            <w:tcMar>
              <w:top w:w="46" w:type="dxa"/>
              <w:left w:w="91" w:type="dxa"/>
              <w:bottom w:w="46" w:type="dxa"/>
              <w:right w:w="91" w:type="dxa"/>
            </w:tcMar>
            <w:vAlign w:val="center"/>
            <w:hideMark/>
          </w:tcPr>
          <w:p w14:paraId="62EFF96F" w14:textId="77777777" w:rsidR="00107DBC" w:rsidRPr="00A77670" w:rsidRDefault="00107DBC" w:rsidP="00EC0F3B">
            <w:pPr>
              <w:widowControl/>
              <w:jc w:val="center"/>
              <w:rPr>
                <w:color w:val="000000" w:themeColor="text1"/>
              </w:rPr>
            </w:pPr>
          </w:p>
        </w:tc>
        <w:tc>
          <w:tcPr>
            <w:tcW w:w="1269" w:type="dxa"/>
            <w:tcBorders>
              <w:top w:val="nil"/>
              <w:left w:val="nil"/>
              <w:bottom w:val="single" w:sz="8" w:space="0" w:color="000000"/>
              <w:right w:val="nil"/>
            </w:tcBorders>
            <w:tcMar>
              <w:top w:w="46" w:type="dxa"/>
              <w:left w:w="91" w:type="dxa"/>
              <w:bottom w:w="46" w:type="dxa"/>
              <w:right w:w="91" w:type="dxa"/>
            </w:tcMar>
            <w:vAlign w:val="center"/>
            <w:hideMark/>
          </w:tcPr>
          <w:p w14:paraId="2B40FD4E" w14:textId="77777777" w:rsidR="00107DBC" w:rsidRPr="00A77670" w:rsidRDefault="00107DBC" w:rsidP="00EC0F3B">
            <w:pPr>
              <w:widowControl/>
              <w:jc w:val="center"/>
              <w:rPr>
                <w:color w:val="000000" w:themeColor="text1"/>
              </w:rPr>
            </w:pPr>
          </w:p>
        </w:tc>
        <w:tc>
          <w:tcPr>
            <w:tcW w:w="1693" w:type="dxa"/>
            <w:tcBorders>
              <w:top w:val="nil"/>
              <w:left w:val="nil"/>
              <w:bottom w:val="single" w:sz="8" w:space="0" w:color="000000"/>
              <w:right w:val="nil"/>
            </w:tcBorders>
            <w:tcMar>
              <w:top w:w="46" w:type="dxa"/>
              <w:left w:w="91" w:type="dxa"/>
              <w:bottom w:w="46" w:type="dxa"/>
              <w:right w:w="91" w:type="dxa"/>
            </w:tcMar>
            <w:vAlign w:val="center"/>
            <w:hideMark/>
          </w:tcPr>
          <w:p w14:paraId="774254FA" w14:textId="77777777" w:rsidR="00107DBC" w:rsidRPr="00A77670" w:rsidRDefault="00107DBC" w:rsidP="00EC0F3B">
            <w:pPr>
              <w:widowControl/>
              <w:jc w:val="center"/>
              <w:rPr>
                <w:color w:val="000000" w:themeColor="text1"/>
              </w:rPr>
            </w:pPr>
          </w:p>
        </w:tc>
      </w:tr>
    </w:tbl>
    <w:p w14:paraId="521E2001" w14:textId="116B551F" w:rsidR="00401B28" w:rsidRPr="00A77670" w:rsidRDefault="00401B28" w:rsidP="005B3F26">
      <w:pPr>
        <w:spacing w:line="480" w:lineRule="auto"/>
        <w:rPr>
          <w:color w:val="000000" w:themeColor="text1"/>
        </w:rPr>
      </w:pPr>
    </w:p>
    <w:p w14:paraId="5DAD4A98" w14:textId="77777777" w:rsidR="00401B28" w:rsidRPr="00A77670" w:rsidRDefault="00401B28" w:rsidP="005B3F26">
      <w:pPr>
        <w:widowControl/>
        <w:spacing w:line="480" w:lineRule="auto"/>
        <w:jc w:val="left"/>
        <w:rPr>
          <w:color w:val="000000" w:themeColor="text1"/>
        </w:rPr>
      </w:pPr>
      <w:r w:rsidRPr="00A77670">
        <w:rPr>
          <w:color w:val="000000" w:themeColor="text1"/>
        </w:rPr>
        <w:br w:type="page"/>
      </w:r>
    </w:p>
    <w:p w14:paraId="69FBBD7E" w14:textId="68CA04FD" w:rsidR="00401B28" w:rsidRPr="00A77670" w:rsidRDefault="00401B28" w:rsidP="005B3F26">
      <w:pPr>
        <w:spacing w:line="480" w:lineRule="auto"/>
        <w:jc w:val="center"/>
        <w:rPr>
          <w:color w:val="000000" w:themeColor="text1"/>
        </w:rPr>
      </w:pPr>
      <w:r w:rsidRPr="00A77670">
        <w:rPr>
          <w:noProof/>
          <w:color w:val="000000" w:themeColor="text1"/>
        </w:rPr>
        <w:lastRenderedPageBreak/>
        <w:drawing>
          <wp:inline distT="0" distB="0" distL="0" distR="0" wp14:anchorId="3200F675" wp14:editId="2E33A10B">
            <wp:extent cx="3893820" cy="2697480"/>
            <wp:effectExtent l="0" t="0" r="0" b="7620"/>
            <wp:docPr id="1952874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3893820" cy="2697480"/>
                    </a:xfrm>
                    <a:prstGeom prst="rect">
                      <a:avLst/>
                    </a:prstGeom>
                    <a:noFill/>
                    <a:ln>
                      <a:noFill/>
                    </a:ln>
                  </pic:spPr>
                </pic:pic>
              </a:graphicData>
            </a:graphic>
          </wp:inline>
        </w:drawing>
      </w:r>
    </w:p>
    <w:p w14:paraId="79A1868D" w14:textId="0F2A99AE" w:rsidR="00401B28" w:rsidRPr="00A77670" w:rsidRDefault="00401B28" w:rsidP="005B3F26">
      <w:pPr>
        <w:spacing w:line="480" w:lineRule="auto"/>
        <w:rPr>
          <w:color w:val="000000" w:themeColor="text1"/>
        </w:rPr>
      </w:pPr>
      <w:r w:rsidRPr="00A77670">
        <w:rPr>
          <w:b/>
          <w:bCs/>
          <w:color w:val="000000" w:themeColor="text1"/>
        </w:rPr>
        <w:t>Fig</w:t>
      </w:r>
      <w:r w:rsidR="00DF0450" w:rsidRPr="00A77670">
        <w:rPr>
          <w:b/>
          <w:bCs/>
          <w:color w:val="000000" w:themeColor="text1"/>
        </w:rPr>
        <w:t>ure</w:t>
      </w:r>
      <w:r w:rsidRPr="00A77670">
        <w:rPr>
          <w:b/>
          <w:bCs/>
          <w:color w:val="000000" w:themeColor="text1"/>
        </w:rPr>
        <w:t xml:space="preserve"> S1</w:t>
      </w:r>
      <w:r w:rsidRPr="00A77670">
        <w:rPr>
          <w:color w:val="000000" w:themeColor="text1"/>
        </w:rPr>
        <w:t xml:space="preserve"> TEM images of PDA@ZIF-8 at different temperatures and reaction times.</w:t>
      </w:r>
    </w:p>
    <w:p w14:paraId="17F79DBF" w14:textId="77777777" w:rsidR="00356C32" w:rsidRPr="00A77670" w:rsidRDefault="00356C32" w:rsidP="005B3F26">
      <w:pPr>
        <w:spacing w:line="480" w:lineRule="auto"/>
        <w:rPr>
          <w:color w:val="000000" w:themeColor="text1"/>
        </w:rPr>
      </w:pPr>
    </w:p>
    <w:p w14:paraId="154FD7E8" w14:textId="3D027AF9" w:rsidR="00356C32" w:rsidRPr="00A77670" w:rsidRDefault="00356C32" w:rsidP="005B3F26">
      <w:pPr>
        <w:widowControl/>
        <w:spacing w:line="480" w:lineRule="auto"/>
        <w:jc w:val="left"/>
        <w:rPr>
          <w:color w:val="000000" w:themeColor="text1"/>
        </w:rPr>
      </w:pPr>
      <w:r w:rsidRPr="00A77670">
        <w:rPr>
          <w:color w:val="000000" w:themeColor="text1"/>
        </w:rPr>
        <w:br w:type="page"/>
      </w:r>
      <w:r w:rsidRPr="00A77670">
        <w:rPr>
          <w:noProof/>
          <w:color w:val="000000" w:themeColor="text1"/>
        </w:rPr>
        <w:lastRenderedPageBreak/>
        <w:drawing>
          <wp:inline distT="0" distB="0" distL="0" distR="0" wp14:anchorId="1FFA27B7" wp14:editId="2150A76C">
            <wp:extent cx="5274310" cy="2644140"/>
            <wp:effectExtent l="0" t="0" r="0" b="0"/>
            <wp:docPr id="19374926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92699" name="图片 1937492699"/>
                    <pic:cNvPicPr/>
                  </pic:nvPicPr>
                  <pic:blipFill>
                    <a:blip r:embed="rId8" cstate="screen">
                      <a:extLst>
                        <a:ext uri="{28A0092B-C50C-407E-A947-70E740481C1C}">
                          <a14:useLocalDpi xmlns:a14="http://schemas.microsoft.com/office/drawing/2010/main"/>
                        </a:ext>
                      </a:extLst>
                    </a:blip>
                    <a:stretch>
                      <a:fillRect/>
                    </a:stretch>
                  </pic:blipFill>
                  <pic:spPr>
                    <a:xfrm>
                      <a:off x="0" y="0"/>
                      <a:ext cx="5274310" cy="2644140"/>
                    </a:xfrm>
                    <a:prstGeom prst="rect">
                      <a:avLst/>
                    </a:prstGeom>
                  </pic:spPr>
                </pic:pic>
              </a:graphicData>
            </a:graphic>
          </wp:inline>
        </w:drawing>
      </w:r>
    </w:p>
    <w:p w14:paraId="3170F0A0" w14:textId="3C49B3D6" w:rsidR="00356C32" w:rsidRPr="00A77670" w:rsidRDefault="00356C32" w:rsidP="005B3F26">
      <w:pPr>
        <w:widowControl/>
        <w:spacing w:line="480" w:lineRule="auto"/>
        <w:jc w:val="left"/>
        <w:rPr>
          <w:color w:val="000000" w:themeColor="text1"/>
        </w:rPr>
      </w:pPr>
      <w:r w:rsidRPr="00A77670">
        <w:rPr>
          <w:b/>
          <w:bCs/>
          <w:color w:val="000000" w:themeColor="text1"/>
        </w:rPr>
        <w:t>Figure</w:t>
      </w:r>
      <w:r w:rsidRPr="00A77670">
        <w:rPr>
          <w:color w:val="000000" w:themeColor="text1"/>
        </w:rPr>
        <w:t xml:space="preserve"> </w:t>
      </w:r>
      <w:r w:rsidRPr="00A77670">
        <w:rPr>
          <w:b/>
          <w:bCs/>
          <w:color w:val="000000" w:themeColor="text1"/>
        </w:rPr>
        <w:t>S</w:t>
      </w:r>
      <w:r w:rsidR="00401B28" w:rsidRPr="00A77670">
        <w:rPr>
          <w:b/>
          <w:bCs/>
          <w:color w:val="000000" w:themeColor="text1"/>
        </w:rPr>
        <w:t>2</w:t>
      </w:r>
      <w:r w:rsidRPr="00A77670">
        <w:rPr>
          <w:color w:val="000000" w:themeColor="text1"/>
        </w:rPr>
        <w:t xml:space="preserve"> Normal Plot of Residuals (A) and Predicted vs Actual (B) values.</w:t>
      </w:r>
    </w:p>
    <w:p w14:paraId="7083FCE8" w14:textId="2334849D" w:rsidR="00356C32" w:rsidRPr="00A77670" w:rsidRDefault="00356C32" w:rsidP="005B3F26">
      <w:pPr>
        <w:widowControl/>
        <w:spacing w:line="480" w:lineRule="auto"/>
        <w:jc w:val="left"/>
        <w:rPr>
          <w:color w:val="000000" w:themeColor="text1"/>
        </w:rPr>
      </w:pPr>
      <w:r w:rsidRPr="00A77670">
        <w:rPr>
          <w:color w:val="000000" w:themeColor="text1"/>
        </w:rPr>
        <w:br w:type="page"/>
      </w:r>
    </w:p>
    <w:p w14:paraId="4DFCAF71" w14:textId="6EF93225" w:rsidR="00F85E56" w:rsidRPr="00A77670" w:rsidRDefault="00F85E56" w:rsidP="005B3F26">
      <w:pPr>
        <w:widowControl/>
        <w:spacing w:line="480" w:lineRule="auto"/>
        <w:jc w:val="center"/>
        <w:rPr>
          <w:color w:val="000000" w:themeColor="text1"/>
        </w:rPr>
      </w:pPr>
      <w:r w:rsidRPr="00A77670">
        <w:rPr>
          <w:b/>
          <w:bCs/>
          <w:color w:val="000000" w:themeColor="text1"/>
        </w:rPr>
        <w:lastRenderedPageBreak/>
        <w:t>Table S3</w:t>
      </w:r>
      <w:r w:rsidRPr="00A77670">
        <w:rPr>
          <w:color w:val="000000" w:themeColor="text1"/>
        </w:rPr>
        <w:t xml:space="preserve"> Surface Element Composition in XPS Analysis</w:t>
      </w:r>
    </w:p>
    <w:tbl>
      <w:tblPr>
        <w:tblStyle w:val="a3"/>
        <w:tblpPr w:leftFromText="180" w:rightFromText="180" w:vertAnchor="text" w:horzAnchor="margin" w:tblpXSpec="center" w:tblpY="-2"/>
        <w:tblW w:w="0" w:type="auto"/>
        <w:tblLook w:val="04A0" w:firstRow="1" w:lastRow="0" w:firstColumn="1" w:lastColumn="0" w:noHBand="0" w:noVBand="1"/>
      </w:tblPr>
      <w:tblGrid>
        <w:gridCol w:w="1661"/>
        <w:gridCol w:w="1661"/>
        <w:gridCol w:w="1661"/>
      </w:tblGrid>
      <w:tr w:rsidR="00A77670" w:rsidRPr="00A77670" w14:paraId="1D950211" w14:textId="77777777" w:rsidTr="00F85E56">
        <w:tc>
          <w:tcPr>
            <w:tcW w:w="1661" w:type="dxa"/>
            <w:vMerge w:val="restart"/>
            <w:tcBorders>
              <w:top w:val="single" w:sz="4" w:space="0" w:color="auto"/>
            </w:tcBorders>
          </w:tcPr>
          <w:p w14:paraId="76D1CC53" w14:textId="77777777" w:rsidR="00F85E56" w:rsidRPr="00A77670" w:rsidRDefault="00F85E56" w:rsidP="00EC0F3B">
            <w:pPr>
              <w:jc w:val="center"/>
              <w:rPr>
                <w:rFonts w:cs="Times New Roman"/>
                <w:b/>
                <w:bCs/>
                <w:color w:val="000000" w:themeColor="text1"/>
              </w:rPr>
            </w:pPr>
            <w:r w:rsidRPr="00A77670">
              <w:rPr>
                <w:rFonts w:cs="Times New Roman"/>
                <w:color w:val="000000" w:themeColor="text1"/>
              </w:rPr>
              <w:br w:type="page"/>
            </w:r>
            <w:r w:rsidRPr="00A77670">
              <w:rPr>
                <w:rFonts w:cs="Times New Roman"/>
                <w:b/>
                <w:bCs/>
                <w:color w:val="000000" w:themeColor="text1"/>
              </w:rPr>
              <w:t>element</w:t>
            </w:r>
          </w:p>
        </w:tc>
        <w:tc>
          <w:tcPr>
            <w:tcW w:w="3322" w:type="dxa"/>
            <w:gridSpan w:val="2"/>
            <w:tcBorders>
              <w:top w:val="single" w:sz="4" w:space="0" w:color="auto"/>
              <w:bottom w:val="single" w:sz="4" w:space="0" w:color="auto"/>
            </w:tcBorders>
          </w:tcPr>
          <w:p w14:paraId="699894E5"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Atomic (%)</w:t>
            </w:r>
          </w:p>
        </w:tc>
      </w:tr>
      <w:tr w:rsidR="00A77670" w:rsidRPr="00A77670" w14:paraId="6BB03BE6" w14:textId="77777777" w:rsidTr="00F85E56">
        <w:tc>
          <w:tcPr>
            <w:tcW w:w="1661" w:type="dxa"/>
            <w:vMerge/>
            <w:tcBorders>
              <w:bottom w:val="single" w:sz="4" w:space="0" w:color="auto"/>
            </w:tcBorders>
          </w:tcPr>
          <w:p w14:paraId="787CF6BA" w14:textId="77777777" w:rsidR="00F85E56" w:rsidRPr="00A77670" w:rsidRDefault="00F85E56" w:rsidP="00EC0F3B">
            <w:pPr>
              <w:jc w:val="center"/>
              <w:rPr>
                <w:rFonts w:cs="Times New Roman"/>
                <w:b/>
                <w:bCs/>
                <w:color w:val="000000" w:themeColor="text1"/>
              </w:rPr>
            </w:pPr>
          </w:p>
        </w:tc>
        <w:tc>
          <w:tcPr>
            <w:tcW w:w="1661" w:type="dxa"/>
            <w:tcBorders>
              <w:top w:val="single" w:sz="4" w:space="0" w:color="auto"/>
              <w:bottom w:val="single" w:sz="4" w:space="0" w:color="auto"/>
            </w:tcBorders>
          </w:tcPr>
          <w:p w14:paraId="6D123262"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ZIF-8</w:t>
            </w:r>
          </w:p>
        </w:tc>
        <w:tc>
          <w:tcPr>
            <w:tcW w:w="1661" w:type="dxa"/>
            <w:tcBorders>
              <w:top w:val="single" w:sz="4" w:space="0" w:color="auto"/>
              <w:bottom w:val="single" w:sz="4" w:space="0" w:color="auto"/>
            </w:tcBorders>
          </w:tcPr>
          <w:p w14:paraId="6E23BA55"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PDA@ZIF-8</w:t>
            </w:r>
          </w:p>
        </w:tc>
      </w:tr>
      <w:tr w:rsidR="00A77670" w:rsidRPr="00A77670" w14:paraId="30F1AD79" w14:textId="77777777" w:rsidTr="00F85E56">
        <w:tc>
          <w:tcPr>
            <w:tcW w:w="1661" w:type="dxa"/>
            <w:tcBorders>
              <w:top w:val="single" w:sz="4" w:space="0" w:color="auto"/>
            </w:tcBorders>
          </w:tcPr>
          <w:p w14:paraId="62F6CB7B"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Zn</w:t>
            </w:r>
          </w:p>
        </w:tc>
        <w:tc>
          <w:tcPr>
            <w:tcW w:w="1661" w:type="dxa"/>
            <w:tcBorders>
              <w:top w:val="single" w:sz="4" w:space="0" w:color="auto"/>
            </w:tcBorders>
          </w:tcPr>
          <w:p w14:paraId="30E9214D" w14:textId="77777777" w:rsidR="00F85E56" w:rsidRPr="00A77670" w:rsidRDefault="00F85E56" w:rsidP="00EC0F3B">
            <w:pPr>
              <w:jc w:val="center"/>
              <w:rPr>
                <w:rFonts w:cs="Times New Roman"/>
                <w:color w:val="000000" w:themeColor="text1"/>
              </w:rPr>
            </w:pPr>
            <w:r w:rsidRPr="00A77670">
              <w:rPr>
                <w:rFonts w:cs="Times New Roman"/>
                <w:color w:val="000000" w:themeColor="text1"/>
              </w:rPr>
              <w:t>3.96</w:t>
            </w:r>
          </w:p>
        </w:tc>
        <w:tc>
          <w:tcPr>
            <w:tcW w:w="1661" w:type="dxa"/>
            <w:tcBorders>
              <w:top w:val="single" w:sz="4" w:space="0" w:color="auto"/>
            </w:tcBorders>
          </w:tcPr>
          <w:p w14:paraId="7AAF44DC" w14:textId="77777777" w:rsidR="00F85E56" w:rsidRPr="00A77670" w:rsidRDefault="00F85E56" w:rsidP="00EC0F3B">
            <w:pPr>
              <w:jc w:val="center"/>
              <w:rPr>
                <w:rFonts w:cs="Times New Roman"/>
                <w:color w:val="000000" w:themeColor="text1"/>
              </w:rPr>
            </w:pPr>
            <w:r w:rsidRPr="00A77670">
              <w:rPr>
                <w:rFonts w:cs="Times New Roman"/>
                <w:color w:val="000000" w:themeColor="text1"/>
              </w:rPr>
              <w:t>5.68</w:t>
            </w:r>
          </w:p>
        </w:tc>
      </w:tr>
      <w:tr w:rsidR="00A77670" w:rsidRPr="00A77670" w14:paraId="607E29BE" w14:textId="77777777" w:rsidTr="00F85E56">
        <w:tc>
          <w:tcPr>
            <w:tcW w:w="1661" w:type="dxa"/>
          </w:tcPr>
          <w:p w14:paraId="4298D70B"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C</w:t>
            </w:r>
          </w:p>
        </w:tc>
        <w:tc>
          <w:tcPr>
            <w:tcW w:w="1661" w:type="dxa"/>
          </w:tcPr>
          <w:p w14:paraId="7C7EA3E6" w14:textId="77777777" w:rsidR="00F85E56" w:rsidRPr="00A77670" w:rsidRDefault="00F85E56" w:rsidP="00EC0F3B">
            <w:pPr>
              <w:jc w:val="center"/>
              <w:rPr>
                <w:rFonts w:cs="Times New Roman"/>
                <w:color w:val="000000" w:themeColor="text1"/>
              </w:rPr>
            </w:pPr>
            <w:r w:rsidRPr="00A77670">
              <w:rPr>
                <w:rFonts w:cs="Times New Roman"/>
                <w:color w:val="000000" w:themeColor="text1"/>
              </w:rPr>
              <w:t>69.29</w:t>
            </w:r>
          </w:p>
        </w:tc>
        <w:tc>
          <w:tcPr>
            <w:tcW w:w="1661" w:type="dxa"/>
          </w:tcPr>
          <w:p w14:paraId="2162A5C5" w14:textId="77777777" w:rsidR="00F85E56" w:rsidRPr="00A77670" w:rsidRDefault="00F85E56" w:rsidP="00EC0F3B">
            <w:pPr>
              <w:jc w:val="center"/>
              <w:rPr>
                <w:rFonts w:cs="Times New Roman"/>
                <w:color w:val="000000" w:themeColor="text1"/>
              </w:rPr>
            </w:pPr>
            <w:r w:rsidRPr="00A77670">
              <w:rPr>
                <w:rFonts w:cs="Times New Roman"/>
                <w:color w:val="000000" w:themeColor="text1"/>
              </w:rPr>
              <w:t>60.58</w:t>
            </w:r>
          </w:p>
        </w:tc>
      </w:tr>
      <w:tr w:rsidR="00A77670" w:rsidRPr="00A77670" w14:paraId="5E9BB133" w14:textId="77777777" w:rsidTr="00F85E56">
        <w:tc>
          <w:tcPr>
            <w:tcW w:w="1661" w:type="dxa"/>
          </w:tcPr>
          <w:p w14:paraId="63143A2F"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N</w:t>
            </w:r>
          </w:p>
        </w:tc>
        <w:tc>
          <w:tcPr>
            <w:tcW w:w="1661" w:type="dxa"/>
          </w:tcPr>
          <w:p w14:paraId="1A0906F3" w14:textId="77777777" w:rsidR="00F85E56" w:rsidRPr="00A77670" w:rsidRDefault="00F85E56" w:rsidP="00EC0F3B">
            <w:pPr>
              <w:jc w:val="center"/>
              <w:rPr>
                <w:rFonts w:cs="Times New Roman"/>
                <w:color w:val="000000" w:themeColor="text1"/>
              </w:rPr>
            </w:pPr>
            <w:r w:rsidRPr="00A77670">
              <w:rPr>
                <w:rFonts w:cs="Times New Roman"/>
                <w:color w:val="000000" w:themeColor="text1"/>
              </w:rPr>
              <w:t>14.27</w:t>
            </w:r>
          </w:p>
        </w:tc>
        <w:tc>
          <w:tcPr>
            <w:tcW w:w="1661" w:type="dxa"/>
          </w:tcPr>
          <w:p w14:paraId="675C6500" w14:textId="77777777" w:rsidR="00F85E56" w:rsidRPr="00A77670" w:rsidRDefault="00F85E56" w:rsidP="00EC0F3B">
            <w:pPr>
              <w:jc w:val="center"/>
              <w:rPr>
                <w:rFonts w:cs="Times New Roman"/>
                <w:color w:val="000000" w:themeColor="text1"/>
              </w:rPr>
            </w:pPr>
            <w:r w:rsidRPr="00A77670">
              <w:rPr>
                <w:rFonts w:cs="Times New Roman"/>
                <w:color w:val="000000" w:themeColor="text1"/>
              </w:rPr>
              <w:t>9.23</w:t>
            </w:r>
          </w:p>
        </w:tc>
      </w:tr>
      <w:tr w:rsidR="00A77670" w:rsidRPr="00A77670" w14:paraId="223BE627" w14:textId="77777777" w:rsidTr="00F85E56">
        <w:tc>
          <w:tcPr>
            <w:tcW w:w="1661" w:type="dxa"/>
          </w:tcPr>
          <w:p w14:paraId="15E9E991" w14:textId="77777777" w:rsidR="00F85E56" w:rsidRPr="00A77670" w:rsidRDefault="00F85E56" w:rsidP="00EC0F3B">
            <w:pPr>
              <w:jc w:val="center"/>
              <w:rPr>
                <w:rFonts w:cs="Times New Roman"/>
                <w:b/>
                <w:bCs/>
                <w:color w:val="000000" w:themeColor="text1"/>
              </w:rPr>
            </w:pPr>
            <w:r w:rsidRPr="00A77670">
              <w:rPr>
                <w:rFonts w:cs="Times New Roman"/>
                <w:b/>
                <w:bCs/>
                <w:color w:val="000000" w:themeColor="text1"/>
              </w:rPr>
              <w:t>O</w:t>
            </w:r>
          </w:p>
        </w:tc>
        <w:tc>
          <w:tcPr>
            <w:tcW w:w="1661" w:type="dxa"/>
          </w:tcPr>
          <w:p w14:paraId="49B212B4" w14:textId="77777777" w:rsidR="00F85E56" w:rsidRPr="00A77670" w:rsidRDefault="00F85E56" w:rsidP="00EC0F3B">
            <w:pPr>
              <w:jc w:val="center"/>
              <w:rPr>
                <w:rFonts w:cs="Times New Roman"/>
                <w:color w:val="000000" w:themeColor="text1"/>
              </w:rPr>
            </w:pPr>
            <w:r w:rsidRPr="00A77670">
              <w:rPr>
                <w:rFonts w:cs="Times New Roman"/>
                <w:color w:val="000000" w:themeColor="text1"/>
              </w:rPr>
              <w:t>7379</w:t>
            </w:r>
          </w:p>
        </w:tc>
        <w:tc>
          <w:tcPr>
            <w:tcW w:w="1661" w:type="dxa"/>
          </w:tcPr>
          <w:p w14:paraId="4F84519D" w14:textId="77777777" w:rsidR="00F85E56" w:rsidRPr="00A77670" w:rsidRDefault="00F85E56" w:rsidP="00EC0F3B">
            <w:pPr>
              <w:jc w:val="center"/>
              <w:rPr>
                <w:rFonts w:cs="Times New Roman"/>
                <w:color w:val="000000" w:themeColor="text1"/>
              </w:rPr>
            </w:pPr>
            <w:r w:rsidRPr="00A77670">
              <w:rPr>
                <w:rFonts w:cs="Times New Roman"/>
                <w:color w:val="000000" w:themeColor="text1"/>
              </w:rPr>
              <w:t>18.36</w:t>
            </w:r>
          </w:p>
        </w:tc>
      </w:tr>
    </w:tbl>
    <w:p w14:paraId="701394FA" w14:textId="77777777" w:rsidR="00F85E56" w:rsidRPr="00A77670" w:rsidRDefault="00F85E56" w:rsidP="005B3F26">
      <w:pPr>
        <w:widowControl/>
        <w:spacing w:line="480" w:lineRule="auto"/>
        <w:jc w:val="left"/>
        <w:rPr>
          <w:color w:val="000000" w:themeColor="text1"/>
        </w:rPr>
      </w:pPr>
      <w:r w:rsidRPr="00A77670">
        <w:rPr>
          <w:color w:val="000000" w:themeColor="text1"/>
        </w:rPr>
        <w:br w:type="page"/>
      </w:r>
    </w:p>
    <w:p w14:paraId="78ABFA7F" w14:textId="77777777" w:rsidR="00F85E56" w:rsidRPr="00A77670" w:rsidRDefault="00F85E56" w:rsidP="005B3F26">
      <w:pPr>
        <w:widowControl/>
        <w:spacing w:line="480" w:lineRule="auto"/>
        <w:jc w:val="left"/>
        <w:rPr>
          <w:color w:val="000000" w:themeColor="text1"/>
        </w:rPr>
      </w:pPr>
    </w:p>
    <w:p w14:paraId="5BC50562" w14:textId="2A85117D" w:rsidR="00401B28" w:rsidRPr="00A77670" w:rsidRDefault="00401B28" w:rsidP="005B3F26">
      <w:pPr>
        <w:spacing w:line="480" w:lineRule="auto"/>
        <w:jc w:val="center"/>
        <w:rPr>
          <w:color w:val="000000" w:themeColor="text1"/>
        </w:rPr>
      </w:pPr>
      <w:r w:rsidRPr="00A77670">
        <w:rPr>
          <w:noProof/>
          <w:color w:val="000000" w:themeColor="text1"/>
        </w:rPr>
        <w:drawing>
          <wp:inline distT="0" distB="0" distL="0" distR="0" wp14:anchorId="4B3A8BAA" wp14:editId="7866F84D">
            <wp:extent cx="3721559" cy="3071937"/>
            <wp:effectExtent l="0" t="0" r="0" b="0"/>
            <wp:docPr id="1023941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41354" name="图片 1"/>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3721559" cy="3071937"/>
                    </a:xfrm>
                    <a:prstGeom prst="rect">
                      <a:avLst/>
                    </a:prstGeom>
                    <a:noFill/>
                    <a:ln>
                      <a:noFill/>
                    </a:ln>
                  </pic:spPr>
                </pic:pic>
              </a:graphicData>
            </a:graphic>
          </wp:inline>
        </w:drawing>
      </w:r>
    </w:p>
    <w:p w14:paraId="306C7112" w14:textId="359FF654" w:rsidR="00401B28" w:rsidRPr="00A77670" w:rsidRDefault="00401B28" w:rsidP="005B3F26">
      <w:pPr>
        <w:spacing w:line="480" w:lineRule="auto"/>
        <w:rPr>
          <w:color w:val="000000" w:themeColor="text1"/>
        </w:rPr>
      </w:pPr>
      <w:r w:rsidRPr="00A77670">
        <w:rPr>
          <w:b/>
          <w:bCs/>
          <w:color w:val="000000" w:themeColor="text1"/>
        </w:rPr>
        <w:t xml:space="preserve">Figure S3 </w:t>
      </w:r>
      <w:r w:rsidRPr="00A77670">
        <w:rPr>
          <w:color w:val="000000" w:themeColor="text1"/>
        </w:rPr>
        <w:t>Normalized diameter profiles of droplets in different suspensions over 20 ms.</w:t>
      </w:r>
    </w:p>
    <w:p w14:paraId="17728E41" w14:textId="1AF15E1E" w:rsidR="0027683C" w:rsidRPr="00A77670" w:rsidRDefault="0027683C" w:rsidP="005B3F26">
      <w:pPr>
        <w:widowControl/>
        <w:spacing w:line="480" w:lineRule="auto"/>
        <w:jc w:val="left"/>
        <w:rPr>
          <w:b/>
          <w:bCs/>
          <w:color w:val="000000" w:themeColor="text1"/>
        </w:rPr>
      </w:pPr>
      <w:r w:rsidRPr="00A77670">
        <w:rPr>
          <w:b/>
          <w:bCs/>
          <w:color w:val="000000" w:themeColor="text1"/>
        </w:rPr>
        <w:br w:type="page"/>
      </w:r>
    </w:p>
    <w:p w14:paraId="20BA7674" w14:textId="67A1AE9C" w:rsidR="00401B28" w:rsidRPr="00A77670" w:rsidRDefault="001210CA" w:rsidP="005B3F26">
      <w:pPr>
        <w:spacing w:line="480" w:lineRule="auto"/>
        <w:jc w:val="center"/>
        <w:rPr>
          <w:color w:val="000000" w:themeColor="text1"/>
        </w:rPr>
      </w:pPr>
      <w:r w:rsidRPr="00A77670">
        <w:rPr>
          <w:noProof/>
          <w:color w:val="000000" w:themeColor="text1"/>
        </w:rPr>
        <w:lastRenderedPageBreak/>
        <w:drawing>
          <wp:inline distT="0" distB="0" distL="0" distR="0" wp14:anchorId="55E631B8" wp14:editId="6E3B6A39">
            <wp:extent cx="4827770" cy="1215542"/>
            <wp:effectExtent l="0" t="0" r="0" b="3810"/>
            <wp:docPr id="16128605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844739" cy="1219815"/>
                    </a:xfrm>
                    <a:prstGeom prst="rect">
                      <a:avLst/>
                    </a:prstGeom>
                    <a:noFill/>
                  </pic:spPr>
                </pic:pic>
              </a:graphicData>
            </a:graphic>
          </wp:inline>
        </w:drawing>
      </w:r>
    </w:p>
    <w:p w14:paraId="2C5F1470" w14:textId="63D4CA54" w:rsidR="00401B28" w:rsidRPr="00A77670" w:rsidRDefault="00401B28" w:rsidP="005B3F26">
      <w:pPr>
        <w:spacing w:line="480" w:lineRule="auto"/>
        <w:rPr>
          <w:b/>
          <w:bCs/>
          <w:color w:val="000000" w:themeColor="text1"/>
        </w:rPr>
      </w:pPr>
      <w:r w:rsidRPr="00A77670">
        <w:rPr>
          <w:b/>
          <w:bCs/>
          <w:color w:val="000000" w:themeColor="text1"/>
        </w:rPr>
        <w:t xml:space="preserve">Figure S4 </w:t>
      </w:r>
      <w:r w:rsidRPr="00A77670">
        <w:rPr>
          <w:color w:val="000000" w:themeColor="text1"/>
        </w:rPr>
        <w:t>Dynamic contact angle images (A), data (B) and adhesion work (C) of ZIF-8, PDA@ZIF-8, and NaSA@PDA@ZIF-8 on tobacco seedlings.</w:t>
      </w:r>
    </w:p>
    <w:p w14:paraId="38B469FC" w14:textId="77777777" w:rsidR="0027683C" w:rsidRPr="00A77670" w:rsidRDefault="0027683C" w:rsidP="005B3F26">
      <w:pPr>
        <w:spacing w:line="480" w:lineRule="auto"/>
        <w:rPr>
          <w:b/>
          <w:bCs/>
          <w:color w:val="000000" w:themeColor="text1"/>
        </w:rPr>
      </w:pPr>
    </w:p>
    <w:p w14:paraId="03205591" w14:textId="0F282CB7" w:rsidR="00436007" w:rsidRPr="00A77670" w:rsidRDefault="00436007" w:rsidP="005B3F26">
      <w:pPr>
        <w:widowControl/>
        <w:spacing w:line="480" w:lineRule="auto"/>
        <w:jc w:val="left"/>
        <w:rPr>
          <w:color w:val="000000" w:themeColor="text1"/>
        </w:rPr>
      </w:pPr>
      <w:r w:rsidRPr="00A77670">
        <w:rPr>
          <w:color w:val="000000" w:themeColor="text1"/>
        </w:rPr>
        <w:br w:type="page"/>
      </w:r>
    </w:p>
    <w:p w14:paraId="00BAD98E" w14:textId="77777777" w:rsidR="007E6DB4" w:rsidRPr="00A77670" w:rsidRDefault="007E6DB4" w:rsidP="005B3F26">
      <w:pPr>
        <w:widowControl/>
        <w:spacing w:line="480" w:lineRule="auto"/>
        <w:jc w:val="left"/>
        <w:rPr>
          <w:color w:val="000000" w:themeColor="text1"/>
        </w:rPr>
      </w:pPr>
      <w:r w:rsidRPr="00A77670">
        <w:rPr>
          <w:noProof/>
          <w:color w:val="000000" w:themeColor="text1"/>
        </w:rPr>
        <w:lastRenderedPageBreak/>
        <w:drawing>
          <wp:inline distT="0" distB="0" distL="0" distR="0" wp14:anchorId="5F5A6404" wp14:editId="01066ACA">
            <wp:extent cx="5312955" cy="1714500"/>
            <wp:effectExtent l="0" t="0" r="2540" b="0"/>
            <wp:docPr id="1305618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334501" cy="1721453"/>
                    </a:xfrm>
                    <a:prstGeom prst="rect">
                      <a:avLst/>
                    </a:prstGeom>
                    <a:noFill/>
                  </pic:spPr>
                </pic:pic>
              </a:graphicData>
            </a:graphic>
          </wp:inline>
        </w:drawing>
      </w:r>
    </w:p>
    <w:p w14:paraId="3B950C74" w14:textId="201A724C" w:rsidR="007E6DB4" w:rsidRPr="00A77670" w:rsidRDefault="007E6DB4" w:rsidP="005B3F26">
      <w:pPr>
        <w:widowControl/>
        <w:spacing w:line="480" w:lineRule="auto"/>
        <w:rPr>
          <w:b/>
          <w:bCs/>
          <w:color w:val="000000" w:themeColor="text1"/>
        </w:rPr>
      </w:pPr>
      <w:r w:rsidRPr="00A77670">
        <w:rPr>
          <w:b/>
          <w:bCs/>
          <w:color w:val="000000" w:themeColor="text1"/>
        </w:rPr>
        <w:t>Figure S</w:t>
      </w:r>
      <w:r w:rsidR="00401B28" w:rsidRPr="00A77670">
        <w:rPr>
          <w:b/>
          <w:bCs/>
          <w:color w:val="000000" w:themeColor="text1"/>
        </w:rPr>
        <w:t>5</w:t>
      </w:r>
      <w:r w:rsidRPr="00A77670">
        <w:rPr>
          <w:color w:val="000000" w:themeColor="text1"/>
        </w:rPr>
        <w:t xml:space="preserve"> </w:t>
      </w:r>
      <w:bookmarkStart w:id="0" w:name="_Hlk200554687"/>
      <w:r w:rsidRPr="00A77670">
        <w:rPr>
          <w:color w:val="000000" w:themeColor="text1"/>
        </w:rPr>
        <w:t>Changes in fluorescence of FITC-labeled water, ZIF-8, PDA@ZIF-8-treated leaves before and after rainfall washout.</w:t>
      </w:r>
      <w:bookmarkEnd w:id="0"/>
    </w:p>
    <w:p w14:paraId="392DAB94" w14:textId="68A66829" w:rsidR="007E6DB4" w:rsidRPr="00A77670" w:rsidRDefault="007E6DB4" w:rsidP="005B3F26">
      <w:pPr>
        <w:widowControl/>
        <w:spacing w:line="480" w:lineRule="auto"/>
        <w:jc w:val="left"/>
        <w:rPr>
          <w:color w:val="000000" w:themeColor="text1"/>
        </w:rPr>
      </w:pPr>
      <w:r w:rsidRPr="00A77670">
        <w:rPr>
          <w:color w:val="000000" w:themeColor="text1"/>
        </w:rPr>
        <w:br w:type="page"/>
      </w:r>
    </w:p>
    <w:p w14:paraId="62DD7C2C" w14:textId="24144619" w:rsidR="007E6DB4" w:rsidRPr="00A77670" w:rsidRDefault="007E6DB4" w:rsidP="00EC0F3B">
      <w:pPr>
        <w:spacing w:line="276" w:lineRule="auto"/>
        <w:jc w:val="center"/>
        <w:rPr>
          <w:color w:val="000000" w:themeColor="text1"/>
        </w:rPr>
      </w:pPr>
      <w:r w:rsidRPr="00A77670">
        <w:rPr>
          <w:b/>
          <w:bCs/>
          <w:color w:val="000000" w:themeColor="text1"/>
        </w:rPr>
        <w:lastRenderedPageBreak/>
        <w:t>Table S</w:t>
      </w:r>
      <w:r w:rsidR="008C2DD3" w:rsidRPr="00A77670">
        <w:rPr>
          <w:b/>
          <w:bCs/>
          <w:color w:val="000000" w:themeColor="text1"/>
        </w:rPr>
        <w:t>4</w:t>
      </w:r>
      <w:r w:rsidRPr="00A77670">
        <w:rPr>
          <w:color w:val="000000" w:themeColor="text1"/>
        </w:rPr>
        <w:t xml:space="preserve"> </w:t>
      </w:r>
      <w:bookmarkStart w:id="1" w:name="_Hlk200554699"/>
      <w:r w:rsidRPr="00A77670">
        <w:rPr>
          <w:color w:val="000000" w:themeColor="text1"/>
        </w:rPr>
        <w:t>Release fitting parameters for NaSA's</w:t>
      </w:r>
      <w:r w:rsidR="00ED3193" w:rsidRPr="00A77670">
        <w:rPr>
          <w:color w:val="000000" w:themeColor="text1"/>
        </w:rPr>
        <w:t xml:space="preserve"> Zero order, First order</w:t>
      </w:r>
      <w:r w:rsidRPr="00A77670">
        <w:rPr>
          <w:color w:val="000000" w:themeColor="text1"/>
        </w:rPr>
        <w:t>, Higuchi and Ritger-peppas models</w:t>
      </w:r>
      <w:bookmarkEnd w:id="1"/>
      <w:r w:rsidRPr="00A77670">
        <w:rPr>
          <w:color w:val="000000" w:themeColor="text1"/>
        </w:rPr>
        <w:t>.</w:t>
      </w:r>
    </w:p>
    <w:p w14:paraId="5AA01E60" w14:textId="77777777" w:rsidR="00436007" w:rsidRPr="00A77670" w:rsidRDefault="00436007" w:rsidP="005B3F26">
      <w:pPr>
        <w:widowControl/>
        <w:spacing w:line="480" w:lineRule="auto"/>
        <w:jc w:val="left"/>
        <w:rPr>
          <w:color w:val="000000" w:themeColor="text1"/>
        </w:rPr>
      </w:pPr>
    </w:p>
    <w:tbl>
      <w:tblPr>
        <w:tblStyle w:val="61"/>
        <w:tblpPr w:leftFromText="180" w:rightFromText="180" w:vertAnchor="page" w:horzAnchor="margin" w:tblpY="2221"/>
        <w:tblW w:w="0" w:type="auto"/>
        <w:tblLook w:val="04A0" w:firstRow="1" w:lastRow="0" w:firstColumn="1" w:lastColumn="0" w:noHBand="0" w:noVBand="1"/>
      </w:tblPr>
      <w:tblGrid>
        <w:gridCol w:w="1177"/>
        <w:gridCol w:w="1488"/>
        <w:gridCol w:w="2259"/>
        <w:gridCol w:w="1027"/>
        <w:gridCol w:w="996"/>
        <w:gridCol w:w="1142"/>
      </w:tblGrid>
      <w:tr w:rsidR="00A77670" w:rsidRPr="00A77670" w14:paraId="722DE3EB" w14:textId="77777777" w:rsidTr="007926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Align w:val="center"/>
          </w:tcPr>
          <w:p w14:paraId="681B58BC" w14:textId="77777777" w:rsidR="007E6DB4" w:rsidRPr="00A77670" w:rsidRDefault="007E6DB4" w:rsidP="00F605F6">
            <w:pPr>
              <w:jc w:val="center"/>
            </w:pPr>
            <w:r w:rsidRPr="00A77670">
              <w:t>Response condition</w:t>
            </w:r>
          </w:p>
        </w:tc>
        <w:tc>
          <w:tcPr>
            <w:tcW w:w="1488" w:type="dxa"/>
            <w:vAlign w:val="center"/>
          </w:tcPr>
          <w:p w14:paraId="7C280ADF"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Fitting model</w:t>
            </w:r>
          </w:p>
        </w:tc>
        <w:tc>
          <w:tcPr>
            <w:tcW w:w="2259" w:type="dxa"/>
            <w:vAlign w:val="center"/>
          </w:tcPr>
          <w:p w14:paraId="27360067"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 xml:space="preserve">Kinetic </w:t>
            </w:r>
          </w:p>
          <w:p w14:paraId="5DBA3EC4"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equation</w:t>
            </w:r>
          </w:p>
        </w:tc>
        <w:tc>
          <w:tcPr>
            <w:tcW w:w="1027" w:type="dxa"/>
            <w:vAlign w:val="center"/>
          </w:tcPr>
          <w:p w14:paraId="4D06CCC1"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a</w:t>
            </w:r>
          </w:p>
        </w:tc>
        <w:tc>
          <w:tcPr>
            <w:tcW w:w="996" w:type="dxa"/>
            <w:vAlign w:val="center"/>
          </w:tcPr>
          <w:p w14:paraId="18E9E301"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b</w:t>
            </w:r>
          </w:p>
        </w:tc>
        <w:tc>
          <w:tcPr>
            <w:tcW w:w="1142" w:type="dxa"/>
            <w:vAlign w:val="center"/>
          </w:tcPr>
          <w:p w14:paraId="5FB65D80" w14:textId="77777777" w:rsidR="007E6DB4" w:rsidRPr="00A77670" w:rsidRDefault="007E6DB4" w:rsidP="00F605F6">
            <w:pPr>
              <w:jc w:val="center"/>
              <w:cnfStyle w:val="100000000000" w:firstRow="1" w:lastRow="0" w:firstColumn="0" w:lastColumn="0" w:oddVBand="0" w:evenVBand="0" w:oddHBand="0" w:evenHBand="0" w:firstRowFirstColumn="0" w:firstRowLastColumn="0" w:lastRowFirstColumn="0" w:lastRowLastColumn="0"/>
            </w:pPr>
            <w:r w:rsidRPr="00A77670">
              <w:t>R</w:t>
            </w:r>
            <w:r w:rsidRPr="00A77670">
              <w:rPr>
                <w:vertAlign w:val="superscript"/>
              </w:rPr>
              <w:t>2</w:t>
            </w:r>
          </w:p>
        </w:tc>
      </w:tr>
      <w:tr w:rsidR="00A77670" w:rsidRPr="00A77670" w14:paraId="3DC83D49"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000000" w:themeColor="text1"/>
              <w:bottom w:val="nil"/>
            </w:tcBorders>
            <w:vAlign w:val="center"/>
          </w:tcPr>
          <w:p w14:paraId="658DA834" w14:textId="77777777" w:rsidR="007E6DB4" w:rsidRPr="00A77670" w:rsidRDefault="007E6DB4" w:rsidP="00F605F6">
            <w:pPr>
              <w:jc w:val="center"/>
            </w:pPr>
            <w:r w:rsidRPr="00A77670">
              <w:t>35 ℃</w:t>
            </w:r>
          </w:p>
        </w:tc>
        <w:tc>
          <w:tcPr>
            <w:tcW w:w="1488" w:type="dxa"/>
            <w:tcBorders>
              <w:top w:val="single" w:sz="4" w:space="0" w:color="000000" w:themeColor="text1"/>
              <w:bottom w:val="nil"/>
            </w:tcBorders>
            <w:vAlign w:val="center"/>
          </w:tcPr>
          <w:p w14:paraId="067ABA38"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000000" w:themeColor="text1"/>
              <w:bottom w:val="nil"/>
            </w:tcBorders>
            <w:vAlign w:val="center"/>
          </w:tcPr>
          <w:p w14:paraId="2D46BC54"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000000" w:themeColor="text1"/>
              <w:bottom w:val="nil"/>
            </w:tcBorders>
            <w:vAlign w:val="center"/>
          </w:tcPr>
          <w:p w14:paraId="0DB3AF05" w14:textId="5D0FF0B0"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0.65</w:t>
            </w:r>
            <w:r w:rsidR="008A6A39" w:rsidRPr="00A77670">
              <w:t>15</w:t>
            </w:r>
          </w:p>
        </w:tc>
        <w:tc>
          <w:tcPr>
            <w:tcW w:w="996" w:type="dxa"/>
            <w:tcBorders>
              <w:top w:val="single" w:sz="4" w:space="0" w:color="000000" w:themeColor="text1"/>
              <w:bottom w:val="nil"/>
            </w:tcBorders>
            <w:vAlign w:val="center"/>
          </w:tcPr>
          <w:p w14:paraId="414E17C0" w14:textId="11FAF3A3"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46.87</w:t>
            </w:r>
            <w:r w:rsidR="008A6A39" w:rsidRPr="00A77670">
              <w:t>91</w:t>
            </w:r>
          </w:p>
        </w:tc>
        <w:tc>
          <w:tcPr>
            <w:tcW w:w="1142" w:type="dxa"/>
            <w:tcBorders>
              <w:top w:val="single" w:sz="4" w:space="0" w:color="000000" w:themeColor="text1"/>
              <w:bottom w:val="nil"/>
            </w:tcBorders>
            <w:vAlign w:val="center"/>
          </w:tcPr>
          <w:p w14:paraId="6BF1FEC8" w14:textId="339E0191"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0.9</w:t>
            </w:r>
            <w:r w:rsidR="008A6A39" w:rsidRPr="00A77670">
              <w:t>050</w:t>
            </w:r>
          </w:p>
        </w:tc>
      </w:tr>
      <w:tr w:rsidR="00A77670" w:rsidRPr="00A77670" w14:paraId="2EA38A61"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45E3F276" w14:textId="77777777" w:rsidR="007E6DB4" w:rsidRPr="00A77670" w:rsidRDefault="007E6DB4" w:rsidP="00F605F6">
            <w:pPr>
              <w:jc w:val="center"/>
            </w:pPr>
          </w:p>
        </w:tc>
        <w:tc>
          <w:tcPr>
            <w:tcW w:w="1488" w:type="dxa"/>
            <w:tcBorders>
              <w:top w:val="nil"/>
              <w:bottom w:val="nil"/>
            </w:tcBorders>
            <w:vAlign w:val="center"/>
          </w:tcPr>
          <w:p w14:paraId="54D963A5" w14:textId="77777777"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32D0956C" w14:textId="77777777"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070119F8" w14:textId="3D957CA0"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72.3</w:t>
            </w:r>
            <w:r w:rsidR="008A6A39" w:rsidRPr="00A77670">
              <w:t>599</w:t>
            </w:r>
          </w:p>
        </w:tc>
        <w:tc>
          <w:tcPr>
            <w:tcW w:w="996" w:type="dxa"/>
            <w:tcBorders>
              <w:top w:val="nil"/>
              <w:bottom w:val="nil"/>
            </w:tcBorders>
            <w:vAlign w:val="center"/>
          </w:tcPr>
          <w:p w14:paraId="504DE861" w14:textId="156B1777"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2.9</w:t>
            </w:r>
            <w:r w:rsidR="008A6A39" w:rsidRPr="00A77670">
              <w:t>582</w:t>
            </w:r>
          </w:p>
        </w:tc>
        <w:tc>
          <w:tcPr>
            <w:tcW w:w="1142" w:type="dxa"/>
            <w:tcBorders>
              <w:top w:val="nil"/>
              <w:bottom w:val="nil"/>
            </w:tcBorders>
            <w:vAlign w:val="center"/>
          </w:tcPr>
          <w:p w14:paraId="57D8AE4C" w14:textId="372010B2"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0.</w:t>
            </w:r>
            <w:r w:rsidR="008A6A39" w:rsidRPr="00A77670">
              <w:t>7894</w:t>
            </w:r>
          </w:p>
        </w:tc>
      </w:tr>
      <w:tr w:rsidR="00A77670" w:rsidRPr="00A77670" w14:paraId="697C3F33"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53006CE0" w14:textId="77777777" w:rsidR="007E6DB4" w:rsidRPr="00A77670" w:rsidRDefault="007E6DB4" w:rsidP="00F605F6">
            <w:pPr>
              <w:jc w:val="center"/>
            </w:pPr>
          </w:p>
        </w:tc>
        <w:tc>
          <w:tcPr>
            <w:tcW w:w="1488" w:type="dxa"/>
            <w:tcBorders>
              <w:top w:val="nil"/>
              <w:bottom w:val="nil"/>
            </w:tcBorders>
            <w:vAlign w:val="center"/>
          </w:tcPr>
          <w:p w14:paraId="525DABB5"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6E9132E4"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535A437F" w14:textId="5921CC10"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5.41</w:t>
            </w:r>
            <w:r w:rsidR="007926A4" w:rsidRPr="00A77670">
              <w:t>66</w:t>
            </w:r>
          </w:p>
        </w:tc>
        <w:tc>
          <w:tcPr>
            <w:tcW w:w="996" w:type="dxa"/>
            <w:tcBorders>
              <w:top w:val="nil"/>
              <w:bottom w:val="nil"/>
            </w:tcBorders>
            <w:vAlign w:val="center"/>
          </w:tcPr>
          <w:p w14:paraId="48DC43EA" w14:textId="44F3895B"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42.8</w:t>
            </w:r>
            <w:r w:rsidR="007926A4" w:rsidRPr="00A77670">
              <w:t>002</w:t>
            </w:r>
          </w:p>
        </w:tc>
        <w:tc>
          <w:tcPr>
            <w:tcW w:w="1142" w:type="dxa"/>
            <w:tcBorders>
              <w:top w:val="nil"/>
              <w:bottom w:val="nil"/>
            </w:tcBorders>
            <w:vAlign w:val="center"/>
          </w:tcPr>
          <w:p w14:paraId="45264D9C" w14:textId="05CBE62D"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0.98</w:t>
            </w:r>
            <w:r w:rsidR="007926A4" w:rsidRPr="00A77670">
              <w:t>11</w:t>
            </w:r>
          </w:p>
        </w:tc>
      </w:tr>
      <w:tr w:rsidR="00A77670" w:rsidRPr="00A77670" w14:paraId="4F133428"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5E916616" w14:textId="77777777" w:rsidR="007E6DB4" w:rsidRPr="00A77670" w:rsidRDefault="007E6DB4" w:rsidP="00F605F6">
            <w:pPr>
              <w:jc w:val="center"/>
            </w:pPr>
          </w:p>
        </w:tc>
        <w:tc>
          <w:tcPr>
            <w:tcW w:w="1488" w:type="dxa"/>
            <w:tcBorders>
              <w:top w:val="nil"/>
              <w:bottom w:val="single" w:sz="4" w:space="0" w:color="auto"/>
            </w:tcBorders>
            <w:vAlign w:val="center"/>
          </w:tcPr>
          <w:p w14:paraId="0B063CAD" w14:textId="77777777"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095274CB" w14:textId="77777777"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3B574F36" w14:textId="5E495F4C"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51.1</w:t>
            </w:r>
            <w:r w:rsidR="007926A4" w:rsidRPr="00A77670">
              <w:rPr>
                <w:b/>
                <w:bCs/>
              </w:rPr>
              <w:t>378</w:t>
            </w:r>
          </w:p>
        </w:tc>
        <w:tc>
          <w:tcPr>
            <w:tcW w:w="996" w:type="dxa"/>
            <w:tcBorders>
              <w:top w:val="nil"/>
              <w:bottom w:val="single" w:sz="4" w:space="0" w:color="auto"/>
            </w:tcBorders>
            <w:vAlign w:val="center"/>
          </w:tcPr>
          <w:p w14:paraId="1F869EB0" w14:textId="384644E8"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0.1</w:t>
            </w:r>
            <w:r w:rsidR="007926A4" w:rsidRPr="00A77670">
              <w:rPr>
                <w:b/>
                <w:bCs/>
              </w:rPr>
              <w:t>154</w:t>
            </w:r>
          </w:p>
        </w:tc>
        <w:tc>
          <w:tcPr>
            <w:tcW w:w="1142" w:type="dxa"/>
            <w:tcBorders>
              <w:top w:val="nil"/>
              <w:bottom w:val="single" w:sz="4" w:space="0" w:color="auto"/>
            </w:tcBorders>
            <w:vAlign w:val="center"/>
          </w:tcPr>
          <w:p w14:paraId="0A829823" w14:textId="58ACDB5F" w:rsidR="007E6DB4" w:rsidRPr="00A77670" w:rsidRDefault="007E6DB4"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0.99</w:t>
            </w:r>
            <w:r w:rsidR="007926A4" w:rsidRPr="00A77670">
              <w:rPr>
                <w:b/>
                <w:bCs/>
              </w:rPr>
              <w:t>38</w:t>
            </w:r>
          </w:p>
        </w:tc>
      </w:tr>
      <w:tr w:rsidR="00A77670" w:rsidRPr="00A77670" w14:paraId="312C9933"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2EC4BA46" w14:textId="77777777" w:rsidR="007E6DB4" w:rsidRPr="00A77670" w:rsidRDefault="007E6DB4" w:rsidP="00F605F6">
            <w:pPr>
              <w:jc w:val="center"/>
            </w:pPr>
            <w:r w:rsidRPr="00A77670">
              <w:t>25 ℃</w:t>
            </w:r>
          </w:p>
        </w:tc>
        <w:tc>
          <w:tcPr>
            <w:tcW w:w="1488" w:type="dxa"/>
            <w:tcBorders>
              <w:top w:val="single" w:sz="4" w:space="0" w:color="auto"/>
              <w:bottom w:val="nil"/>
            </w:tcBorders>
            <w:vAlign w:val="center"/>
          </w:tcPr>
          <w:p w14:paraId="4C2ADDCE"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238C0187" w14:textId="77777777"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4D235BC7" w14:textId="354552E8"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0.42</w:t>
            </w:r>
            <w:r w:rsidR="008A6A39" w:rsidRPr="00A77670">
              <w:t>32</w:t>
            </w:r>
          </w:p>
        </w:tc>
        <w:tc>
          <w:tcPr>
            <w:tcW w:w="996" w:type="dxa"/>
            <w:tcBorders>
              <w:top w:val="single" w:sz="4" w:space="0" w:color="auto"/>
              <w:bottom w:val="nil"/>
            </w:tcBorders>
            <w:vAlign w:val="center"/>
          </w:tcPr>
          <w:p w14:paraId="6084C2EC" w14:textId="435E0C4D"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38.</w:t>
            </w:r>
            <w:r w:rsidR="008A6A39" w:rsidRPr="00A77670">
              <w:t>1992</w:t>
            </w:r>
          </w:p>
        </w:tc>
        <w:tc>
          <w:tcPr>
            <w:tcW w:w="1142" w:type="dxa"/>
            <w:tcBorders>
              <w:top w:val="single" w:sz="4" w:space="0" w:color="auto"/>
              <w:bottom w:val="nil"/>
            </w:tcBorders>
            <w:vAlign w:val="center"/>
          </w:tcPr>
          <w:p w14:paraId="6036CB92" w14:textId="03E1B8BC" w:rsidR="007E6DB4" w:rsidRPr="00A77670" w:rsidRDefault="007E6DB4" w:rsidP="00F605F6">
            <w:pPr>
              <w:jc w:val="center"/>
              <w:cnfStyle w:val="000000100000" w:firstRow="0" w:lastRow="0" w:firstColumn="0" w:lastColumn="0" w:oddVBand="0" w:evenVBand="0" w:oddHBand="1" w:evenHBand="0" w:firstRowFirstColumn="0" w:firstRowLastColumn="0" w:lastRowFirstColumn="0" w:lastRowLastColumn="0"/>
            </w:pPr>
            <w:r w:rsidRPr="00A77670">
              <w:t>0.62</w:t>
            </w:r>
            <w:r w:rsidR="008A6A39" w:rsidRPr="00A77670">
              <w:t>24</w:t>
            </w:r>
          </w:p>
        </w:tc>
      </w:tr>
      <w:tr w:rsidR="00A77670" w:rsidRPr="00A77670" w14:paraId="13915F9D"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16FE085B" w14:textId="77777777" w:rsidR="004649F1" w:rsidRPr="00A77670" w:rsidRDefault="004649F1" w:rsidP="00F605F6">
            <w:pPr>
              <w:jc w:val="center"/>
            </w:pPr>
          </w:p>
        </w:tc>
        <w:tc>
          <w:tcPr>
            <w:tcW w:w="1488" w:type="dxa"/>
            <w:tcBorders>
              <w:top w:val="nil"/>
              <w:bottom w:val="nil"/>
            </w:tcBorders>
            <w:vAlign w:val="center"/>
          </w:tcPr>
          <w:p w14:paraId="2A9341D5"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6E5159C0"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41ECFEA1" w14:textId="3D2E788B"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60.7215</w:t>
            </w:r>
          </w:p>
        </w:tc>
        <w:tc>
          <w:tcPr>
            <w:tcW w:w="996" w:type="dxa"/>
            <w:tcBorders>
              <w:top w:val="nil"/>
              <w:bottom w:val="nil"/>
            </w:tcBorders>
            <w:vAlign w:val="center"/>
          </w:tcPr>
          <w:p w14:paraId="3BF14546" w14:textId="3AD34A88"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0.5475</w:t>
            </w:r>
          </w:p>
        </w:tc>
        <w:tc>
          <w:tcPr>
            <w:tcW w:w="1142" w:type="dxa"/>
            <w:tcBorders>
              <w:top w:val="nil"/>
              <w:bottom w:val="nil"/>
            </w:tcBorders>
            <w:vAlign w:val="center"/>
          </w:tcPr>
          <w:p w14:paraId="31FB5FA7" w14:textId="56DF1BAC"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0.5758</w:t>
            </w:r>
          </w:p>
        </w:tc>
      </w:tr>
      <w:tr w:rsidR="00A77670" w:rsidRPr="00A77670" w14:paraId="26635512"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4B0DCA9F" w14:textId="77777777" w:rsidR="004649F1" w:rsidRPr="00A77670" w:rsidRDefault="004649F1" w:rsidP="00F605F6">
            <w:pPr>
              <w:jc w:val="center"/>
            </w:pPr>
          </w:p>
        </w:tc>
        <w:tc>
          <w:tcPr>
            <w:tcW w:w="1488" w:type="dxa"/>
            <w:tcBorders>
              <w:top w:val="nil"/>
              <w:bottom w:val="nil"/>
            </w:tcBorders>
            <w:vAlign w:val="center"/>
          </w:tcPr>
          <w:p w14:paraId="6B2325A1"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3E677299"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21A41AA5" w14:textId="352109BC"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4.9768</w:t>
            </w:r>
          </w:p>
        </w:tc>
        <w:tc>
          <w:tcPr>
            <w:tcW w:w="996" w:type="dxa"/>
            <w:tcBorders>
              <w:top w:val="nil"/>
              <w:bottom w:val="nil"/>
            </w:tcBorders>
            <w:vAlign w:val="center"/>
          </w:tcPr>
          <w:p w14:paraId="2F9EF539" w14:textId="4F7F3C60"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30.3945</w:t>
            </w:r>
          </w:p>
        </w:tc>
        <w:tc>
          <w:tcPr>
            <w:tcW w:w="1142" w:type="dxa"/>
            <w:tcBorders>
              <w:top w:val="nil"/>
              <w:bottom w:val="nil"/>
            </w:tcBorders>
            <w:vAlign w:val="center"/>
          </w:tcPr>
          <w:p w14:paraId="003257EA" w14:textId="5F3C08DD"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0.8707</w:t>
            </w:r>
          </w:p>
        </w:tc>
      </w:tr>
      <w:tr w:rsidR="00A77670" w:rsidRPr="00A77670" w14:paraId="4FBD9074"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4BC35BB2" w14:textId="77777777" w:rsidR="004649F1" w:rsidRPr="00A77670" w:rsidRDefault="004649F1" w:rsidP="00F605F6">
            <w:pPr>
              <w:jc w:val="center"/>
            </w:pPr>
          </w:p>
        </w:tc>
        <w:tc>
          <w:tcPr>
            <w:tcW w:w="1488" w:type="dxa"/>
            <w:tcBorders>
              <w:top w:val="nil"/>
              <w:bottom w:val="single" w:sz="4" w:space="0" w:color="auto"/>
            </w:tcBorders>
            <w:vAlign w:val="center"/>
          </w:tcPr>
          <w:p w14:paraId="20A1A0D2"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73A35401"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5BDAA1A6" w14:textId="1D2CE5E5"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34.5299</w:t>
            </w:r>
          </w:p>
        </w:tc>
        <w:tc>
          <w:tcPr>
            <w:tcW w:w="996" w:type="dxa"/>
            <w:tcBorders>
              <w:top w:val="nil"/>
              <w:bottom w:val="single" w:sz="4" w:space="0" w:color="auto"/>
            </w:tcBorders>
            <w:vAlign w:val="center"/>
          </w:tcPr>
          <w:p w14:paraId="6D783DBC" w14:textId="5E7C5356"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0.1649</w:t>
            </w:r>
          </w:p>
        </w:tc>
        <w:tc>
          <w:tcPr>
            <w:tcW w:w="1142" w:type="dxa"/>
            <w:tcBorders>
              <w:top w:val="nil"/>
              <w:bottom w:val="single" w:sz="4" w:space="0" w:color="auto"/>
            </w:tcBorders>
            <w:vAlign w:val="center"/>
          </w:tcPr>
          <w:p w14:paraId="38E54CBC" w14:textId="6295FF94"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0.9532</w:t>
            </w:r>
          </w:p>
        </w:tc>
      </w:tr>
      <w:tr w:rsidR="00A77670" w:rsidRPr="00A77670" w14:paraId="6393DD6C"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365B88E9" w14:textId="77777777" w:rsidR="004649F1" w:rsidRPr="00A77670" w:rsidRDefault="004649F1" w:rsidP="00F605F6">
            <w:pPr>
              <w:jc w:val="center"/>
            </w:pPr>
            <w:r w:rsidRPr="00A77670">
              <w:t>15 ℃</w:t>
            </w:r>
          </w:p>
        </w:tc>
        <w:tc>
          <w:tcPr>
            <w:tcW w:w="1488" w:type="dxa"/>
            <w:tcBorders>
              <w:top w:val="single" w:sz="4" w:space="0" w:color="auto"/>
              <w:bottom w:val="nil"/>
            </w:tcBorders>
            <w:vAlign w:val="center"/>
          </w:tcPr>
          <w:p w14:paraId="70A01328"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480BCE6E"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07FB3731" w14:textId="0BE44521"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0.1366</w:t>
            </w:r>
          </w:p>
        </w:tc>
        <w:tc>
          <w:tcPr>
            <w:tcW w:w="996" w:type="dxa"/>
            <w:tcBorders>
              <w:top w:val="single" w:sz="4" w:space="0" w:color="auto"/>
              <w:bottom w:val="nil"/>
            </w:tcBorders>
            <w:vAlign w:val="center"/>
          </w:tcPr>
          <w:p w14:paraId="4B81157D" w14:textId="15098EF6"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44.5877</w:t>
            </w:r>
          </w:p>
        </w:tc>
        <w:tc>
          <w:tcPr>
            <w:tcW w:w="1142" w:type="dxa"/>
            <w:tcBorders>
              <w:top w:val="single" w:sz="4" w:space="0" w:color="auto"/>
              <w:bottom w:val="nil"/>
            </w:tcBorders>
            <w:vAlign w:val="center"/>
          </w:tcPr>
          <w:p w14:paraId="32222936" w14:textId="73DEA768"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0.4460</w:t>
            </w:r>
          </w:p>
        </w:tc>
      </w:tr>
      <w:tr w:rsidR="00A77670" w:rsidRPr="00A77670" w14:paraId="6070B1DA"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3AA26C26" w14:textId="77777777" w:rsidR="004649F1" w:rsidRPr="00A77670" w:rsidRDefault="004649F1" w:rsidP="00F605F6">
            <w:pPr>
              <w:jc w:val="center"/>
            </w:pPr>
          </w:p>
        </w:tc>
        <w:tc>
          <w:tcPr>
            <w:tcW w:w="1488" w:type="dxa"/>
            <w:tcBorders>
              <w:top w:val="nil"/>
              <w:bottom w:val="nil"/>
            </w:tcBorders>
            <w:vAlign w:val="center"/>
          </w:tcPr>
          <w:p w14:paraId="041BC793"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38C3F6BE"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50DDB489" w14:textId="5C571EC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48.5965</w:t>
            </w:r>
          </w:p>
        </w:tc>
        <w:tc>
          <w:tcPr>
            <w:tcW w:w="996" w:type="dxa"/>
            <w:tcBorders>
              <w:top w:val="nil"/>
              <w:bottom w:val="nil"/>
            </w:tcBorders>
            <w:vAlign w:val="center"/>
          </w:tcPr>
          <w:p w14:paraId="6463B99E" w14:textId="15449DAD"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15.4047</w:t>
            </w:r>
          </w:p>
        </w:tc>
        <w:tc>
          <w:tcPr>
            <w:tcW w:w="1142" w:type="dxa"/>
            <w:tcBorders>
              <w:top w:val="nil"/>
              <w:bottom w:val="nil"/>
            </w:tcBorders>
            <w:vAlign w:val="center"/>
          </w:tcPr>
          <w:p w14:paraId="60D4D809" w14:textId="0461A01C"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0.3306</w:t>
            </w:r>
          </w:p>
        </w:tc>
      </w:tr>
      <w:tr w:rsidR="00A77670" w:rsidRPr="00A77670" w14:paraId="757EA5C7"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5E63D734" w14:textId="77777777" w:rsidR="004649F1" w:rsidRPr="00A77670" w:rsidRDefault="004649F1" w:rsidP="00F605F6">
            <w:pPr>
              <w:jc w:val="center"/>
            </w:pPr>
          </w:p>
        </w:tc>
        <w:tc>
          <w:tcPr>
            <w:tcW w:w="1488" w:type="dxa"/>
            <w:tcBorders>
              <w:top w:val="nil"/>
              <w:bottom w:val="nil"/>
            </w:tcBorders>
            <w:vAlign w:val="center"/>
          </w:tcPr>
          <w:p w14:paraId="3743CC05"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3EF6A565"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1733FBC5" w14:textId="44378E89"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1.8998</w:t>
            </w:r>
          </w:p>
        </w:tc>
        <w:tc>
          <w:tcPr>
            <w:tcW w:w="996" w:type="dxa"/>
            <w:tcBorders>
              <w:top w:val="nil"/>
              <w:bottom w:val="nil"/>
            </w:tcBorders>
            <w:vAlign w:val="center"/>
          </w:tcPr>
          <w:p w14:paraId="404E7382" w14:textId="2263F9EF"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41.4574</w:t>
            </w:r>
          </w:p>
        </w:tc>
        <w:tc>
          <w:tcPr>
            <w:tcW w:w="1142" w:type="dxa"/>
            <w:tcBorders>
              <w:top w:val="nil"/>
              <w:bottom w:val="nil"/>
            </w:tcBorders>
            <w:vAlign w:val="center"/>
          </w:tcPr>
          <w:p w14:paraId="1CB20BE2" w14:textId="70780955"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0.7034</w:t>
            </w:r>
          </w:p>
        </w:tc>
      </w:tr>
      <w:tr w:rsidR="00A77670" w:rsidRPr="00A77670" w14:paraId="4CAFE182"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16AACAD7" w14:textId="77777777" w:rsidR="004649F1" w:rsidRPr="00A77670" w:rsidRDefault="004649F1" w:rsidP="00F605F6">
            <w:pPr>
              <w:jc w:val="center"/>
            </w:pPr>
          </w:p>
        </w:tc>
        <w:tc>
          <w:tcPr>
            <w:tcW w:w="1488" w:type="dxa"/>
            <w:tcBorders>
              <w:top w:val="nil"/>
              <w:bottom w:val="single" w:sz="4" w:space="0" w:color="auto"/>
            </w:tcBorders>
            <w:vAlign w:val="center"/>
          </w:tcPr>
          <w:p w14:paraId="31346436"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41F537BF"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776862D7" w14:textId="480AF4F8"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43.2994</w:t>
            </w:r>
          </w:p>
        </w:tc>
        <w:tc>
          <w:tcPr>
            <w:tcW w:w="996" w:type="dxa"/>
            <w:tcBorders>
              <w:top w:val="nil"/>
              <w:bottom w:val="single" w:sz="4" w:space="0" w:color="auto"/>
            </w:tcBorders>
            <w:vAlign w:val="center"/>
          </w:tcPr>
          <w:p w14:paraId="7AA4C4BE" w14:textId="6764A7EE"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0.0667</w:t>
            </w:r>
          </w:p>
        </w:tc>
        <w:tc>
          <w:tcPr>
            <w:tcW w:w="1142" w:type="dxa"/>
            <w:tcBorders>
              <w:top w:val="nil"/>
              <w:bottom w:val="single" w:sz="4" w:space="0" w:color="auto"/>
            </w:tcBorders>
            <w:vAlign w:val="center"/>
          </w:tcPr>
          <w:p w14:paraId="1E1CA9EE" w14:textId="1B8B4D80"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0.9555</w:t>
            </w:r>
          </w:p>
        </w:tc>
      </w:tr>
      <w:tr w:rsidR="00A77670" w:rsidRPr="00A77670" w14:paraId="6A7ED3B8"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126B0E19" w14:textId="77777777" w:rsidR="004649F1" w:rsidRPr="00A77670" w:rsidRDefault="004649F1" w:rsidP="00F605F6">
            <w:pPr>
              <w:jc w:val="center"/>
            </w:pPr>
            <w:r w:rsidRPr="00A77670">
              <w:t>pH=5</w:t>
            </w:r>
          </w:p>
        </w:tc>
        <w:tc>
          <w:tcPr>
            <w:tcW w:w="1488" w:type="dxa"/>
            <w:tcBorders>
              <w:top w:val="single" w:sz="4" w:space="0" w:color="auto"/>
              <w:bottom w:val="nil"/>
            </w:tcBorders>
            <w:vAlign w:val="center"/>
          </w:tcPr>
          <w:p w14:paraId="30088EB4"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53575D04"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5998432F" w14:textId="797BD384"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0.1349</w:t>
            </w:r>
          </w:p>
        </w:tc>
        <w:tc>
          <w:tcPr>
            <w:tcW w:w="996" w:type="dxa"/>
            <w:tcBorders>
              <w:top w:val="single" w:sz="4" w:space="0" w:color="auto"/>
              <w:bottom w:val="nil"/>
            </w:tcBorders>
            <w:vAlign w:val="center"/>
          </w:tcPr>
          <w:p w14:paraId="41564F05" w14:textId="3D3A9CE2"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70.1988</w:t>
            </w:r>
          </w:p>
        </w:tc>
        <w:tc>
          <w:tcPr>
            <w:tcW w:w="1142" w:type="dxa"/>
            <w:tcBorders>
              <w:top w:val="single" w:sz="4" w:space="0" w:color="auto"/>
              <w:bottom w:val="nil"/>
            </w:tcBorders>
            <w:vAlign w:val="center"/>
          </w:tcPr>
          <w:p w14:paraId="272250B4" w14:textId="2C9E2E8F"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0.3567</w:t>
            </w:r>
          </w:p>
        </w:tc>
      </w:tr>
      <w:tr w:rsidR="00A77670" w:rsidRPr="00A77670" w14:paraId="1D4B332A"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1E8D1AE1" w14:textId="77777777" w:rsidR="004649F1" w:rsidRPr="00A77670" w:rsidRDefault="004649F1" w:rsidP="00F605F6">
            <w:pPr>
              <w:jc w:val="center"/>
            </w:pPr>
          </w:p>
        </w:tc>
        <w:tc>
          <w:tcPr>
            <w:tcW w:w="1488" w:type="dxa"/>
            <w:tcBorders>
              <w:top w:val="nil"/>
              <w:bottom w:val="nil"/>
            </w:tcBorders>
            <w:vAlign w:val="center"/>
          </w:tcPr>
          <w:p w14:paraId="264CE5D5"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6F19E9C7"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502A697C" w14:textId="5FD8A072"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73.9753</w:t>
            </w:r>
          </w:p>
        </w:tc>
        <w:tc>
          <w:tcPr>
            <w:tcW w:w="996" w:type="dxa"/>
            <w:tcBorders>
              <w:top w:val="nil"/>
              <w:bottom w:val="nil"/>
            </w:tcBorders>
            <w:vAlign w:val="center"/>
          </w:tcPr>
          <w:p w14:paraId="061D8CFF" w14:textId="7674F8F8"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1.1505</w:t>
            </w:r>
          </w:p>
        </w:tc>
        <w:tc>
          <w:tcPr>
            <w:tcW w:w="1142" w:type="dxa"/>
            <w:tcBorders>
              <w:top w:val="nil"/>
              <w:bottom w:val="nil"/>
            </w:tcBorders>
            <w:vAlign w:val="center"/>
          </w:tcPr>
          <w:p w14:paraId="36B6C909" w14:textId="54F1DE8B"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0.4538</w:t>
            </w:r>
          </w:p>
        </w:tc>
      </w:tr>
      <w:tr w:rsidR="00A77670" w:rsidRPr="00A77670" w14:paraId="2761D6C8"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68F6A461" w14:textId="77777777" w:rsidR="004649F1" w:rsidRPr="00A77670" w:rsidRDefault="004649F1" w:rsidP="00F605F6">
            <w:pPr>
              <w:jc w:val="center"/>
            </w:pPr>
          </w:p>
        </w:tc>
        <w:tc>
          <w:tcPr>
            <w:tcW w:w="1488" w:type="dxa"/>
            <w:tcBorders>
              <w:top w:val="nil"/>
              <w:bottom w:val="nil"/>
            </w:tcBorders>
            <w:vAlign w:val="center"/>
          </w:tcPr>
          <w:p w14:paraId="590CFA13"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61E286C3"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4A58DB34" w14:textId="6CDB2E72"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2.4</w:t>
            </w:r>
            <w:r w:rsidR="00991881" w:rsidRPr="00A77670">
              <w:t>458</w:t>
            </w:r>
          </w:p>
        </w:tc>
        <w:tc>
          <w:tcPr>
            <w:tcW w:w="996" w:type="dxa"/>
            <w:tcBorders>
              <w:top w:val="nil"/>
              <w:bottom w:val="nil"/>
            </w:tcBorders>
            <w:vAlign w:val="center"/>
          </w:tcPr>
          <w:p w14:paraId="4DDE371A" w14:textId="4BABC834"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61.3</w:t>
            </w:r>
            <w:r w:rsidR="00991881" w:rsidRPr="00A77670">
              <w:t>655</w:t>
            </w:r>
          </w:p>
        </w:tc>
        <w:tc>
          <w:tcPr>
            <w:tcW w:w="1142" w:type="dxa"/>
            <w:tcBorders>
              <w:top w:val="nil"/>
              <w:bottom w:val="nil"/>
            </w:tcBorders>
            <w:vAlign w:val="center"/>
          </w:tcPr>
          <w:p w14:paraId="60F4B8C9" w14:textId="79B8CEE0"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0.68</w:t>
            </w:r>
            <w:r w:rsidR="00991881" w:rsidRPr="00A77670">
              <w:t>15</w:t>
            </w:r>
          </w:p>
        </w:tc>
      </w:tr>
      <w:tr w:rsidR="00A77670" w:rsidRPr="00A77670" w14:paraId="1A68778D"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6F796F60" w14:textId="77777777" w:rsidR="004649F1" w:rsidRPr="00A77670" w:rsidRDefault="004649F1" w:rsidP="00F605F6">
            <w:pPr>
              <w:jc w:val="center"/>
            </w:pPr>
          </w:p>
        </w:tc>
        <w:tc>
          <w:tcPr>
            <w:tcW w:w="1488" w:type="dxa"/>
            <w:tcBorders>
              <w:top w:val="nil"/>
              <w:bottom w:val="single" w:sz="4" w:space="0" w:color="auto"/>
            </w:tcBorders>
            <w:vAlign w:val="center"/>
          </w:tcPr>
          <w:p w14:paraId="20B2A2F9"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0022EFEB"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575ACC75" w14:textId="5FE1F9B8"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56.8</w:t>
            </w:r>
            <w:r w:rsidR="00991881" w:rsidRPr="00A77670">
              <w:rPr>
                <w:b/>
                <w:bCs/>
              </w:rPr>
              <w:t>687</w:t>
            </w:r>
          </w:p>
        </w:tc>
        <w:tc>
          <w:tcPr>
            <w:tcW w:w="996" w:type="dxa"/>
            <w:tcBorders>
              <w:top w:val="nil"/>
              <w:bottom w:val="single" w:sz="4" w:space="0" w:color="auto"/>
            </w:tcBorders>
            <w:vAlign w:val="center"/>
          </w:tcPr>
          <w:p w14:paraId="51628649" w14:textId="5CDAD6D0"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0.08</w:t>
            </w:r>
            <w:r w:rsidR="00991881" w:rsidRPr="00A77670">
              <w:rPr>
                <w:b/>
                <w:bCs/>
              </w:rPr>
              <w:t>09</w:t>
            </w:r>
          </w:p>
        </w:tc>
        <w:tc>
          <w:tcPr>
            <w:tcW w:w="1142" w:type="dxa"/>
            <w:tcBorders>
              <w:top w:val="nil"/>
              <w:bottom w:val="single" w:sz="4" w:space="0" w:color="auto"/>
            </w:tcBorders>
            <w:vAlign w:val="center"/>
          </w:tcPr>
          <w:p w14:paraId="4BC68851" w14:textId="26B9004C"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0.96</w:t>
            </w:r>
            <w:r w:rsidR="00991881" w:rsidRPr="00A77670">
              <w:rPr>
                <w:b/>
                <w:bCs/>
              </w:rPr>
              <w:t>09</w:t>
            </w:r>
          </w:p>
        </w:tc>
      </w:tr>
      <w:tr w:rsidR="00A77670" w:rsidRPr="00A77670" w14:paraId="4CB14939"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tcBorders>
            <w:vAlign w:val="center"/>
          </w:tcPr>
          <w:p w14:paraId="34BF13D2" w14:textId="77777777" w:rsidR="004649F1" w:rsidRPr="00A77670" w:rsidRDefault="004649F1" w:rsidP="00F605F6">
            <w:pPr>
              <w:jc w:val="center"/>
            </w:pPr>
            <w:r w:rsidRPr="00A77670">
              <w:t>pH=9</w:t>
            </w:r>
          </w:p>
        </w:tc>
        <w:tc>
          <w:tcPr>
            <w:tcW w:w="1488" w:type="dxa"/>
            <w:tcBorders>
              <w:top w:val="single" w:sz="4" w:space="0" w:color="auto"/>
            </w:tcBorders>
            <w:vAlign w:val="center"/>
          </w:tcPr>
          <w:p w14:paraId="21683097"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tcBorders>
            <w:vAlign w:val="center"/>
          </w:tcPr>
          <w:p w14:paraId="351CC767"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tcBorders>
            <w:vAlign w:val="center"/>
          </w:tcPr>
          <w:p w14:paraId="2C1A9D40" w14:textId="2AF5B23C"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0.1411</w:t>
            </w:r>
          </w:p>
        </w:tc>
        <w:tc>
          <w:tcPr>
            <w:tcW w:w="996" w:type="dxa"/>
            <w:tcBorders>
              <w:top w:val="single" w:sz="4" w:space="0" w:color="auto"/>
            </w:tcBorders>
            <w:vAlign w:val="center"/>
          </w:tcPr>
          <w:p w14:paraId="140F6A22" w14:textId="49F1D950"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30.7464</w:t>
            </w:r>
          </w:p>
        </w:tc>
        <w:tc>
          <w:tcPr>
            <w:tcW w:w="1142" w:type="dxa"/>
            <w:tcBorders>
              <w:top w:val="single" w:sz="4" w:space="0" w:color="auto"/>
            </w:tcBorders>
            <w:vAlign w:val="center"/>
          </w:tcPr>
          <w:p w14:paraId="2E675193" w14:textId="27703ED0"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0.4918</w:t>
            </w:r>
          </w:p>
        </w:tc>
      </w:tr>
      <w:tr w:rsidR="00A77670" w:rsidRPr="00A77670" w14:paraId="438678A5"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4852DADC" w14:textId="77777777" w:rsidR="004649F1" w:rsidRPr="00A77670" w:rsidRDefault="004649F1" w:rsidP="00F605F6">
            <w:pPr>
              <w:jc w:val="center"/>
            </w:pPr>
          </w:p>
        </w:tc>
        <w:tc>
          <w:tcPr>
            <w:tcW w:w="1488" w:type="dxa"/>
            <w:vAlign w:val="center"/>
          </w:tcPr>
          <w:p w14:paraId="2DA30AE1"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vAlign w:val="center"/>
          </w:tcPr>
          <w:p w14:paraId="62E53539"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vAlign w:val="center"/>
          </w:tcPr>
          <w:p w14:paraId="0E37C398" w14:textId="0FC046D1"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3</w:t>
            </w:r>
            <w:r w:rsidR="00991881" w:rsidRPr="00A77670">
              <w:t>5.2822</w:t>
            </w:r>
          </w:p>
        </w:tc>
        <w:tc>
          <w:tcPr>
            <w:tcW w:w="996" w:type="dxa"/>
            <w:vAlign w:val="center"/>
          </w:tcPr>
          <w:p w14:paraId="0C5769AD" w14:textId="55A403A2" w:rsidR="004649F1" w:rsidRPr="00A77670" w:rsidRDefault="00991881" w:rsidP="00F605F6">
            <w:pPr>
              <w:jc w:val="center"/>
              <w:cnfStyle w:val="000000000000" w:firstRow="0" w:lastRow="0" w:firstColumn="0" w:lastColumn="0" w:oddVBand="0" w:evenVBand="0" w:oddHBand="0" w:evenHBand="0" w:firstRowFirstColumn="0" w:firstRowLastColumn="0" w:lastRowFirstColumn="0" w:lastRowLastColumn="0"/>
            </w:pPr>
            <w:r w:rsidRPr="00A77670">
              <w:t>4.6523</w:t>
            </w:r>
          </w:p>
        </w:tc>
        <w:tc>
          <w:tcPr>
            <w:tcW w:w="1142" w:type="dxa"/>
            <w:vAlign w:val="center"/>
          </w:tcPr>
          <w:p w14:paraId="107DC1F4" w14:textId="6A07FEC4" w:rsidR="004649F1" w:rsidRPr="00A77670" w:rsidRDefault="00991881" w:rsidP="00F605F6">
            <w:pPr>
              <w:jc w:val="center"/>
              <w:cnfStyle w:val="000000000000" w:firstRow="0" w:lastRow="0" w:firstColumn="0" w:lastColumn="0" w:oddVBand="0" w:evenVBand="0" w:oddHBand="0" w:evenHBand="0" w:firstRowFirstColumn="0" w:firstRowLastColumn="0" w:lastRowFirstColumn="0" w:lastRowLastColumn="0"/>
            </w:pPr>
            <w:r w:rsidRPr="00A77670">
              <w:t>0.3292</w:t>
            </w:r>
          </w:p>
        </w:tc>
      </w:tr>
      <w:tr w:rsidR="00A77670" w:rsidRPr="00A77670" w14:paraId="4A2880CC" w14:textId="77777777" w:rsidTr="00792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18CF24F7" w14:textId="77777777" w:rsidR="004649F1" w:rsidRPr="00A77670" w:rsidRDefault="004649F1" w:rsidP="00F605F6">
            <w:pPr>
              <w:jc w:val="center"/>
            </w:pPr>
          </w:p>
        </w:tc>
        <w:tc>
          <w:tcPr>
            <w:tcW w:w="1488" w:type="dxa"/>
            <w:vAlign w:val="center"/>
          </w:tcPr>
          <w:p w14:paraId="5DC9D518"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vAlign w:val="center"/>
          </w:tcPr>
          <w:p w14:paraId="2300F0DB" w14:textId="77777777"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vAlign w:val="center"/>
          </w:tcPr>
          <w:p w14:paraId="7624D40D" w14:textId="75F6F293"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1.</w:t>
            </w:r>
            <w:r w:rsidR="00991881" w:rsidRPr="00A77670">
              <w:t>6587</w:t>
            </w:r>
          </w:p>
        </w:tc>
        <w:tc>
          <w:tcPr>
            <w:tcW w:w="996" w:type="dxa"/>
            <w:vAlign w:val="center"/>
          </w:tcPr>
          <w:p w14:paraId="7DE7F666" w14:textId="0044877D"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27.</w:t>
            </w:r>
            <w:r w:rsidR="00991881" w:rsidRPr="00A77670">
              <w:t>4723</w:t>
            </w:r>
          </w:p>
        </w:tc>
        <w:tc>
          <w:tcPr>
            <w:tcW w:w="1142" w:type="dxa"/>
            <w:vAlign w:val="center"/>
          </w:tcPr>
          <w:p w14:paraId="46E494AD" w14:textId="401ADBFD" w:rsidR="004649F1" w:rsidRPr="00A77670" w:rsidRDefault="004649F1" w:rsidP="00F605F6">
            <w:pPr>
              <w:jc w:val="center"/>
              <w:cnfStyle w:val="000000100000" w:firstRow="0" w:lastRow="0" w:firstColumn="0" w:lastColumn="0" w:oddVBand="0" w:evenVBand="0" w:oddHBand="1" w:evenHBand="0" w:firstRowFirstColumn="0" w:firstRowLastColumn="0" w:lastRowFirstColumn="0" w:lastRowLastColumn="0"/>
            </w:pPr>
            <w:r w:rsidRPr="00A77670">
              <w:t>0.</w:t>
            </w:r>
            <w:r w:rsidR="00991881" w:rsidRPr="00A77670">
              <w:t>6925</w:t>
            </w:r>
          </w:p>
        </w:tc>
      </w:tr>
      <w:tr w:rsidR="00A77670" w:rsidRPr="00A77670" w14:paraId="45FAB3FE" w14:textId="77777777" w:rsidTr="007926A4">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0EE1E4AF" w14:textId="77777777" w:rsidR="004649F1" w:rsidRPr="00A77670" w:rsidRDefault="004649F1" w:rsidP="00F605F6">
            <w:pPr>
              <w:jc w:val="center"/>
            </w:pPr>
          </w:p>
        </w:tc>
        <w:tc>
          <w:tcPr>
            <w:tcW w:w="1488" w:type="dxa"/>
            <w:vAlign w:val="center"/>
          </w:tcPr>
          <w:p w14:paraId="0B0EC77F"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vAlign w:val="center"/>
          </w:tcPr>
          <w:p w14:paraId="51081646" w14:textId="77777777"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vAlign w:val="center"/>
          </w:tcPr>
          <w:p w14:paraId="3E4B4BAE" w14:textId="40320773"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29.86</w:t>
            </w:r>
            <w:r w:rsidR="00991881" w:rsidRPr="00A77670">
              <w:rPr>
                <w:b/>
                <w:bCs/>
              </w:rPr>
              <w:t>38</w:t>
            </w:r>
          </w:p>
        </w:tc>
        <w:tc>
          <w:tcPr>
            <w:tcW w:w="996" w:type="dxa"/>
            <w:vAlign w:val="center"/>
          </w:tcPr>
          <w:p w14:paraId="69A31A4A" w14:textId="7545A7BD"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w:t>
            </w:r>
            <w:r w:rsidR="00991881" w:rsidRPr="00A77670">
              <w:rPr>
                <w:b/>
                <w:bCs/>
              </w:rPr>
              <w:t>0790</w:t>
            </w:r>
          </w:p>
        </w:tc>
        <w:tc>
          <w:tcPr>
            <w:tcW w:w="1142" w:type="dxa"/>
            <w:vAlign w:val="center"/>
          </w:tcPr>
          <w:p w14:paraId="31347F0C" w14:textId="496337C6" w:rsidR="004649F1" w:rsidRPr="00A77670" w:rsidRDefault="004649F1"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w:t>
            </w:r>
            <w:r w:rsidR="00991881" w:rsidRPr="00A77670">
              <w:rPr>
                <w:b/>
                <w:bCs/>
              </w:rPr>
              <w:t>8898</w:t>
            </w:r>
          </w:p>
        </w:tc>
      </w:tr>
    </w:tbl>
    <w:p w14:paraId="3E26BBD2" w14:textId="70DC7C4B" w:rsidR="007E6DB4" w:rsidRPr="00A77670" w:rsidRDefault="007E6DB4" w:rsidP="005B3F26">
      <w:pPr>
        <w:spacing w:line="480" w:lineRule="auto"/>
        <w:rPr>
          <w:color w:val="000000" w:themeColor="text1"/>
        </w:rPr>
      </w:pPr>
    </w:p>
    <w:p w14:paraId="55994387" w14:textId="08ABFBAC" w:rsidR="008A6A39" w:rsidRPr="00A77670" w:rsidRDefault="008A6A39" w:rsidP="005B3F26">
      <w:pPr>
        <w:widowControl/>
        <w:spacing w:line="480" w:lineRule="auto"/>
        <w:jc w:val="left"/>
        <w:rPr>
          <w:color w:val="000000" w:themeColor="text1"/>
        </w:rPr>
      </w:pPr>
      <w:r w:rsidRPr="00A77670">
        <w:rPr>
          <w:color w:val="000000" w:themeColor="text1"/>
        </w:rPr>
        <w:br w:type="page"/>
      </w:r>
    </w:p>
    <w:tbl>
      <w:tblPr>
        <w:tblStyle w:val="61"/>
        <w:tblpPr w:leftFromText="180" w:rightFromText="180" w:vertAnchor="page" w:horzAnchor="margin" w:tblpY="2881"/>
        <w:tblW w:w="0" w:type="auto"/>
        <w:tblLook w:val="04A0" w:firstRow="1" w:lastRow="0" w:firstColumn="1" w:lastColumn="0" w:noHBand="0" w:noVBand="1"/>
      </w:tblPr>
      <w:tblGrid>
        <w:gridCol w:w="1177"/>
        <w:gridCol w:w="1488"/>
        <w:gridCol w:w="2259"/>
        <w:gridCol w:w="1027"/>
        <w:gridCol w:w="995"/>
        <w:gridCol w:w="1142"/>
      </w:tblGrid>
      <w:tr w:rsidR="00A77670" w:rsidRPr="00A77670" w14:paraId="314E4255" w14:textId="77777777" w:rsidTr="00F60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Align w:val="center"/>
          </w:tcPr>
          <w:p w14:paraId="393105C8" w14:textId="77777777" w:rsidR="008A6A39" w:rsidRPr="00A77670" w:rsidRDefault="008A6A39" w:rsidP="00F605F6">
            <w:pPr>
              <w:jc w:val="center"/>
            </w:pPr>
            <w:r w:rsidRPr="00A77670">
              <w:lastRenderedPageBreak/>
              <w:t>Response condition</w:t>
            </w:r>
          </w:p>
        </w:tc>
        <w:tc>
          <w:tcPr>
            <w:tcW w:w="1488" w:type="dxa"/>
            <w:vAlign w:val="center"/>
          </w:tcPr>
          <w:p w14:paraId="28B7AC7D"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Fitting model</w:t>
            </w:r>
          </w:p>
        </w:tc>
        <w:tc>
          <w:tcPr>
            <w:tcW w:w="2259" w:type="dxa"/>
            <w:vAlign w:val="center"/>
          </w:tcPr>
          <w:p w14:paraId="2961014B"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 xml:space="preserve">Kinetic </w:t>
            </w:r>
          </w:p>
          <w:p w14:paraId="097B5179"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equation</w:t>
            </w:r>
          </w:p>
        </w:tc>
        <w:tc>
          <w:tcPr>
            <w:tcW w:w="1027" w:type="dxa"/>
            <w:vAlign w:val="center"/>
          </w:tcPr>
          <w:p w14:paraId="5AF13D69"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a</w:t>
            </w:r>
          </w:p>
        </w:tc>
        <w:tc>
          <w:tcPr>
            <w:tcW w:w="995" w:type="dxa"/>
            <w:vAlign w:val="center"/>
          </w:tcPr>
          <w:p w14:paraId="73CDD6A8"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b</w:t>
            </w:r>
          </w:p>
        </w:tc>
        <w:tc>
          <w:tcPr>
            <w:tcW w:w="1142" w:type="dxa"/>
            <w:vAlign w:val="center"/>
          </w:tcPr>
          <w:p w14:paraId="3AB0F25A" w14:textId="77777777" w:rsidR="008A6A39" w:rsidRPr="00A77670" w:rsidRDefault="008A6A39" w:rsidP="00F605F6">
            <w:pPr>
              <w:jc w:val="center"/>
              <w:cnfStyle w:val="100000000000" w:firstRow="1" w:lastRow="0" w:firstColumn="0" w:lastColumn="0" w:oddVBand="0" w:evenVBand="0" w:oddHBand="0" w:evenHBand="0" w:firstRowFirstColumn="0" w:firstRowLastColumn="0" w:lastRowFirstColumn="0" w:lastRowLastColumn="0"/>
            </w:pPr>
            <w:r w:rsidRPr="00A77670">
              <w:t>R</w:t>
            </w:r>
            <w:r w:rsidRPr="00A77670">
              <w:rPr>
                <w:vertAlign w:val="superscript"/>
              </w:rPr>
              <w:t>2</w:t>
            </w:r>
          </w:p>
        </w:tc>
      </w:tr>
      <w:tr w:rsidR="00A77670" w:rsidRPr="00A77670" w14:paraId="4A3DF5CC"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000000" w:themeColor="text1"/>
              <w:bottom w:val="nil"/>
            </w:tcBorders>
            <w:vAlign w:val="center"/>
          </w:tcPr>
          <w:p w14:paraId="22539657" w14:textId="77777777" w:rsidR="008A6A39" w:rsidRPr="00A77670" w:rsidRDefault="008A6A39" w:rsidP="00F605F6">
            <w:pPr>
              <w:jc w:val="center"/>
            </w:pPr>
            <w:r w:rsidRPr="00A77670">
              <w:t>35 ℃</w:t>
            </w:r>
          </w:p>
        </w:tc>
        <w:tc>
          <w:tcPr>
            <w:tcW w:w="1488" w:type="dxa"/>
            <w:tcBorders>
              <w:top w:val="single" w:sz="4" w:space="0" w:color="000000" w:themeColor="text1"/>
              <w:bottom w:val="nil"/>
            </w:tcBorders>
            <w:vAlign w:val="center"/>
          </w:tcPr>
          <w:p w14:paraId="7BBB4AD0"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000000" w:themeColor="text1"/>
              <w:bottom w:val="nil"/>
            </w:tcBorders>
            <w:vAlign w:val="center"/>
          </w:tcPr>
          <w:p w14:paraId="5B320B24"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000000" w:themeColor="text1"/>
              <w:bottom w:val="nil"/>
            </w:tcBorders>
            <w:vAlign w:val="center"/>
          </w:tcPr>
          <w:p w14:paraId="29E24E67" w14:textId="152D773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0.0993</w:t>
            </w:r>
          </w:p>
        </w:tc>
        <w:tc>
          <w:tcPr>
            <w:tcW w:w="995" w:type="dxa"/>
            <w:tcBorders>
              <w:top w:val="single" w:sz="4" w:space="0" w:color="000000" w:themeColor="text1"/>
              <w:bottom w:val="nil"/>
            </w:tcBorders>
            <w:vAlign w:val="center"/>
          </w:tcPr>
          <w:p w14:paraId="69E69597" w14:textId="79E4301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7.7257</w:t>
            </w:r>
          </w:p>
        </w:tc>
        <w:tc>
          <w:tcPr>
            <w:tcW w:w="1142" w:type="dxa"/>
            <w:tcBorders>
              <w:top w:val="single" w:sz="4" w:space="0" w:color="000000" w:themeColor="text1"/>
              <w:bottom w:val="nil"/>
            </w:tcBorders>
            <w:vAlign w:val="center"/>
          </w:tcPr>
          <w:p w14:paraId="4E05A955" w14:textId="748B1923"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0.8440</w:t>
            </w:r>
          </w:p>
        </w:tc>
      </w:tr>
      <w:tr w:rsidR="00A77670" w:rsidRPr="00A77670" w14:paraId="3BDD3E93"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460B7DBB" w14:textId="77777777" w:rsidR="008A6A39" w:rsidRPr="00A77670" w:rsidRDefault="008A6A39" w:rsidP="00F605F6">
            <w:pPr>
              <w:jc w:val="center"/>
            </w:pPr>
          </w:p>
        </w:tc>
        <w:tc>
          <w:tcPr>
            <w:tcW w:w="1488" w:type="dxa"/>
            <w:tcBorders>
              <w:top w:val="nil"/>
              <w:bottom w:val="nil"/>
            </w:tcBorders>
            <w:vAlign w:val="center"/>
          </w:tcPr>
          <w:p w14:paraId="41E35AFB"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4A26262D"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349361C4" w14:textId="7ED1B123"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16.9937</w:t>
            </w:r>
          </w:p>
        </w:tc>
        <w:tc>
          <w:tcPr>
            <w:tcW w:w="995" w:type="dxa"/>
            <w:tcBorders>
              <w:top w:val="nil"/>
              <w:bottom w:val="nil"/>
            </w:tcBorders>
            <w:vAlign w:val="center"/>
          </w:tcPr>
          <w:p w14:paraId="151A78BE" w14:textId="2983CEC7"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0.1163</w:t>
            </w:r>
          </w:p>
        </w:tc>
        <w:tc>
          <w:tcPr>
            <w:tcW w:w="1142" w:type="dxa"/>
            <w:tcBorders>
              <w:top w:val="nil"/>
              <w:bottom w:val="nil"/>
            </w:tcBorders>
            <w:vAlign w:val="center"/>
          </w:tcPr>
          <w:p w14:paraId="3396D103" w14:textId="4996D2E5"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0.9319</w:t>
            </w:r>
          </w:p>
        </w:tc>
      </w:tr>
      <w:tr w:rsidR="00A77670" w:rsidRPr="00A77670" w14:paraId="4AC24129"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31B6691E" w14:textId="77777777" w:rsidR="008A6A39" w:rsidRPr="00A77670" w:rsidRDefault="008A6A39" w:rsidP="00F605F6">
            <w:pPr>
              <w:jc w:val="center"/>
            </w:pPr>
          </w:p>
        </w:tc>
        <w:tc>
          <w:tcPr>
            <w:tcW w:w="1488" w:type="dxa"/>
            <w:tcBorders>
              <w:top w:val="nil"/>
              <w:bottom w:val="nil"/>
            </w:tcBorders>
            <w:vAlign w:val="center"/>
          </w:tcPr>
          <w:p w14:paraId="3DEB63F6"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0A66B9D3"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21F384E2" w14:textId="025ACBFA"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1.3309</w:t>
            </w:r>
          </w:p>
        </w:tc>
        <w:tc>
          <w:tcPr>
            <w:tcW w:w="995" w:type="dxa"/>
            <w:tcBorders>
              <w:top w:val="nil"/>
              <w:bottom w:val="nil"/>
            </w:tcBorders>
            <w:vAlign w:val="center"/>
          </w:tcPr>
          <w:p w14:paraId="163D928B" w14:textId="4E26D4FB"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5.0511</w:t>
            </w:r>
          </w:p>
        </w:tc>
        <w:tc>
          <w:tcPr>
            <w:tcW w:w="1142" w:type="dxa"/>
            <w:tcBorders>
              <w:top w:val="nil"/>
              <w:bottom w:val="nil"/>
            </w:tcBorders>
            <w:vAlign w:val="center"/>
          </w:tcPr>
          <w:p w14:paraId="532B9A10" w14:textId="1309249D"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0.9453</w:t>
            </w:r>
          </w:p>
        </w:tc>
      </w:tr>
      <w:tr w:rsidR="00A77670" w:rsidRPr="00A77670" w14:paraId="09EA6FF9"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194AAA92" w14:textId="77777777" w:rsidR="008A6A39" w:rsidRPr="00A77670" w:rsidRDefault="008A6A39" w:rsidP="00F605F6">
            <w:pPr>
              <w:jc w:val="center"/>
            </w:pPr>
          </w:p>
        </w:tc>
        <w:tc>
          <w:tcPr>
            <w:tcW w:w="1488" w:type="dxa"/>
            <w:tcBorders>
              <w:top w:val="nil"/>
              <w:bottom w:val="single" w:sz="4" w:space="0" w:color="auto"/>
            </w:tcBorders>
            <w:vAlign w:val="center"/>
          </w:tcPr>
          <w:p w14:paraId="607E735C"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6E1C85D5"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57472E6B" w14:textId="1A4BB8F4"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5.1230</w:t>
            </w:r>
          </w:p>
        </w:tc>
        <w:tc>
          <w:tcPr>
            <w:tcW w:w="995" w:type="dxa"/>
            <w:tcBorders>
              <w:top w:val="nil"/>
              <w:bottom w:val="single" w:sz="4" w:space="0" w:color="auto"/>
            </w:tcBorders>
            <w:vAlign w:val="center"/>
          </w:tcPr>
          <w:p w14:paraId="60CCAA64" w14:textId="60B729CD"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0.2757</w:t>
            </w:r>
          </w:p>
        </w:tc>
        <w:tc>
          <w:tcPr>
            <w:tcW w:w="1142" w:type="dxa"/>
            <w:tcBorders>
              <w:top w:val="nil"/>
              <w:bottom w:val="single" w:sz="4" w:space="0" w:color="auto"/>
            </w:tcBorders>
            <w:vAlign w:val="center"/>
          </w:tcPr>
          <w:p w14:paraId="26B1B145" w14:textId="423347C1"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0.9837</w:t>
            </w:r>
          </w:p>
        </w:tc>
      </w:tr>
      <w:tr w:rsidR="00A77670" w:rsidRPr="00A77670" w14:paraId="0E27A3FE"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01D65703" w14:textId="77777777" w:rsidR="008A6A39" w:rsidRPr="00A77670" w:rsidRDefault="008A6A39" w:rsidP="00F605F6">
            <w:pPr>
              <w:jc w:val="center"/>
            </w:pPr>
            <w:r w:rsidRPr="00A77670">
              <w:t>25 ℃</w:t>
            </w:r>
          </w:p>
        </w:tc>
        <w:tc>
          <w:tcPr>
            <w:tcW w:w="1488" w:type="dxa"/>
            <w:tcBorders>
              <w:top w:val="single" w:sz="4" w:space="0" w:color="auto"/>
              <w:bottom w:val="nil"/>
            </w:tcBorders>
            <w:vAlign w:val="center"/>
          </w:tcPr>
          <w:p w14:paraId="16D4C05F"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7AE4AB6A"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31910D7A" w14:textId="6325CF4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0.1677</w:t>
            </w:r>
          </w:p>
        </w:tc>
        <w:tc>
          <w:tcPr>
            <w:tcW w:w="995" w:type="dxa"/>
            <w:tcBorders>
              <w:top w:val="single" w:sz="4" w:space="0" w:color="auto"/>
              <w:bottom w:val="nil"/>
            </w:tcBorders>
            <w:vAlign w:val="center"/>
          </w:tcPr>
          <w:p w14:paraId="24BEC07D" w14:textId="54CB6B76"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1.6572</w:t>
            </w:r>
          </w:p>
        </w:tc>
        <w:tc>
          <w:tcPr>
            <w:tcW w:w="1142" w:type="dxa"/>
            <w:tcBorders>
              <w:top w:val="single" w:sz="4" w:space="0" w:color="auto"/>
              <w:bottom w:val="nil"/>
            </w:tcBorders>
            <w:vAlign w:val="center"/>
          </w:tcPr>
          <w:p w14:paraId="44EB339B" w14:textId="6BDC887A"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0.6692</w:t>
            </w:r>
          </w:p>
        </w:tc>
      </w:tr>
      <w:tr w:rsidR="00A77670" w:rsidRPr="00A77670" w14:paraId="7E4A5672"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21CB0338" w14:textId="77777777" w:rsidR="008A6A39" w:rsidRPr="00A77670" w:rsidRDefault="008A6A39" w:rsidP="00F605F6">
            <w:pPr>
              <w:jc w:val="center"/>
            </w:pPr>
          </w:p>
        </w:tc>
        <w:tc>
          <w:tcPr>
            <w:tcW w:w="1488" w:type="dxa"/>
            <w:tcBorders>
              <w:top w:val="nil"/>
              <w:bottom w:val="nil"/>
            </w:tcBorders>
            <w:vAlign w:val="center"/>
          </w:tcPr>
          <w:p w14:paraId="04473AD0"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3BA7EB45"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33F98844" w14:textId="19E51630"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11.8165</w:t>
            </w:r>
          </w:p>
        </w:tc>
        <w:tc>
          <w:tcPr>
            <w:tcW w:w="995" w:type="dxa"/>
            <w:tcBorders>
              <w:top w:val="nil"/>
              <w:bottom w:val="nil"/>
            </w:tcBorders>
            <w:vAlign w:val="center"/>
          </w:tcPr>
          <w:p w14:paraId="06ED5626" w14:textId="648F75D6"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0.1547</w:t>
            </w:r>
          </w:p>
        </w:tc>
        <w:tc>
          <w:tcPr>
            <w:tcW w:w="1142" w:type="dxa"/>
            <w:tcBorders>
              <w:top w:val="nil"/>
              <w:bottom w:val="nil"/>
            </w:tcBorders>
            <w:vAlign w:val="center"/>
          </w:tcPr>
          <w:p w14:paraId="5A0EA12E" w14:textId="6B71B158"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0.8839</w:t>
            </w:r>
          </w:p>
        </w:tc>
      </w:tr>
      <w:tr w:rsidR="00A77670" w:rsidRPr="00A77670" w14:paraId="05495547"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04E35378" w14:textId="77777777" w:rsidR="008A6A39" w:rsidRPr="00A77670" w:rsidRDefault="008A6A39" w:rsidP="00F605F6">
            <w:pPr>
              <w:jc w:val="center"/>
            </w:pPr>
          </w:p>
        </w:tc>
        <w:tc>
          <w:tcPr>
            <w:tcW w:w="1488" w:type="dxa"/>
            <w:tcBorders>
              <w:top w:val="nil"/>
              <w:bottom w:val="nil"/>
            </w:tcBorders>
            <w:vAlign w:val="center"/>
          </w:tcPr>
          <w:p w14:paraId="2005E668"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1D64E605"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42D9172C" w14:textId="4DE60616"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1.7962</w:t>
            </w:r>
          </w:p>
        </w:tc>
        <w:tc>
          <w:tcPr>
            <w:tcW w:w="995" w:type="dxa"/>
            <w:tcBorders>
              <w:top w:val="nil"/>
              <w:bottom w:val="nil"/>
            </w:tcBorders>
            <w:vAlign w:val="center"/>
          </w:tcPr>
          <w:p w14:paraId="1D5AC628" w14:textId="43A4A61F"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0.3874</w:t>
            </w:r>
          </w:p>
        </w:tc>
        <w:tc>
          <w:tcPr>
            <w:tcW w:w="1142" w:type="dxa"/>
            <w:tcBorders>
              <w:top w:val="nil"/>
              <w:bottom w:val="nil"/>
            </w:tcBorders>
            <w:vAlign w:val="center"/>
          </w:tcPr>
          <w:p w14:paraId="3E70B7D6" w14:textId="2BA46EA9"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0.9506</w:t>
            </w:r>
          </w:p>
        </w:tc>
      </w:tr>
      <w:tr w:rsidR="00A77670" w:rsidRPr="00A77670" w14:paraId="5BF88964"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695931AC" w14:textId="77777777" w:rsidR="008A6A39" w:rsidRPr="00A77670" w:rsidRDefault="008A6A39" w:rsidP="00F605F6">
            <w:pPr>
              <w:jc w:val="center"/>
            </w:pPr>
          </w:p>
        </w:tc>
        <w:tc>
          <w:tcPr>
            <w:tcW w:w="1488" w:type="dxa"/>
            <w:tcBorders>
              <w:top w:val="nil"/>
              <w:bottom w:val="single" w:sz="4" w:space="0" w:color="auto"/>
            </w:tcBorders>
            <w:vAlign w:val="center"/>
          </w:tcPr>
          <w:p w14:paraId="1DD38C1F"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57B345AC"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1384AB1B" w14:textId="23BA94C5"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2.4094</w:t>
            </w:r>
          </w:p>
        </w:tc>
        <w:tc>
          <w:tcPr>
            <w:tcW w:w="995" w:type="dxa"/>
            <w:tcBorders>
              <w:top w:val="nil"/>
              <w:bottom w:val="single" w:sz="4" w:space="0" w:color="auto"/>
            </w:tcBorders>
            <w:vAlign w:val="center"/>
          </w:tcPr>
          <w:p w14:paraId="63A4F98E" w14:textId="0AB9C931"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0.4265</w:t>
            </w:r>
          </w:p>
        </w:tc>
        <w:tc>
          <w:tcPr>
            <w:tcW w:w="1142" w:type="dxa"/>
            <w:tcBorders>
              <w:top w:val="nil"/>
              <w:bottom w:val="single" w:sz="4" w:space="0" w:color="auto"/>
            </w:tcBorders>
            <w:vAlign w:val="center"/>
          </w:tcPr>
          <w:p w14:paraId="4B06B91E" w14:textId="651C3607"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0.9704</w:t>
            </w:r>
          </w:p>
        </w:tc>
      </w:tr>
      <w:tr w:rsidR="00A77670" w:rsidRPr="00A77670" w14:paraId="7974EFF3"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68BBA4D5" w14:textId="77777777" w:rsidR="008A6A39" w:rsidRPr="00A77670" w:rsidRDefault="008A6A39" w:rsidP="00F605F6">
            <w:pPr>
              <w:jc w:val="center"/>
            </w:pPr>
            <w:r w:rsidRPr="00A77670">
              <w:t>15 ℃</w:t>
            </w:r>
          </w:p>
        </w:tc>
        <w:tc>
          <w:tcPr>
            <w:tcW w:w="1488" w:type="dxa"/>
            <w:tcBorders>
              <w:top w:val="single" w:sz="4" w:space="0" w:color="auto"/>
              <w:bottom w:val="nil"/>
            </w:tcBorders>
            <w:vAlign w:val="center"/>
          </w:tcPr>
          <w:p w14:paraId="01AF619D"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40407C88"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04F6459A" w14:textId="0BBDBD9D"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0.1730</w:t>
            </w:r>
          </w:p>
        </w:tc>
        <w:tc>
          <w:tcPr>
            <w:tcW w:w="995" w:type="dxa"/>
            <w:tcBorders>
              <w:top w:val="single" w:sz="4" w:space="0" w:color="auto"/>
              <w:bottom w:val="nil"/>
            </w:tcBorders>
            <w:vAlign w:val="center"/>
          </w:tcPr>
          <w:p w14:paraId="76D8E767" w14:textId="2633F4F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4.0916</w:t>
            </w:r>
          </w:p>
        </w:tc>
        <w:tc>
          <w:tcPr>
            <w:tcW w:w="1142" w:type="dxa"/>
            <w:tcBorders>
              <w:top w:val="single" w:sz="4" w:space="0" w:color="auto"/>
              <w:bottom w:val="nil"/>
            </w:tcBorders>
            <w:vAlign w:val="center"/>
          </w:tcPr>
          <w:p w14:paraId="7A325F0A" w14:textId="09C84511"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0.7559</w:t>
            </w:r>
          </w:p>
        </w:tc>
      </w:tr>
      <w:tr w:rsidR="00A77670" w:rsidRPr="00A77670" w14:paraId="7D763D65"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16263E15" w14:textId="77777777" w:rsidR="008A6A39" w:rsidRPr="00A77670" w:rsidRDefault="008A6A39" w:rsidP="00F605F6">
            <w:pPr>
              <w:jc w:val="center"/>
            </w:pPr>
          </w:p>
        </w:tc>
        <w:tc>
          <w:tcPr>
            <w:tcW w:w="1488" w:type="dxa"/>
            <w:tcBorders>
              <w:top w:val="nil"/>
              <w:bottom w:val="nil"/>
            </w:tcBorders>
            <w:vAlign w:val="center"/>
          </w:tcPr>
          <w:p w14:paraId="54286865"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2D39D072"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1DFE7285" w14:textId="7B223F94"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11.8785</w:t>
            </w:r>
          </w:p>
        </w:tc>
        <w:tc>
          <w:tcPr>
            <w:tcW w:w="995" w:type="dxa"/>
            <w:tcBorders>
              <w:top w:val="nil"/>
              <w:bottom w:val="nil"/>
            </w:tcBorders>
            <w:vAlign w:val="center"/>
          </w:tcPr>
          <w:p w14:paraId="457C0845" w14:textId="39324130"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0.1164</w:t>
            </w:r>
          </w:p>
        </w:tc>
        <w:tc>
          <w:tcPr>
            <w:tcW w:w="1142" w:type="dxa"/>
            <w:tcBorders>
              <w:top w:val="nil"/>
              <w:bottom w:val="nil"/>
            </w:tcBorders>
            <w:vAlign w:val="center"/>
          </w:tcPr>
          <w:p w14:paraId="4256227F" w14:textId="6F1328DA"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0.9025</w:t>
            </w:r>
          </w:p>
        </w:tc>
      </w:tr>
      <w:tr w:rsidR="00A77670" w:rsidRPr="00A77670" w14:paraId="02BB172E"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3C1E5509" w14:textId="77777777" w:rsidR="008A6A39" w:rsidRPr="00A77670" w:rsidRDefault="008A6A39" w:rsidP="00F605F6">
            <w:pPr>
              <w:jc w:val="center"/>
            </w:pPr>
          </w:p>
        </w:tc>
        <w:tc>
          <w:tcPr>
            <w:tcW w:w="1488" w:type="dxa"/>
            <w:tcBorders>
              <w:top w:val="nil"/>
              <w:bottom w:val="nil"/>
            </w:tcBorders>
            <w:vAlign w:val="center"/>
          </w:tcPr>
          <w:p w14:paraId="72B11228"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0E128B36"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787341B3" w14:textId="6E7FE6B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1.6749</w:t>
            </w:r>
          </w:p>
        </w:tc>
        <w:tc>
          <w:tcPr>
            <w:tcW w:w="995" w:type="dxa"/>
            <w:tcBorders>
              <w:top w:val="nil"/>
              <w:bottom w:val="nil"/>
            </w:tcBorders>
            <w:vAlign w:val="center"/>
          </w:tcPr>
          <w:p w14:paraId="78AC5ADF" w14:textId="35399D27"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1.4454</w:t>
            </w:r>
          </w:p>
        </w:tc>
        <w:tc>
          <w:tcPr>
            <w:tcW w:w="1142" w:type="dxa"/>
            <w:tcBorders>
              <w:top w:val="nil"/>
              <w:bottom w:val="nil"/>
            </w:tcBorders>
            <w:vAlign w:val="center"/>
          </w:tcPr>
          <w:p w14:paraId="07271E1E" w14:textId="529AE8EE"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0.9516</w:t>
            </w:r>
          </w:p>
        </w:tc>
      </w:tr>
      <w:tr w:rsidR="00A77670" w:rsidRPr="00A77670" w14:paraId="7E45F884"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5E74EE9D" w14:textId="77777777" w:rsidR="008A6A39" w:rsidRPr="00A77670" w:rsidRDefault="008A6A39" w:rsidP="00F605F6">
            <w:pPr>
              <w:jc w:val="center"/>
            </w:pPr>
          </w:p>
        </w:tc>
        <w:tc>
          <w:tcPr>
            <w:tcW w:w="1488" w:type="dxa"/>
            <w:tcBorders>
              <w:top w:val="nil"/>
              <w:bottom w:val="single" w:sz="4" w:space="0" w:color="auto"/>
            </w:tcBorders>
            <w:vAlign w:val="center"/>
          </w:tcPr>
          <w:p w14:paraId="46F2F200"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713AC93B"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7746D776" w14:textId="740B2655"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3.0622</w:t>
            </w:r>
          </w:p>
        </w:tc>
        <w:tc>
          <w:tcPr>
            <w:tcW w:w="995" w:type="dxa"/>
            <w:tcBorders>
              <w:top w:val="nil"/>
              <w:bottom w:val="single" w:sz="4" w:space="0" w:color="auto"/>
            </w:tcBorders>
            <w:vAlign w:val="center"/>
          </w:tcPr>
          <w:p w14:paraId="73C4D3F5" w14:textId="78BC3AB7"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0.3671</w:t>
            </w:r>
          </w:p>
        </w:tc>
        <w:tc>
          <w:tcPr>
            <w:tcW w:w="1142" w:type="dxa"/>
            <w:tcBorders>
              <w:top w:val="nil"/>
              <w:bottom w:val="single" w:sz="4" w:space="0" w:color="auto"/>
            </w:tcBorders>
            <w:vAlign w:val="center"/>
          </w:tcPr>
          <w:p w14:paraId="61045537" w14:textId="1770890C"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0.9803</w:t>
            </w:r>
          </w:p>
        </w:tc>
      </w:tr>
      <w:tr w:rsidR="00A77670" w:rsidRPr="00A77670" w14:paraId="3D0436D4"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bottom w:val="nil"/>
            </w:tcBorders>
            <w:vAlign w:val="center"/>
          </w:tcPr>
          <w:p w14:paraId="5D5BE27A" w14:textId="77777777" w:rsidR="008A6A39" w:rsidRPr="00A77670" w:rsidRDefault="008A6A39" w:rsidP="00F605F6">
            <w:pPr>
              <w:jc w:val="center"/>
            </w:pPr>
            <w:r w:rsidRPr="00A77670">
              <w:t>pH=5</w:t>
            </w:r>
          </w:p>
        </w:tc>
        <w:tc>
          <w:tcPr>
            <w:tcW w:w="1488" w:type="dxa"/>
            <w:tcBorders>
              <w:top w:val="single" w:sz="4" w:space="0" w:color="auto"/>
              <w:bottom w:val="nil"/>
            </w:tcBorders>
            <w:vAlign w:val="center"/>
          </w:tcPr>
          <w:p w14:paraId="290C4C58"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bottom w:val="nil"/>
            </w:tcBorders>
            <w:vAlign w:val="center"/>
          </w:tcPr>
          <w:p w14:paraId="57D9A6A1"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bottom w:val="nil"/>
            </w:tcBorders>
            <w:vAlign w:val="center"/>
          </w:tcPr>
          <w:p w14:paraId="53DA6673" w14:textId="14099C10"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0.2376</w:t>
            </w:r>
          </w:p>
        </w:tc>
        <w:tc>
          <w:tcPr>
            <w:tcW w:w="995" w:type="dxa"/>
            <w:tcBorders>
              <w:top w:val="single" w:sz="4" w:space="0" w:color="auto"/>
              <w:bottom w:val="nil"/>
            </w:tcBorders>
            <w:vAlign w:val="center"/>
          </w:tcPr>
          <w:p w14:paraId="7C991C32" w14:textId="6B95BD9C"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0.6945</w:t>
            </w:r>
          </w:p>
        </w:tc>
        <w:tc>
          <w:tcPr>
            <w:tcW w:w="1142" w:type="dxa"/>
            <w:tcBorders>
              <w:top w:val="single" w:sz="4" w:space="0" w:color="auto"/>
              <w:bottom w:val="nil"/>
            </w:tcBorders>
            <w:vAlign w:val="center"/>
          </w:tcPr>
          <w:p w14:paraId="18DBA2E0" w14:textId="19D4B682"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0.8842</w:t>
            </w:r>
          </w:p>
        </w:tc>
      </w:tr>
      <w:tr w:rsidR="00A77670" w:rsidRPr="00A77670" w14:paraId="4B6422AE"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65B8397B" w14:textId="77777777" w:rsidR="008A6A39" w:rsidRPr="00A77670" w:rsidRDefault="008A6A39" w:rsidP="00F605F6">
            <w:pPr>
              <w:jc w:val="center"/>
            </w:pPr>
          </w:p>
        </w:tc>
        <w:tc>
          <w:tcPr>
            <w:tcW w:w="1488" w:type="dxa"/>
            <w:tcBorders>
              <w:top w:val="nil"/>
              <w:bottom w:val="nil"/>
            </w:tcBorders>
            <w:vAlign w:val="center"/>
          </w:tcPr>
          <w:p w14:paraId="6782150C"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tcBorders>
              <w:top w:val="nil"/>
              <w:bottom w:val="nil"/>
            </w:tcBorders>
            <w:vAlign w:val="center"/>
          </w:tcPr>
          <w:p w14:paraId="046E66BF"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tcBorders>
              <w:top w:val="nil"/>
              <w:bottom w:val="nil"/>
            </w:tcBorders>
            <w:vAlign w:val="center"/>
          </w:tcPr>
          <w:p w14:paraId="1A686AC1" w14:textId="6727BEDD"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19.9361</w:t>
            </w:r>
          </w:p>
        </w:tc>
        <w:tc>
          <w:tcPr>
            <w:tcW w:w="995" w:type="dxa"/>
            <w:tcBorders>
              <w:top w:val="nil"/>
              <w:bottom w:val="nil"/>
            </w:tcBorders>
            <w:vAlign w:val="center"/>
          </w:tcPr>
          <w:p w14:paraId="32D43EE3" w14:textId="4B1C5744"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0.0537</w:t>
            </w:r>
          </w:p>
        </w:tc>
        <w:tc>
          <w:tcPr>
            <w:tcW w:w="1142" w:type="dxa"/>
            <w:tcBorders>
              <w:top w:val="nil"/>
              <w:bottom w:val="nil"/>
            </w:tcBorders>
            <w:vAlign w:val="center"/>
          </w:tcPr>
          <w:p w14:paraId="137D5CF7" w14:textId="14C2DC21"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0.9822</w:t>
            </w:r>
          </w:p>
        </w:tc>
      </w:tr>
      <w:tr w:rsidR="00A77670" w:rsidRPr="00A77670" w14:paraId="7A16B14A"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nil"/>
            </w:tcBorders>
            <w:vAlign w:val="center"/>
          </w:tcPr>
          <w:p w14:paraId="5B935AD4" w14:textId="77777777" w:rsidR="008A6A39" w:rsidRPr="00A77670" w:rsidRDefault="008A6A39" w:rsidP="00F605F6">
            <w:pPr>
              <w:jc w:val="center"/>
            </w:pPr>
          </w:p>
        </w:tc>
        <w:tc>
          <w:tcPr>
            <w:tcW w:w="1488" w:type="dxa"/>
            <w:tcBorders>
              <w:top w:val="nil"/>
              <w:bottom w:val="nil"/>
            </w:tcBorders>
            <w:vAlign w:val="center"/>
          </w:tcPr>
          <w:p w14:paraId="3F106D41"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tcBorders>
              <w:top w:val="nil"/>
              <w:bottom w:val="nil"/>
            </w:tcBorders>
            <w:vAlign w:val="center"/>
          </w:tcPr>
          <w:p w14:paraId="743C2237"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tcBorders>
              <w:top w:val="nil"/>
              <w:bottom w:val="nil"/>
            </w:tcBorders>
            <w:vAlign w:val="center"/>
          </w:tcPr>
          <w:p w14:paraId="41F97C62" w14:textId="2F73F448"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2.3378</w:t>
            </w:r>
          </w:p>
        </w:tc>
        <w:tc>
          <w:tcPr>
            <w:tcW w:w="995" w:type="dxa"/>
            <w:tcBorders>
              <w:top w:val="nil"/>
              <w:bottom w:val="nil"/>
            </w:tcBorders>
            <w:vAlign w:val="center"/>
          </w:tcPr>
          <w:p w14:paraId="1B25A4BB" w14:textId="353317F8"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-0.3745</w:t>
            </w:r>
          </w:p>
        </w:tc>
        <w:tc>
          <w:tcPr>
            <w:tcW w:w="1142" w:type="dxa"/>
            <w:tcBorders>
              <w:top w:val="nil"/>
              <w:bottom w:val="nil"/>
            </w:tcBorders>
            <w:vAlign w:val="center"/>
          </w:tcPr>
          <w:p w14:paraId="0E2D4758" w14:textId="04027FD9"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0.9849</w:t>
            </w:r>
          </w:p>
        </w:tc>
      </w:tr>
      <w:tr w:rsidR="00A77670" w:rsidRPr="00A77670" w14:paraId="7CF555D5"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tcBorders>
              <w:top w:val="nil"/>
              <w:bottom w:val="single" w:sz="4" w:space="0" w:color="auto"/>
            </w:tcBorders>
            <w:vAlign w:val="center"/>
          </w:tcPr>
          <w:p w14:paraId="539C582C" w14:textId="77777777" w:rsidR="008A6A39" w:rsidRPr="00A77670" w:rsidRDefault="008A6A39" w:rsidP="00F605F6">
            <w:pPr>
              <w:jc w:val="center"/>
            </w:pPr>
          </w:p>
        </w:tc>
        <w:tc>
          <w:tcPr>
            <w:tcW w:w="1488" w:type="dxa"/>
            <w:tcBorders>
              <w:top w:val="nil"/>
              <w:bottom w:val="single" w:sz="4" w:space="0" w:color="auto"/>
            </w:tcBorders>
            <w:vAlign w:val="center"/>
          </w:tcPr>
          <w:p w14:paraId="2FEF663A"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tcBorders>
              <w:top w:val="nil"/>
              <w:bottom w:val="single" w:sz="4" w:space="0" w:color="auto"/>
            </w:tcBorders>
            <w:vAlign w:val="center"/>
          </w:tcPr>
          <w:p w14:paraId="0E319B89"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tcBorders>
              <w:top w:val="nil"/>
              <w:bottom w:val="single" w:sz="4" w:space="0" w:color="auto"/>
            </w:tcBorders>
            <w:vAlign w:val="center"/>
          </w:tcPr>
          <w:p w14:paraId="20288FCB" w14:textId="3B9CDCF7"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2.4319</w:t>
            </w:r>
          </w:p>
        </w:tc>
        <w:tc>
          <w:tcPr>
            <w:tcW w:w="995" w:type="dxa"/>
            <w:tcBorders>
              <w:top w:val="nil"/>
              <w:bottom w:val="single" w:sz="4" w:space="0" w:color="auto"/>
            </w:tcBorders>
            <w:vAlign w:val="center"/>
          </w:tcPr>
          <w:p w14:paraId="4F211AFD" w14:textId="25A0F824"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0.4845</w:t>
            </w:r>
          </w:p>
        </w:tc>
        <w:tc>
          <w:tcPr>
            <w:tcW w:w="1142" w:type="dxa"/>
            <w:tcBorders>
              <w:top w:val="nil"/>
              <w:bottom w:val="single" w:sz="4" w:space="0" w:color="auto"/>
            </w:tcBorders>
            <w:vAlign w:val="center"/>
          </w:tcPr>
          <w:p w14:paraId="4415373F" w14:textId="526914F7"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0.9823</w:t>
            </w:r>
          </w:p>
        </w:tc>
      </w:tr>
      <w:tr w:rsidR="00A77670" w:rsidRPr="00A77670" w14:paraId="4AC4A068"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restart"/>
            <w:tcBorders>
              <w:top w:val="single" w:sz="4" w:space="0" w:color="auto"/>
            </w:tcBorders>
            <w:vAlign w:val="center"/>
          </w:tcPr>
          <w:p w14:paraId="6AEAC66F" w14:textId="77777777" w:rsidR="008A6A39" w:rsidRPr="00A77670" w:rsidRDefault="008A6A39" w:rsidP="00F605F6">
            <w:pPr>
              <w:jc w:val="center"/>
            </w:pPr>
            <w:r w:rsidRPr="00A77670">
              <w:t>pH=9</w:t>
            </w:r>
          </w:p>
        </w:tc>
        <w:tc>
          <w:tcPr>
            <w:tcW w:w="1488" w:type="dxa"/>
            <w:tcBorders>
              <w:top w:val="single" w:sz="4" w:space="0" w:color="auto"/>
            </w:tcBorders>
            <w:vAlign w:val="center"/>
          </w:tcPr>
          <w:p w14:paraId="4BCB8C7B"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Zero-order</w:t>
            </w:r>
          </w:p>
        </w:tc>
        <w:tc>
          <w:tcPr>
            <w:tcW w:w="2259" w:type="dxa"/>
            <w:tcBorders>
              <w:top w:val="single" w:sz="4" w:space="0" w:color="auto"/>
            </w:tcBorders>
            <w:vAlign w:val="center"/>
          </w:tcPr>
          <w:p w14:paraId="5AD923C6"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y=a*x+b</w:t>
            </w:r>
          </w:p>
        </w:tc>
        <w:tc>
          <w:tcPr>
            <w:tcW w:w="1027" w:type="dxa"/>
            <w:tcBorders>
              <w:top w:val="single" w:sz="4" w:space="0" w:color="auto"/>
            </w:tcBorders>
            <w:vAlign w:val="center"/>
          </w:tcPr>
          <w:p w14:paraId="573E3BA5" w14:textId="294AD959"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0.0463</w:t>
            </w:r>
          </w:p>
        </w:tc>
        <w:tc>
          <w:tcPr>
            <w:tcW w:w="995" w:type="dxa"/>
            <w:tcBorders>
              <w:top w:val="single" w:sz="4" w:space="0" w:color="auto"/>
            </w:tcBorders>
            <w:vAlign w:val="center"/>
          </w:tcPr>
          <w:p w14:paraId="0983052F" w14:textId="6E683ADC"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5.6488</w:t>
            </w:r>
          </w:p>
        </w:tc>
        <w:tc>
          <w:tcPr>
            <w:tcW w:w="1142" w:type="dxa"/>
            <w:tcBorders>
              <w:top w:val="single" w:sz="4" w:space="0" w:color="auto"/>
            </w:tcBorders>
            <w:vAlign w:val="center"/>
          </w:tcPr>
          <w:p w14:paraId="026A8032" w14:textId="156C4FEE" w:rsidR="008A6A39" w:rsidRPr="00A77670" w:rsidRDefault="005B4EFC" w:rsidP="00F605F6">
            <w:pPr>
              <w:jc w:val="center"/>
              <w:cnfStyle w:val="000000100000" w:firstRow="0" w:lastRow="0" w:firstColumn="0" w:lastColumn="0" w:oddVBand="0" w:evenVBand="0" w:oddHBand="1" w:evenHBand="0" w:firstRowFirstColumn="0" w:firstRowLastColumn="0" w:lastRowFirstColumn="0" w:lastRowLastColumn="0"/>
            </w:pPr>
            <w:r w:rsidRPr="00A77670">
              <w:t>0.6692</w:t>
            </w:r>
          </w:p>
        </w:tc>
      </w:tr>
      <w:tr w:rsidR="00A77670" w:rsidRPr="00A77670" w14:paraId="3804FA81"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744A8FFF" w14:textId="77777777" w:rsidR="008A6A39" w:rsidRPr="00A77670" w:rsidRDefault="008A6A39" w:rsidP="00F605F6">
            <w:pPr>
              <w:jc w:val="center"/>
            </w:pPr>
          </w:p>
        </w:tc>
        <w:tc>
          <w:tcPr>
            <w:tcW w:w="1488" w:type="dxa"/>
            <w:vAlign w:val="center"/>
          </w:tcPr>
          <w:p w14:paraId="6B830ECA"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First-order</w:t>
            </w:r>
          </w:p>
        </w:tc>
        <w:tc>
          <w:tcPr>
            <w:tcW w:w="2259" w:type="dxa"/>
            <w:vAlign w:val="center"/>
          </w:tcPr>
          <w:p w14:paraId="1DDB3D9E"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y=a*(1−e^(−b*x))</w:t>
            </w:r>
          </w:p>
        </w:tc>
        <w:tc>
          <w:tcPr>
            <w:tcW w:w="1027" w:type="dxa"/>
            <w:vAlign w:val="center"/>
          </w:tcPr>
          <w:p w14:paraId="7ED78EF7" w14:textId="3756C958"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9.8238</w:t>
            </w:r>
          </w:p>
        </w:tc>
        <w:tc>
          <w:tcPr>
            <w:tcW w:w="995" w:type="dxa"/>
            <w:vAlign w:val="center"/>
          </w:tcPr>
          <w:p w14:paraId="2E949F41" w14:textId="491FBFF7"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0.1020</w:t>
            </w:r>
          </w:p>
        </w:tc>
        <w:tc>
          <w:tcPr>
            <w:tcW w:w="1142" w:type="dxa"/>
            <w:vAlign w:val="center"/>
          </w:tcPr>
          <w:p w14:paraId="16AE4E77" w14:textId="3210C622" w:rsidR="008A6A39" w:rsidRPr="00A77670" w:rsidRDefault="005B4EFC" w:rsidP="00F605F6">
            <w:pPr>
              <w:jc w:val="center"/>
              <w:cnfStyle w:val="000000000000" w:firstRow="0" w:lastRow="0" w:firstColumn="0" w:lastColumn="0" w:oddVBand="0" w:evenVBand="0" w:oddHBand="0" w:evenHBand="0" w:firstRowFirstColumn="0" w:firstRowLastColumn="0" w:lastRowFirstColumn="0" w:lastRowLastColumn="0"/>
            </w:pPr>
            <w:r w:rsidRPr="00A77670">
              <w:t>0.9809</w:t>
            </w:r>
          </w:p>
        </w:tc>
      </w:tr>
      <w:tr w:rsidR="00A77670" w:rsidRPr="00A77670" w14:paraId="159437EE" w14:textId="77777777" w:rsidTr="00F6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320B0772" w14:textId="77777777" w:rsidR="008A6A39" w:rsidRPr="00A77670" w:rsidRDefault="008A6A39" w:rsidP="00F605F6">
            <w:pPr>
              <w:jc w:val="center"/>
            </w:pPr>
          </w:p>
        </w:tc>
        <w:tc>
          <w:tcPr>
            <w:tcW w:w="1488" w:type="dxa"/>
            <w:vAlign w:val="center"/>
          </w:tcPr>
          <w:p w14:paraId="6C297F6C"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Higuchi</w:t>
            </w:r>
          </w:p>
        </w:tc>
        <w:tc>
          <w:tcPr>
            <w:tcW w:w="2259" w:type="dxa"/>
            <w:vAlign w:val="center"/>
          </w:tcPr>
          <w:p w14:paraId="0F0A385D" w14:textId="77777777" w:rsidR="008A6A39" w:rsidRPr="00A77670" w:rsidRDefault="008A6A39" w:rsidP="00F605F6">
            <w:pPr>
              <w:jc w:val="center"/>
              <w:cnfStyle w:val="000000100000" w:firstRow="0" w:lastRow="0" w:firstColumn="0" w:lastColumn="0" w:oddVBand="0" w:evenVBand="0" w:oddHBand="1" w:evenHBand="0" w:firstRowFirstColumn="0" w:firstRowLastColumn="0" w:lastRowFirstColumn="0" w:lastRowLastColumn="0"/>
            </w:pPr>
            <w:r w:rsidRPr="00A77670">
              <w:t>y=a*(x</w:t>
            </w:r>
            <w:proofErr w:type="gramStart"/>
            <w:r w:rsidRPr="00A77670">
              <w:t>^(</w:t>
            </w:r>
            <w:proofErr w:type="gramEnd"/>
            <w:r w:rsidRPr="00A77670">
              <w:t>1/2</w:t>
            </w:r>
            <w:proofErr w:type="gramStart"/>
            <w:r w:rsidRPr="00A77670">
              <w:t>))+</w:t>
            </w:r>
            <w:proofErr w:type="gramEnd"/>
            <w:r w:rsidRPr="00A77670">
              <w:t>b</w:t>
            </w:r>
          </w:p>
        </w:tc>
        <w:tc>
          <w:tcPr>
            <w:tcW w:w="1027" w:type="dxa"/>
            <w:vAlign w:val="center"/>
          </w:tcPr>
          <w:p w14:paraId="16211171" w14:textId="072CFD14"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0.6827</w:t>
            </w:r>
          </w:p>
        </w:tc>
        <w:tc>
          <w:tcPr>
            <w:tcW w:w="995" w:type="dxa"/>
            <w:vAlign w:val="center"/>
          </w:tcPr>
          <w:p w14:paraId="0DA6E4BC" w14:textId="288F2F56"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3.6769</w:t>
            </w:r>
          </w:p>
        </w:tc>
        <w:tc>
          <w:tcPr>
            <w:tcW w:w="1142" w:type="dxa"/>
            <w:vAlign w:val="center"/>
          </w:tcPr>
          <w:p w14:paraId="56A1BB1D" w14:textId="5A6B9C2E" w:rsidR="008A6A39" w:rsidRPr="00A77670" w:rsidRDefault="00844FA7" w:rsidP="00F605F6">
            <w:pPr>
              <w:jc w:val="center"/>
              <w:cnfStyle w:val="000000100000" w:firstRow="0" w:lastRow="0" w:firstColumn="0" w:lastColumn="0" w:oddVBand="0" w:evenVBand="0" w:oddHBand="1" w:evenHBand="0" w:firstRowFirstColumn="0" w:firstRowLastColumn="0" w:lastRowFirstColumn="0" w:lastRowLastColumn="0"/>
            </w:pPr>
            <w:r w:rsidRPr="00A77670">
              <w:t>0.9031</w:t>
            </w:r>
          </w:p>
        </w:tc>
      </w:tr>
      <w:tr w:rsidR="00A77670" w:rsidRPr="00A77670" w14:paraId="34166ABF" w14:textId="77777777" w:rsidTr="00F605F6">
        <w:tc>
          <w:tcPr>
            <w:cnfStyle w:val="001000000000" w:firstRow="0" w:lastRow="0" w:firstColumn="1" w:lastColumn="0" w:oddVBand="0" w:evenVBand="0" w:oddHBand="0" w:evenHBand="0" w:firstRowFirstColumn="0" w:firstRowLastColumn="0" w:lastRowFirstColumn="0" w:lastRowLastColumn="0"/>
            <w:tcW w:w="1177" w:type="dxa"/>
            <w:vMerge/>
            <w:vAlign w:val="center"/>
          </w:tcPr>
          <w:p w14:paraId="72326A9E" w14:textId="77777777" w:rsidR="008A6A39" w:rsidRPr="00A77670" w:rsidRDefault="008A6A39" w:rsidP="00F605F6">
            <w:pPr>
              <w:jc w:val="center"/>
            </w:pPr>
          </w:p>
        </w:tc>
        <w:tc>
          <w:tcPr>
            <w:tcW w:w="1488" w:type="dxa"/>
            <w:vAlign w:val="center"/>
          </w:tcPr>
          <w:p w14:paraId="13312257"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Ritger-peppas</w:t>
            </w:r>
          </w:p>
        </w:tc>
        <w:tc>
          <w:tcPr>
            <w:tcW w:w="2259" w:type="dxa"/>
            <w:vAlign w:val="center"/>
          </w:tcPr>
          <w:p w14:paraId="5EFF2FA8" w14:textId="77777777" w:rsidR="008A6A39" w:rsidRPr="00A77670" w:rsidRDefault="008A6A39" w:rsidP="00F605F6">
            <w:pPr>
              <w:jc w:val="center"/>
              <w:cnfStyle w:val="000000000000" w:firstRow="0" w:lastRow="0" w:firstColumn="0" w:lastColumn="0" w:oddVBand="0" w:evenVBand="0" w:oddHBand="0" w:evenHBand="0" w:firstRowFirstColumn="0" w:firstRowLastColumn="0" w:lastRowFirstColumn="0" w:lastRowLastColumn="0"/>
            </w:pPr>
            <w:r w:rsidRPr="00A77670">
              <w:t>y=a*(x^b)</w:t>
            </w:r>
          </w:p>
        </w:tc>
        <w:tc>
          <w:tcPr>
            <w:tcW w:w="1027" w:type="dxa"/>
            <w:vAlign w:val="center"/>
          </w:tcPr>
          <w:p w14:paraId="7ED427E1" w14:textId="4F82059E"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3.4257</w:t>
            </w:r>
          </w:p>
        </w:tc>
        <w:tc>
          <w:tcPr>
            <w:tcW w:w="995" w:type="dxa"/>
            <w:vAlign w:val="center"/>
          </w:tcPr>
          <w:p w14:paraId="2C0AD980" w14:textId="5EF7451F"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0.2431</w:t>
            </w:r>
          </w:p>
        </w:tc>
        <w:tc>
          <w:tcPr>
            <w:tcW w:w="1142" w:type="dxa"/>
            <w:vAlign w:val="center"/>
          </w:tcPr>
          <w:p w14:paraId="3746D998" w14:textId="07DD2E89" w:rsidR="008A6A39" w:rsidRPr="00A77670" w:rsidRDefault="00844FA7" w:rsidP="00F605F6">
            <w:pPr>
              <w:jc w:val="center"/>
              <w:cnfStyle w:val="000000000000" w:firstRow="0" w:lastRow="0" w:firstColumn="0" w:lastColumn="0" w:oddVBand="0" w:evenVBand="0" w:oddHBand="0" w:evenHBand="0" w:firstRowFirstColumn="0" w:firstRowLastColumn="0" w:lastRowFirstColumn="0" w:lastRowLastColumn="0"/>
              <w:rPr>
                <w:b/>
                <w:bCs/>
              </w:rPr>
            </w:pPr>
            <w:r w:rsidRPr="00A77670">
              <w:rPr>
                <w:b/>
                <w:bCs/>
              </w:rPr>
              <w:t>0.9667</w:t>
            </w:r>
          </w:p>
        </w:tc>
      </w:tr>
    </w:tbl>
    <w:p w14:paraId="48E2A06B" w14:textId="6752D79A" w:rsidR="007E6DB4" w:rsidRPr="00A77670" w:rsidRDefault="008A6A39" w:rsidP="005B3F26">
      <w:pPr>
        <w:widowControl/>
        <w:spacing w:line="480" w:lineRule="auto"/>
        <w:jc w:val="center"/>
        <w:rPr>
          <w:color w:val="000000" w:themeColor="text1"/>
        </w:rPr>
      </w:pPr>
      <w:r w:rsidRPr="00A77670">
        <w:rPr>
          <w:b/>
          <w:bCs/>
          <w:color w:val="000000" w:themeColor="text1"/>
        </w:rPr>
        <w:t>Table S</w:t>
      </w:r>
      <w:r w:rsidR="008C2DD3" w:rsidRPr="00A77670">
        <w:rPr>
          <w:b/>
          <w:bCs/>
          <w:color w:val="000000" w:themeColor="text1"/>
        </w:rPr>
        <w:t>5</w:t>
      </w:r>
      <w:r w:rsidRPr="00A77670">
        <w:rPr>
          <w:color w:val="000000" w:themeColor="text1"/>
        </w:rPr>
        <w:t xml:space="preserve"> </w:t>
      </w:r>
      <w:bookmarkStart w:id="2" w:name="_Hlk200554711"/>
      <w:r w:rsidRPr="00A77670">
        <w:rPr>
          <w:color w:val="000000" w:themeColor="text1"/>
        </w:rPr>
        <w:t>Release fitting parameters for Zn</w:t>
      </w:r>
      <w:r w:rsidRPr="00A77670">
        <w:rPr>
          <w:color w:val="000000" w:themeColor="text1"/>
          <w:vertAlign w:val="superscript"/>
        </w:rPr>
        <w:t>2+</w:t>
      </w:r>
      <w:r w:rsidRPr="00A77670">
        <w:rPr>
          <w:color w:val="000000" w:themeColor="text1"/>
        </w:rPr>
        <w:t>'s</w:t>
      </w:r>
      <w:r w:rsidR="00ED3193" w:rsidRPr="00A77670">
        <w:rPr>
          <w:color w:val="000000" w:themeColor="text1"/>
        </w:rPr>
        <w:t xml:space="preserve"> Zero</w:t>
      </w:r>
      <w:r w:rsidRPr="00A77670">
        <w:rPr>
          <w:color w:val="000000" w:themeColor="text1"/>
        </w:rPr>
        <w:t xml:space="preserve"> order, </w:t>
      </w:r>
      <w:r w:rsidR="00ED3193" w:rsidRPr="00A77670">
        <w:rPr>
          <w:color w:val="000000" w:themeColor="text1"/>
        </w:rPr>
        <w:t>First</w:t>
      </w:r>
      <w:r w:rsidRPr="00A77670">
        <w:rPr>
          <w:color w:val="000000" w:themeColor="text1"/>
        </w:rPr>
        <w:t xml:space="preserve"> order, Higuchi and Ritger-peppas models</w:t>
      </w:r>
      <w:bookmarkEnd w:id="2"/>
      <w:r w:rsidRPr="00A77670">
        <w:rPr>
          <w:color w:val="000000" w:themeColor="text1"/>
        </w:rPr>
        <w:t>.</w:t>
      </w:r>
    </w:p>
    <w:p w14:paraId="35B4B6FB" w14:textId="01D793A3" w:rsidR="007E6DB4" w:rsidRPr="00A77670" w:rsidRDefault="00866BD9" w:rsidP="005B3F26">
      <w:pPr>
        <w:spacing w:line="480" w:lineRule="auto"/>
        <w:rPr>
          <w:color w:val="000000" w:themeColor="text1"/>
        </w:rPr>
      </w:pPr>
      <w:r w:rsidRPr="00A77670">
        <w:rPr>
          <w:noProof/>
          <w:color w:val="000000" w:themeColor="text1"/>
        </w:rPr>
        <w:lastRenderedPageBreak/>
        <w:drawing>
          <wp:inline distT="0" distB="0" distL="0" distR="0" wp14:anchorId="4647801F" wp14:editId="17AEE691">
            <wp:extent cx="5274310" cy="2928620"/>
            <wp:effectExtent l="0" t="0" r="2540" b="5080"/>
            <wp:docPr id="12336054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05403" name="图片 1233605403"/>
                    <pic:cNvPicPr/>
                  </pic:nvPicPr>
                  <pic:blipFill>
                    <a:blip r:embed="rId12" cstate="hqprint">
                      <a:extLst>
                        <a:ext uri="{28A0092B-C50C-407E-A947-70E740481C1C}">
                          <a14:useLocalDpi xmlns:a14="http://schemas.microsoft.com/office/drawing/2010/main"/>
                        </a:ext>
                      </a:extLst>
                    </a:blip>
                    <a:stretch>
                      <a:fillRect/>
                    </a:stretch>
                  </pic:blipFill>
                  <pic:spPr>
                    <a:xfrm>
                      <a:off x="0" y="0"/>
                      <a:ext cx="5274310" cy="2928620"/>
                    </a:xfrm>
                    <a:prstGeom prst="rect">
                      <a:avLst/>
                    </a:prstGeom>
                  </pic:spPr>
                </pic:pic>
              </a:graphicData>
            </a:graphic>
          </wp:inline>
        </w:drawing>
      </w:r>
    </w:p>
    <w:p w14:paraId="15B96F16" w14:textId="5335ABFA" w:rsidR="00866BD9" w:rsidRPr="00A77670" w:rsidRDefault="00866BD9" w:rsidP="005B3F26">
      <w:pPr>
        <w:spacing w:line="480" w:lineRule="auto"/>
        <w:rPr>
          <w:color w:val="000000" w:themeColor="text1"/>
        </w:rPr>
      </w:pPr>
      <w:r w:rsidRPr="00A77670">
        <w:rPr>
          <w:b/>
          <w:bCs/>
          <w:color w:val="000000" w:themeColor="text1"/>
        </w:rPr>
        <w:t>Figure S</w:t>
      </w:r>
      <w:bookmarkStart w:id="3" w:name="_Hlk200554722"/>
      <w:r w:rsidR="00401B28" w:rsidRPr="00A77670">
        <w:rPr>
          <w:b/>
          <w:bCs/>
          <w:color w:val="000000" w:themeColor="text1"/>
        </w:rPr>
        <w:t>6</w:t>
      </w:r>
      <w:r w:rsidRPr="00A77670">
        <w:rPr>
          <w:color w:val="000000" w:themeColor="text1"/>
        </w:rPr>
        <w:t xml:space="preserve"> Cumulative release of NaSA and Zn</w:t>
      </w:r>
      <w:r w:rsidRPr="00A77670">
        <w:rPr>
          <w:color w:val="000000" w:themeColor="text1"/>
          <w:vertAlign w:val="superscript"/>
        </w:rPr>
        <w:t>2+</w:t>
      </w:r>
      <w:r w:rsidRPr="00A77670">
        <w:rPr>
          <w:color w:val="000000" w:themeColor="text1"/>
        </w:rPr>
        <w:t xml:space="preserve"> at different pH and temperatures were fitted with zero-order, first-order, Higuchi, and Ritger-peppas models.</w:t>
      </w:r>
      <w:bookmarkEnd w:id="3"/>
    </w:p>
    <w:p w14:paraId="7EF7FF1F" w14:textId="77777777" w:rsidR="00FA61DB" w:rsidRPr="00A77670" w:rsidRDefault="00FA61DB" w:rsidP="005B3F26">
      <w:pPr>
        <w:spacing w:line="480" w:lineRule="auto"/>
        <w:rPr>
          <w:color w:val="000000" w:themeColor="text1"/>
        </w:rPr>
      </w:pPr>
    </w:p>
    <w:p w14:paraId="663DAA02" w14:textId="4C76AC11" w:rsidR="005B3F26" w:rsidRPr="00A77670" w:rsidRDefault="005B3F26" w:rsidP="005B3F26">
      <w:pPr>
        <w:spacing w:line="480" w:lineRule="auto"/>
        <w:rPr>
          <w:color w:val="000000" w:themeColor="text1"/>
        </w:rPr>
      </w:pPr>
      <w:bookmarkStart w:id="4" w:name="_Hlk226105942"/>
      <w:r w:rsidRPr="00A77670">
        <w:rPr>
          <w:color w:val="000000" w:themeColor="text1"/>
        </w:rPr>
        <w:t>The release profiles were fitted using the empirical power-law equation</w:t>
      </w:r>
      <w:r w:rsidR="000469AE" w:rsidRPr="00A77670">
        <w:rPr>
          <w:rFonts w:hint="eastAsia"/>
          <w:color w:val="000000" w:themeColor="text1"/>
        </w:rPr>
        <w:t>:</w:t>
      </w:r>
    </w:p>
    <w:p w14:paraId="47606DA5" w14:textId="5F7D5549" w:rsidR="005B3F26" w:rsidRPr="00A77670" w:rsidRDefault="005B3F26" w:rsidP="005B3F26">
      <w:pPr>
        <w:spacing w:line="480" w:lineRule="auto"/>
        <w:jc w:val="center"/>
        <w:rPr>
          <w:color w:val="000000" w:themeColor="text1"/>
        </w:rPr>
      </w:pPr>
      <w:r w:rsidRPr="00A77670">
        <w:rPr>
          <w:color w:val="000000" w:themeColor="text1"/>
        </w:rPr>
        <w:t>y=a*(x^b)</w:t>
      </w:r>
    </w:p>
    <w:p w14:paraId="08739214" w14:textId="2E951998" w:rsidR="005B3F26" w:rsidRPr="00A77670" w:rsidRDefault="005B3F26" w:rsidP="005B3F26">
      <w:pPr>
        <w:spacing w:line="480" w:lineRule="auto"/>
        <w:rPr>
          <w:color w:val="000000" w:themeColor="text1"/>
        </w:rPr>
      </w:pPr>
      <w:r w:rsidRPr="00A77670">
        <w:rPr>
          <w:color w:val="000000" w:themeColor="text1"/>
        </w:rPr>
        <w:t>which is mathematically consistent with the Ritger–Peppas model</w:t>
      </w:r>
      <w:r w:rsidR="00BB5A72" w:rsidRPr="00A77670">
        <w:rPr>
          <w:color w:val="000000" w:themeColor="text1"/>
        </w:rPr>
        <w:fldChar w:fldCharType="begin"/>
      </w:r>
      <w:r w:rsidR="00BB5A72" w:rsidRPr="00A77670">
        <w:rPr>
          <w:color w:val="000000" w:themeColor="text1"/>
        </w:rPr>
        <w:instrText xml:space="preserve"> ADDIN ZOTERO_ITEM CSL_CITATION {"citationID":"mqLCu4ID","properties":{"unsorted":false,"formattedCitation":"\\super 1,2\\nosupersub{}","plainCitation":"1,2","noteIndex":0},"citationItems":[{"id":3840,"uris":["http://zotero.org/users/16918234/items/Z94C53</w:instrText>
      </w:r>
      <w:r w:rsidR="00BB5A72" w:rsidRPr="00A77670">
        <w:rPr>
          <w:rFonts w:hint="eastAsia"/>
          <w:color w:val="000000" w:themeColor="text1"/>
        </w:rPr>
        <w:instrText>EH"],"itemData":{"id":3840,"type":"article-journal","abstract":"The simple exponential relation Mt/M</w:instrText>
      </w:r>
      <w:r w:rsidR="00BB5A72" w:rsidRPr="00A77670">
        <w:rPr>
          <w:rFonts w:hint="eastAsia"/>
          <w:color w:val="000000" w:themeColor="text1"/>
        </w:rPr>
        <w:instrText>∞</w:instrText>
      </w:r>
      <w:r w:rsidR="00BB5A72" w:rsidRPr="00A77670">
        <w:rPr>
          <w:rFonts w:hint="eastAsia"/>
          <w:color w:val="000000" w:themeColor="text1"/>
        </w:rPr>
        <w:instrText xml:space="preserve"> = ktn is introduced to describe the general solute release behavior of controlled release polymeric devices, where Mt/M</w:instrText>
      </w:r>
      <w:r w:rsidR="00BB5A72" w:rsidRPr="00A77670">
        <w:rPr>
          <w:rFonts w:hint="eastAsia"/>
          <w:color w:val="000000" w:themeColor="text1"/>
        </w:rPr>
        <w:instrText>∞</w:instrText>
      </w:r>
      <w:r w:rsidR="00BB5A72" w:rsidRPr="00A77670">
        <w:rPr>
          <w:rFonts w:hint="eastAsia"/>
          <w:color w:val="000000" w:themeColor="text1"/>
        </w:rPr>
        <w:instrText xml:space="preserve"> is the fractional solute release</w:instrText>
      </w:r>
      <w:r w:rsidR="00BB5A72" w:rsidRPr="00A77670">
        <w:rPr>
          <w:color w:val="000000" w:themeColor="text1"/>
        </w:rPr>
        <w:instrText>, t is the release time, k is a constant, and n is the diffusional exponent characteristic of the release mechanism. It is shown that this equation can adequately describe the release of drugs or other solutes from slabs, spheres, cylinders and discs (tablets), regardless of the release mechanism. It is shown that in cases of pure Fickian release the exponent n has the limiting values of 0.50, 0.45 and 0.43 for release from slabs, cylinders and spheres, respectively. For tablets, and depending on the aspect ratio, i.e., the ratio of diameter to thickness, the Fickian diffusion mechanism is described by 0.43&lt;n&lt; 0.50. For drug release from spherical polymer particles of a wide distribution, the value of the exponent n for Fickian diffusion depends on the width of the distribution.","container-title":"Journal of Controlled Release","DOI":"10.1016/0168-3659(87)90034-4","ISSN":"0168-3659","issue":"1","journalAbbreviation":"J. Controlled Release","language":"en","page":"23-36","source":"ScienceDirect","title":"A simple equation for description of solute release I. Fickian and non-fickian release from non-swellable devices in the form of slabs, spheres, cylinders or discs","volume":"5","author":[{"family":"Ritger","given":"Philip L."},{"family":"Peppas","given":"Nikolaos A."}],"issued":{"date-parts":[["1987",6,1]]}}},{"id":3839,"uris":["http://zotero.org/users/16918234/items/FXF7HGEJ"],"itemData":{"id":3839,"type":"article-journal","abstract":"The previously (Ritger and Peppas, 1987) introduced exponential relat</w:instrText>
      </w:r>
      <w:r w:rsidR="00BB5A72" w:rsidRPr="00A77670">
        <w:rPr>
          <w:rFonts w:hint="eastAsia"/>
          <w:color w:val="000000" w:themeColor="text1"/>
        </w:rPr>
        <w:instrText>ion Mt/M</w:instrText>
      </w:r>
      <w:r w:rsidR="00BB5A72" w:rsidRPr="00A77670">
        <w:rPr>
          <w:rFonts w:hint="eastAsia"/>
          <w:color w:val="000000" w:themeColor="text1"/>
        </w:rPr>
        <w:instrText>∞</w:instrText>
      </w:r>
      <w:r w:rsidR="00BB5A72" w:rsidRPr="00A77670">
        <w:rPr>
          <w:rFonts w:hint="eastAsia"/>
          <w:color w:val="000000" w:themeColor="text1"/>
        </w:rPr>
        <w:instrText xml:space="preserve"> = ktn may be used to describe the Fickian and non-Fickian release behavior of swelling-controlled release systems which swell to a moderate equilibrium degree of swelling and are prepared by incorporation of a drug in a hydrophilic, initially gl</w:instrText>
      </w:r>
      <w:r w:rsidR="00BB5A72" w:rsidRPr="00A77670">
        <w:rPr>
          <w:color w:val="000000" w:themeColor="text1"/>
        </w:rPr>
        <w:instrText xml:space="preserve">assy polymer. Again the diffusional exponent, n, is an important indicator of the mechanism of transport of a drug through the polymer. Analysis is presented for solute release from sheets, cylinders, spheres and polydisperse samples.","container-title":"Journal of Controlled Release","DOI":"10.1016/0168-3659(87)90035-6","ISSN":"0168-3659","issue":"1","journalAbbreviation":"J. Controlled Release","language":"en","page":"37-42","source":"ScienceDirect","title":"A simple equation for description of solute release II. Fickian and anomalous release from swellable devices","volume":"5","author":[{"family":"Ritger","given":"Philip L."},{"family":"Peppas","given":"Nikolaos A."}],"issued":{"date-parts":[["1987",6,1]]}}}],"schema":"https://github.com/citation-style-language/schema/raw/master/csl-citation.json"} </w:instrText>
      </w:r>
      <w:r w:rsidR="00BB5A72" w:rsidRPr="00A77670">
        <w:rPr>
          <w:color w:val="000000" w:themeColor="text1"/>
        </w:rPr>
        <w:fldChar w:fldCharType="separate"/>
      </w:r>
      <w:r w:rsidR="00BB5A72" w:rsidRPr="00A77670">
        <w:rPr>
          <w:color w:val="000000" w:themeColor="text1"/>
          <w:kern w:val="0"/>
          <w:vertAlign w:val="superscript"/>
        </w:rPr>
        <w:t>1,2</w:t>
      </w:r>
      <w:r w:rsidR="00BB5A72" w:rsidRPr="00A77670">
        <w:rPr>
          <w:color w:val="000000" w:themeColor="text1"/>
        </w:rPr>
        <w:fldChar w:fldCharType="end"/>
      </w:r>
      <w:r w:rsidRPr="00A77670">
        <w:rPr>
          <w:color w:val="000000" w:themeColor="text1"/>
        </w:rPr>
        <w:t>.</w:t>
      </w:r>
      <w:r w:rsidRPr="00A77670">
        <w:rPr>
          <w:rFonts w:hint="eastAsia"/>
          <w:color w:val="000000" w:themeColor="text1"/>
        </w:rPr>
        <w:t xml:space="preserve"> </w:t>
      </w:r>
      <w:r w:rsidRPr="00A77670">
        <w:rPr>
          <w:color w:val="000000" w:themeColor="text1"/>
        </w:rPr>
        <w:t>In this equation, y is the cumulative release, x is time, a is the apparent release rate constant, and b is the release exponent associated with the transport mechanism.</w:t>
      </w:r>
      <w:r w:rsidRPr="00A77670">
        <w:rPr>
          <w:rFonts w:hint="eastAsia"/>
          <w:color w:val="000000" w:themeColor="text1"/>
        </w:rPr>
        <w:t xml:space="preserve"> </w:t>
      </w:r>
      <w:r w:rsidRPr="00A77670">
        <w:rPr>
          <w:color w:val="000000" w:themeColor="text1"/>
        </w:rPr>
        <w:t>For approximately spherical carriers,</w:t>
      </w:r>
      <w:r w:rsidR="000469AE" w:rsidRPr="00A77670">
        <w:rPr>
          <w:rFonts w:hint="eastAsia"/>
          <w:color w:val="000000" w:themeColor="text1"/>
        </w:rPr>
        <w:t xml:space="preserve"> </w:t>
      </w:r>
      <w:r w:rsidRPr="00A77670">
        <w:rPr>
          <w:i/>
          <w:iCs/>
          <w:color w:val="000000" w:themeColor="text1"/>
        </w:rPr>
        <w:t>b</w:t>
      </w:r>
      <w:r w:rsidRPr="00A77670">
        <w:rPr>
          <w:color w:val="000000" w:themeColor="text1"/>
        </w:rPr>
        <w:t>≤0.43 generally indicates Fickian diffusion, whereas 0.43&lt;b&lt;0.85 suggests anomalous (non-Fickian) transport involving both diffusion and structural relaxation/reorganization</w:t>
      </w:r>
      <w:r w:rsidR="00BB5A72" w:rsidRPr="00A77670">
        <w:rPr>
          <w:color w:val="000000" w:themeColor="text1"/>
        </w:rPr>
        <w:fldChar w:fldCharType="begin"/>
      </w:r>
      <w:r w:rsidR="00BB5A72" w:rsidRPr="00A77670">
        <w:rPr>
          <w:color w:val="000000" w:themeColor="text1"/>
        </w:rPr>
        <w:instrText xml:space="preserve"> ADDIN ZOTERO_ITEM CSL_CITATION {"citationID":"4KeAGlc8","properties":{"unsorted":false,"formattedCitation":"\\super 3,4\\nosupersub{}","plainCitation":"3,4","noteIndex":0},"citationItems":[{"id":3846,"uris":["http://zotero.org/users/16918234/items/LG6L4MXP"],"itemData":{"id":3846,"type":"article-journal","abstract":"The dissolution of a drug administered in the solid state is a pre-requisite for efficient subsequent transport within the human body. This is because only dissolved drug molecules/ions/atoms are able to diffuse, e.g. through living tissue. Thus, generally major barriers, including the mucosa of the gastro intestinal tract, can only be crossed after dissolution. Consequently, the process of dissolution is of fundamental importance for the bioavailability and, hence, therapeutic efficacy of various pharmaco-treatments. Poor aqueous solubility and/or very low dissolution rates potentially lead to insufficient availability at the site of action and, hence, failure of the treatment in vivo, despite a potentially ideal chemical structure of the drug to interact with its target site. Different physical phenomena are involved in the process of drug dissolution in an aqueous body fluid, namely the wetting of the particle's surface, breakdown of solid state bonds, solvation, diffusion through the liquid unstirred boundary layer surrounding the particle as well as convection in the surrounding bulk fluid. Appropriate mathematical equations can be used to quantify these mass transport steps, and more or less complex theories can be developed to describe the resulting drug dissolution kinetics. This article gives an overview on the current state of the art of modeling drug dissolution and points out the assumptions the different theories are based on. Various practical examples are given in order to illustrate the benefits of such models. This review is not restricted to mathematical theories considering drugs exhibiting poor aqueous solubility and/or low dissolution rates, but also addresses models quantifying drug release from controlled release dosage forms, in which the process of drug dissolution plays a major role.","collection-title":"Poorly Soluble Drugs","container-title":"International Journal of Pharmaceutics","DOI":"10.1016/j.ijpharm.2013.04.044","ISSN":"0378-5173","issue":"1","journalAbbreviation":"Int. J. Pharm.","language":"en","page":"12-24","source":"ScienceDirect","title":"Mathematical modeling of drug dissolution","volume":"453","author":[{"family":"Siepmann","given":"J."},{"family":"Siepmann","given":"F."}],"issued":{"date-parts":[["2013",8,30]]}}},{"id":3845,"uris":["http://zotero.org/users/16918234/items/VT72JT7K"],"itemData":{"id":3845,"type":"article-journal","abstract":"The objective of this article is to review the spectrum of mathematical models that have been developed to describe drug release from hydroxypropyl methylcellulose (HPMC)-based pharmaceutical devices. The major advantages of these models are: (i) the elucidation of the underlying mass transport mechanisms; and (ii) the possibility to predict the effect of the device design parameters (e.g., shape, size and composition of HPMC-based matrix tablets) on the resulting drug release rate, thus facilitating the development of new pharmaceutical products. Simple empirical or semi-empirical models such as the classical Higuchi equation and the so-called power law, as well as more complex mechanistic theories that consider diffusion, swelling and dissolution processes simultaneously are presented, and their advantages and limitations are discussed. Various examples of practical applications to experimental drug release data are given. The choice of the appropriate mathematical model when developing new pharmaceutical products or elucidating drug release mechanisms strongly depends on the desired or required predictive ability and accuracy of the model. In many cases, the use of a simple empirical or semi-empirical model is fully sufficient. However, when reliable, detailed information are required, more complex, mechanistic theories must be applied. The present article is a comprehensive review of the current state of the art of mathematical modeling drug release from HPMC-based delivery systems and discusses the crucial points of the most important theories.","collection-title":"MOST CITED PAPERS IN THE HISTORY OF ADVANCED DRUG DELIVERY REVIEWS: A TRIBUTE TO THE 25TH ANNIVERSARY OF THE JOURNAL","container-title":"Advanced Drug Delivery Reviews","DOI":"10.1016/j.addr.2012.09.028","ISSN":"0169-409X","journalAbbreviation":"Adv. Drug Delivery Rev.","language":"en","page":"163-174","source":"ScienceDirect","title":"Modeling of drug release from delivery systems based on hydroxypropyl methylcellulose (HPMC)","volume":"64","author":[{"family":"Siepmann","given":"J."},{"family":"Peppas","given":"N. A."}],"issued":{"date-parts":[["2012",12,1]]}}}],"schema":"https://github.com/citation-style-language/schema/raw/master/csl-citation.json"} </w:instrText>
      </w:r>
      <w:r w:rsidR="00BB5A72" w:rsidRPr="00A77670">
        <w:rPr>
          <w:color w:val="000000" w:themeColor="text1"/>
        </w:rPr>
        <w:fldChar w:fldCharType="separate"/>
      </w:r>
      <w:r w:rsidR="00BB5A72" w:rsidRPr="00A77670">
        <w:rPr>
          <w:color w:val="000000" w:themeColor="text1"/>
          <w:kern w:val="0"/>
          <w:vertAlign w:val="superscript"/>
        </w:rPr>
        <w:t>3,4</w:t>
      </w:r>
      <w:r w:rsidR="00BB5A72" w:rsidRPr="00A77670">
        <w:rPr>
          <w:color w:val="000000" w:themeColor="text1"/>
        </w:rPr>
        <w:fldChar w:fldCharType="end"/>
      </w:r>
      <w:r w:rsidRPr="00A77670">
        <w:rPr>
          <w:color w:val="000000" w:themeColor="text1"/>
        </w:rPr>
        <w:t>.</w:t>
      </w:r>
    </w:p>
    <w:p w14:paraId="5994E167" w14:textId="68C3FAF2" w:rsidR="000469AE" w:rsidRPr="00A77670" w:rsidRDefault="005B3F26" w:rsidP="000469AE">
      <w:pPr>
        <w:widowControl/>
        <w:spacing w:line="480" w:lineRule="auto"/>
        <w:rPr>
          <w:color w:val="000000" w:themeColor="text1"/>
        </w:rPr>
      </w:pPr>
      <w:r w:rsidRPr="00A77670">
        <w:rPr>
          <w:color w:val="000000" w:themeColor="text1"/>
        </w:rPr>
        <w:t>To further clarify the release mechanism, the release profiles of NaSA and Zn</w:t>
      </w:r>
      <w:r w:rsidR="0097427A" w:rsidRPr="00A77670">
        <w:rPr>
          <w:color w:val="000000" w:themeColor="text1"/>
          <w:vertAlign w:val="superscript"/>
        </w:rPr>
        <w:t>2+</w:t>
      </w:r>
      <w:r w:rsidRPr="00A77670">
        <w:rPr>
          <w:color w:val="000000" w:themeColor="text1"/>
        </w:rPr>
        <w:t xml:space="preserve"> were analyzed using the Ritger–Peppas model</w:t>
      </w:r>
      <w:r w:rsidRPr="00A77670">
        <w:rPr>
          <w:rFonts w:hint="eastAsia"/>
          <w:color w:val="000000" w:themeColor="text1"/>
        </w:rPr>
        <w:t xml:space="preserve">. </w:t>
      </w:r>
      <w:r w:rsidR="000469AE" w:rsidRPr="00A77670">
        <w:rPr>
          <w:color w:val="000000" w:themeColor="text1"/>
        </w:rPr>
        <w:t xml:space="preserve">During the release of NaSA, b = 0.0809 at pH 5 and b = 0.0790 at pH 9, both of which are significantly lower than 0.43, indicating that the process is primarily governed by Fickian diffusion under both conditions. This </w:t>
      </w:r>
      <w:r w:rsidR="000469AE" w:rsidRPr="00A77670">
        <w:rPr>
          <w:color w:val="000000" w:themeColor="text1"/>
        </w:rPr>
        <w:lastRenderedPageBreak/>
        <w:t>result suggests that, as an encapsulated small-molecule active ingredient, NaSA is primarily released from the hollow carrier via diffusion driven by a concentration gradient</w:t>
      </w:r>
      <w:r w:rsidR="00DC2B97" w:rsidRPr="00A77670">
        <w:rPr>
          <w:color w:val="000000" w:themeColor="text1"/>
        </w:rPr>
        <w:fldChar w:fldCharType="begin"/>
      </w:r>
      <w:r w:rsidR="00DC2B97" w:rsidRPr="00A77670">
        <w:rPr>
          <w:color w:val="000000" w:themeColor="text1"/>
        </w:rPr>
        <w:instrText xml:space="preserve"> ADDIN ZOTERO_ITEM CSL_CITATION {"citationID":"To0Zf32o","properties":{"unsorted":false,"formattedCitation":"\\super 5\\nosupersub{}","plainCitation":"5","noteIndex":0},"citationItems":[{"id":3852,"uris":["http://zotero.org/users/16918234/items/UARBR8KV"],"itemData":{"id":3852,"type":"article-journal","abstract":"A size-controllable and facile synthetic strategy has been developed to fabricate a series of hollow mesoporous silica nanoparticles (HMSNs) with tunable hollow cores or shell thicknesses by employing gold nanoparticles (Au NPs) and cetyltrimethylammonium bromide (CTAB) as dual templates. Various sizes of Au NPs and different amounts of tetraethyl orthosilicate contributed to structure-tailored mesoporous silica-coated Au NPs. After calcination, CTAB molecules were completely removed, and Au NPs could still support the silica shell due to the high melting point. HMSNs were ultimately obtained by etching Au NPs. Applications of HMSNs as nanocarriers for delivering drugs were investigated. Significantly, it was flexible and convenient to control drug-loading/releasing behavior of HMSNs just by tuning the hollow cores or shell thicknesses. Intracellular experiments have proven that HMSNs are suitable for delivering drugs. We anticipate that this study could provide an important avenue for the synthesis of HMSNs and further contribute to advancing practical applications of HMSNs in drug delivery systems.","container-title":"ACS Applied Materials &amp; Interfaces","DOI":"10.1021/acsami.6b13876","ISSN":"1944-8244","issue":"3","journalAbbreviation":"ACS Appl. Mater. Interfaces","language":"en","page":"2123-2129","publisher":"American Chemical Society","source":"ACS Publications","title":"Hollow mesoporous silica nanoparticles with tunable structures for controlled drug delivery","volume":"9","author":[{"family":"Li","given":"Yanhua"},{"family":"Li","given":"Na"},{"family":"Pan","given":"Wei"},{"family":"Yu","given":"Zhengze"},{"family":"Yang","given":"Limin"},{"family":"Tang","given":"Bo"}],"issued":{"date-parts":[["2017",1,25]]}}}],"schema":"https://github.com/citation-style-language/schema/raw/master/csl-citation.json"} </w:instrText>
      </w:r>
      <w:r w:rsidR="00DC2B97" w:rsidRPr="00A77670">
        <w:rPr>
          <w:color w:val="000000" w:themeColor="text1"/>
        </w:rPr>
        <w:fldChar w:fldCharType="separate"/>
      </w:r>
      <w:r w:rsidR="00DC2B97" w:rsidRPr="00A77670">
        <w:rPr>
          <w:color w:val="000000" w:themeColor="text1"/>
          <w:kern w:val="0"/>
          <w:vertAlign w:val="superscript"/>
        </w:rPr>
        <w:t>5</w:t>
      </w:r>
      <w:r w:rsidR="00DC2B97" w:rsidRPr="00A77670">
        <w:rPr>
          <w:color w:val="000000" w:themeColor="text1"/>
        </w:rPr>
        <w:fldChar w:fldCharType="end"/>
      </w:r>
      <w:r w:rsidR="000469AE" w:rsidRPr="00A77670">
        <w:rPr>
          <w:color w:val="000000" w:themeColor="text1"/>
        </w:rPr>
        <w:t xml:space="preserve">. </w:t>
      </w:r>
      <w:proofErr w:type="gramStart"/>
      <w:r w:rsidR="000469AE" w:rsidRPr="00A77670">
        <w:rPr>
          <w:color w:val="000000" w:themeColor="text1"/>
        </w:rPr>
        <w:t xml:space="preserve">The </w:t>
      </w:r>
      <w:r w:rsidR="000469AE" w:rsidRPr="00A77670">
        <w:rPr>
          <w:rFonts w:hint="eastAsia"/>
          <w:color w:val="000000" w:themeColor="text1"/>
        </w:rPr>
        <w:t>a</w:t>
      </w:r>
      <w:proofErr w:type="gramEnd"/>
      <w:r w:rsidR="000469AE" w:rsidRPr="00A77670">
        <w:rPr>
          <w:color w:val="000000" w:themeColor="text1"/>
        </w:rPr>
        <w:t xml:space="preserve"> value at pH 5 (56.8687) is higher than that at pH 9 (29.8638), indicating that acidic conditions accelerate the release of NaSA. This acceleration can reasonably be attributed to the weakening of the coordination bond between </w:t>
      </w:r>
      <w:r w:rsidR="000469AE" w:rsidRPr="00A77670">
        <w:rPr>
          <w:rFonts w:hint="eastAsia"/>
          <w:color w:val="000000" w:themeColor="text1"/>
        </w:rPr>
        <w:t>Zn</w:t>
      </w:r>
      <w:r w:rsidR="000469AE" w:rsidRPr="00A77670">
        <w:rPr>
          <w:rFonts w:hint="eastAsia"/>
          <w:color w:val="000000" w:themeColor="text1"/>
          <w:vertAlign w:val="superscript"/>
        </w:rPr>
        <w:t>2+</w:t>
      </w:r>
      <w:r w:rsidR="000469AE" w:rsidRPr="00A77670">
        <w:rPr>
          <w:color w:val="000000" w:themeColor="text1"/>
        </w:rPr>
        <w:t xml:space="preserve"> and phenolic groups under acidic conditions, as well as the increased permeability of the hollow PDA-Zn framework</w:t>
      </w:r>
      <w:r w:rsidR="00DC2B97" w:rsidRPr="00A77670">
        <w:rPr>
          <w:color w:val="000000" w:themeColor="text1"/>
        </w:rPr>
        <w:fldChar w:fldCharType="begin"/>
      </w:r>
      <w:r w:rsidR="00DC2B97" w:rsidRPr="00A77670">
        <w:rPr>
          <w:color w:val="000000" w:themeColor="text1"/>
        </w:rPr>
        <w:instrText xml:space="preserve"> ADDIN ZOTERO_ITEM CSL_CITATION {"citationID":"sIkzFBmL","properties":{"unsorted":false,"formattedCitation":"\\super 6,7\\nosupersub{}","plainCitation":"6,7","noteIndex":0},"citationItems":[{"id":3847,"uris":["http://zotero.org/users/16918234/items/EQE6E4N6"],"itemData":{"id":3847,"type":"article-journal","abstract":"Polymer coatings are of central importance for many biomedical applications. In the past few years, poly(dopamine) (PDA) has attracted considerable interest for various types of biomedical applications. This feature article outlines the basic chemistry and material science regarding PDA and discusses its successful application from coatings for interfacing with cells, to drug delivery and biosensing. Although many questions remain open, the primary aim of this feature article is to illustrate the advent of PDA on its way to become a popular polymer for bioengineering purposes.","container-title":"Nanoscale","DOI":"10.1039/C1NR10969C","ISSN":"2040-3372","issue":"12","journalAbbreviation":"Nanoscale","language":"en","page":"4916-4928","publisher":"The Royal Society of Chemistry","source":"pubs.rsc.org","title":"Polydopamine—a nature-inspired polymer coating for biomedical science","volume":"3","author":[{"family":"Lynge","given":"Martin E."},{"family":"Westen","given":"Rebecca","dropping-particle":"van der"},{"family":"Postma","given":"Almar"},{"family":"Städler","given":"Brigitte"}],"issued":{"date-parts":[["2011",12,1]]}}},{"id":3849,"uris":["http://zotero.org/users/16918234/items/S828A6N6"],"itemData":{"id":3849,"type":"article-journal","container-title":"Chemical Reviews","DOI":"10.1021/cr400407a","ISSN":"0009-2665","issue":"9","journalAbbreviation":"Chem. Rev.","language":"en","page":"5057-5115","publisher":"American Chemical Society","source":"ACS Publications","title":"Polydopamine and its derivative materials: synthesis and promising applications in energy, environmental, and biomedical fields","title-short":"Polydopamine and its derivative materials","volume":"114","author":[{"family":"Liu","given":"Yanlan"},{"family":"Ai","given":"Kelong"},{"family":"Lu","given":"Lehui"}],"issued":{"date-parts":[["2014",5,14]]}}}],"schema":"https://github.com/citation-style-language/schema/raw/master/csl-citation.json"} </w:instrText>
      </w:r>
      <w:r w:rsidR="00DC2B97" w:rsidRPr="00A77670">
        <w:rPr>
          <w:color w:val="000000" w:themeColor="text1"/>
        </w:rPr>
        <w:fldChar w:fldCharType="separate"/>
      </w:r>
      <w:r w:rsidR="00DC2B97" w:rsidRPr="00A77670">
        <w:rPr>
          <w:color w:val="000000" w:themeColor="text1"/>
          <w:kern w:val="0"/>
          <w:vertAlign w:val="superscript"/>
        </w:rPr>
        <w:t>6,7</w:t>
      </w:r>
      <w:r w:rsidR="00DC2B97" w:rsidRPr="00A77670">
        <w:rPr>
          <w:color w:val="000000" w:themeColor="text1"/>
        </w:rPr>
        <w:fldChar w:fldCharType="end"/>
      </w:r>
      <w:r w:rsidR="000469AE" w:rsidRPr="00A77670">
        <w:rPr>
          <w:color w:val="000000" w:themeColor="text1"/>
        </w:rPr>
        <w:t xml:space="preserve">. These changes reduce diffusion resistance but do not fundamentally alter the primary transport mechanism. Furthermore, this hollow structure shortens the diffusion path, which is consistent with the strongly diffusion-controlled behavior reflected by the low </w:t>
      </w:r>
      <w:r w:rsidR="0097427A" w:rsidRPr="00A77670">
        <w:rPr>
          <w:rFonts w:hint="eastAsia"/>
          <w:color w:val="000000" w:themeColor="text1"/>
        </w:rPr>
        <w:t>b</w:t>
      </w:r>
      <w:r w:rsidR="000469AE" w:rsidRPr="00A77670">
        <w:rPr>
          <w:color w:val="000000" w:themeColor="text1"/>
        </w:rPr>
        <w:t>-value.</w:t>
      </w:r>
      <w:r w:rsidR="000469AE" w:rsidRPr="00A77670">
        <w:rPr>
          <w:rFonts w:hint="eastAsia"/>
          <w:color w:val="000000" w:themeColor="text1"/>
        </w:rPr>
        <w:t xml:space="preserve"> </w:t>
      </w:r>
    </w:p>
    <w:p w14:paraId="35356625" w14:textId="5D92B82A" w:rsidR="00F84F28" w:rsidRPr="00A77670" w:rsidRDefault="00EC0F3B" w:rsidP="000469AE">
      <w:pPr>
        <w:widowControl/>
        <w:spacing w:line="480" w:lineRule="auto"/>
        <w:rPr>
          <w:color w:val="000000" w:themeColor="text1"/>
        </w:rPr>
      </w:pPr>
      <w:r w:rsidRPr="00A77670">
        <w:rPr>
          <w:color w:val="000000" w:themeColor="text1"/>
        </w:rPr>
        <w:t>The fitted b values for NaSA release at 35°C, 25°C, and 15°C were 0.1154, 0.1649, and 0.0667, respectively. All these values are significantly lower than 0.43, indicating that the NaSA release process is consistently governed by Fick</w:t>
      </w:r>
      <w:r w:rsidR="0097427A" w:rsidRPr="00A77670">
        <w:rPr>
          <w:rFonts w:hint="eastAsia"/>
          <w:color w:val="000000" w:themeColor="text1"/>
        </w:rPr>
        <w:t>ian</w:t>
      </w:r>
      <w:r w:rsidRPr="00A77670">
        <w:rPr>
          <w:color w:val="000000" w:themeColor="text1"/>
        </w:rPr>
        <w:t xml:space="preserve"> diffusion, a behavior consistent with the structural characteristics of the carrier</w:t>
      </w:r>
      <w:r w:rsidR="00DC2B97" w:rsidRPr="00A77670">
        <w:rPr>
          <w:color w:val="000000" w:themeColor="text1"/>
        </w:rPr>
        <w:fldChar w:fldCharType="begin"/>
      </w:r>
      <w:r w:rsidR="00DC2B97" w:rsidRPr="00A77670">
        <w:rPr>
          <w:color w:val="000000" w:themeColor="text1"/>
        </w:rPr>
        <w:instrText xml:space="preserve"> ADDIN ZOTERO_ITEM CSL_CITATION {"citationID":"jPpNgliK","properties":{"unsorted":false,"formattedCitation":"\\super 8\\nosupersub{}","plainCitation":"8","noteIndex":0},"citationItems":[{"id":3854,"uris":["http://zotero.org/users/16918234/items/KI8RHWIC"],"itemData":{"id":3854,"type":"article-journal","abstract":"Mesoporous materials, especially those made of silica or silicon, are capturing great interest in the field of nanomedicine [...]","container-title":"Pharmaceutics","DOI":"10.3390/pharmaceutics12111108","ISSN":"1999-4923","issue":"11","journalAbbreviation":"Pharmaceutics","language":"en","license":"http://creativecommons.org/licenses/by/3.0/","page":"1108","publisher":"Multidisciplinary Digital Publishing Institute","source":"www.mdpi.com","title":"Mesoporous materials for drug delivery and theranostics","volume":"12","author":[{"family":"Cauda","given":"Valentina"},{"family":"Canavese","given":"Giancarlo"}],"issued":{"date-parts":[["2020",11]]}}}],"schema":"https://github.com/citation-style-language/schema/raw/master/csl-citation.json"} </w:instrText>
      </w:r>
      <w:r w:rsidR="00DC2B97" w:rsidRPr="00A77670">
        <w:rPr>
          <w:color w:val="000000" w:themeColor="text1"/>
        </w:rPr>
        <w:fldChar w:fldCharType="separate"/>
      </w:r>
      <w:r w:rsidR="00DC2B97" w:rsidRPr="00A77670">
        <w:rPr>
          <w:color w:val="000000" w:themeColor="text1"/>
          <w:kern w:val="0"/>
          <w:vertAlign w:val="superscript"/>
        </w:rPr>
        <w:t>8</w:t>
      </w:r>
      <w:r w:rsidR="00DC2B97" w:rsidRPr="00A77670">
        <w:rPr>
          <w:color w:val="000000" w:themeColor="text1"/>
        </w:rPr>
        <w:fldChar w:fldCharType="end"/>
      </w:r>
      <w:r w:rsidRPr="00A77670">
        <w:rPr>
          <w:color w:val="000000" w:themeColor="text1"/>
        </w:rPr>
        <w:t>. Specifically, NaSA acts as a guest molecule within the hollow PDA-Zn framework, and the hollow structure shortens the diffusion path, thereby facilitating concentration-gradient-driven outward diffusion</w:t>
      </w:r>
      <w:r w:rsidR="004662CE" w:rsidRPr="00A77670">
        <w:rPr>
          <w:color w:val="000000" w:themeColor="text1"/>
        </w:rPr>
        <w:fldChar w:fldCharType="begin"/>
      </w:r>
      <w:r w:rsidR="00DC2B97" w:rsidRPr="00A77670">
        <w:rPr>
          <w:color w:val="000000" w:themeColor="text1"/>
        </w:rPr>
        <w:instrText xml:space="preserve"> ADDIN ZOTERO_ITEM CSL_CITATION {"citationID":"tvs0KTmm","properties":{"unsorted":false,"formattedCitation":"\\super 9,10\\nosupersub{}","plainCitation":"9,10","noteIndex":0},"citationItems":[{"id":3841,"uris":["http://zotero.org/users/16918234/items/WJMARDWZ"],"itemData":{"id":3841,"type":"article-journal","abstract":"The development of facile and versatile strategies for thin-film and particle engineering is of immense scientific interest. However, few methods can conformally coat substrates of different composition, size, shape, and structure. We report the one-step coating of various interfaces using coordination complexes of natural polyphenols and Fe(III) ions. Film formation is initiated by the adsorption of the polyphenol and directed by pH-dependent, multivalent coordination bonding. Aqueous deposition is performed on a range of planar as well as inorganic, organic, and biological particle templates, demonstrating an extremely rapid technique for producing structurally diverse, thin films and capsules that can disassemble. The ease, low cost, and scalability of the assembly process, combined with pH responsiveness and negligible cytotoxicity, makes these films potential candidates for biomedical and environmental applications.","container-title":"Science","DOI":"10.1126/science.1237265","issue":"6142","journalAbbreviation":"Science","language":"en","page":"154-157","publisher":"American Association for the Advancement of Science","source":"science.org (Atypon)","title":"One-step assembly of coordination complexes for versatile film and particle engineering","volume":"341","author":[{"family":"Ejima","given":"Hirotaka"},{"family":"Richardson","given":"Joseph J."},{"family":"Liang","given":"Kang"},{"family":"Best","given":"James P."},{"family":"Koeverden","given":"Martin P.","non-dropping-particle":"van"},{"family":"Such","given":"Georgina K."},{"family":"Cui","given":"Jiwei"},{"family":"Caruso","given":"Frank"}],"issued":{"date-parts":[["2013",7,12]]}}},{"id":2217,"uris":["http://zotero.org/users/16918234/items/D7GP35PU"],"itemData":{"id":2217,"type":"article-journal","abstract":"Functional materials composed of proteins have attracted much interest owing to the inherent and diverse functionality of proteins. However, establishing general techniques for assembling proteins into nanomaterials is challenging owing to the complex physicochemical nature and potential denaturation of proteins. Here, a simple, versatile strategy is introduced to fabricate functional protein assemblies through the interfacial assembly of proteins and polyphenols (e.g., tannic acid) on various substrates (organic, inorganic, and biological). The dominant interactions (hydrogen-bonding, hydrophobic, and ionic) between the proteins and tannic acid were elucidated; most proteins undergo multiple noncovalent stabilizing interactions with polyphenols, which can be used to engineer responsiveness into the assemblies. The proteins retain their structure and function within the assemblies, thereby enabling their use in various applications (e.g., catalysis, fluorescence imaging, and cell targeting).","container-title":"Angewandte Chemie, International Edition","DOI":"10.1002/anie.202002089","ISSN":"1521-3773","issue":"36","journalAbbreviation":"Angew. Chem., Int. Ed.","language":"en","license":"© 2020 Wiley-VCH Verlag GmbH &amp; Co. KGaA, Weinheim","note":"_eprint: https://onlinelibrary.wiley.com/doi/pdf/10.1002/anie.202002089\nTLDR: A simple, versatile strategy is introduced to fabricate functional protein assemblies through the interfacial assembly of proteins and polyphenols on various substrates and the proteins retain their structure and function within the assemblies, thereby enabling their use in various applications.","page":"15618-15625","source":"Wiley Online Library","title":"Polyphenol-mediated assembly of proteins for engineering functional materials","volume":"59","author":[{"family":"Han","given":"Yiyuan"},{"family":"Lin","given":"Zhixing"},{"family":"Zhou","given":"Jiajing"},{"family":"Yun","given":"Gyeongwon"},{"family":"Guo","given":"Rui"},{"family":"Richardson","given":"Joseph J."},{"family":"Caruso","given":"Frank"}],"issued":{"date-parts":[["2020"]]}}}],"schema":"https://github.com/citation-style-language/schema/raw/master/csl-citation.json"} </w:instrText>
      </w:r>
      <w:r w:rsidR="004662CE" w:rsidRPr="00A77670">
        <w:rPr>
          <w:color w:val="000000" w:themeColor="text1"/>
        </w:rPr>
        <w:fldChar w:fldCharType="separate"/>
      </w:r>
      <w:r w:rsidR="00DC2B97" w:rsidRPr="00A77670">
        <w:rPr>
          <w:color w:val="000000" w:themeColor="text1"/>
          <w:kern w:val="0"/>
          <w:vertAlign w:val="superscript"/>
        </w:rPr>
        <w:t>9,10</w:t>
      </w:r>
      <w:r w:rsidR="004662CE" w:rsidRPr="00A77670">
        <w:rPr>
          <w:color w:val="000000" w:themeColor="text1"/>
        </w:rPr>
        <w:fldChar w:fldCharType="end"/>
      </w:r>
      <w:r w:rsidRPr="00A77670">
        <w:rPr>
          <w:color w:val="000000" w:themeColor="text1"/>
        </w:rPr>
        <w:t>. The temperature-dependent variation in parameter a reflects changes in the apparent release kinetics, but the low b values indicate that temperature does not fundamentally alter the primary release mechanism.</w:t>
      </w:r>
    </w:p>
    <w:p w14:paraId="04349D5D" w14:textId="0DBCBDDF" w:rsidR="000469AE" w:rsidRPr="00A77670" w:rsidRDefault="000469AE" w:rsidP="000469AE">
      <w:pPr>
        <w:widowControl/>
        <w:spacing w:line="480" w:lineRule="auto"/>
        <w:rPr>
          <w:color w:val="000000" w:themeColor="text1"/>
        </w:rPr>
      </w:pPr>
      <w:r w:rsidRPr="00A77670">
        <w:rPr>
          <w:color w:val="000000" w:themeColor="text1"/>
        </w:rPr>
        <w:t>Regarding the release of Zn</w:t>
      </w:r>
      <w:r w:rsidRPr="00A77670">
        <w:rPr>
          <w:rFonts w:hint="eastAsia"/>
          <w:color w:val="000000" w:themeColor="text1"/>
          <w:vertAlign w:val="superscript"/>
        </w:rPr>
        <w:t>2+</w:t>
      </w:r>
      <w:r w:rsidRPr="00A77670">
        <w:rPr>
          <w:color w:val="000000" w:themeColor="text1"/>
        </w:rPr>
        <w:t xml:space="preserve">, the fitted value of </w:t>
      </w:r>
      <w:r w:rsidRPr="00A77670">
        <w:rPr>
          <w:rFonts w:hint="eastAsia"/>
          <w:color w:val="000000" w:themeColor="text1"/>
        </w:rPr>
        <w:t>b</w:t>
      </w:r>
      <w:r w:rsidRPr="00A77670">
        <w:rPr>
          <w:color w:val="000000" w:themeColor="text1"/>
        </w:rPr>
        <w:t xml:space="preserve"> was 0.2431 at pH 9, indicating Fickian diffusion; whereas at pH 5, the value of </w:t>
      </w:r>
      <w:r w:rsidRPr="00A77670">
        <w:rPr>
          <w:rFonts w:hint="eastAsia"/>
          <w:color w:val="000000" w:themeColor="text1"/>
        </w:rPr>
        <w:t>b</w:t>
      </w:r>
      <w:r w:rsidRPr="00A77670">
        <w:rPr>
          <w:color w:val="000000" w:themeColor="text1"/>
        </w:rPr>
        <w:t xml:space="preserve"> increased to 0.4845, corresponding to non-Fickian transport. Unlike NaSA, Zn</w:t>
      </w:r>
      <w:r w:rsidRPr="00A77670">
        <w:rPr>
          <w:rFonts w:hint="eastAsia"/>
          <w:color w:val="000000" w:themeColor="text1"/>
          <w:vertAlign w:val="superscript"/>
        </w:rPr>
        <w:t>2+</w:t>
      </w:r>
      <w:r w:rsidRPr="00A77670">
        <w:rPr>
          <w:color w:val="000000" w:themeColor="text1"/>
        </w:rPr>
        <w:t xml:space="preserve"> is structurally associated with the </w:t>
      </w:r>
      <w:r w:rsidRPr="00A77670">
        <w:rPr>
          <w:color w:val="000000" w:themeColor="text1"/>
        </w:rPr>
        <w:lastRenderedPageBreak/>
        <w:t xml:space="preserve">reconstructed PDA-Zn coordination framework. Consequently, its release process is more sensitive to changes in network stability induced by pH variations. Under </w:t>
      </w:r>
      <w:r w:rsidR="0097427A" w:rsidRPr="00A77670">
        <w:rPr>
          <w:rFonts w:hint="eastAsia"/>
          <w:color w:val="000000" w:themeColor="text1"/>
        </w:rPr>
        <w:t>basic</w:t>
      </w:r>
      <w:r w:rsidRPr="00A77670">
        <w:rPr>
          <w:color w:val="000000" w:themeColor="text1"/>
        </w:rPr>
        <w:t xml:space="preserve"> conditions, the release of Zn</w:t>
      </w:r>
      <w:r w:rsidRPr="00A77670">
        <w:rPr>
          <w:rFonts w:hint="eastAsia"/>
          <w:color w:val="000000" w:themeColor="text1"/>
          <w:vertAlign w:val="superscript"/>
        </w:rPr>
        <w:t>2+</w:t>
      </w:r>
      <w:r w:rsidRPr="00A77670">
        <w:rPr>
          <w:color w:val="000000" w:themeColor="text1"/>
        </w:rPr>
        <w:t xml:space="preserve"> is primarily governed by diffusion processes. However, under acidic conditions, the release process likely involves not only the outward diffusion of Zn</w:t>
      </w:r>
      <w:r w:rsidRPr="00A77670">
        <w:rPr>
          <w:rFonts w:hint="eastAsia"/>
          <w:color w:val="000000" w:themeColor="text1"/>
          <w:vertAlign w:val="superscript"/>
        </w:rPr>
        <w:t>2+</w:t>
      </w:r>
      <w:r w:rsidRPr="00A77670">
        <w:rPr>
          <w:color w:val="000000" w:themeColor="text1"/>
        </w:rPr>
        <w:t xml:space="preserve"> but also the weakening/reorganization of the metal-phenolic coordination network, which contributes to the shift toward non-Fickian behavior. Since </w:t>
      </w:r>
      <w:r w:rsidRPr="00A77670">
        <w:rPr>
          <w:rFonts w:hint="eastAsia"/>
          <w:color w:val="000000" w:themeColor="text1"/>
        </w:rPr>
        <w:t>a</w:t>
      </w:r>
      <w:r w:rsidRPr="00A77670">
        <w:rPr>
          <w:color w:val="000000" w:themeColor="text1"/>
        </w:rPr>
        <w:t xml:space="preserve"> and</w:t>
      </w:r>
      <w:r w:rsidRPr="00A77670">
        <w:rPr>
          <w:rFonts w:hint="eastAsia"/>
          <w:color w:val="000000" w:themeColor="text1"/>
        </w:rPr>
        <w:t xml:space="preserve"> b</w:t>
      </w:r>
      <w:r w:rsidRPr="00A77670">
        <w:rPr>
          <w:color w:val="000000" w:themeColor="text1"/>
        </w:rPr>
        <w:t xml:space="preserve"> are interrelated parameters in the Ritger-Peppas model, the </w:t>
      </w:r>
      <w:r w:rsidR="00F84F28" w:rsidRPr="00A77670">
        <w:rPr>
          <w:rFonts w:hint="eastAsia"/>
          <w:color w:val="000000" w:themeColor="text1"/>
        </w:rPr>
        <w:t>a</w:t>
      </w:r>
      <w:r w:rsidRPr="00A77670">
        <w:rPr>
          <w:color w:val="000000" w:themeColor="text1"/>
        </w:rPr>
        <w:t xml:space="preserve"> values for Zn</w:t>
      </w:r>
      <w:r w:rsidR="00F84F28" w:rsidRPr="00A77670">
        <w:rPr>
          <w:rFonts w:hint="eastAsia"/>
          <w:color w:val="000000" w:themeColor="text1"/>
          <w:vertAlign w:val="superscript"/>
        </w:rPr>
        <w:t>2+</w:t>
      </w:r>
      <w:r w:rsidRPr="00A77670">
        <w:rPr>
          <w:color w:val="000000" w:themeColor="text1"/>
        </w:rPr>
        <w:t xml:space="preserve"> under different pH conditions should not be interpreted in isolation but should be considered in conjunction with the corresponding changes in </w:t>
      </w:r>
      <w:r w:rsidR="00F84F28" w:rsidRPr="00A77670">
        <w:rPr>
          <w:rFonts w:hint="eastAsia"/>
          <w:color w:val="000000" w:themeColor="text1"/>
        </w:rPr>
        <w:t>b</w:t>
      </w:r>
      <w:r w:rsidRPr="00A77670">
        <w:rPr>
          <w:color w:val="000000" w:themeColor="text1"/>
        </w:rPr>
        <w:t>. Overall, the results indicate that the release of NaSA is primarily diffusion-controlled, whereas the release of Zn</w:t>
      </w:r>
      <w:r w:rsidR="00F84F28" w:rsidRPr="00A77670">
        <w:rPr>
          <w:rFonts w:hint="eastAsia"/>
          <w:color w:val="000000" w:themeColor="text1"/>
          <w:vertAlign w:val="superscript"/>
        </w:rPr>
        <w:t>2+</w:t>
      </w:r>
      <w:r w:rsidRPr="00A77670">
        <w:rPr>
          <w:color w:val="000000" w:themeColor="text1"/>
        </w:rPr>
        <w:t xml:space="preserve"> is more closely linked to the pH-responsive structural dynamics of the hollow PDA-Zn framework</w:t>
      </w:r>
      <w:r w:rsidR="00DC2B97" w:rsidRPr="00A77670">
        <w:rPr>
          <w:color w:val="000000" w:themeColor="text1"/>
        </w:rPr>
        <w:fldChar w:fldCharType="begin"/>
      </w:r>
      <w:r w:rsidR="00DC2B97" w:rsidRPr="00A77670">
        <w:rPr>
          <w:color w:val="000000" w:themeColor="text1"/>
        </w:rPr>
        <w:instrText xml:space="preserve"> ADDIN ZOTERO_ITEM CSL_CITATION {"citationID":"voNQQNWz","properties":{"unsorted":false,"formattedCitation":"\\super 11,12\\nosupersub{}","plainCitation":"11,12","noteIndex":0},"citationItems":[{"id":3850,"uris":["http://zotero.org/users/16918234/items/7Z7S25AV"],"itemData":{"id":3850,"type":"article-journal","abstract":"Catechols represent an important and versatile building block for the design of mussel-inspired synthetic adhesives and coatings. Indeed, their ability to establish large panoply of interactions with both organic and inorganic substrates has promoted catechol as a universal anchor for surface modifications. In addition to its pivotal role in adhesive interfaces, the catechol unit recently emerged as a powerful building block for the preparation of a large range of polymeric materials with intriguing structures and fascinating properties. The importance of catechols as efficient anchoring groups has been highlighted in recent excellent reviews partly dedicated to the characterization of their adhesive mechanisms onto surfaces and to their applications. The aim of this paper is to review for the first time the main synthetic approaches developed for the design of novel catechol-based polymer materials. We will also highlight the importance of these groups as versatile platforms for further functionalization of the macromolecular structures, but also surfaces. This will be illustrated by briefly discussing some advanced applications developed from these catechol-modified polymers. The review is organized according to the chemical structure of the functionalized catechol polymers. Chapter 1 discusses polymers bearing catechols embedded into the polymer main chain. Chapter 2 focuses on the attachment of catechol moieties as pendant groups and Chapter 3 describes the different approaches for incorporation of the catechol unit at the extremity of well-defined polymers.","collection-title":"Topical Issue on Polymer Chemistry","container-title":"Progress in Polymer Science","DOI":"10.1016/j.progpolymsci.2012.06.004","ISSN":"0079-6700","issue":"1","journalAbbreviation":"Prog. Polym. Sci.","language":"en","page":"236-270","source":"ScienceDirect","title":"Catechols as versatile platforms in polymer chemistry","volume":"38","author":[{"family":"Faure","given":"Emilie"},{"family":"Falentin-Daudré","given":"Céline"},{"family":"Jérôme","given":"Christine"},{"family":"Lyskawa","given":"Joël"},{"family":"Fournier","given":"David"},{"family":"Woisel","given":"Patrice"},{"family":"Detrembleur","given":"Christophe"}],"issued":{"date-parts":[["2013",1,1]]}}},{"id":3851,"uris":["http://zotero.org/users/16918234/items/5F2IGTN5"],"itemData":{"id":3851,"type":"article-journal","abstract":"Phenolic materials have long been known for their use in inks, wood coatings, and leather tanning. However, there has recently been a renewed interest in engineering advanced materials from phenolic building blocks. The intrinsic properties of phenolic compounds, such as metal chelation, hydrogen bonding, pH responsiveness, redox potentials, radical scavenging, polymerization, and light absorbance, have made them a distinct class of structural motifs for the synthesis of functional materials. Materials prepared from phenolic compounds often retain many of these useful properties with synergistic effects in applications ranging from catalysis to biomedicine. This Review provides an overview of the diverse functional materials that can be prepared from natural and synthetic phenolic building blocks, as well as their applications.","container-title":"Angewandte Chemie International Edition","DOI":"10.1002/anie.201807804","ISSN":"1521-3773","issue":"7","journalAbbreviation":"Angew. Chem. Int. Ed.","language":"en","license":"© 2019 Wiley-VCH Verlag GmbH &amp; Co. KGaA, Weinheim","note":"_eprint: https://onlinelibrary.wiley.com/doi/pdf/10.1002/anie.201807804","page":"1904-1927","source":"Wiley Online Library","title":"Phenolic building blocks for the assembly of functional materials","volume":"58","author":[{"family":"Rahim","given":"Md. Arifur"},{"family":"Kristufek","given":"Samantha L."},{"family":"Pan","given":"Shuaijun"},{"family":"Richardson","given":"Joseph J."},{"family":"Caruso","given":"Frank"}],"issued":{"date-parts":[["2019"]]}}}],"schema":"https://github.com/citation-style-language/schema/raw/master/csl-citation.json"} </w:instrText>
      </w:r>
      <w:r w:rsidR="00DC2B97" w:rsidRPr="00A77670">
        <w:rPr>
          <w:color w:val="000000" w:themeColor="text1"/>
        </w:rPr>
        <w:fldChar w:fldCharType="separate"/>
      </w:r>
      <w:r w:rsidR="00DC2B97" w:rsidRPr="00A77670">
        <w:rPr>
          <w:color w:val="000000" w:themeColor="text1"/>
          <w:kern w:val="0"/>
          <w:vertAlign w:val="superscript"/>
        </w:rPr>
        <w:t>11,12</w:t>
      </w:r>
      <w:r w:rsidR="00DC2B97" w:rsidRPr="00A77670">
        <w:rPr>
          <w:color w:val="000000" w:themeColor="text1"/>
        </w:rPr>
        <w:fldChar w:fldCharType="end"/>
      </w:r>
      <w:r w:rsidRPr="00A77670">
        <w:rPr>
          <w:color w:val="000000" w:themeColor="text1"/>
        </w:rPr>
        <w:t>.</w:t>
      </w:r>
    </w:p>
    <w:p w14:paraId="58F2725C" w14:textId="4E9C720F" w:rsidR="000469AE" w:rsidRPr="00A77670" w:rsidRDefault="0097427A" w:rsidP="000469AE">
      <w:pPr>
        <w:widowControl/>
        <w:spacing w:line="480" w:lineRule="auto"/>
        <w:rPr>
          <w:color w:val="000000" w:themeColor="text1"/>
        </w:rPr>
      </w:pPr>
      <w:r w:rsidRPr="00A77670">
        <w:rPr>
          <w:color w:val="000000" w:themeColor="text1"/>
        </w:rPr>
        <w:t>The b values obtained from the Zn</w:t>
      </w:r>
      <w:r w:rsidRPr="00A77670">
        <w:rPr>
          <w:color w:val="000000" w:themeColor="text1"/>
          <w:vertAlign w:val="superscript"/>
        </w:rPr>
        <w:t>2+</w:t>
      </w:r>
      <w:r w:rsidRPr="00A77670">
        <w:rPr>
          <w:color w:val="000000" w:themeColor="text1"/>
        </w:rPr>
        <w:t xml:space="preserve"> fit were 0.2757, 0.4265, and 0.3671, corresponding to temperatures of 35°C, 25°C, and 15°C, respectively. These values fall within or are very close to the Fickian diffusion range, indicating that the release behavior of Zn</w:t>
      </w:r>
      <w:r w:rsidRPr="00A77670">
        <w:rPr>
          <w:color w:val="000000" w:themeColor="text1"/>
          <w:vertAlign w:val="superscript"/>
        </w:rPr>
        <w:t>2+</w:t>
      </w:r>
      <w:r w:rsidRPr="00A77670">
        <w:rPr>
          <w:color w:val="000000" w:themeColor="text1"/>
        </w:rPr>
        <w:t xml:space="preserve"> remains primarily diffusion-controlled across the tested temperature range. However, the b-value at 25°C is close to the empirical threshold between Fickian and anomalous transport, suggesting that, compared to NaSA, the release of Zn</w:t>
      </w:r>
      <w:r w:rsidRPr="00A77670">
        <w:rPr>
          <w:color w:val="000000" w:themeColor="text1"/>
          <w:vertAlign w:val="superscript"/>
        </w:rPr>
        <w:t>2+</w:t>
      </w:r>
      <w:r w:rsidRPr="00A77670">
        <w:rPr>
          <w:color w:val="000000" w:themeColor="text1"/>
        </w:rPr>
        <w:t xml:space="preserve"> may be more sensitive to subtle structural dynamics within the PDA-Zn coordination network. This difference can be reasonably explained by the fact that Zn</w:t>
      </w:r>
      <w:r w:rsidRPr="00A77670">
        <w:rPr>
          <w:color w:val="000000" w:themeColor="text1"/>
          <w:vertAlign w:val="superscript"/>
        </w:rPr>
        <w:t>2+</w:t>
      </w:r>
      <w:r w:rsidRPr="00A77670">
        <w:rPr>
          <w:color w:val="000000" w:themeColor="text1"/>
        </w:rPr>
        <w:t xml:space="preserve"> is structurally closely associated with the reconstructed metal-phenolic framework, whereas NaSA acts primarily as </w:t>
      </w:r>
      <w:proofErr w:type="gramStart"/>
      <w:r w:rsidRPr="00A77670">
        <w:rPr>
          <w:color w:val="000000" w:themeColor="text1"/>
        </w:rPr>
        <w:t>a</w:t>
      </w:r>
      <w:proofErr w:type="gramEnd"/>
      <w:r w:rsidRPr="00A77670">
        <w:rPr>
          <w:color w:val="000000" w:themeColor="text1"/>
        </w:rPr>
        <w:t xml:space="preserve"> active ingredient stored within the hollow carrier. Overall, the results of the temperature-</w:t>
      </w:r>
      <w:r w:rsidRPr="00A77670">
        <w:rPr>
          <w:color w:val="000000" w:themeColor="text1"/>
        </w:rPr>
        <w:lastRenderedPageBreak/>
        <w:t>dependent fitting indicate that both the release of NaSA and Zn</w:t>
      </w:r>
      <w:r w:rsidRPr="00A77670">
        <w:rPr>
          <w:color w:val="000000" w:themeColor="text1"/>
          <w:vertAlign w:val="superscript"/>
        </w:rPr>
        <w:t>2+</w:t>
      </w:r>
      <w:r w:rsidRPr="00A77670">
        <w:rPr>
          <w:color w:val="000000" w:themeColor="text1"/>
        </w:rPr>
        <w:t xml:space="preserve"> are largely dominated by diffusion processes; at the same time, the release of Zn</w:t>
      </w:r>
      <w:r w:rsidRPr="00A77670">
        <w:rPr>
          <w:color w:val="000000" w:themeColor="text1"/>
          <w:vertAlign w:val="superscript"/>
        </w:rPr>
        <w:t>2+</w:t>
      </w:r>
      <w:r w:rsidRPr="00A77670">
        <w:rPr>
          <w:color w:val="000000" w:themeColor="text1"/>
        </w:rPr>
        <w:t xml:space="preserve"> is more significantly influenced by the dynamic coordination properties of the hollow PDA-Zn framework.</w:t>
      </w:r>
    </w:p>
    <w:bookmarkEnd w:id="4"/>
    <w:p w14:paraId="5731A76E" w14:textId="22596FB7" w:rsidR="0097427A" w:rsidRPr="00A77670" w:rsidRDefault="0097427A">
      <w:pPr>
        <w:widowControl/>
        <w:jc w:val="left"/>
        <w:rPr>
          <w:color w:val="000000" w:themeColor="text1"/>
        </w:rPr>
      </w:pPr>
      <w:r w:rsidRPr="00A77670">
        <w:rPr>
          <w:color w:val="000000" w:themeColor="text1"/>
        </w:rPr>
        <w:br w:type="page"/>
      </w:r>
    </w:p>
    <w:p w14:paraId="36DBD0E4" w14:textId="1A54E876" w:rsidR="00957421" w:rsidRPr="00A77670" w:rsidRDefault="00BA7B95" w:rsidP="005B3F26">
      <w:pPr>
        <w:widowControl/>
        <w:spacing w:line="480" w:lineRule="auto"/>
        <w:ind w:leftChars="-52" w:left="-125" w:firstLineChars="51" w:firstLine="122"/>
        <w:jc w:val="center"/>
        <w:rPr>
          <w:color w:val="000000" w:themeColor="text1"/>
        </w:rPr>
      </w:pPr>
      <w:r w:rsidRPr="00A77670">
        <w:rPr>
          <w:noProof/>
          <w:color w:val="000000" w:themeColor="text1"/>
        </w:rPr>
        <w:lastRenderedPageBreak/>
        <w:drawing>
          <wp:inline distT="0" distB="0" distL="0" distR="0" wp14:anchorId="1CE7E2C8" wp14:editId="29C0A92F">
            <wp:extent cx="4960708" cy="2480310"/>
            <wp:effectExtent l="0" t="0" r="0" b="0"/>
            <wp:docPr id="1115032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964325" cy="2482119"/>
                    </a:xfrm>
                    <a:prstGeom prst="rect">
                      <a:avLst/>
                    </a:prstGeom>
                    <a:noFill/>
                  </pic:spPr>
                </pic:pic>
              </a:graphicData>
            </a:graphic>
          </wp:inline>
        </w:drawing>
      </w:r>
    </w:p>
    <w:p w14:paraId="6085D877" w14:textId="4A0605BD" w:rsidR="00957421" w:rsidRPr="00A77670" w:rsidRDefault="00957421" w:rsidP="005B3F26">
      <w:pPr>
        <w:widowControl/>
        <w:spacing w:line="480" w:lineRule="auto"/>
        <w:ind w:leftChars="-59" w:left="-125" w:hangingChars="7" w:hanging="17"/>
        <w:rPr>
          <w:color w:val="000000" w:themeColor="text1"/>
        </w:rPr>
      </w:pPr>
      <w:r w:rsidRPr="00A77670">
        <w:rPr>
          <w:b/>
          <w:bCs/>
          <w:color w:val="000000" w:themeColor="text1"/>
        </w:rPr>
        <w:t>Figure S7</w:t>
      </w:r>
      <w:r w:rsidRPr="00A77670">
        <w:rPr>
          <w:color w:val="000000" w:themeColor="text1"/>
        </w:rPr>
        <w:t>Differences in ROS levels</w:t>
      </w:r>
      <w:r w:rsidR="00BA7B95" w:rsidRPr="00A77670">
        <w:rPr>
          <w:color w:val="000000" w:themeColor="text1"/>
        </w:rPr>
        <w:t xml:space="preserve"> (A) and mean signal intensity (B) </w:t>
      </w:r>
      <w:r w:rsidRPr="00A77670">
        <w:rPr>
          <w:color w:val="000000" w:themeColor="text1"/>
        </w:rPr>
        <w:t xml:space="preserve">in </w:t>
      </w:r>
      <w:r w:rsidRPr="00A77670">
        <w:rPr>
          <w:i/>
          <w:iCs/>
          <w:color w:val="000000" w:themeColor="text1"/>
        </w:rPr>
        <w:t>R. solanacearum</w:t>
      </w:r>
      <w:r w:rsidRPr="00A77670">
        <w:rPr>
          <w:color w:val="000000" w:themeColor="text1"/>
        </w:rPr>
        <w:t xml:space="preserve"> after treatment with ZIF-8 at different concentrations and NaSA@PDA@ZIF-8.</w:t>
      </w:r>
    </w:p>
    <w:p w14:paraId="34F32029" w14:textId="50B7D72F" w:rsidR="004B2013" w:rsidRPr="00A77670" w:rsidRDefault="004B2013" w:rsidP="005B3F26">
      <w:pPr>
        <w:spacing w:line="480" w:lineRule="auto"/>
        <w:rPr>
          <w:color w:val="000000" w:themeColor="text1"/>
        </w:rPr>
      </w:pPr>
    </w:p>
    <w:p w14:paraId="0B540800" w14:textId="31C3A871" w:rsidR="000C7E5C" w:rsidRPr="00A77670" w:rsidRDefault="000C7E5C" w:rsidP="005B3F26">
      <w:pPr>
        <w:widowControl/>
        <w:spacing w:line="480" w:lineRule="auto"/>
        <w:jc w:val="left"/>
        <w:rPr>
          <w:color w:val="000000" w:themeColor="text1"/>
        </w:rPr>
      </w:pPr>
      <w:r w:rsidRPr="00A77670">
        <w:rPr>
          <w:color w:val="000000" w:themeColor="text1"/>
        </w:rPr>
        <w:br w:type="page"/>
      </w:r>
    </w:p>
    <w:p w14:paraId="3A21B29F" w14:textId="77777777" w:rsidR="000C7E5C" w:rsidRPr="00A77670" w:rsidRDefault="000C7E5C" w:rsidP="005B3F26">
      <w:pPr>
        <w:spacing w:line="480" w:lineRule="auto"/>
        <w:rPr>
          <w:color w:val="000000" w:themeColor="text1"/>
        </w:rPr>
      </w:pPr>
    </w:p>
    <w:p w14:paraId="32FCD2D8" w14:textId="4F7C7464" w:rsidR="004B2013" w:rsidRPr="00A77670" w:rsidRDefault="004B2013" w:rsidP="005B3F26">
      <w:pPr>
        <w:spacing w:line="480" w:lineRule="auto"/>
        <w:jc w:val="center"/>
        <w:rPr>
          <w:color w:val="000000" w:themeColor="text1"/>
        </w:rPr>
      </w:pPr>
      <w:r w:rsidRPr="00A77670">
        <w:rPr>
          <w:noProof/>
          <w:color w:val="000000" w:themeColor="text1"/>
        </w:rPr>
        <w:drawing>
          <wp:inline distT="0" distB="0" distL="0" distR="0" wp14:anchorId="7489F00D" wp14:editId="770584B2">
            <wp:extent cx="5222892" cy="2376055"/>
            <wp:effectExtent l="0" t="0" r="0" b="5715"/>
            <wp:docPr id="1189479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79209" name="图片 1"/>
                    <pic:cNvPicPr/>
                  </pic:nvPicPr>
                  <pic:blipFill>
                    <a:blip r:embed="rId14" cstate="screen">
                      <a:extLst>
                        <a:ext uri="{28A0092B-C50C-407E-A947-70E740481C1C}">
                          <a14:useLocalDpi xmlns:a14="http://schemas.microsoft.com/office/drawing/2010/main"/>
                        </a:ext>
                      </a:extLst>
                    </a:blip>
                    <a:stretch>
                      <a:fillRect/>
                    </a:stretch>
                  </pic:blipFill>
                  <pic:spPr>
                    <a:xfrm>
                      <a:off x="0" y="0"/>
                      <a:ext cx="5230600" cy="2379562"/>
                    </a:xfrm>
                    <a:prstGeom prst="rect">
                      <a:avLst/>
                    </a:prstGeom>
                  </pic:spPr>
                </pic:pic>
              </a:graphicData>
            </a:graphic>
          </wp:inline>
        </w:drawing>
      </w:r>
    </w:p>
    <w:p w14:paraId="409BB6C3" w14:textId="0D2F3720" w:rsidR="002D3907" w:rsidRPr="00A77670" w:rsidRDefault="004B2013" w:rsidP="005B3F26">
      <w:pPr>
        <w:spacing w:line="480" w:lineRule="auto"/>
        <w:jc w:val="center"/>
        <w:rPr>
          <w:color w:val="000000" w:themeColor="text1"/>
        </w:rPr>
      </w:pPr>
      <w:r w:rsidRPr="00A77670">
        <w:rPr>
          <w:b/>
          <w:bCs/>
          <w:color w:val="000000" w:themeColor="text1"/>
        </w:rPr>
        <w:t>Fig</w:t>
      </w:r>
      <w:r w:rsidR="00A95E50" w:rsidRPr="00A77670">
        <w:rPr>
          <w:b/>
          <w:bCs/>
          <w:color w:val="000000" w:themeColor="text1"/>
        </w:rPr>
        <w:t>ure</w:t>
      </w:r>
      <w:r w:rsidRPr="00A77670">
        <w:rPr>
          <w:b/>
          <w:bCs/>
          <w:color w:val="000000" w:themeColor="text1"/>
        </w:rPr>
        <w:t xml:space="preserve"> S</w:t>
      </w:r>
      <w:r w:rsidR="000C7E5C" w:rsidRPr="00A77670">
        <w:rPr>
          <w:b/>
          <w:bCs/>
          <w:color w:val="000000" w:themeColor="text1"/>
        </w:rPr>
        <w:t>8</w:t>
      </w:r>
      <w:r w:rsidRPr="00A77670">
        <w:rPr>
          <w:color w:val="000000" w:themeColor="text1"/>
        </w:rPr>
        <w:t xml:space="preserve"> </w:t>
      </w:r>
      <w:bookmarkStart w:id="5" w:name="_Hlk200554748"/>
      <w:r w:rsidR="00855348" w:rsidRPr="00A77670">
        <w:rPr>
          <w:color w:val="000000" w:themeColor="text1"/>
        </w:rPr>
        <w:t>Effect of protective applications on plants and protection against tobacco green blight (A)</w:t>
      </w:r>
      <w:r w:rsidR="00855348" w:rsidRPr="00A77670">
        <w:rPr>
          <w:color w:val="000000" w:themeColor="text1"/>
          <w:sz w:val="22"/>
          <w:szCs w:val="22"/>
        </w:rPr>
        <w:t>.</w:t>
      </w:r>
      <w:r w:rsidR="00855348" w:rsidRPr="00A77670">
        <w:rPr>
          <w:color w:val="000000" w:themeColor="text1"/>
        </w:rPr>
        <w:t xml:space="preserve"> </w:t>
      </w:r>
      <w:r w:rsidRPr="00A77670">
        <w:rPr>
          <w:color w:val="000000" w:themeColor="text1"/>
        </w:rPr>
        <w:t>Effect of treatments of different materials on the growth of tobacco plants and the protective therapeutic effect on tobacco</w:t>
      </w:r>
      <w:r w:rsidR="00855348" w:rsidRPr="00A77670">
        <w:rPr>
          <w:color w:val="000000" w:themeColor="text1"/>
        </w:rPr>
        <w:t xml:space="preserve"> (B)</w:t>
      </w:r>
      <w:r w:rsidRPr="00A77670">
        <w:rPr>
          <w:color w:val="000000" w:themeColor="text1"/>
        </w:rPr>
        <w:t>.</w:t>
      </w:r>
      <w:bookmarkEnd w:id="5"/>
    </w:p>
    <w:p w14:paraId="53FCC510" w14:textId="77777777" w:rsidR="002D3907" w:rsidRPr="00A77670" w:rsidRDefault="002D3907" w:rsidP="005B3F26">
      <w:pPr>
        <w:widowControl/>
        <w:spacing w:line="480" w:lineRule="auto"/>
        <w:jc w:val="left"/>
        <w:rPr>
          <w:color w:val="000000" w:themeColor="text1"/>
        </w:rPr>
      </w:pPr>
      <w:r w:rsidRPr="00A77670">
        <w:rPr>
          <w:color w:val="000000" w:themeColor="text1"/>
        </w:rPr>
        <w:br w:type="page"/>
      </w:r>
    </w:p>
    <w:p w14:paraId="34A03231" w14:textId="3CAC76E8" w:rsidR="004B2013" w:rsidRPr="00A77670" w:rsidRDefault="002D3907" w:rsidP="005B3F26">
      <w:pPr>
        <w:spacing w:line="480" w:lineRule="auto"/>
        <w:jc w:val="center"/>
        <w:rPr>
          <w:color w:val="000000" w:themeColor="text1"/>
        </w:rPr>
      </w:pPr>
      <w:r w:rsidRPr="00A77670">
        <w:rPr>
          <w:noProof/>
          <w:color w:val="000000" w:themeColor="text1"/>
        </w:rPr>
        <w:lastRenderedPageBreak/>
        <w:drawing>
          <wp:inline distT="0" distB="0" distL="0" distR="0" wp14:anchorId="3F5A89D5" wp14:editId="67E27DEB">
            <wp:extent cx="5274310" cy="5408295"/>
            <wp:effectExtent l="0" t="0" r="2540" b="0"/>
            <wp:docPr id="13713652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5226" name="图片 1371365226"/>
                    <pic:cNvPicPr/>
                  </pic:nvPicPr>
                  <pic:blipFill>
                    <a:blip r:embed="rId15" cstate="screen">
                      <a:extLst>
                        <a:ext uri="{28A0092B-C50C-407E-A947-70E740481C1C}">
                          <a14:useLocalDpi xmlns:a14="http://schemas.microsoft.com/office/drawing/2010/main"/>
                        </a:ext>
                      </a:extLst>
                    </a:blip>
                    <a:stretch>
                      <a:fillRect/>
                    </a:stretch>
                  </pic:blipFill>
                  <pic:spPr>
                    <a:xfrm>
                      <a:off x="0" y="0"/>
                      <a:ext cx="5274310" cy="5408295"/>
                    </a:xfrm>
                    <a:prstGeom prst="rect">
                      <a:avLst/>
                    </a:prstGeom>
                  </pic:spPr>
                </pic:pic>
              </a:graphicData>
            </a:graphic>
          </wp:inline>
        </w:drawing>
      </w:r>
    </w:p>
    <w:p w14:paraId="7AB91D93" w14:textId="4A5A2D71" w:rsidR="00172B1F" w:rsidRPr="00A77670" w:rsidRDefault="002D3907" w:rsidP="005B3F26">
      <w:pPr>
        <w:spacing w:line="480" w:lineRule="auto"/>
        <w:jc w:val="center"/>
        <w:rPr>
          <w:color w:val="000000" w:themeColor="text1"/>
        </w:rPr>
      </w:pPr>
      <w:r w:rsidRPr="00A77670">
        <w:rPr>
          <w:b/>
          <w:bCs/>
          <w:color w:val="000000" w:themeColor="text1"/>
        </w:rPr>
        <w:t>Figure S</w:t>
      </w:r>
      <w:r w:rsidR="000C7E5C" w:rsidRPr="00A77670">
        <w:rPr>
          <w:b/>
          <w:bCs/>
          <w:color w:val="000000" w:themeColor="text1"/>
        </w:rPr>
        <w:t>9</w:t>
      </w:r>
      <w:r w:rsidRPr="00A77670">
        <w:rPr>
          <w:color w:val="000000" w:themeColor="text1"/>
        </w:rPr>
        <w:t>Heatmap representation of bacterial community composition across different subgroups.</w:t>
      </w:r>
    </w:p>
    <w:p w14:paraId="2A96F3B8" w14:textId="77777777" w:rsidR="00172B1F" w:rsidRPr="00A77670" w:rsidRDefault="00172B1F" w:rsidP="005B3F26">
      <w:pPr>
        <w:widowControl/>
        <w:spacing w:line="480" w:lineRule="auto"/>
        <w:jc w:val="left"/>
        <w:rPr>
          <w:color w:val="000000" w:themeColor="text1"/>
        </w:rPr>
      </w:pPr>
      <w:r w:rsidRPr="00A77670">
        <w:rPr>
          <w:color w:val="000000" w:themeColor="text1"/>
        </w:rPr>
        <w:br w:type="page"/>
      </w:r>
    </w:p>
    <w:p w14:paraId="7C10A046" w14:textId="77777777" w:rsidR="00172B1F" w:rsidRPr="00A77670" w:rsidRDefault="00172B1F" w:rsidP="005B3F26">
      <w:pPr>
        <w:pStyle w:val="VAFigureCaption"/>
        <w:spacing w:after="240"/>
        <w:jc w:val="center"/>
        <w:rPr>
          <w:rFonts w:ascii="Times New Roman" w:hAnsi="Times New Roman"/>
          <w:color w:val="000000" w:themeColor="text1"/>
        </w:rPr>
      </w:pPr>
      <w:r w:rsidRPr="00A77670">
        <w:rPr>
          <w:rFonts w:ascii="Times New Roman" w:hAnsi="Times New Roman"/>
          <w:noProof/>
          <w:color w:val="000000" w:themeColor="text1"/>
        </w:rPr>
        <w:lastRenderedPageBreak/>
        <w:drawing>
          <wp:inline distT="0" distB="0" distL="0" distR="0" wp14:anchorId="7CEDB2AA" wp14:editId="5C7AA395">
            <wp:extent cx="5726789" cy="5760000"/>
            <wp:effectExtent l="0" t="0" r="7620" b="0"/>
            <wp:docPr id="8623976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97641" name="图片 13"/>
                    <pic:cNvPicPr>
                      <a:picLocks noChangeAspect="1" noChangeArrowheads="1"/>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5726789" cy="5760000"/>
                    </a:xfrm>
                    <a:prstGeom prst="rect">
                      <a:avLst/>
                    </a:prstGeom>
                    <a:noFill/>
                    <a:ln>
                      <a:noFill/>
                    </a:ln>
                  </pic:spPr>
                </pic:pic>
              </a:graphicData>
            </a:graphic>
          </wp:inline>
        </w:drawing>
      </w:r>
    </w:p>
    <w:p w14:paraId="24E193BE" w14:textId="718E7CE3" w:rsidR="00172B1F" w:rsidRPr="00A77670" w:rsidRDefault="00172B1F" w:rsidP="005B3F26">
      <w:pPr>
        <w:pStyle w:val="VAFigureCaption"/>
        <w:spacing w:after="240"/>
        <w:rPr>
          <w:rFonts w:ascii="Times New Roman" w:hAnsi="Times New Roman"/>
          <w:color w:val="000000" w:themeColor="text1"/>
        </w:rPr>
      </w:pPr>
      <w:r w:rsidRPr="00A77670">
        <w:rPr>
          <w:rFonts w:ascii="Times New Roman" w:hAnsi="Times New Roman"/>
          <w:b/>
          <w:color w:val="000000" w:themeColor="text1"/>
        </w:rPr>
        <w:t xml:space="preserve">Figure </w:t>
      </w:r>
      <w:r w:rsidRPr="00A77670">
        <w:rPr>
          <w:rFonts w:ascii="Times New Roman" w:hAnsi="Times New Roman"/>
          <w:b/>
          <w:color w:val="000000" w:themeColor="text1"/>
          <w:lang w:eastAsia="zh-CN"/>
        </w:rPr>
        <w:t>S</w:t>
      </w:r>
      <w:r w:rsidR="000C7E5C" w:rsidRPr="00A77670">
        <w:rPr>
          <w:rFonts w:ascii="Times New Roman" w:hAnsi="Times New Roman"/>
          <w:b/>
          <w:color w:val="000000" w:themeColor="text1"/>
          <w:lang w:eastAsia="zh-CN"/>
        </w:rPr>
        <w:t>10</w:t>
      </w:r>
      <w:r w:rsidRPr="00A77670">
        <w:rPr>
          <w:rFonts w:ascii="Times New Roman" w:hAnsi="Times New Roman"/>
          <w:color w:val="000000" w:themeColor="text1"/>
        </w:rPr>
        <w:t xml:space="preserve"> Alpha diversity indices (A–G) of soil microorganisms after different material treatments, Wayne plots of ASV/OTU (H), graphs of taxonomic unit presentation of differences between groups (I), species loading plots of PCA analyses (</w:t>
      </w:r>
      <w:r w:rsidRPr="00A77670">
        <w:rPr>
          <w:rFonts w:ascii="Times New Roman" w:hAnsi="Times New Roman"/>
          <w:color w:val="000000" w:themeColor="text1"/>
          <w:lang w:eastAsia="zh-CN"/>
        </w:rPr>
        <w:t>J</w:t>
      </w:r>
      <w:r w:rsidRPr="00A77670">
        <w:rPr>
          <w:rFonts w:ascii="Times New Roman" w:hAnsi="Times New Roman"/>
          <w:color w:val="000000" w:themeColor="text1"/>
        </w:rPr>
        <w:t>), and two-dimensional ordination plots of samples (</w:t>
      </w:r>
      <w:r w:rsidRPr="00A77670">
        <w:rPr>
          <w:rFonts w:ascii="Times New Roman" w:hAnsi="Times New Roman"/>
          <w:color w:val="000000" w:themeColor="text1"/>
          <w:lang w:eastAsia="zh-CN"/>
        </w:rPr>
        <w:t>K</w:t>
      </w:r>
      <w:r w:rsidRPr="00A77670">
        <w:rPr>
          <w:rFonts w:ascii="Times New Roman" w:hAnsi="Times New Roman"/>
          <w:color w:val="000000" w:themeColor="text1"/>
        </w:rPr>
        <w:t>).</w:t>
      </w:r>
    </w:p>
    <w:p w14:paraId="3830440F" w14:textId="48DE6984" w:rsidR="004662CE" w:rsidRPr="00A77670" w:rsidRDefault="004662CE">
      <w:pPr>
        <w:widowControl/>
        <w:jc w:val="left"/>
        <w:rPr>
          <w:b/>
          <w:bCs/>
          <w:color w:val="000000" w:themeColor="text1"/>
        </w:rPr>
      </w:pPr>
      <w:r w:rsidRPr="00A77670">
        <w:rPr>
          <w:b/>
          <w:bCs/>
          <w:color w:val="000000" w:themeColor="text1"/>
        </w:rPr>
        <w:br w:type="page"/>
      </w:r>
    </w:p>
    <w:p w14:paraId="1782BA22" w14:textId="665F0300" w:rsidR="002D3907" w:rsidRPr="00A77670" w:rsidRDefault="004662CE" w:rsidP="004662CE">
      <w:pPr>
        <w:rPr>
          <w:b/>
          <w:bCs/>
          <w:color w:val="000000" w:themeColor="text1"/>
        </w:rPr>
      </w:pPr>
      <w:bookmarkStart w:id="6" w:name="_Hlk226105982"/>
      <w:r w:rsidRPr="00A77670">
        <w:rPr>
          <w:rFonts w:hint="eastAsia"/>
          <w:b/>
          <w:bCs/>
          <w:color w:val="000000" w:themeColor="text1"/>
        </w:rPr>
        <w:lastRenderedPageBreak/>
        <w:t>Reference</w:t>
      </w:r>
    </w:p>
    <w:p w14:paraId="7D02D34E" w14:textId="77777777" w:rsidR="00DC2B97" w:rsidRPr="00A77670" w:rsidRDefault="004662CE" w:rsidP="00DC2B97">
      <w:pPr>
        <w:pStyle w:val="af5"/>
        <w:rPr>
          <w:color w:val="000000" w:themeColor="text1"/>
        </w:rPr>
      </w:pPr>
      <w:r w:rsidRPr="00A77670">
        <w:rPr>
          <w:b/>
          <w:bCs/>
          <w:color w:val="000000" w:themeColor="text1"/>
        </w:rPr>
        <w:fldChar w:fldCharType="begin"/>
      </w:r>
      <w:r w:rsidRPr="00A77670">
        <w:rPr>
          <w:b/>
          <w:bCs/>
          <w:color w:val="000000" w:themeColor="text1"/>
        </w:rPr>
        <w:instrText xml:space="preserve"> ADDIN ZOTERO_BIBL {"uncited":[],"omitted":[],"custom":[]} CSL_BIBLIOGRAPHY </w:instrText>
      </w:r>
      <w:r w:rsidRPr="00A77670">
        <w:rPr>
          <w:b/>
          <w:bCs/>
          <w:color w:val="000000" w:themeColor="text1"/>
        </w:rPr>
        <w:fldChar w:fldCharType="separate"/>
      </w:r>
      <w:r w:rsidR="00DC2B97" w:rsidRPr="00A77670">
        <w:rPr>
          <w:color w:val="000000" w:themeColor="text1"/>
        </w:rPr>
        <w:t>1.</w:t>
      </w:r>
      <w:r w:rsidR="00DC2B97" w:rsidRPr="00A77670">
        <w:rPr>
          <w:color w:val="000000" w:themeColor="text1"/>
        </w:rPr>
        <w:tab/>
        <w:t xml:space="preserve">Ritger, P. L. &amp; Peppas, N. A. A simple equation for description of solute release I. Fickian and non-fickian release from non-swellable devices in the form of slabs, spheres, cylinders or discs. </w:t>
      </w:r>
      <w:r w:rsidR="00DC2B97" w:rsidRPr="00A77670">
        <w:rPr>
          <w:i/>
          <w:iCs/>
          <w:color w:val="000000" w:themeColor="text1"/>
        </w:rPr>
        <w:t>J. Controlled Release</w:t>
      </w:r>
      <w:r w:rsidR="00DC2B97" w:rsidRPr="00A77670">
        <w:rPr>
          <w:color w:val="000000" w:themeColor="text1"/>
        </w:rPr>
        <w:t xml:space="preserve"> </w:t>
      </w:r>
      <w:r w:rsidR="00DC2B97" w:rsidRPr="00A77670">
        <w:rPr>
          <w:b/>
          <w:bCs/>
          <w:color w:val="000000" w:themeColor="text1"/>
        </w:rPr>
        <w:t>5</w:t>
      </w:r>
      <w:r w:rsidR="00DC2B97" w:rsidRPr="00A77670">
        <w:rPr>
          <w:color w:val="000000" w:themeColor="text1"/>
        </w:rPr>
        <w:t>, 23–36 (1987).</w:t>
      </w:r>
    </w:p>
    <w:p w14:paraId="7071537D" w14:textId="77777777" w:rsidR="00DC2B97" w:rsidRPr="00A77670" w:rsidRDefault="00DC2B97" w:rsidP="00DC2B97">
      <w:pPr>
        <w:pStyle w:val="af5"/>
        <w:rPr>
          <w:color w:val="000000" w:themeColor="text1"/>
        </w:rPr>
      </w:pPr>
      <w:r w:rsidRPr="00A77670">
        <w:rPr>
          <w:color w:val="000000" w:themeColor="text1"/>
        </w:rPr>
        <w:t>2.</w:t>
      </w:r>
      <w:r w:rsidRPr="00A77670">
        <w:rPr>
          <w:color w:val="000000" w:themeColor="text1"/>
        </w:rPr>
        <w:tab/>
        <w:t xml:space="preserve">Ritger, P. L. &amp; Peppas, N. A. A simple equation for description of solute release II. Fickian and anomalous release from swellable devices. </w:t>
      </w:r>
      <w:r w:rsidRPr="00A77670">
        <w:rPr>
          <w:i/>
          <w:iCs/>
          <w:color w:val="000000" w:themeColor="text1"/>
        </w:rPr>
        <w:t>J. Controlled Release</w:t>
      </w:r>
      <w:r w:rsidRPr="00A77670">
        <w:rPr>
          <w:color w:val="000000" w:themeColor="text1"/>
        </w:rPr>
        <w:t xml:space="preserve"> </w:t>
      </w:r>
      <w:r w:rsidRPr="00A77670">
        <w:rPr>
          <w:b/>
          <w:bCs/>
          <w:color w:val="000000" w:themeColor="text1"/>
        </w:rPr>
        <w:t>5</w:t>
      </w:r>
      <w:r w:rsidRPr="00A77670">
        <w:rPr>
          <w:color w:val="000000" w:themeColor="text1"/>
        </w:rPr>
        <w:t>, 37–42 (1987).</w:t>
      </w:r>
    </w:p>
    <w:p w14:paraId="469CE1DD" w14:textId="77777777" w:rsidR="00DC2B97" w:rsidRPr="00A77670" w:rsidRDefault="00DC2B97" w:rsidP="00DC2B97">
      <w:pPr>
        <w:pStyle w:val="af5"/>
        <w:rPr>
          <w:color w:val="000000" w:themeColor="text1"/>
        </w:rPr>
      </w:pPr>
      <w:r w:rsidRPr="00A77670">
        <w:rPr>
          <w:color w:val="000000" w:themeColor="text1"/>
        </w:rPr>
        <w:t>3.</w:t>
      </w:r>
      <w:r w:rsidRPr="00A77670">
        <w:rPr>
          <w:color w:val="000000" w:themeColor="text1"/>
        </w:rPr>
        <w:tab/>
        <w:t xml:space="preserve">Siepmann, J. &amp; Siepmann, F. Mathematical modeling of drug dissolution. </w:t>
      </w:r>
      <w:r w:rsidRPr="00A77670">
        <w:rPr>
          <w:i/>
          <w:iCs/>
          <w:color w:val="000000" w:themeColor="text1"/>
        </w:rPr>
        <w:t>Int. J. Pharm.</w:t>
      </w:r>
      <w:r w:rsidRPr="00A77670">
        <w:rPr>
          <w:color w:val="000000" w:themeColor="text1"/>
        </w:rPr>
        <w:t xml:space="preserve"> </w:t>
      </w:r>
      <w:r w:rsidRPr="00A77670">
        <w:rPr>
          <w:b/>
          <w:bCs/>
          <w:color w:val="000000" w:themeColor="text1"/>
        </w:rPr>
        <w:t>453</w:t>
      </w:r>
      <w:r w:rsidRPr="00A77670">
        <w:rPr>
          <w:color w:val="000000" w:themeColor="text1"/>
        </w:rPr>
        <w:t>, 12–24 (2013).</w:t>
      </w:r>
    </w:p>
    <w:p w14:paraId="0B91B414" w14:textId="77777777" w:rsidR="00DC2B97" w:rsidRPr="00A77670" w:rsidRDefault="00DC2B97" w:rsidP="00DC2B97">
      <w:pPr>
        <w:pStyle w:val="af5"/>
        <w:rPr>
          <w:color w:val="000000" w:themeColor="text1"/>
        </w:rPr>
      </w:pPr>
      <w:r w:rsidRPr="00A77670">
        <w:rPr>
          <w:color w:val="000000" w:themeColor="text1"/>
        </w:rPr>
        <w:t>4.</w:t>
      </w:r>
      <w:r w:rsidRPr="00A77670">
        <w:rPr>
          <w:color w:val="000000" w:themeColor="text1"/>
        </w:rPr>
        <w:tab/>
        <w:t xml:space="preserve">Siepmann, J. &amp; Peppas, N. A. Modeling of drug release from delivery systems based on hydroxypropyl methylcellulose (HPMC). </w:t>
      </w:r>
      <w:r w:rsidRPr="00A77670">
        <w:rPr>
          <w:i/>
          <w:iCs/>
          <w:color w:val="000000" w:themeColor="text1"/>
        </w:rPr>
        <w:t>Adv. Drug Delivery Rev.</w:t>
      </w:r>
      <w:r w:rsidRPr="00A77670">
        <w:rPr>
          <w:color w:val="000000" w:themeColor="text1"/>
        </w:rPr>
        <w:t xml:space="preserve"> </w:t>
      </w:r>
      <w:r w:rsidRPr="00A77670">
        <w:rPr>
          <w:b/>
          <w:bCs/>
          <w:color w:val="000000" w:themeColor="text1"/>
        </w:rPr>
        <w:t>64</w:t>
      </w:r>
      <w:r w:rsidRPr="00A77670">
        <w:rPr>
          <w:color w:val="000000" w:themeColor="text1"/>
        </w:rPr>
        <w:t>, 163–174 (2012).</w:t>
      </w:r>
    </w:p>
    <w:p w14:paraId="6FB6201B" w14:textId="77777777" w:rsidR="00DC2B97" w:rsidRPr="00A77670" w:rsidRDefault="00DC2B97" w:rsidP="00DC2B97">
      <w:pPr>
        <w:pStyle w:val="af5"/>
        <w:rPr>
          <w:color w:val="000000" w:themeColor="text1"/>
        </w:rPr>
      </w:pPr>
      <w:r w:rsidRPr="00A77670">
        <w:rPr>
          <w:color w:val="000000" w:themeColor="text1"/>
        </w:rPr>
        <w:t>5.</w:t>
      </w:r>
      <w:r w:rsidRPr="00A77670">
        <w:rPr>
          <w:color w:val="000000" w:themeColor="text1"/>
        </w:rPr>
        <w:tab/>
        <w:t xml:space="preserve">Li, Y. </w:t>
      </w:r>
      <w:r w:rsidRPr="00A77670">
        <w:rPr>
          <w:i/>
          <w:iCs/>
          <w:color w:val="000000" w:themeColor="text1"/>
        </w:rPr>
        <w:t>et al.</w:t>
      </w:r>
      <w:r w:rsidRPr="00A77670">
        <w:rPr>
          <w:color w:val="000000" w:themeColor="text1"/>
        </w:rPr>
        <w:t xml:space="preserve"> Hollow mesoporous silica nanoparticles with tunable structures for controlled drug delivery. </w:t>
      </w:r>
      <w:r w:rsidRPr="00A77670">
        <w:rPr>
          <w:i/>
          <w:iCs/>
          <w:color w:val="000000" w:themeColor="text1"/>
        </w:rPr>
        <w:t>ACS Appl. Mater. Interfaces</w:t>
      </w:r>
      <w:r w:rsidRPr="00A77670">
        <w:rPr>
          <w:color w:val="000000" w:themeColor="text1"/>
        </w:rPr>
        <w:t xml:space="preserve"> </w:t>
      </w:r>
      <w:r w:rsidRPr="00A77670">
        <w:rPr>
          <w:b/>
          <w:bCs/>
          <w:color w:val="000000" w:themeColor="text1"/>
        </w:rPr>
        <w:t>9</w:t>
      </w:r>
      <w:r w:rsidRPr="00A77670">
        <w:rPr>
          <w:color w:val="000000" w:themeColor="text1"/>
        </w:rPr>
        <w:t>, 2123–2129 (2017).</w:t>
      </w:r>
    </w:p>
    <w:p w14:paraId="38FA9888" w14:textId="77777777" w:rsidR="00DC2B97" w:rsidRPr="00A77670" w:rsidRDefault="00DC2B97" w:rsidP="00DC2B97">
      <w:pPr>
        <w:pStyle w:val="af5"/>
        <w:rPr>
          <w:color w:val="000000" w:themeColor="text1"/>
        </w:rPr>
      </w:pPr>
      <w:r w:rsidRPr="00A77670">
        <w:rPr>
          <w:color w:val="000000" w:themeColor="text1"/>
        </w:rPr>
        <w:t>6.</w:t>
      </w:r>
      <w:r w:rsidRPr="00A77670">
        <w:rPr>
          <w:color w:val="000000" w:themeColor="text1"/>
        </w:rPr>
        <w:tab/>
        <w:t xml:space="preserve">Lynge, M. E., Westen, R. van der, Postma, A. &amp; Städler, B. Polydopamine—a nature-inspired polymer coating for biomedical science. </w:t>
      </w:r>
      <w:r w:rsidRPr="00A77670">
        <w:rPr>
          <w:i/>
          <w:iCs/>
          <w:color w:val="000000" w:themeColor="text1"/>
        </w:rPr>
        <w:t>Nanoscale</w:t>
      </w:r>
      <w:r w:rsidRPr="00A77670">
        <w:rPr>
          <w:color w:val="000000" w:themeColor="text1"/>
        </w:rPr>
        <w:t xml:space="preserve"> </w:t>
      </w:r>
      <w:r w:rsidRPr="00A77670">
        <w:rPr>
          <w:b/>
          <w:bCs/>
          <w:color w:val="000000" w:themeColor="text1"/>
        </w:rPr>
        <w:t>3</w:t>
      </w:r>
      <w:r w:rsidRPr="00A77670">
        <w:rPr>
          <w:color w:val="000000" w:themeColor="text1"/>
        </w:rPr>
        <w:t>, 4916–4928 (2011).</w:t>
      </w:r>
    </w:p>
    <w:p w14:paraId="00BA6277" w14:textId="77777777" w:rsidR="00DC2B97" w:rsidRPr="00A77670" w:rsidRDefault="00DC2B97" w:rsidP="00DC2B97">
      <w:pPr>
        <w:pStyle w:val="af5"/>
        <w:rPr>
          <w:color w:val="000000" w:themeColor="text1"/>
        </w:rPr>
      </w:pPr>
      <w:r w:rsidRPr="00A77670">
        <w:rPr>
          <w:color w:val="000000" w:themeColor="text1"/>
        </w:rPr>
        <w:t>7.</w:t>
      </w:r>
      <w:r w:rsidRPr="00A77670">
        <w:rPr>
          <w:color w:val="000000" w:themeColor="text1"/>
        </w:rPr>
        <w:tab/>
        <w:t xml:space="preserve">Liu, Y., Ai, K. &amp; Lu, L. Polydopamine and its derivative materials: synthesis and promising applications in energy, environmental, and biomedical fields. </w:t>
      </w:r>
      <w:r w:rsidRPr="00A77670">
        <w:rPr>
          <w:i/>
          <w:iCs/>
          <w:color w:val="000000" w:themeColor="text1"/>
        </w:rPr>
        <w:t>Chem. Rev.</w:t>
      </w:r>
      <w:r w:rsidRPr="00A77670">
        <w:rPr>
          <w:color w:val="000000" w:themeColor="text1"/>
        </w:rPr>
        <w:t xml:space="preserve"> </w:t>
      </w:r>
      <w:r w:rsidRPr="00A77670">
        <w:rPr>
          <w:b/>
          <w:bCs/>
          <w:color w:val="000000" w:themeColor="text1"/>
        </w:rPr>
        <w:t>114</w:t>
      </w:r>
      <w:r w:rsidRPr="00A77670">
        <w:rPr>
          <w:color w:val="000000" w:themeColor="text1"/>
        </w:rPr>
        <w:t>, 5057–5115 (2014).</w:t>
      </w:r>
    </w:p>
    <w:p w14:paraId="09602688" w14:textId="77777777" w:rsidR="00DC2B97" w:rsidRPr="00A77670" w:rsidRDefault="00DC2B97" w:rsidP="00DC2B97">
      <w:pPr>
        <w:pStyle w:val="af5"/>
        <w:rPr>
          <w:color w:val="000000" w:themeColor="text1"/>
        </w:rPr>
      </w:pPr>
      <w:r w:rsidRPr="00A77670">
        <w:rPr>
          <w:color w:val="000000" w:themeColor="text1"/>
        </w:rPr>
        <w:t>8.</w:t>
      </w:r>
      <w:r w:rsidRPr="00A77670">
        <w:rPr>
          <w:color w:val="000000" w:themeColor="text1"/>
        </w:rPr>
        <w:tab/>
        <w:t xml:space="preserve">Cauda, V. &amp; Canavese, G. Mesoporous materials for drug delivery and theranostics. </w:t>
      </w:r>
      <w:r w:rsidRPr="00A77670">
        <w:rPr>
          <w:i/>
          <w:iCs/>
          <w:color w:val="000000" w:themeColor="text1"/>
        </w:rPr>
        <w:t>Pharmaceutics</w:t>
      </w:r>
      <w:r w:rsidRPr="00A77670">
        <w:rPr>
          <w:color w:val="000000" w:themeColor="text1"/>
        </w:rPr>
        <w:t xml:space="preserve"> </w:t>
      </w:r>
      <w:r w:rsidRPr="00A77670">
        <w:rPr>
          <w:b/>
          <w:bCs/>
          <w:color w:val="000000" w:themeColor="text1"/>
        </w:rPr>
        <w:t>12</w:t>
      </w:r>
      <w:r w:rsidRPr="00A77670">
        <w:rPr>
          <w:color w:val="000000" w:themeColor="text1"/>
        </w:rPr>
        <w:t>, 1108 (2020).</w:t>
      </w:r>
    </w:p>
    <w:p w14:paraId="48B2E4D5" w14:textId="77777777" w:rsidR="00DC2B97" w:rsidRPr="00A77670" w:rsidRDefault="00DC2B97" w:rsidP="00DC2B97">
      <w:pPr>
        <w:pStyle w:val="af5"/>
        <w:rPr>
          <w:color w:val="000000" w:themeColor="text1"/>
        </w:rPr>
      </w:pPr>
      <w:r w:rsidRPr="00A77670">
        <w:rPr>
          <w:color w:val="000000" w:themeColor="text1"/>
        </w:rPr>
        <w:t>9.</w:t>
      </w:r>
      <w:r w:rsidRPr="00A77670">
        <w:rPr>
          <w:color w:val="000000" w:themeColor="text1"/>
        </w:rPr>
        <w:tab/>
        <w:t xml:space="preserve">Ejima, H. </w:t>
      </w:r>
      <w:r w:rsidRPr="00A77670">
        <w:rPr>
          <w:i/>
          <w:iCs/>
          <w:color w:val="000000" w:themeColor="text1"/>
        </w:rPr>
        <w:t>et al.</w:t>
      </w:r>
      <w:r w:rsidRPr="00A77670">
        <w:rPr>
          <w:color w:val="000000" w:themeColor="text1"/>
        </w:rPr>
        <w:t xml:space="preserve"> One-step assembly of coordination complexes for versatile film and particle engineering. </w:t>
      </w:r>
      <w:r w:rsidRPr="00A77670">
        <w:rPr>
          <w:i/>
          <w:iCs/>
          <w:color w:val="000000" w:themeColor="text1"/>
        </w:rPr>
        <w:t>Science</w:t>
      </w:r>
      <w:r w:rsidRPr="00A77670">
        <w:rPr>
          <w:color w:val="000000" w:themeColor="text1"/>
        </w:rPr>
        <w:t xml:space="preserve"> </w:t>
      </w:r>
      <w:r w:rsidRPr="00A77670">
        <w:rPr>
          <w:b/>
          <w:bCs/>
          <w:color w:val="000000" w:themeColor="text1"/>
        </w:rPr>
        <w:t>341</w:t>
      </w:r>
      <w:r w:rsidRPr="00A77670">
        <w:rPr>
          <w:color w:val="000000" w:themeColor="text1"/>
        </w:rPr>
        <w:t>, 154–157 (2013).</w:t>
      </w:r>
    </w:p>
    <w:p w14:paraId="120191EA" w14:textId="77777777" w:rsidR="00DC2B97" w:rsidRPr="00A77670" w:rsidRDefault="00DC2B97" w:rsidP="00DC2B97">
      <w:pPr>
        <w:pStyle w:val="af5"/>
        <w:rPr>
          <w:color w:val="000000" w:themeColor="text1"/>
        </w:rPr>
      </w:pPr>
      <w:r w:rsidRPr="00A77670">
        <w:rPr>
          <w:color w:val="000000" w:themeColor="text1"/>
        </w:rPr>
        <w:lastRenderedPageBreak/>
        <w:t>10.</w:t>
      </w:r>
      <w:r w:rsidRPr="00A77670">
        <w:rPr>
          <w:color w:val="000000" w:themeColor="text1"/>
        </w:rPr>
        <w:tab/>
        <w:t xml:space="preserve">Han, Y. </w:t>
      </w:r>
      <w:r w:rsidRPr="00A77670">
        <w:rPr>
          <w:i/>
          <w:iCs/>
          <w:color w:val="000000" w:themeColor="text1"/>
        </w:rPr>
        <w:t>et al.</w:t>
      </w:r>
      <w:r w:rsidRPr="00A77670">
        <w:rPr>
          <w:color w:val="000000" w:themeColor="text1"/>
        </w:rPr>
        <w:t xml:space="preserve"> Polyphenol-mediated assembly of proteins for engineering functional materials. </w:t>
      </w:r>
      <w:r w:rsidRPr="00A77670">
        <w:rPr>
          <w:i/>
          <w:iCs/>
          <w:color w:val="000000" w:themeColor="text1"/>
        </w:rPr>
        <w:t>Angew. Chem., Int. Ed.</w:t>
      </w:r>
      <w:r w:rsidRPr="00A77670">
        <w:rPr>
          <w:color w:val="000000" w:themeColor="text1"/>
        </w:rPr>
        <w:t xml:space="preserve"> </w:t>
      </w:r>
      <w:r w:rsidRPr="00A77670">
        <w:rPr>
          <w:b/>
          <w:bCs/>
          <w:color w:val="000000" w:themeColor="text1"/>
        </w:rPr>
        <w:t>59</w:t>
      </w:r>
      <w:r w:rsidRPr="00A77670">
        <w:rPr>
          <w:color w:val="000000" w:themeColor="text1"/>
        </w:rPr>
        <w:t>, 15618–15625 (2020).</w:t>
      </w:r>
    </w:p>
    <w:p w14:paraId="61478796" w14:textId="77777777" w:rsidR="00DC2B97" w:rsidRPr="00A77670" w:rsidRDefault="00DC2B97" w:rsidP="00DC2B97">
      <w:pPr>
        <w:pStyle w:val="af5"/>
        <w:rPr>
          <w:color w:val="000000" w:themeColor="text1"/>
        </w:rPr>
      </w:pPr>
      <w:r w:rsidRPr="00A77670">
        <w:rPr>
          <w:color w:val="000000" w:themeColor="text1"/>
        </w:rPr>
        <w:t>11.</w:t>
      </w:r>
      <w:r w:rsidRPr="00A77670">
        <w:rPr>
          <w:color w:val="000000" w:themeColor="text1"/>
        </w:rPr>
        <w:tab/>
        <w:t xml:space="preserve">Faure, E. </w:t>
      </w:r>
      <w:r w:rsidRPr="00A77670">
        <w:rPr>
          <w:i/>
          <w:iCs/>
          <w:color w:val="000000" w:themeColor="text1"/>
        </w:rPr>
        <w:t>et al.</w:t>
      </w:r>
      <w:r w:rsidRPr="00A77670">
        <w:rPr>
          <w:color w:val="000000" w:themeColor="text1"/>
        </w:rPr>
        <w:t xml:space="preserve"> Catechols as versatile platforms in polymer chemistry. </w:t>
      </w:r>
      <w:r w:rsidRPr="00A77670">
        <w:rPr>
          <w:i/>
          <w:iCs/>
          <w:color w:val="000000" w:themeColor="text1"/>
        </w:rPr>
        <w:t>Prog. Polym. Sci.</w:t>
      </w:r>
      <w:r w:rsidRPr="00A77670">
        <w:rPr>
          <w:color w:val="000000" w:themeColor="text1"/>
        </w:rPr>
        <w:t xml:space="preserve"> </w:t>
      </w:r>
      <w:r w:rsidRPr="00A77670">
        <w:rPr>
          <w:b/>
          <w:bCs/>
          <w:color w:val="000000" w:themeColor="text1"/>
        </w:rPr>
        <w:t>38</w:t>
      </w:r>
      <w:r w:rsidRPr="00A77670">
        <w:rPr>
          <w:color w:val="000000" w:themeColor="text1"/>
        </w:rPr>
        <w:t>, 236–270 (2013).</w:t>
      </w:r>
    </w:p>
    <w:p w14:paraId="10296D92" w14:textId="77777777" w:rsidR="00DC2B97" w:rsidRPr="00A77670" w:rsidRDefault="00DC2B97" w:rsidP="00DC2B97">
      <w:pPr>
        <w:pStyle w:val="af5"/>
        <w:rPr>
          <w:color w:val="000000" w:themeColor="text1"/>
        </w:rPr>
      </w:pPr>
      <w:r w:rsidRPr="00A77670">
        <w:rPr>
          <w:color w:val="000000" w:themeColor="text1"/>
        </w:rPr>
        <w:t>12.</w:t>
      </w:r>
      <w:r w:rsidRPr="00A77670">
        <w:rPr>
          <w:color w:val="000000" w:themeColor="text1"/>
        </w:rPr>
        <w:tab/>
        <w:t xml:space="preserve">Rahim, Md. A., Kristufek, S. L., Pan, S., Richardson, J. J. &amp; Caruso, F. Phenolic building blocks for the assembly of functional materials. </w:t>
      </w:r>
      <w:r w:rsidRPr="00A77670">
        <w:rPr>
          <w:i/>
          <w:iCs/>
          <w:color w:val="000000" w:themeColor="text1"/>
        </w:rPr>
        <w:t>Angew. Chem. Int. Ed.</w:t>
      </w:r>
      <w:r w:rsidRPr="00A77670">
        <w:rPr>
          <w:color w:val="000000" w:themeColor="text1"/>
        </w:rPr>
        <w:t xml:space="preserve"> </w:t>
      </w:r>
      <w:r w:rsidRPr="00A77670">
        <w:rPr>
          <w:b/>
          <w:bCs/>
          <w:color w:val="000000" w:themeColor="text1"/>
        </w:rPr>
        <w:t>58</w:t>
      </w:r>
      <w:r w:rsidRPr="00A77670">
        <w:rPr>
          <w:color w:val="000000" w:themeColor="text1"/>
        </w:rPr>
        <w:t>, 1904–1927 (2019).</w:t>
      </w:r>
    </w:p>
    <w:p w14:paraId="1EA3E2D1" w14:textId="7B2906C8" w:rsidR="004662CE" w:rsidRPr="00A77670" w:rsidRDefault="004662CE" w:rsidP="004662CE">
      <w:pPr>
        <w:rPr>
          <w:b/>
          <w:bCs/>
          <w:color w:val="000000" w:themeColor="text1"/>
        </w:rPr>
      </w:pPr>
      <w:r w:rsidRPr="00A77670">
        <w:rPr>
          <w:b/>
          <w:bCs/>
          <w:color w:val="000000" w:themeColor="text1"/>
        </w:rPr>
        <w:fldChar w:fldCharType="end"/>
      </w:r>
      <w:bookmarkEnd w:id="6"/>
    </w:p>
    <w:sectPr w:rsidR="004662CE" w:rsidRPr="00A776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FF5D" w14:textId="77777777" w:rsidR="00002F97" w:rsidRDefault="00002F97" w:rsidP="00156E72">
      <w:r>
        <w:separator/>
      </w:r>
    </w:p>
  </w:endnote>
  <w:endnote w:type="continuationSeparator" w:id="0">
    <w:p w14:paraId="640C9BEA" w14:textId="77777777" w:rsidR="00002F97" w:rsidRDefault="00002F97" w:rsidP="0015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4008" w14:textId="77777777" w:rsidR="00002F97" w:rsidRDefault="00002F97" w:rsidP="00156E72">
      <w:r>
        <w:separator/>
      </w:r>
    </w:p>
  </w:footnote>
  <w:footnote w:type="continuationSeparator" w:id="0">
    <w:p w14:paraId="6A004E8A" w14:textId="77777777" w:rsidR="00002F97" w:rsidRDefault="00002F97" w:rsidP="00156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9B"/>
    <w:rsid w:val="00002F97"/>
    <w:rsid w:val="000269B7"/>
    <w:rsid w:val="000469AE"/>
    <w:rsid w:val="00065152"/>
    <w:rsid w:val="000C7E5C"/>
    <w:rsid w:val="00107DBC"/>
    <w:rsid w:val="001210CA"/>
    <w:rsid w:val="00133175"/>
    <w:rsid w:val="0013667B"/>
    <w:rsid w:val="001428CF"/>
    <w:rsid w:val="00156E72"/>
    <w:rsid w:val="00172B1F"/>
    <w:rsid w:val="001A7071"/>
    <w:rsid w:val="001A7196"/>
    <w:rsid w:val="001E12EE"/>
    <w:rsid w:val="001E18D6"/>
    <w:rsid w:val="001F4B4F"/>
    <w:rsid w:val="002333E8"/>
    <w:rsid w:val="00265566"/>
    <w:rsid w:val="00266953"/>
    <w:rsid w:val="00266DD0"/>
    <w:rsid w:val="0027683C"/>
    <w:rsid w:val="00287596"/>
    <w:rsid w:val="002C41FB"/>
    <w:rsid w:val="002D3907"/>
    <w:rsid w:val="002E479B"/>
    <w:rsid w:val="00344706"/>
    <w:rsid w:val="003549C0"/>
    <w:rsid w:val="00355C6F"/>
    <w:rsid w:val="00356C32"/>
    <w:rsid w:val="003B1DD8"/>
    <w:rsid w:val="003C08EA"/>
    <w:rsid w:val="00401B28"/>
    <w:rsid w:val="00404B17"/>
    <w:rsid w:val="004054B1"/>
    <w:rsid w:val="004141EC"/>
    <w:rsid w:val="0043565F"/>
    <w:rsid w:val="00436007"/>
    <w:rsid w:val="004649F1"/>
    <w:rsid w:val="004662CE"/>
    <w:rsid w:val="004B2013"/>
    <w:rsid w:val="004E573F"/>
    <w:rsid w:val="004E762E"/>
    <w:rsid w:val="004F0898"/>
    <w:rsid w:val="005233BE"/>
    <w:rsid w:val="0055223E"/>
    <w:rsid w:val="00596406"/>
    <w:rsid w:val="005B3F26"/>
    <w:rsid w:val="005B4EFC"/>
    <w:rsid w:val="005F50DF"/>
    <w:rsid w:val="006B4762"/>
    <w:rsid w:val="006E37DC"/>
    <w:rsid w:val="006F162F"/>
    <w:rsid w:val="007008D7"/>
    <w:rsid w:val="00710AF6"/>
    <w:rsid w:val="00712E70"/>
    <w:rsid w:val="00764DE0"/>
    <w:rsid w:val="00774E49"/>
    <w:rsid w:val="007819CF"/>
    <w:rsid w:val="007926A4"/>
    <w:rsid w:val="007960E2"/>
    <w:rsid w:val="007B12E6"/>
    <w:rsid w:val="007D3A4F"/>
    <w:rsid w:val="007E6DB4"/>
    <w:rsid w:val="00802BC8"/>
    <w:rsid w:val="00804793"/>
    <w:rsid w:val="00844FA7"/>
    <w:rsid w:val="00851079"/>
    <w:rsid w:val="00855348"/>
    <w:rsid w:val="00866BD9"/>
    <w:rsid w:val="008705D6"/>
    <w:rsid w:val="008735CF"/>
    <w:rsid w:val="00887974"/>
    <w:rsid w:val="008A0268"/>
    <w:rsid w:val="008A6A39"/>
    <w:rsid w:val="008B3E93"/>
    <w:rsid w:val="008C1AAD"/>
    <w:rsid w:val="008C20F1"/>
    <w:rsid w:val="008C2DD3"/>
    <w:rsid w:val="008E2551"/>
    <w:rsid w:val="008F7A72"/>
    <w:rsid w:val="00925842"/>
    <w:rsid w:val="0093415F"/>
    <w:rsid w:val="009462AC"/>
    <w:rsid w:val="00957421"/>
    <w:rsid w:val="0097427A"/>
    <w:rsid w:val="00991881"/>
    <w:rsid w:val="009C51EA"/>
    <w:rsid w:val="00A556BD"/>
    <w:rsid w:val="00A7153A"/>
    <w:rsid w:val="00A73068"/>
    <w:rsid w:val="00A77670"/>
    <w:rsid w:val="00A85BC3"/>
    <w:rsid w:val="00A95E50"/>
    <w:rsid w:val="00B5725E"/>
    <w:rsid w:val="00B75B1B"/>
    <w:rsid w:val="00B87613"/>
    <w:rsid w:val="00BA7B95"/>
    <w:rsid w:val="00BB5A72"/>
    <w:rsid w:val="00BC5B0B"/>
    <w:rsid w:val="00BD53DC"/>
    <w:rsid w:val="00C75CBF"/>
    <w:rsid w:val="00C80215"/>
    <w:rsid w:val="00C86DC1"/>
    <w:rsid w:val="00CC0A98"/>
    <w:rsid w:val="00CE64CC"/>
    <w:rsid w:val="00D30C07"/>
    <w:rsid w:val="00DC2B97"/>
    <w:rsid w:val="00DD24EE"/>
    <w:rsid w:val="00DD7C4C"/>
    <w:rsid w:val="00DF0450"/>
    <w:rsid w:val="00E36145"/>
    <w:rsid w:val="00EC0F3B"/>
    <w:rsid w:val="00EC196B"/>
    <w:rsid w:val="00ED3193"/>
    <w:rsid w:val="00F21B4C"/>
    <w:rsid w:val="00F605F6"/>
    <w:rsid w:val="00F84F28"/>
    <w:rsid w:val="00F85E56"/>
    <w:rsid w:val="00FA61DB"/>
    <w:rsid w:val="00FE3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591274"/>
  <w14:defaultImageDpi w14:val="32767"/>
  <w15:chartTrackingRefBased/>
  <w15:docId w15:val="{C998448E-F3BB-401E-A350-21D49412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72"/>
    <w:pPr>
      <w:widowControl w:val="0"/>
      <w:jc w:val="both"/>
    </w:pPr>
  </w:style>
  <w:style w:type="paragraph" w:styleId="1">
    <w:name w:val="heading 1"/>
    <w:basedOn w:val="a"/>
    <w:next w:val="a"/>
    <w:link w:val="10"/>
    <w:uiPriority w:val="9"/>
    <w:qFormat/>
    <w:rsid w:val="002E479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E479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E479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E479B"/>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E479B"/>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0"/>
    <w:uiPriority w:val="9"/>
    <w:semiHidden/>
    <w:unhideWhenUsed/>
    <w:qFormat/>
    <w:rsid w:val="002E479B"/>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2E479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E479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E479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论文"/>
    <w:basedOn w:val="a1"/>
    <w:uiPriority w:val="39"/>
    <w:rsid w:val="00B5725E"/>
    <w:pPr>
      <w:jc w:val="both"/>
    </w:pPr>
    <w:rPr>
      <w:rFonts w:cstheme="minorBidi"/>
      <w14:ligatures w14:val="standardContextual"/>
    </w:rPr>
    <w:tblPr>
      <w:tblBorders>
        <w:top w:val="single" w:sz="4" w:space="0" w:color="auto"/>
        <w:bottom w:val="single" w:sz="4" w:space="0" w:color="auto"/>
      </w:tblBorders>
    </w:tblPr>
    <w:tcPr>
      <w:vAlign w:val="center"/>
    </w:tcPr>
  </w:style>
  <w:style w:type="character" w:customStyle="1" w:styleId="10">
    <w:name w:val="标题 1 字符"/>
    <w:basedOn w:val="a0"/>
    <w:link w:val="1"/>
    <w:uiPriority w:val="9"/>
    <w:rsid w:val="002E479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2E479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E479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E479B"/>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2E479B"/>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rsid w:val="002E479B"/>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2E479B"/>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2E479B"/>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2E479B"/>
    <w:rPr>
      <w:rFonts w:asciiTheme="minorHAnsi" w:eastAsiaTheme="majorEastAsia" w:hAnsiTheme="minorHAnsi" w:cstheme="majorBidi"/>
      <w:color w:val="595959" w:themeColor="text1" w:themeTint="A6"/>
    </w:rPr>
  </w:style>
  <w:style w:type="paragraph" w:styleId="a4">
    <w:name w:val="Title"/>
    <w:basedOn w:val="a"/>
    <w:next w:val="a"/>
    <w:link w:val="a5"/>
    <w:uiPriority w:val="10"/>
    <w:qFormat/>
    <w:rsid w:val="002E479B"/>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2E479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E47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2E479B"/>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2E479B"/>
    <w:pPr>
      <w:spacing w:before="160" w:after="160"/>
      <w:jc w:val="center"/>
    </w:pPr>
    <w:rPr>
      <w:i/>
      <w:iCs/>
      <w:color w:val="404040" w:themeColor="text1" w:themeTint="BF"/>
    </w:rPr>
  </w:style>
  <w:style w:type="character" w:customStyle="1" w:styleId="a9">
    <w:name w:val="引用 字符"/>
    <w:basedOn w:val="a0"/>
    <w:link w:val="a8"/>
    <w:uiPriority w:val="29"/>
    <w:rsid w:val="002E479B"/>
    <w:rPr>
      <w:i/>
      <w:iCs/>
      <w:color w:val="404040" w:themeColor="text1" w:themeTint="BF"/>
    </w:rPr>
  </w:style>
  <w:style w:type="paragraph" w:styleId="aa">
    <w:name w:val="List Paragraph"/>
    <w:basedOn w:val="a"/>
    <w:uiPriority w:val="34"/>
    <w:qFormat/>
    <w:rsid w:val="002E479B"/>
    <w:pPr>
      <w:ind w:left="720"/>
      <w:contextualSpacing/>
    </w:pPr>
  </w:style>
  <w:style w:type="character" w:styleId="ab">
    <w:name w:val="Intense Emphasis"/>
    <w:basedOn w:val="a0"/>
    <w:uiPriority w:val="21"/>
    <w:qFormat/>
    <w:rsid w:val="002E479B"/>
    <w:rPr>
      <w:i/>
      <w:iCs/>
      <w:color w:val="0F4761" w:themeColor="accent1" w:themeShade="BF"/>
    </w:rPr>
  </w:style>
  <w:style w:type="paragraph" w:styleId="ac">
    <w:name w:val="Intense Quote"/>
    <w:basedOn w:val="a"/>
    <w:next w:val="a"/>
    <w:link w:val="ad"/>
    <w:uiPriority w:val="30"/>
    <w:qFormat/>
    <w:rsid w:val="002E4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2E479B"/>
    <w:rPr>
      <w:i/>
      <w:iCs/>
      <w:color w:val="0F4761" w:themeColor="accent1" w:themeShade="BF"/>
    </w:rPr>
  </w:style>
  <w:style w:type="character" w:styleId="ae">
    <w:name w:val="Intense Reference"/>
    <w:basedOn w:val="a0"/>
    <w:uiPriority w:val="32"/>
    <w:qFormat/>
    <w:rsid w:val="002E479B"/>
    <w:rPr>
      <w:b/>
      <w:bCs/>
      <w:smallCaps/>
      <w:color w:val="0F4761" w:themeColor="accent1" w:themeShade="BF"/>
      <w:spacing w:val="5"/>
    </w:rPr>
  </w:style>
  <w:style w:type="paragraph" w:styleId="af">
    <w:name w:val="header"/>
    <w:basedOn w:val="a"/>
    <w:link w:val="af0"/>
    <w:uiPriority w:val="99"/>
    <w:unhideWhenUsed/>
    <w:rsid w:val="00156E72"/>
    <w:pPr>
      <w:tabs>
        <w:tab w:val="center" w:pos="4153"/>
        <w:tab w:val="right" w:pos="8306"/>
      </w:tabs>
      <w:snapToGrid w:val="0"/>
      <w:jc w:val="center"/>
    </w:pPr>
    <w:rPr>
      <w:sz w:val="18"/>
      <w:szCs w:val="18"/>
    </w:rPr>
  </w:style>
  <w:style w:type="character" w:customStyle="1" w:styleId="af0">
    <w:name w:val="页眉 字符"/>
    <w:basedOn w:val="a0"/>
    <w:link w:val="af"/>
    <w:uiPriority w:val="99"/>
    <w:rsid w:val="00156E72"/>
    <w:rPr>
      <w:sz w:val="18"/>
      <w:szCs w:val="18"/>
    </w:rPr>
  </w:style>
  <w:style w:type="paragraph" w:styleId="af1">
    <w:name w:val="footer"/>
    <w:basedOn w:val="a"/>
    <w:link w:val="af2"/>
    <w:uiPriority w:val="99"/>
    <w:unhideWhenUsed/>
    <w:rsid w:val="00156E72"/>
    <w:pPr>
      <w:tabs>
        <w:tab w:val="center" w:pos="4153"/>
        <w:tab w:val="right" w:pos="8306"/>
      </w:tabs>
      <w:snapToGrid w:val="0"/>
      <w:jc w:val="left"/>
    </w:pPr>
    <w:rPr>
      <w:sz w:val="18"/>
      <w:szCs w:val="18"/>
    </w:rPr>
  </w:style>
  <w:style w:type="character" w:customStyle="1" w:styleId="af2">
    <w:name w:val="页脚 字符"/>
    <w:basedOn w:val="a0"/>
    <w:link w:val="af1"/>
    <w:uiPriority w:val="99"/>
    <w:rsid w:val="00156E72"/>
    <w:rPr>
      <w:sz w:val="18"/>
      <w:szCs w:val="18"/>
    </w:rPr>
  </w:style>
  <w:style w:type="table" w:styleId="61">
    <w:name w:val="List Table 6 Colorful"/>
    <w:basedOn w:val="a1"/>
    <w:uiPriority w:val="51"/>
    <w:rsid w:val="0043600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ACorrespondingAuthorFootnote">
    <w:name w:val="FA_Corresponding_Author_Footnote"/>
    <w:basedOn w:val="a"/>
    <w:next w:val="a"/>
    <w:rsid w:val="0055223E"/>
    <w:pPr>
      <w:widowControl/>
      <w:spacing w:after="200" w:line="480" w:lineRule="auto"/>
    </w:pPr>
    <w:rPr>
      <w:rFonts w:ascii="Times" w:eastAsiaTheme="minorEastAsia" w:hAnsi="Times"/>
      <w:kern w:val="0"/>
      <w:szCs w:val="20"/>
      <w:lang w:eastAsia="en-US"/>
    </w:rPr>
  </w:style>
  <w:style w:type="paragraph" w:styleId="af3">
    <w:name w:val="Normal (Web)"/>
    <w:basedOn w:val="a"/>
    <w:uiPriority w:val="99"/>
    <w:semiHidden/>
    <w:unhideWhenUsed/>
    <w:rsid w:val="0027683C"/>
  </w:style>
  <w:style w:type="paragraph" w:customStyle="1" w:styleId="VAFigureCaption">
    <w:name w:val="VA_Figure_Caption"/>
    <w:basedOn w:val="a"/>
    <w:next w:val="a"/>
    <w:rsid w:val="00172B1F"/>
    <w:pPr>
      <w:widowControl/>
      <w:spacing w:after="200" w:line="480" w:lineRule="auto"/>
    </w:pPr>
    <w:rPr>
      <w:rFonts w:ascii="Times" w:eastAsiaTheme="minorEastAsia" w:hAnsi="Times"/>
      <w:kern w:val="0"/>
      <w:szCs w:val="20"/>
      <w:lang w:eastAsia="en-US"/>
    </w:rPr>
  </w:style>
  <w:style w:type="character" w:styleId="af4">
    <w:name w:val="Placeholder Text"/>
    <w:basedOn w:val="a0"/>
    <w:uiPriority w:val="99"/>
    <w:semiHidden/>
    <w:rsid w:val="005B3F26"/>
    <w:rPr>
      <w:color w:val="666666"/>
    </w:rPr>
  </w:style>
  <w:style w:type="paragraph" w:styleId="af5">
    <w:name w:val="Bibliography"/>
    <w:basedOn w:val="a"/>
    <w:next w:val="a"/>
    <w:uiPriority w:val="37"/>
    <w:unhideWhenUsed/>
    <w:rsid w:val="004662CE"/>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86448">
      <w:bodyDiv w:val="1"/>
      <w:marLeft w:val="0"/>
      <w:marRight w:val="0"/>
      <w:marTop w:val="0"/>
      <w:marBottom w:val="0"/>
      <w:divBdr>
        <w:top w:val="none" w:sz="0" w:space="0" w:color="auto"/>
        <w:left w:val="none" w:sz="0" w:space="0" w:color="auto"/>
        <w:bottom w:val="none" w:sz="0" w:space="0" w:color="auto"/>
        <w:right w:val="none" w:sz="0" w:space="0" w:color="auto"/>
      </w:divBdr>
    </w:div>
    <w:div w:id="1215657622">
      <w:bodyDiv w:val="1"/>
      <w:marLeft w:val="0"/>
      <w:marRight w:val="0"/>
      <w:marTop w:val="0"/>
      <w:marBottom w:val="0"/>
      <w:divBdr>
        <w:top w:val="none" w:sz="0" w:space="0" w:color="auto"/>
        <w:left w:val="none" w:sz="0" w:space="0" w:color="auto"/>
        <w:bottom w:val="none" w:sz="0" w:space="0" w:color="auto"/>
        <w:right w:val="none" w:sz="0" w:space="0" w:color="auto"/>
      </w:divBdr>
    </w:div>
    <w:div w:id="1735618959">
      <w:bodyDiv w:val="1"/>
      <w:marLeft w:val="0"/>
      <w:marRight w:val="0"/>
      <w:marTop w:val="0"/>
      <w:marBottom w:val="0"/>
      <w:divBdr>
        <w:top w:val="none" w:sz="0" w:space="0" w:color="auto"/>
        <w:left w:val="none" w:sz="0" w:space="0" w:color="auto"/>
        <w:bottom w:val="none" w:sz="0" w:space="0" w:color="auto"/>
        <w:right w:val="none" w:sz="0" w:space="0" w:color="auto"/>
      </w:divBdr>
    </w:div>
    <w:div w:id="188136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E52D-7DBA-4437-BC94-2BA6FDF9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5398</Words>
  <Characters>30774</Characters>
  <Application>Microsoft Office Word</Application>
  <DocSecurity>0</DocSecurity>
  <Lines>256</Lines>
  <Paragraphs>72</Paragraphs>
  <ScaleCrop>false</ScaleCrop>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 吕</dc:creator>
  <cp:keywords/>
  <dc:description/>
  <cp:lastModifiedBy>泽 吕</cp:lastModifiedBy>
  <cp:revision>3</cp:revision>
  <dcterms:created xsi:type="dcterms:W3CDTF">2026-04-03T03:29:00Z</dcterms:created>
  <dcterms:modified xsi:type="dcterms:W3CDTF">2026-04-04T07:06:00Z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ee591d7d-3b4c-4fe3-8e32-77dbe5a3c3af</vt:lpwstr>
  </property>
  <property fmtid="{D5CDD505-2E9C-101B-9397-08002B2CF9AE}" pid="3" name="ZOTERO_PREF_1">
    <vt:lpwstr>&lt;data data-version="3" zotero-version="8.0.2-beta.5+c35d7f21e"&gt;&lt;session id="xMmNRMAQ"/&gt;&lt;style id="http://www.zotero.org/styles/nature" hasBibliography="1" bibliographyStyleHasBeenSet="1"/&gt;&lt;prefs&gt;&lt;pref name="fieldType" value="Field"/&gt;&lt;/prefs&gt;&lt;/data&gt;</vt:lpwstr>
  </property>
</Properties>
</file>