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7D7DCF" w14:textId="77777777" w:rsidR="00AD089C" w:rsidRPr="00F26072" w:rsidRDefault="005C0E70" w:rsidP="001C2B89">
      <w:pPr>
        <w:pStyle w:val="Title2"/>
        <w:jc w:val="center"/>
        <w:rPr>
          <w:sz w:val="52"/>
          <w:szCs w:val="52"/>
        </w:rPr>
      </w:pPr>
      <w:r w:rsidRPr="00F26072">
        <w:rPr>
          <w:rFonts w:eastAsia="바탕체"/>
          <w:sz w:val="52"/>
          <w:szCs w:val="52"/>
          <w:lang w:eastAsia="ko-KR"/>
        </w:rPr>
        <w:t>Supplementary</w:t>
      </w:r>
      <w:r w:rsidR="0088721D" w:rsidRPr="00F26072">
        <w:rPr>
          <w:rFonts w:eastAsia="바탕체"/>
          <w:sz w:val="52"/>
          <w:szCs w:val="52"/>
          <w:lang w:eastAsia="ko-KR"/>
        </w:rPr>
        <w:t xml:space="preserve"> </w:t>
      </w:r>
      <w:r w:rsidRPr="00F26072">
        <w:rPr>
          <w:rFonts w:eastAsia="바탕체"/>
          <w:sz w:val="52"/>
          <w:szCs w:val="52"/>
          <w:lang w:eastAsia="ko-KR"/>
        </w:rPr>
        <w:t>Materials</w:t>
      </w:r>
    </w:p>
    <w:p w14:paraId="15502FFD" w14:textId="77777777" w:rsidR="00AD089C" w:rsidRPr="00F26072" w:rsidRDefault="00AD089C" w:rsidP="00213E8D">
      <w:pPr>
        <w:pStyle w:val="Tableofcontents"/>
      </w:pPr>
    </w:p>
    <w:p w14:paraId="404DC2D2" w14:textId="77777777" w:rsidR="00AD089C" w:rsidRPr="00F26072" w:rsidRDefault="00AD089C" w:rsidP="00213E8D">
      <w:pPr>
        <w:pStyle w:val="Tableofcontents"/>
      </w:pPr>
    </w:p>
    <w:p w14:paraId="2B090926" w14:textId="7CFC4831" w:rsidR="00910A6D" w:rsidRPr="00723EFF" w:rsidRDefault="00D7436A" w:rsidP="00D7436A">
      <w:pPr>
        <w:pStyle w:val="Title2"/>
        <w:jc w:val="center"/>
        <w:rPr>
          <w:bCs/>
          <w:sz w:val="28"/>
        </w:rPr>
      </w:pPr>
      <w:bookmarkStart w:id="0" w:name="_Hlk201778406"/>
      <w:bookmarkStart w:id="1" w:name="_Hlk138764642"/>
      <w:r w:rsidRPr="00D7436A">
        <w:rPr>
          <w:rFonts w:eastAsiaTheme="minorEastAsia"/>
          <w:b w:val="0"/>
          <w:bCs/>
          <w:sz w:val="36"/>
          <w:lang w:eastAsia="ko-KR"/>
        </w:rPr>
        <w:t xml:space="preserve">Self-Rectifying </w:t>
      </w:r>
      <w:proofErr w:type="spellStart"/>
      <w:r w:rsidRPr="00D7436A">
        <w:rPr>
          <w:rFonts w:eastAsiaTheme="minorEastAsia"/>
          <w:b w:val="0"/>
          <w:bCs/>
          <w:sz w:val="36"/>
          <w:lang w:eastAsia="ko-KR"/>
        </w:rPr>
        <w:t>Memristor</w:t>
      </w:r>
      <w:proofErr w:type="spellEnd"/>
      <w:r w:rsidRPr="00D7436A">
        <w:rPr>
          <w:rFonts w:eastAsiaTheme="minorEastAsia"/>
          <w:b w:val="0"/>
          <w:bCs/>
          <w:sz w:val="36"/>
          <w:lang w:eastAsia="ko-KR"/>
        </w:rPr>
        <w:t xml:space="preserve"> Crossbar Arrays Enabling Energy-Efficient Multiply–Accumulate for On/Off-Chip Neuromorphic Computing</w:t>
      </w:r>
    </w:p>
    <w:bookmarkEnd w:id="0"/>
    <w:bookmarkEnd w:id="1"/>
    <w:p w14:paraId="1E424AA0" w14:textId="5EC40CAD" w:rsidR="00BF6829" w:rsidRDefault="00BF6829" w:rsidP="00213E8D">
      <w:pPr>
        <w:pStyle w:val="Tableofcontents"/>
      </w:pPr>
    </w:p>
    <w:p w14:paraId="2227393E" w14:textId="4654D5EB" w:rsidR="00314518" w:rsidRDefault="00314518" w:rsidP="00213E8D">
      <w:pPr>
        <w:pStyle w:val="Tableofcontents"/>
      </w:pPr>
    </w:p>
    <w:p w14:paraId="3F9F7F8C" w14:textId="033734EB" w:rsidR="00314518" w:rsidRDefault="00314518" w:rsidP="00213E8D">
      <w:pPr>
        <w:pStyle w:val="Tableofcontents"/>
      </w:pPr>
    </w:p>
    <w:p w14:paraId="77F5DB82" w14:textId="2EC203CC" w:rsidR="00314518" w:rsidRDefault="00314518" w:rsidP="00213E8D">
      <w:pPr>
        <w:pStyle w:val="Tableofcontents"/>
      </w:pPr>
    </w:p>
    <w:p w14:paraId="1E83F7C7" w14:textId="460E1E8A" w:rsidR="00314518" w:rsidRDefault="00314518" w:rsidP="00213E8D">
      <w:pPr>
        <w:pStyle w:val="Tableofcontents"/>
      </w:pPr>
    </w:p>
    <w:p w14:paraId="26B67158" w14:textId="4A490CEA" w:rsidR="00881CA6" w:rsidRDefault="00881CA6" w:rsidP="00213E8D">
      <w:pPr>
        <w:pStyle w:val="Tableofcontents"/>
      </w:pPr>
    </w:p>
    <w:p w14:paraId="6F814007" w14:textId="463C8180" w:rsidR="00881CA6" w:rsidRDefault="00881CA6" w:rsidP="00213E8D">
      <w:pPr>
        <w:pStyle w:val="Tableofcontents"/>
      </w:pPr>
    </w:p>
    <w:p w14:paraId="1A40F347" w14:textId="77777777" w:rsidR="00881CA6" w:rsidRDefault="00881CA6" w:rsidP="00213E8D">
      <w:pPr>
        <w:pStyle w:val="Tableofcontents"/>
      </w:pPr>
    </w:p>
    <w:p w14:paraId="78F13746" w14:textId="0C8AC99D" w:rsidR="004C217E" w:rsidRPr="00674AAA" w:rsidRDefault="004C217E" w:rsidP="004C217E">
      <w:pPr>
        <w:pStyle w:val="Tableofcontents"/>
      </w:pPr>
      <w:r>
        <w:rPr>
          <w:b/>
        </w:rPr>
        <w:t xml:space="preserve">Supplementary Material 1 | </w:t>
      </w:r>
      <w:r w:rsidRPr="004C217E">
        <w:rPr>
          <w:b/>
        </w:rPr>
        <w:t>Comparison of key performance metrics of</w:t>
      </w:r>
      <w:r w:rsidR="00314518">
        <w:rPr>
          <w:b/>
        </w:rPr>
        <w:t xml:space="preserve"> representative S</w:t>
      </w:r>
      <w:r w:rsidRPr="004C217E">
        <w:rPr>
          <w:b/>
        </w:rPr>
        <w:t>RRAM devices and this work.</w:t>
      </w:r>
    </w:p>
    <w:p w14:paraId="58E25F88" w14:textId="2108A36D" w:rsidR="004C217E" w:rsidRDefault="008C0F67" w:rsidP="004C217E">
      <w:pPr>
        <w:pStyle w:val="Tableofcontents"/>
        <w:jc w:val="center"/>
      </w:pPr>
      <w:r w:rsidRPr="008C0F67">
        <w:drawing>
          <wp:inline distT="0" distB="0" distL="0" distR="0" wp14:anchorId="6372526E" wp14:editId="743060AF">
            <wp:extent cx="5731510" cy="1798955"/>
            <wp:effectExtent l="0" t="0" r="2540" b="0"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798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8A9751" w14:textId="0399495F" w:rsidR="00881CA6" w:rsidRPr="00881CA6" w:rsidRDefault="004C217E" w:rsidP="00213E8D">
      <w:pPr>
        <w:pStyle w:val="Tableofcontents"/>
      </w:pPr>
      <w:r>
        <w:rPr>
          <w:rFonts w:eastAsiaTheme="minorEastAsia"/>
          <w:b/>
        </w:rPr>
        <w:t xml:space="preserve">Table. S1. </w:t>
      </w:r>
      <w:r w:rsidR="00314518" w:rsidRPr="00314518">
        <w:rPr>
          <w:rFonts w:eastAsiaTheme="minorEastAsia"/>
        </w:rPr>
        <w:t>Comparison of representative self-rectifying RRAM devices and this work in terms of selectivity, multilevel operation, array size, endurance, retention, and demonstrated functionality.</w:t>
      </w:r>
    </w:p>
    <w:p w14:paraId="27BC69C2" w14:textId="381F6AA3" w:rsidR="00723EFF" w:rsidRPr="00674AAA" w:rsidRDefault="00723EFF" w:rsidP="00213E8D">
      <w:pPr>
        <w:pStyle w:val="Tableofcontents"/>
      </w:pPr>
      <w:r>
        <w:rPr>
          <w:b/>
        </w:rPr>
        <w:lastRenderedPageBreak/>
        <w:t xml:space="preserve">Supplementary </w:t>
      </w:r>
      <w:r w:rsidR="00060EB3">
        <w:rPr>
          <w:b/>
        </w:rPr>
        <w:t>Material</w:t>
      </w:r>
      <w:r w:rsidR="004C217E">
        <w:rPr>
          <w:b/>
        </w:rPr>
        <w:t xml:space="preserve"> </w:t>
      </w:r>
      <w:r w:rsidR="00314518">
        <w:rPr>
          <w:b/>
        </w:rPr>
        <w:t>2</w:t>
      </w:r>
      <w:r>
        <w:rPr>
          <w:b/>
        </w:rPr>
        <w:t xml:space="preserve"> | </w:t>
      </w:r>
      <w:r w:rsidR="006B4148" w:rsidRPr="006B4148">
        <w:rPr>
          <w:b/>
        </w:rPr>
        <w:t>Temperature-Accelerated Retention and Arrhenius Analysis</w:t>
      </w:r>
    </w:p>
    <w:p w14:paraId="023206FB" w14:textId="260F1B33" w:rsidR="00723EFF" w:rsidRDefault="00D7436A" w:rsidP="00D7436A">
      <w:pPr>
        <w:pStyle w:val="Tableofcontents"/>
        <w:jc w:val="center"/>
      </w:pPr>
      <w:r w:rsidRPr="00D7436A">
        <w:rPr>
          <w:noProof/>
          <w:lang w:eastAsia="ko-KR"/>
        </w:rPr>
        <w:drawing>
          <wp:inline distT="0" distB="0" distL="0" distR="0" wp14:anchorId="2C933EFB" wp14:editId="27E3F9A7">
            <wp:extent cx="3677163" cy="2800741"/>
            <wp:effectExtent l="0" t="0" r="0" b="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77163" cy="2800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66DD91" w14:textId="27DD7B85" w:rsidR="00723EFF" w:rsidRDefault="00723EFF" w:rsidP="006B4148">
      <w:pPr>
        <w:pStyle w:val="Tableofcontents"/>
      </w:pPr>
      <w:r>
        <w:rPr>
          <w:rFonts w:eastAsiaTheme="minorEastAsia"/>
          <w:b/>
        </w:rPr>
        <w:t>Fig</w:t>
      </w:r>
      <w:r w:rsidR="00060EB3">
        <w:rPr>
          <w:rFonts w:eastAsiaTheme="minorEastAsia"/>
          <w:b/>
        </w:rPr>
        <w:t>.</w:t>
      </w:r>
      <w:r w:rsidR="00D7436A">
        <w:rPr>
          <w:rFonts w:eastAsiaTheme="minorEastAsia"/>
          <w:b/>
        </w:rPr>
        <w:t xml:space="preserve"> S1</w:t>
      </w:r>
      <w:r>
        <w:rPr>
          <w:rFonts w:eastAsiaTheme="minorEastAsia"/>
          <w:b/>
        </w:rPr>
        <w:t xml:space="preserve">. </w:t>
      </w:r>
      <w:r w:rsidR="006B4148">
        <w:t>Arrhenius-type plot of retention failure time (</w:t>
      </w:r>
      <w:r w:rsidR="006B4148">
        <w:rPr>
          <w:rFonts w:ascii="Cambria Math" w:hAnsi="Cambria Math" w:cs="Cambria Math"/>
        </w:rPr>
        <w:t>𝑡</w:t>
      </w:r>
      <w:r w:rsidR="006B4148">
        <w:rPr>
          <w:rFonts w:eastAsiaTheme="minorEastAsia" w:hint="eastAsia"/>
          <w:lang w:eastAsia="ko-KR"/>
        </w:rPr>
        <w:t>_</w:t>
      </w:r>
      <w:r w:rsidR="006B4148">
        <w:t>fail) as a function of inverse temperature (1/T) extracted from temperature-accelerated retention measurements at 85 °C, 105 °C, and 125 °C. The failure time was defined as the time required to reach a 10% conductance drift from the initial state. The linear fitting yields an apparent activation energy of approximately 1.49 eV. The extrapolated retention at room temperature suggests multi-year stability.</w:t>
      </w:r>
    </w:p>
    <w:p w14:paraId="76D8720F" w14:textId="4B81C2E0" w:rsidR="00282FC9" w:rsidRDefault="00282FC9" w:rsidP="006B4148">
      <w:pPr>
        <w:pStyle w:val="Tableofcontents"/>
      </w:pPr>
    </w:p>
    <w:p w14:paraId="4C1DF7CC" w14:textId="1DEA6039" w:rsidR="00D90B18" w:rsidRDefault="00D90B18" w:rsidP="006B4148">
      <w:pPr>
        <w:pStyle w:val="Tableofcontents"/>
      </w:pPr>
    </w:p>
    <w:p w14:paraId="437A3AA8" w14:textId="262FE306" w:rsidR="00D90B18" w:rsidRDefault="00D90B18" w:rsidP="006B4148">
      <w:pPr>
        <w:pStyle w:val="Tableofcontents"/>
      </w:pPr>
    </w:p>
    <w:p w14:paraId="1625184D" w14:textId="2622E68F" w:rsidR="00D90B18" w:rsidRDefault="00D90B18" w:rsidP="006B4148">
      <w:pPr>
        <w:pStyle w:val="Tableofcontents"/>
      </w:pPr>
    </w:p>
    <w:p w14:paraId="23F3B738" w14:textId="4C38A930" w:rsidR="00D90B18" w:rsidRDefault="00D90B18" w:rsidP="006B4148">
      <w:pPr>
        <w:pStyle w:val="Tableofcontents"/>
      </w:pPr>
    </w:p>
    <w:p w14:paraId="34BF6171" w14:textId="37B4EFEC" w:rsidR="00D90B18" w:rsidRDefault="00D90B18" w:rsidP="006B4148">
      <w:pPr>
        <w:pStyle w:val="Tableofcontents"/>
      </w:pPr>
    </w:p>
    <w:p w14:paraId="3364F54B" w14:textId="66E707FE" w:rsidR="00D90B18" w:rsidRDefault="00D90B18" w:rsidP="006B4148">
      <w:pPr>
        <w:pStyle w:val="Tableofcontents"/>
      </w:pPr>
    </w:p>
    <w:p w14:paraId="146414CE" w14:textId="1EAC32A2" w:rsidR="00D90B18" w:rsidRDefault="00D90B18" w:rsidP="006B4148">
      <w:pPr>
        <w:pStyle w:val="Tableofcontents"/>
      </w:pPr>
    </w:p>
    <w:p w14:paraId="5C2EB729" w14:textId="12E3AD00" w:rsidR="00282FC9" w:rsidRPr="00674AAA" w:rsidRDefault="00D90B18" w:rsidP="00282FC9">
      <w:pPr>
        <w:pStyle w:val="Tableofcontents"/>
      </w:pPr>
      <w:r>
        <w:rPr>
          <w:b/>
        </w:rPr>
        <w:lastRenderedPageBreak/>
        <w:t>Supplementary Material 3</w:t>
      </w:r>
      <w:r w:rsidR="00282FC9">
        <w:rPr>
          <w:b/>
        </w:rPr>
        <w:t xml:space="preserve"> | </w:t>
      </w:r>
      <w:r w:rsidR="00282FC9" w:rsidRPr="00282FC9">
        <w:rPr>
          <w:b/>
        </w:rPr>
        <w:t>Multilevel Retention Characteristics</w:t>
      </w:r>
    </w:p>
    <w:p w14:paraId="073581FB" w14:textId="7C2E85D9" w:rsidR="00282FC9" w:rsidRDefault="00282FC9" w:rsidP="00282FC9">
      <w:pPr>
        <w:pStyle w:val="Tableofcontents"/>
        <w:jc w:val="center"/>
      </w:pPr>
      <w:r w:rsidRPr="00282FC9">
        <w:rPr>
          <w:rFonts w:eastAsia="바탕체"/>
          <w:iCs/>
          <w:noProof/>
          <w:lang w:eastAsia="ko-KR"/>
        </w:rPr>
        <w:drawing>
          <wp:inline distT="0" distB="0" distL="0" distR="0" wp14:anchorId="1FD1C87A" wp14:editId="4E04A080">
            <wp:extent cx="4096322" cy="3086531"/>
            <wp:effectExtent l="0" t="0" r="0" b="0"/>
            <wp:docPr id="17" name="그림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096322" cy="30865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31DC80" w14:textId="7C68BAA3" w:rsidR="00116D19" w:rsidRDefault="00282FC9" w:rsidP="002046DF">
      <w:pPr>
        <w:pStyle w:val="Tableofcontents"/>
        <w:rPr>
          <w:rFonts w:eastAsiaTheme="minorEastAsia"/>
        </w:rPr>
      </w:pPr>
      <w:r>
        <w:rPr>
          <w:rFonts w:eastAsiaTheme="minorEastAsia"/>
          <w:b/>
        </w:rPr>
        <w:t xml:space="preserve">Fig. S2. </w:t>
      </w:r>
      <w:r w:rsidRPr="00282FC9">
        <w:rPr>
          <w:rFonts w:eastAsiaTheme="minorEastAsia"/>
        </w:rPr>
        <w:t>Retention characteristics of representative multilevel states (L1, L4, L8, L12, and L15) measured at 85 °C. The current levels corresponding to each conductance state remain stable over 7,200 s with negligible drift, and the separation between adjacent states is well preserved throughout the measurement duration.</w:t>
      </w:r>
    </w:p>
    <w:p w14:paraId="58CCF1C8" w14:textId="014E678C" w:rsidR="008C0F67" w:rsidRDefault="008C0F67" w:rsidP="002046DF">
      <w:pPr>
        <w:pStyle w:val="Tableofcontents"/>
        <w:rPr>
          <w:rFonts w:eastAsiaTheme="minorEastAsia"/>
        </w:rPr>
      </w:pPr>
    </w:p>
    <w:p w14:paraId="37E70D1F" w14:textId="4D4A0A34" w:rsidR="008C0F67" w:rsidRDefault="008C0F67" w:rsidP="002046DF">
      <w:pPr>
        <w:pStyle w:val="Tableofcontents"/>
        <w:rPr>
          <w:rFonts w:eastAsiaTheme="minorEastAsia"/>
        </w:rPr>
      </w:pPr>
    </w:p>
    <w:p w14:paraId="2C763BB7" w14:textId="53C24C8F" w:rsidR="008C0F67" w:rsidRDefault="008C0F67" w:rsidP="002046DF">
      <w:pPr>
        <w:pStyle w:val="Tableofcontents"/>
        <w:rPr>
          <w:rFonts w:eastAsiaTheme="minorEastAsia"/>
        </w:rPr>
      </w:pPr>
    </w:p>
    <w:p w14:paraId="6002982F" w14:textId="0CFC0F57" w:rsidR="008C0F67" w:rsidRDefault="008C0F67" w:rsidP="002046DF">
      <w:pPr>
        <w:pStyle w:val="Tableofcontents"/>
      </w:pPr>
    </w:p>
    <w:p w14:paraId="3CE52BBC" w14:textId="4D720926" w:rsidR="008C0F67" w:rsidRDefault="008C0F67" w:rsidP="002046DF">
      <w:pPr>
        <w:pStyle w:val="Tableofcontents"/>
      </w:pPr>
    </w:p>
    <w:p w14:paraId="2AD5CED9" w14:textId="550DFE01" w:rsidR="008C0F67" w:rsidRDefault="008C0F67" w:rsidP="002046DF">
      <w:pPr>
        <w:pStyle w:val="Tableofcontents"/>
      </w:pPr>
    </w:p>
    <w:p w14:paraId="14D65D35" w14:textId="50064624" w:rsidR="008C0F67" w:rsidRDefault="008C0F67" w:rsidP="002046DF">
      <w:pPr>
        <w:pStyle w:val="Tableofcontents"/>
      </w:pPr>
    </w:p>
    <w:p w14:paraId="1BBDC113" w14:textId="4887F106" w:rsidR="008C0F67" w:rsidRDefault="008C0F67" w:rsidP="002046DF">
      <w:pPr>
        <w:pStyle w:val="Tableofcontents"/>
      </w:pPr>
    </w:p>
    <w:p w14:paraId="223658EF" w14:textId="77777777" w:rsidR="008C0F67" w:rsidRPr="008C0F67" w:rsidRDefault="008C0F67" w:rsidP="002046DF">
      <w:pPr>
        <w:pStyle w:val="Tableofcontents"/>
        <w:rPr>
          <w:rFonts w:hint="eastAsia"/>
        </w:rPr>
      </w:pPr>
      <w:bookmarkStart w:id="2" w:name="_GoBack"/>
      <w:bookmarkEnd w:id="2"/>
    </w:p>
    <w:p w14:paraId="29228C30" w14:textId="291F962A" w:rsidR="008C0F67" w:rsidRDefault="008C0F67" w:rsidP="002046DF">
      <w:pPr>
        <w:pStyle w:val="Tableofcontents"/>
        <w:rPr>
          <w:rFonts w:eastAsiaTheme="minorEastAsia"/>
        </w:rPr>
      </w:pPr>
      <w:r>
        <w:rPr>
          <w:rFonts w:eastAsiaTheme="minorEastAsia"/>
        </w:rPr>
        <w:lastRenderedPageBreak/>
        <w:t>References</w:t>
      </w:r>
    </w:p>
    <w:p w14:paraId="10DC7A6F" w14:textId="5470DE19" w:rsidR="008C0F67" w:rsidRDefault="008C0F67" w:rsidP="008C0F67">
      <w:pPr>
        <w:pStyle w:val="Tableofcontents"/>
        <w:spacing w:line="240" w:lineRule="auto"/>
      </w:pPr>
      <w:r>
        <w:t>1</w:t>
      </w:r>
      <w:r>
        <w:t xml:space="preserve">. </w:t>
      </w:r>
      <w:r>
        <w:tab/>
      </w:r>
      <w:proofErr w:type="spellStart"/>
      <w:r>
        <w:t>Haili</w:t>
      </w:r>
      <w:proofErr w:type="spellEnd"/>
      <w:r>
        <w:t xml:space="preserve"> M, </w:t>
      </w:r>
      <w:proofErr w:type="spellStart"/>
      <w:r>
        <w:t>Jie</w:t>
      </w:r>
      <w:proofErr w:type="spellEnd"/>
      <w:r>
        <w:t xml:space="preserve"> F, </w:t>
      </w:r>
      <w:proofErr w:type="spellStart"/>
      <w:r>
        <w:t>Hangbing</w:t>
      </w:r>
      <w:proofErr w:type="spellEnd"/>
      <w:r>
        <w:t xml:space="preserve"> L, et al (2017) Self-Rectifying Resistive Switching Memory with Ultralow Switching Current in Pt/Ta2O5/HfO2-x/</w:t>
      </w:r>
      <w:proofErr w:type="spellStart"/>
      <w:r>
        <w:t>Hf</w:t>
      </w:r>
      <w:proofErr w:type="spellEnd"/>
      <w:r>
        <w:t xml:space="preserve"> Stack. Nanoscale Research Letters 12:118 </w:t>
      </w:r>
      <w:hyperlink r:id="rId9" w:history="1">
        <w:r w:rsidRPr="005F5315">
          <w:rPr>
            <w:rStyle w:val="a8"/>
          </w:rPr>
          <w:t>https://doi.org/10.1186/s11671-017-1905-3</w:t>
        </w:r>
      </w:hyperlink>
    </w:p>
    <w:p w14:paraId="7B1B6C22" w14:textId="7FA941A2" w:rsidR="008C0F67" w:rsidRDefault="008C0F67" w:rsidP="008C0F67">
      <w:pPr>
        <w:pStyle w:val="Tableofcontents"/>
        <w:spacing w:line="240" w:lineRule="auto"/>
        <w:rPr>
          <w:rFonts w:hint="eastAsia"/>
        </w:rPr>
      </w:pPr>
      <w:r>
        <w:t>2</w:t>
      </w:r>
      <w:r>
        <w:t xml:space="preserve">. </w:t>
      </w:r>
      <w:r>
        <w:tab/>
        <w:t xml:space="preserve">Yoon J, </w:t>
      </w:r>
      <w:proofErr w:type="spellStart"/>
      <w:r>
        <w:t>Yoo</w:t>
      </w:r>
      <w:proofErr w:type="spellEnd"/>
      <w:r>
        <w:t xml:space="preserve"> S, Song S, et al (2016) Uniform Self-rectifying Resistive Switching Behavior via Preformed Conducting Paths in a Vertical-type Ta2O5/HfO2-x Structure with a Sub-μm2 Cell Area. ACS Applied Materials &amp; Interfaces 8:18215-18221 </w:t>
      </w:r>
      <w:hyperlink r:id="rId10" w:history="1">
        <w:r w:rsidRPr="005F5315">
          <w:rPr>
            <w:rStyle w:val="a8"/>
          </w:rPr>
          <w:t>https://doi.org/10.1021/acsami.6b05657</w:t>
        </w:r>
      </w:hyperlink>
    </w:p>
    <w:p w14:paraId="27C20743" w14:textId="47A988DD" w:rsidR="008C0F67" w:rsidRDefault="008C0F67" w:rsidP="008C0F67">
      <w:pPr>
        <w:pStyle w:val="Tableofcontents"/>
        <w:spacing w:line="240" w:lineRule="auto"/>
        <w:rPr>
          <w:rFonts w:hint="eastAsia"/>
        </w:rPr>
      </w:pPr>
      <w:r>
        <w:t>3</w:t>
      </w:r>
      <w:r>
        <w:t xml:space="preserve">. </w:t>
      </w:r>
      <w:r>
        <w:tab/>
        <w:t xml:space="preserve">J Zhou, F </w:t>
      </w:r>
      <w:proofErr w:type="spellStart"/>
      <w:r>
        <w:t>Cai</w:t>
      </w:r>
      <w:proofErr w:type="spellEnd"/>
      <w:r>
        <w:t xml:space="preserve">, Q Wang, et al (2016) Very Low-Programming-Current RRAM with Self-Rectifying Characteristics. IEEE Electron Device Letters. 37:404-407 </w:t>
      </w:r>
      <w:hyperlink r:id="rId11" w:history="1">
        <w:r w:rsidRPr="005F5315">
          <w:rPr>
            <w:rStyle w:val="a8"/>
          </w:rPr>
          <w:t>https://doi.org/10.1109/LED.2016.2530942</w:t>
        </w:r>
      </w:hyperlink>
    </w:p>
    <w:p w14:paraId="3BD07FA8" w14:textId="41C1E6F8" w:rsidR="008C0F67" w:rsidRDefault="008C0F67" w:rsidP="008C0F67">
      <w:pPr>
        <w:pStyle w:val="Tableofcontents"/>
        <w:spacing w:line="240" w:lineRule="auto"/>
      </w:pPr>
      <w:r>
        <w:t>4</w:t>
      </w:r>
      <w:r>
        <w:t xml:space="preserve">. </w:t>
      </w:r>
      <w:r>
        <w:tab/>
        <w:t xml:space="preserve">CW Hsu, T-H </w:t>
      </w:r>
      <w:proofErr w:type="spellStart"/>
      <w:r>
        <w:t>Hou</w:t>
      </w:r>
      <w:proofErr w:type="spellEnd"/>
      <w:r>
        <w:t xml:space="preserve">, M Chen, et al (2013) Bipolar Ni/TiO2/HfO2/Ni RRAM with multilevel states and self-rectifying characteristics. IEEE Electron Device Letters. 34:885-887. </w:t>
      </w:r>
      <w:hyperlink r:id="rId12" w:history="1">
        <w:r w:rsidRPr="005F5315">
          <w:rPr>
            <w:rStyle w:val="a8"/>
          </w:rPr>
          <w:t>https://doi.org/10.1109/LED.2013.2264823</w:t>
        </w:r>
      </w:hyperlink>
    </w:p>
    <w:p w14:paraId="3AC53885" w14:textId="34B196D2" w:rsidR="008C0F67" w:rsidRPr="003024B2" w:rsidRDefault="008C0F67" w:rsidP="008C0F67">
      <w:pPr>
        <w:pStyle w:val="ae"/>
        <w:rPr>
          <w:sz w:val="24"/>
        </w:rPr>
      </w:pPr>
      <w:r>
        <w:rPr>
          <w:sz w:val="24"/>
        </w:rPr>
        <w:t>5</w:t>
      </w:r>
      <w:r w:rsidRPr="00AD6EC7">
        <w:rPr>
          <w:sz w:val="24"/>
        </w:rPr>
        <w:t xml:space="preserve">. </w:t>
      </w:r>
      <w:r w:rsidRPr="00AD6EC7">
        <w:rPr>
          <w:sz w:val="24"/>
        </w:rPr>
        <w:tab/>
        <w:t xml:space="preserve">Choi S, Jang S, Moon J-H, et al (2018) A self-rectifying </w:t>
      </w:r>
      <w:proofErr w:type="spellStart"/>
      <w:r w:rsidRPr="00AD6EC7">
        <w:rPr>
          <w:sz w:val="24"/>
        </w:rPr>
        <w:t>TaOy</w:t>
      </w:r>
      <w:proofErr w:type="spellEnd"/>
      <w:r w:rsidRPr="00AD6EC7">
        <w:rPr>
          <w:sz w:val="24"/>
        </w:rPr>
        <w:t>/</w:t>
      </w:r>
      <w:proofErr w:type="spellStart"/>
      <w:r w:rsidRPr="00AD6EC7">
        <w:rPr>
          <w:sz w:val="24"/>
        </w:rPr>
        <w:t>nanoporous</w:t>
      </w:r>
      <w:proofErr w:type="spellEnd"/>
      <w:r w:rsidRPr="00AD6EC7">
        <w:rPr>
          <w:sz w:val="24"/>
        </w:rPr>
        <w:t xml:space="preserve"> </w:t>
      </w:r>
      <w:proofErr w:type="spellStart"/>
      <w:r w:rsidRPr="00AD6EC7">
        <w:rPr>
          <w:sz w:val="24"/>
        </w:rPr>
        <w:t>TaOx</w:t>
      </w:r>
      <w:proofErr w:type="spellEnd"/>
      <w:r w:rsidRPr="00AD6EC7">
        <w:rPr>
          <w:sz w:val="24"/>
        </w:rPr>
        <w:t xml:space="preserve"> </w:t>
      </w:r>
      <w:proofErr w:type="spellStart"/>
      <w:r w:rsidRPr="00AD6EC7">
        <w:rPr>
          <w:sz w:val="24"/>
        </w:rPr>
        <w:t>memristor</w:t>
      </w:r>
      <w:proofErr w:type="spellEnd"/>
      <w:r w:rsidRPr="00AD6EC7">
        <w:rPr>
          <w:sz w:val="24"/>
        </w:rPr>
        <w:t xml:space="preserve"> synaptic array for learning and energy-efficient neuromorphic systems. NPG Asia Mater 10:1097–1106. </w:t>
      </w:r>
      <w:hyperlink r:id="rId13" w:history="1">
        <w:r w:rsidRPr="001A7A0A">
          <w:rPr>
            <w:rStyle w:val="a8"/>
            <w:sz w:val="24"/>
          </w:rPr>
          <w:t>https://doi.org/10.1038/s41427-018-0101-y</w:t>
        </w:r>
      </w:hyperlink>
    </w:p>
    <w:p w14:paraId="7D8AB258" w14:textId="671A8FE7" w:rsidR="008C0F67" w:rsidRPr="003024B2" w:rsidRDefault="008C0F67" w:rsidP="008C0F67">
      <w:pPr>
        <w:pStyle w:val="ae"/>
        <w:rPr>
          <w:sz w:val="24"/>
        </w:rPr>
      </w:pPr>
      <w:r>
        <w:rPr>
          <w:sz w:val="24"/>
        </w:rPr>
        <w:t>6</w:t>
      </w:r>
      <w:r w:rsidRPr="00AD6EC7">
        <w:rPr>
          <w:sz w:val="24"/>
        </w:rPr>
        <w:t xml:space="preserve">. </w:t>
      </w:r>
      <w:r w:rsidRPr="00AD6EC7">
        <w:rPr>
          <w:sz w:val="24"/>
        </w:rPr>
        <w:tab/>
        <w:t xml:space="preserve">Jeon K, Kim J, </w:t>
      </w:r>
      <w:proofErr w:type="spellStart"/>
      <w:r w:rsidRPr="00AD6EC7">
        <w:rPr>
          <w:sz w:val="24"/>
        </w:rPr>
        <w:t>Ryu</w:t>
      </w:r>
      <w:proofErr w:type="spellEnd"/>
      <w:r w:rsidRPr="00AD6EC7">
        <w:rPr>
          <w:sz w:val="24"/>
        </w:rPr>
        <w:t xml:space="preserve"> JJ, et al (2021) Self-rectifying resistive memory in passive crossbar arrays. Nat </w:t>
      </w:r>
      <w:proofErr w:type="spellStart"/>
      <w:r w:rsidRPr="00AD6EC7">
        <w:rPr>
          <w:sz w:val="24"/>
        </w:rPr>
        <w:t>Commun</w:t>
      </w:r>
      <w:proofErr w:type="spellEnd"/>
      <w:r w:rsidRPr="00AD6EC7">
        <w:rPr>
          <w:sz w:val="24"/>
        </w:rPr>
        <w:t xml:space="preserve"> 12:2968. </w:t>
      </w:r>
      <w:hyperlink r:id="rId14" w:history="1">
        <w:r w:rsidRPr="001A7A0A">
          <w:rPr>
            <w:rStyle w:val="a8"/>
            <w:sz w:val="24"/>
          </w:rPr>
          <w:t>https://doi.org/10.1038/s41467-021-23180-2</w:t>
        </w:r>
      </w:hyperlink>
    </w:p>
    <w:p w14:paraId="0C3A7888" w14:textId="77777777" w:rsidR="008C0F67" w:rsidRPr="008C0F67" w:rsidRDefault="008C0F67" w:rsidP="008C0F67">
      <w:pPr>
        <w:pStyle w:val="Tableofcontents"/>
        <w:rPr>
          <w:rFonts w:hint="eastAsia"/>
        </w:rPr>
      </w:pPr>
    </w:p>
    <w:sectPr w:rsidR="008C0F67" w:rsidRPr="008C0F67">
      <w:footerReference w:type="default" r:id="rId15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DDD8F5" w14:textId="77777777" w:rsidR="006E2135" w:rsidRDefault="006E2135" w:rsidP="006F52A1">
      <w:pPr>
        <w:spacing w:after="0" w:line="240" w:lineRule="auto"/>
      </w:pPr>
      <w:r>
        <w:separator/>
      </w:r>
    </w:p>
  </w:endnote>
  <w:endnote w:type="continuationSeparator" w:id="0">
    <w:p w14:paraId="4AAD7BB0" w14:textId="77777777" w:rsidR="006E2135" w:rsidRDefault="006E2135" w:rsidP="006F52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44765805"/>
      <w:docPartObj>
        <w:docPartGallery w:val="Page Numbers (Bottom of Page)"/>
        <w:docPartUnique/>
      </w:docPartObj>
    </w:sdtPr>
    <w:sdtEndPr/>
    <w:sdtContent>
      <w:p w14:paraId="5985E6BA" w14:textId="26ACA54C" w:rsidR="00E630B3" w:rsidRDefault="00E630B3">
        <w:pPr>
          <w:pStyle w:val="a4"/>
          <w:jc w:val="center"/>
        </w:pPr>
        <w:r w:rsidRPr="00E630B3">
          <w:rPr>
            <w:rFonts w:ascii="Times New Roman" w:hAnsi="Times New Roman" w:cs="Times New Roman"/>
          </w:rPr>
          <w:fldChar w:fldCharType="begin"/>
        </w:r>
        <w:r w:rsidRPr="00E630B3">
          <w:rPr>
            <w:rFonts w:ascii="Times New Roman" w:hAnsi="Times New Roman" w:cs="Times New Roman"/>
          </w:rPr>
          <w:instrText>PAGE   \* MERGEFORMAT</w:instrText>
        </w:r>
        <w:r w:rsidRPr="00E630B3">
          <w:rPr>
            <w:rFonts w:ascii="Times New Roman" w:hAnsi="Times New Roman" w:cs="Times New Roman"/>
          </w:rPr>
          <w:fldChar w:fldCharType="separate"/>
        </w:r>
        <w:r w:rsidR="008C0F67" w:rsidRPr="008C0F67">
          <w:rPr>
            <w:rFonts w:ascii="Times New Roman" w:hAnsi="Times New Roman" w:cs="Times New Roman"/>
            <w:noProof/>
            <w:lang w:val="ko-KR"/>
          </w:rPr>
          <w:t>4</w:t>
        </w:r>
        <w:r w:rsidRPr="00E630B3">
          <w:rPr>
            <w:rFonts w:ascii="Times New Roman" w:hAnsi="Times New Roman" w:cs="Times New Roman"/>
          </w:rPr>
          <w:fldChar w:fldCharType="end"/>
        </w:r>
      </w:p>
    </w:sdtContent>
  </w:sdt>
  <w:p w14:paraId="5081E74B" w14:textId="77777777" w:rsidR="00E630B3" w:rsidRDefault="00E630B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25785B" w14:textId="77777777" w:rsidR="006E2135" w:rsidRDefault="006E2135" w:rsidP="006F52A1">
      <w:pPr>
        <w:spacing w:after="0" w:line="240" w:lineRule="auto"/>
      </w:pPr>
      <w:r>
        <w:separator/>
      </w:r>
    </w:p>
  </w:footnote>
  <w:footnote w:type="continuationSeparator" w:id="0">
    <w:p w14:paraId="627E8A1F" w14:textId="77777777" w:rsidR="006E2135" w:rsidRDefault="006E2135" w:rsidP="006F52A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89C"/>
    <w:rsid w:val="000001E1"/>
    <w:rsid w:val="000056A0"/>
    <w:rsid w:val="0000640B"/>
    <w:rsid w:val="0003673F"/>
    <w:rsid w:val="00036978"/>
    <w:rsid w:val="00037146"/>
    <w:rsid w:val="00045506"/>
    <w:rsid w:val="00046B8F"/>
    <w:rsid w:val="000509B3"/>
    <w:rsid w:val="00060EB3"/>
    <w:rsid w:val="00065B8C"/>
    <w:rsid w:val="0007062D"/>
    <w:rsid w:val="000821F7"/>
    <w:rsid w:val="000834F7"/>
    <w:rsid w:val="0008769D"/>
    <w:rsid w:val="00091F25"/>
    <w:rsid w:val="000A0A5F"/>
    <w:rsid w:val="000A3243"/>
    <w:rsid w:val="000A469D"/>
    <w:rsid w:val="000B06CA"/>
    <w:rsid w:val="000B0AC3"/>
    <w:rsid w:val="000B2523"/>
    <w:rsid w:val="000B6E33"/>
    <w:rsid w:val="000D37B2"/>
    <w:rsid w:val="000D7DD3"/>
    <w:rsid w:val="000E1185"/>
    <w:rsid w:val="00113337"/>
    <w:rsid w:val="00114131"/>
    <w:rsid w:val="00114832"/>
    <w:rsid w:val="00115CE0"/>
    <w:rsid w:val="00116D19"/>
    <w:rsid w:val="00120029"/>
    <w:rsid w:val="00120958"/>
    <w:rsid w:val="00122A68"/>
    <w:rsid w:val="001237EF"/>
    <w:rsid w:val="00125F82"/>
    <w:rsid w:val="00130C64"/>
    <w:rsid w:val="001319A0"/>
    <w:rsid w:val="001344F5"/>
    <w:rsid w:val="001362C3"/>
    <w:rsid w:val="00137C3D"/>
    <w:rsid w:val="00146859"/>
    <w:rsid w:val="001474C1"/>
    <w:rsid w:val="00147C0A"/>
    <w:rsid w:val="00147CE1"/>
    <w:rsid w:val="001515BF"/>
    <w:rsid w:val="00152FD3"/>
    <w:rsid w:val="00157244"/>
    <w:rsid w:val="00173723"/>
    <w:rsid w:val="001774C5"/>
    <w:rsid w:val="001862D8"/>
    <w:rsid w:val="0019164B"/>
    <w:rsid w:val="00192A7E"/>
    <w:rsid w:val="0019523B"/>
    <w:rsid w:val="00196B89"/>
    <w:rsid w:val="001977C4"/>
    <w:rsid w:val="001A45A0"/>
    <w:rsid w:val="001A58B6"/>
    <w:rsid w:val="001A7B9D"/>
    <w:rsid w:val="001B08E0"/>
    <w:rsid w:val="001B762C"/>
    <w:rsid w:val="001C2B89"/>
    <w:rsid w:val="001C5BA3"/>
    <w:rsid w:val="001D19FA"/>
    <w:rsid w:val="001E42D1"/>
    <w:rsid w:val="001E4E2A"/>
    <w:rsid w:val="001F426C"/>
    <w:rsid w:val="00203612"/>
    <w:rsid w:val="002046DF"/>
    <w:rsid w:val="002052A0"/>
    <w:rsid w:val="002130EC"/>
    <w:rsid w:val="00213E8D"/>
    <w:rsid w:val="00223909"/>
    <w:rsid w:val="002303A8"/>
    <w:rsid w:val="00236A6E"/>
    <w:rsid w:val="002403B5"/>
    <w:rsid w:val="002408A5"/>
    <w:rsid w:val="00244629"/>
    <w:rsid w:val="00271E2B"/>
    <w:rsid w:val="002727CA"/>
    <w:rsid w:val="00282FC9"/>
    <w:rsid w:val="00287399"/>
    <w:rsid w:val="00292D46"/>
    <w:rsid w:val="0029424C"/>
    <w:rsid w:val="002950D3"/>
    <w:rsid w:val="002A047D"/>
    <w:rsid w:val="002A2B53"/>
    <w:rsid w:val="002B5ECD"/>
    <w:rsid w:val="002C5A23"/>
    <w:rsid w:val="002C5D54"/>
    <w:rsid w:val="002D1650"/>
    <w:rsid w:val="002E1538"/>
    <w:rsid w:val="002E32E6"/>
    <w:rsid w:val="002F2326"/>
    <w:rsid w:val="002F2F4B"/>
    <w:rsid w:val="00300919"/>
    <w:rsid w:val="00300B75"/>
    <w:rsid w:val="003102B6"/>
    <w:rsid w:val="00314518"/>
    <w:rsid w:val="00314886"/>
    <w:rsid w:val="00321A9A"/>
    <w:rsid w:val="00322A15"/>
    <w:rsid w:val="00322C88"/>
    <w:rsid w:val="00335289"/>
    <w:rsid w:val="0033680D"/>
    <w:rsid w:val="00336903"/>
    <w:rsid w:val="00357B14"/>
    <w:rsid w:val="00361912"/>
    <w:rsid w:val="00361DE2"/>
    <w:rsid w:val="003673B6"/>
    <w:rsid w:val="00376379"/>
    <w:rsid w:val="00377FB7"/>
    <w:rsid w:val="00383272"/>
    <w:rsid w:val="003868F7"/>
    <w:rsid w:val="00392BF1"/>
    <w:rsid w:val="0039741F"/>
    <w:rsid w:val="003A1B20"/>
    <w:rsid w:val="003A54B1"/>
    <w:rsid w:val="003B3ECF"/>
    <w:rsid w:val="003B5327"/>
    <w:rsid w:val="003C0028"/>
    <w:rsid w:val="003D6386"/>
    <w:rsid w:val="003D64EB"/>
    <w:rsid w:val="003E07FF"/>
    <w:rsid w:val="003E7D61"/>
    <w:rsid w:val="003F291D"/>
    <w:rsid w:val="00403B33"/>
    <w:rsid w:val="00410188"/>
    <w:rsid w:val="0041309A"/>
    <w:rsid w:val="00421940"/>
    <w:rsid w:val="004300A3"/>
    <w:rsid w:val="00430A28"/>
    <w:rsid w:val="004322AC"/>
    <w:rsid w:val="00433BFC"/>
    <w:rsid w:val="00437711"/>
    <w:rsid w:val="004426E9"/>
    <w:rsid w:val="004452C7"/>
    <w:rsid w:val="00451C99"/>
    <w:rsid w:val="00454A26"/>
    <w:rsid w:val="00456A79"/>
    <w:rsid w:val="00457B53"/>
    <w:rsid w:val="00477DAD"/>
    <w:rsid w:val="004A4573"/>
    <w:rsid w:val="004A51B4"/>
    <w:rsid w:val="004B10ED"/>
    <w:rsid w:val="004C217E"/>
    <w:rsid w:val="004C2C6B"/>
    <w:rsid w:val="004C2CB2"/>
    <w:rsid w:val="004D2833"/>
    <w:rsid w:val="004D455C"/>
    <w:rsid w:val="004E4C90"/>
    <w:rsid w:val="004F0055"/>
    <w:rsid w:val="004F4273"/>
    <w:rsid w:val="004F52CD"/>
    <w:rsid w:val="00500DCB"/>
    <w:rsid w:val="00503F42"/>
    <w:rsid w:val="005127F6"/>
    <w:rsid w:val="00513872"/>
    <w:rsid w:val="00517E82"/>
    <w:rsid w:val="0052460D"/>
    <w:rsid w:val="005306A6"/>
    <w:rsid w:val="005316A9"/>
    <w:rsid w:val="00536154"/>
    <w:rsid w:val="00550EEF"/>
    <w:rsid w:val="00552E9F"/>
    <w:rsid w:val="00572244"/>
    <w:rsid w:val="005765BC"/>
    <w:rsid w:val="00582BA8"/>
    <w:rsid w:val="00584AD4"/>
    <w:rsid w:val="00585090"/>
    <w:rsid w:val="00587E5D"/>
    <w:rsid w:val="00595895"/>
    <w:rsid w:val="00595C43"/>
    <w:rsid w:val="005A0AEF"/>
    <w:rsid w:val="005A2B16"/>
    <w:rsid w:val="005B0236"/>
    <w:rsid w:val="005B7800"/>
    <w:rsid w:val="005C0E70"/>
    <w:rsid w:val="005C4C1B"/>
    <w:rsid w:val="005D6187"/>
    <w:rsid w:val="005D7318"/>
    <w:rsid w:val="005D75B0"/>
    <w:rsid w:val="005F2927"/>
    <w:rsid w:val="005F36E8"/>
    <w:rsid w:val="00621488"/>
    <w:rsid w:val="00631501"/>
    <w:rsid w:val="0063231E"/>
    <w:rsid w:val="00633D5C"/>
    <w:rsid w:val="00634210"/>
    <w:rsid w:val="00634CE1"/>
    <w:rsid w:val="0063516C"/>
    <w:rsid w:val="00635E10"/>
    <w:rsid w:val="00643A7D"/>
    <w:rsid w:val="00645234"/>
    <w:rsid w:val="00645DF8"/>
    <w:rsid w:val="0064742E"/>
    <w:rsid w:val="00662331"/>
    <w:rsid w:val="00671694"/>
    <w:rsid w:val="0068290D"/>
    <w:rsid w:val="006833BD"/>
    <w:rsid w:val="00683F6B"/>
    <w:rsid w:val="00690B61"/>
    <w:rsid w:val="00691BC0"/>
    <w:rsid w:val="00694B49"/>
    <w:rsid w:val="006A0377"/>
    <w:rsid w:val="006A4CF5"/>
    <w:rsid w:val="006B00E0"/>
    <w:rsid w:val="006B03AD"/>
    <w:rsid w:val="006B2E1B"/>
    <w:rsid w:val="006B4148"/>
    <w:rsid w:val="006B448E"/>
    <w:rsid w:val="006B6167"/>
    <w:rsid w:val="006B7547"/>
    <w:rsid w:val="006C04F7"/>
    <w:rsid w:val="006C2F94"/>
    <w:rsid w:val="006C7DDC"/>
    <w:rsid w:val="006D0A61"/>
    <w:rsid w:val="006D3290"/>
    <w:rsid w:val="006E2135"/>
    <w:rsid w:val="006E26C1"/>
    <w:rsid w:val="006F1566"/>
    <w:rsid w:val="006F3159"/>
    <w:rsid w:val="006F4DE2"/>
    <w:rsid w:val="006F52A1"/>
    <w:rsid w:val="00704106"/>
    <w:rsid w:val="00723EFF"/>
    <w:rsid w:val="0072458D"/>
    <w:rsid w:val="007249AE"/>
    <w:rsid w:val="007303C2"/>
    <w:rsid w:val="0073634F"/>
    <w:rsid w:val="007367BC"/>
    <w:rsid w:val="0075055D"/>
    <w:rsid w:val="007520AD"/>
    <w:rsid w:val="0075424F"/>
    <w:rsid w:val="007561C6"/>
    <w:rsid w:val="00756968"/>
    <w:rsid w:val="007570A0"/>
    <w:rsid w:val="00766CFD"/>
    <w:rsid w:val="00782C3A"/>
    <w:rsid w:val="00786399"/>
    <w:rsid w:val="0079190F"/>
    <w:rsid w:val="0079282A"/>
    <w:rsid w:val="007934CC"/>
    <w:rsid w:val="00795F02"/>
    <w:rsid w:val="007A04CF"/>
    <w:rsid w:val="007A600F"/>
    <w:rsid w:val="007A64FB"/>
    <w:rsid w:val="007A7275"/>
    <w:rsid w:val="007A7DDA"/>
    <w:rsid w:val="007C011C"/>
    <w:rsid w:val="007C2DEF"/>
    <w:rsid w:val="007D0284"/>
    <w:rsid w:val="007D4C60"/>
    <w:rsid w:val="007D767F"/>
    <w:rsid w:val="007D7A35"/>
    <w:rsid w:val="007E37AB"/>
    <w:rsid w:val="007E3AD5"/>
    <w:rsid w:val="007E3D04"/>
    <w:rsid w:val="007E4CD7"/>
    <w:rsid w:val="007F2FAC"/>
    <w:rsid w:val="00800746"/>
    <w:rsid w:val="0080301B"/>
    <w:rsid w:val="00811CF1"/>
    <w:rsid w:val="0081366B"/>
    <w:rsid w:val="00821A76"/>
    <w:rsid w:val="0084043E"/>
    <w:rsid w:val="00845FDF"/>
    <w:rsid w:val="00857E78"/>
    <w:rsid w:val="008641D2"/>
    <w:rsid w:val="00876C60"/>
    <w:rsid w:val="008771A1"/>
    <w:rsid w:val="0088166F"/>
    <w:rsid w:val="00881CA6"/>
    <w:rsid w:val="0088721D"/>
    <w:rsid w:val="00887C09"/>
    <w:rsid w:val="00895F82"/>
    <w:rsid w:val="008A0C53"/>
    <w:rsid w:val="008A7C6D"/>
    <w:rsid w:val="008C0F67"/>
    <w:rsid w:val="008C0FA3"/>
    <w:rsid w:val="008D693D"/>
    <w:rsid w:val="0090560C"/>
    <w:rsid w:val="00910A6D"/>
    <w:rsid w:val="00912DE0"/>
    <w:rsid w:val="00935B9E"/>
    <w:rsid w:val="0094464C"/>
    <w:rsid w:val="00944DCE"/>
    <w:rsid w:val="0097080C"/>
    <w:rsid w:val="00970E49"/>
    <w:rsid w:val="00974F83"/>
    <w:rsid w:val="00975E81"/>
    <w:rsid w:val="009760DE"/>
    <w:rsid w:val="00980C7D"/>
    <w:rsid w:val="00982F2D"/>
    <w:rsid w:val="00985016"/>
    <w:rsid w:val="00993319"/>
    <w:rsid w:val="009961BC"/>
    <w:rsid w:val="009A09DA"/>
    <w:rsid w:val="009A39EE"/>
    <w:rsid w:val="009A4582"/>
    <w:rsid w:val="009B29A8"/>
    <w:rsid w:val="009C0265"/>
    <w:rsid w:val="009C2898"/>
    <w:rsid w:val="009C7952"/>
    <w:rsid w:val="009F4C51"/>
    <w:rsid w:val="00A04C46"/>
    <w:rsid w:val="00A05415"/>
    <w:rsid w:val="00A1046A"/>
    <w:rsid w:val="00A13098"/>
    <w:rsid w:val="00A25FAF"/>
    <w:rsid w:val="00A274D5"/>
    <w:rsid w:val="00A3325D"/>
    <w:rsid w:val="00A334C0"/>
    <w:rsid w:val="00A33E8F"/>
    <w:rsid w:val="00A34A2B"/>
    <w:rsid w:val="00A36E87"/>
    <w:rsid w:val="00A444C0"/>
    <w:rsid w:val="00A44A14"/>
    <w:rsid w:val="00A45755"/>
    <w:rsid w:val="00A462B7"/>
    <w:rsid w:val="00A51FFA"/>
    <w:rsid w:val="00A52443"/>
    <w:rsid w:val="00A575D2"/>
    <w:rsid w:val="00A6097E"/>
    <w:rsid w:val="00A62053"/>
    <w:rsid w:val="00A64C58"/>
    <w:rsid w:val="00A662D4"/>
    <w:rsid w:val="00A66DAF"/>
    <w:rsid w:val="00A77263"/>
    <w:rsid w:val="00A806F2"/>
    <w:rsid w:val="00A83BC3"/>
    <w:rsid w:val="00A87FF3"/>
    <w:rsid w:val="00A94479"/>
    <w:rsid w:val="00A97D0F"/>
    <w:rsid w:val="00AA00D7"/>
    <w:rsid w:val="00AA18A1"/>
    <w:rsid w:val="00AA6248"/>
    <w:rsid w:val="00AC0760"/>
    <w:rsid w:val="00AC2B23"/>
    <w:rsid w:val="00AC3A36"/>
    <w:rsid w:val="00AD089C"/>
    <w:rsid w:val="00AD1741"/>
    <w:rsid w:val="00AD1957"/>
    <w:rsid w:val="00AD1D31"/>
    <w:rsid w:val="00AE44F9"/>
    <w:rsid w:val="00AE4AD7"/>
    <w:rsid w:val="00AF4743"/>
    <w:rsid w:val="00B06B3E"/>
    <w:rsid w:val="00B32BE8"/>
    <w:rsid w:val="00B32F77"/>
    <w:rsid w:val="00B336CB"/>
    <w:rsid w:val="00B43758"/>
    <w:rsid w:val="00B45246"/>
    <w:rsid w:val="00B63E42"/>
    <w:rsid w:val="00B7569C"/>
    <w:rsid w:val="00B84D84"/>
    <w:rsid w:val="00B87E6D"/>
    <w:rsid w:val="00B9186A"/>
    <w:rsid w:val="00B93DA6"/>
    <w:rsid w:val="00BA7484"/>
    <w:rsid w:val="00BB22AA"/>
    <w:rsid w:val="00BB5500"/>
    <w:rsid w:val="00BC1E76"/>
    <w:rsid w:val="00BF043C"/>
    <w:rsid w:val="00BF2668"/>
    <w:rsid w:val="00BF6224"/>
    <w:rsid w:val="00BF6829"/>
    <w:rsid w:val="00BF75D9"/>
    <w:rsid w:val="00C159C9"/>
    <w:rsid w:val="00C175BD"/>
    <w:rsid w:val="00C263E6"/>
    <w:rsid w:val="00C32164"/>
    <w:rsid w:val="00C41A64"/>
    <w:rsid w:val="00C43B2B"/>
    <w:rsid w:val="00C64459"/>
    <w:rsid w:val="00C66F71"/>
    <w:rsid w:val="00C72121"/>
    <w:rsid w:val="00C809E2"/>
    <w:rsid w:val="00C85F18"/>
    <w:rsid w:val="00CA035F"/>
    <w:rsid w:val="00CB2255"/>
    <w:rsid w:val="00CB77F4"/>
    <w:rsid w:val="00CC24E4"/>
    <w:rsid w:val="00CD2365"/>
    <w:rsid w:val="00CE39AB"/>
    <w:rsid w:val="00CE65A7"/>
    <w:rsid w:val="00CE686B"/>
    <w:rsid w:val="00CF4761"/>
    <w:rsid w:val="00D0465F"/>
    <w:rsid w:val="00D17851"/>
    <w:rsid w:val="00D17AE2"/>
    <w:rsid w:val="00D245DF"/>
    <w:rsid w:val="00D315FD"/>
    <w:rsid w:val="00D37DD9"/>
    <w:rsid w:val="00D60A5A"/>
    <w:rsid w:val="00D650E0"/>
    <w:rsid w:val="00D728E2"/>
    <w:rsid w:val="00D72DB7"/>
    <w:rsid w:val="00D7436A"/>
    <w:rsid w:val="00D82FB3"/>
    <w:rsid w:val="00D84D84"/>
    <w:rsid w:val="00D90B18"/>
    <w:rsid w:val="00D91AEF"/>
    <w:rsid w:val="00D93CE8"/>
    <w:rsid w:val="00D95152"/>
    <w:rsid w:val="00DB691D"/>
    <w:rsid w:val="00DC5D3F"/>
    <w:rsid w:val="00DD45AC"/>
    <w:rsid w:val="00DD55AC"/>
    <w:rsid w:val="00DD6A47"/>
    <w:rsid w:val="00DE6003"/>
    <w:rsid w:val="00DE72D4"/>
    <w:rsid w:val="00DF082D"/>
    <w:rsid w:val="00DF0E9B"/>
    <w:rsid w:val="00DF4C82"/>
    <w:rsid w:val="00DF4CDC"/>
    <w:rsid w:val="00E04415"/>
    <w:rsid w:val="00E05763"/>
    <w:rsid w:val="00E10907"/>
    <w:rsid w:val="00E205E9"/>
    <w:rsid w:val="00E2572B"/>
    <w:rsid w:val="00E27F5F"/>
    <w:rsid w:val="00E3538F"/>
    <w:rsid w:val="00E37CAA"/>
    <w:rsid w:val="00E41CA7"/>
    <w:rsid w:val="00E41FBC"/>
    <w:rsid w:val="00E423A6"/>
    <w:rsid w:val="00E52225"/>
    <w:rsid w:val="00E54B2C"/>
    <w:rsid w:val="00E630B3"/>
    <w:rsid w:val="00E6313D"/>
    <w:rsid w:val="00E72D07"/>
    <w:rsid w:val="00E81F1D"/>
    <w:rsid w:val="00E9427D"/>
    <w:rsid w:val="00EA0D84"/>
    <w:rsid w:val="00EA375D"/>
    <w:rsid w:val="00EA4365"/>
    <w:rsid w:val="00EA7690"/>
    <w:rsid w:val="00EB23D4"/>
    <w:rsid w:val="00EB70E0"/>
    <w:rsid w:val="00EB7BA7"/>
    <w:rsid w:val="00EC0516"/>
    <w:rsid w:val="00EC3F99"/>
    <w:rsid w:val="00EE0A25"/>
    <w:rsid w:val="00EF1CD7"/>
    <w:rsid w:val="00F06438"/>
    <w:rsid w:val="00F11732"/>
    <w:rsid w:val="00F131B2"/>
    <w:rsid w:val="00F14609"/>
    <w:rsid w:val="00F25012"/>
    <w:rsid w:val="00F2504A"/>
    <w:rsid w:val="00F25ADD"/>
    <w:rsid w:val="00F26072"/>
    <w:rsid w:val="00F27796"/>
    <w:rsid w:val="00F31368"/>
    <w:rsid w:val="00F32684"/>
    <w:rsid w:val="00F33EDF"/>
    <w:rsid w:val="00F35559"/>
    <w:rsid w:val="00F42F76"/>
    <w:rsid w:val="00F474A0"/>
    <w:rsid w:val="00F50B68"/>
    <w:rsid w:val="00F50BF4"/>
    <w:rsid w:val="00F52346"/>
    <w:rsid w:val="00F70BB6"/>
    <w:rsid w:val="00F7372A"/>
    <w:rsid w:val="00F7410D"/>
    <w:rsid w:val="00F767E6"/>
    <w:rsid w:val="00F807D1"/>
    <w:rsid w:val="00F86F48"/>
    <w:rsid w:val="00F87534"/>
    <w:rsid w:val="00F876D2"/>
    <w:rsid w:val="00F878AF"/>
    <w:rsid w:val="00F902C4"/>
    <w:rsid w:val="00FA65B0"/>
    <w:rsid w:val="00FC396F"/>
    <w:rsid w:val="00FC438A"/>
    <w:rsid w:val="00FC446F"/>
    <w:rsid w:val="00FC4EC8"/>
    <w:rsid w:val="00FC6A55"/>
    <w:rsid w:val="00FE01B4"/>
    <w:rsid w:val="00FE2841"/>
    <w:rsid w:val="00FF0E4A"/>
    <w:rsid w:val="00FF1824"/>
    <w:rsid w:val="00FF1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8C2E864"/>
  <w15:chartTrackingRefBased/>
  <w15:docId w15:val="{F2521C3D-06F7-4752-82F6-E9DD031F7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3B33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uthorsFull">
    <w:name w:val="Authors Full"/>
    <w:basedOn w:val="a"/>
    <w:rsid w:val="00AD089C"/>
    <w:pPr>
      <w:widowControl/>
      <w:wordWrap/>
      <w:autoSpaceDE/>
      <w:autoSpaceDN/>
      <w:spacing w:after="0" w:line="240" w:lineRule="auto"/>
      <w:jc w:val="left"/>
    </w:pPr>
    <w:rPr>
      <w:rFonts w:ascii="Times New Roman" w:eastAsia="MS Mincho" w:hAnsi="Times New Roman" w:cs="Times New Roman"/>
      <w:i/>
      <w:kern w:val="0"/>
      <w:sz w:val="24"/>
      <w:szCs w:val="24"/>
      <w:lang w:eastAsia="ja-JP"/>
    </w:rPr>
  </w:style>
  <w:style w:type="paragraph" w:customStyle="1" w:styleId="Tableofcontents">
    <w:name w:val="Table of contents"/>
    <w:basedOn w:val="a"/>
    <w:autoRedefine/>
    <w:rsid w:val="00213E8D"/>
    <w:pPr>
      <w:widowControl/>
      <w:wordWrap/>
      <w:autoSpaceDE/>
      <w:autoSpaceDN/>
      <w:spacing w:after="0" w:line="480" w:lineRule="auto"/>
    </w:pPr>
    <w:rPr>
      <w:rFonts w:ascii="Times New Roman" w:eastAsia="MS Mincho" w:hAnsi="Times New Roman" w:cs="Times New Roman"/>
      <w:kern w:val="0"/>
      <w:sz w:val="24"/>
      <w:szCs w:val="24"/>
      <w:lang w:eastAsia="ja-JP"/>
    </w:rPr>
  </w:style>
  <w:style w:type="paragraph" w:customStyle="1" w:styleId="Title2">
    <w:name w:val="Title2"/>
    <w:basedOn w:val="a"/>
    <w:rsid w:val="00AD089C"/>
    <w:pPr>
      <w:widowControl/>
      <w:wordWrap/>
      <w:autoSpaceDE/>
      <w:autoSpaceDN/>
      <w:spacing w:after="0" w:line="240" w:lineRule="auto"/>
      <w:jc w:val="left"/>
    </w:pPr>
    <w:rPr>
      <w:rFonts w:ascii="Times New Roman" w:eastAsia="MS Mincho" w:hAnsi="Times New Roman" w:cs="Times New Roman"/>
      <w:b/>
      <w:kern w:val="0"/>
      <w:sz w:val="24"/>
      <w:szCs w:val="24"/>
      <w:lang w:eastAsia="ja-JP"/>
    </w:rPr>
  </w:style>
  <w:style w:type="paragraph" w:customStyle="1" w:styleId="Maintext">
    <w:name w:val="Main text"/>
    <w:basedOn w:val="a"/>
    <w:link w:val="MaintextChar"/>
    <w:autoRedefine/>
    <w:rsid w:val="00E205E9"/>
    <w:pPr>
      <w:widowControl/>
      <w:wordWrap/>
      <w:autoSpaceDE/>
      <w:autoSpaceDN/>
      <w:spacing w:after="0" w:line="480" w:lineRule="auto"/>
    </w:pPr>
    <w:rPr>
      <w:rFonts w:ascii="Times New Roman" w:hAnsi="Times New Roman" w:cs="Times New Roman"/>
      <w:b/>
      <w:kern w:val="0"/>
      <w:sz w:val="24"/>
      <w:szCs w:val="24"/>
    </w:rPr>
  </w:style>
  <w:style w:type="character" w:customStyle="1" w:styleId="MaintextChar">
    <w:name w:val="Main text Char"/>
    <w:link w:val="Maintext"/>
    <w:rsid w:val="00E205E9"/>
    <w:rPr>
      <w:rFonts w:ascii="Times New Roman" w:hAnsi="Times New Roman" w:cs="Times New Roman"/>
      <w:b/>
      <w:kern w:val="0"/>
      <w:sz w:val="24"/>
      <w:szCs w:val="24"/>
    </w:rPr>
  </w:style>
  <w:style w:type="paragraph" w:styleId="a3">
    <w:name w:val="header"/>
    <w:basedOn w:val="a"/>
    <w:link w:val="Char"/>
    <w:unhideWhenUsed/>
    <w:rsid w:val="008A0C53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rsid w:val="008A0C53"/>
  </w:style>
  <w:style w:type="paragraph" w:styleId="a4">
    <w:name w:val="footer"/>
    <w:basedOn w:val="a"/>
    <w:link w:val="Char0"/>
    <w:uiPriority w:val="99"/>
    <w:unhideWhenUsed/>
    <w:rsid w:val="008A0C53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8A0C53"/>
  </w:style>
  <w:style w:type="paragraph" w:styleId="a5">
    <w:name w:val="Balloon Text"/>
    <w:basedOn w:val="a"/>
    <w:link w:val="Char1"/>
    <w:uiPriority w:val="99"/>
    <w:semiHidden/>
    <w:unhideWhenUsed/>
    <w:rsid w:val="00552E9F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552E9F"/>
    <w:rPr>
      <w:rFonts w:asciiTheme="majorHAnsi" w:eastAsiaTheme="majorEastAsia" w:hAnsiTheme="majorHAnsi" w:cstheme="majorBidi"/>
      <w:sz w:val="18"/>
      <w:szCs w:val="18"/>
    </w:rPr>
  </w:style>
  <w:style w:type="paragraph" w:customStyle="1" w:styleId="MainText0">
    <w:name w:val="Main Text"/>
    <w:basedOn w:val="a"/>
    <w:link w:val="MainTextChar0"/>
    <w:rsid w:val="00552E9F"/>
    <w:pPr>
      <w:widowControl/>
      <w:wordWrap/>
      <w:autoSpaceDE/>
      <w:autoSpaceDN/>
      <w:spacing w:after="0" w:line="480" w:lineRule="auto"/>
      <w:jc w:val="left"/>
    </w:pPr>
    <w:rPr>
      <w:rFonts w:ascii="Times New Roman" w:eastAsia="MS Mincho" w:hAnsi="Times New Roman" w:cs="Times New Roman"/>
      <w:kern w:val="0"/>
      <w:sz w:val="24"/>
      <w:szCs w:val="24"/>
      <w:lang w:eastAsia="ja-JP"/>
    </w:rPr>
  </w:style>
  <w:style w:type="character" w:customStyle="1" w:styleId="MainTextChar0">
    <w:name w:val="Main Text Char"/>
    <w:link w:val="MainText0"/>
    <w:rsid w:val="00552E9F"/>
    <w:rPr>
      <w:rFonts w:ascii="Times New Roman" w:eastAsia="MS Mincho" w:hAnsi="Times New Roman" w:cs="Times New Roman"/>
      <w:kern w:val="0"/>
      <w:sz w:val="24"/>
      <w:szCs w:val="24"/>
      <w:lang w:eastAsia="ja-JP"/>
    </w:rPr>
  </w:style>
  <w:style w:type="character" w:styleId="a6">
    <w:name w:val="annotation reference"/>
    <w:basedOn w:val="a0"/>
    <w:unhideWhenUsed/>
    <w:rsid w:val="00645DF8"/>
    <w:rPr>
      <w:sz w:val="16"/>
      <w:szCs w:val="16"/>
    </w:rPr>
  </w:style>
  <w:style w:type="paragraph" w:styleId="a7">
    <w:name w:val="annotation text"/>
    <w:basedOn w:val="a"/>
    <w:link w:val="Char2"/>
    <w:unhideWhenUsed/>
    <w:rsid w:val="00645DF8"/>
    <w:pPr>
      <w:spacing w:line="240" w:lineRule="auto"/>
    </w:pPr>
    <w:rPr>
      <w:szCs w:val="20"/>
    </w:rPr>
  </w:style>
  <w:style w:type="character" w:customStyle="1" w:styleId="Char2">
    <w:name w:val="메모 텍스트 Char"/>
    <w:basedOn w:val="a0"/>
    <w:link w:val="a7"/>
    <w:rsid w:val="00645DF8"/>
    <w:rPr>
      <w:szCs w:val="20"/>
    </w:rPr>
  </w:style>
  <w:style w:type="paragraph" w:customStyle="1" w:styleId="Addresses">
    <w:name w:val="Addresses"/>
    <w:basedOn w:val="a"/>
    <w:rsid w:val="001C2B89"/>
    <w:pPr>
      <w:widowControl/>
      <w:wordWrap/>
      <w:autoSpaceDE/>
      <w:autoSpaceDN/>
      <w:spacing w:after="0" w:line="240" w:lineRule="auto"/>
      <w:jc w:val="left"/>
    </w:pPr>
    <w:rPr>
      <w:rFonts w:ascii="Times New Roman" w:eastAsia="MS Mincho" w:hAnsi="Times New Roman" w:cs="Times New Roman"/>
      <w:kern w:val="0"/>
      <w:sz w:val="24"/>
      <w:szCs w:val="24"/>
      <w:lang w:eastAsia="ja-JP"/>
    </w:rPr>
  </w:style>
  <w:style w:type="character" w:styleId="a8">
    <w:name w:val="Hyperlink"/>
    <w:unhideWhenUsed/>
    <w:rsid w:val="001C2B89"/>
    <w:rPr>
      <w:color w:val="0563C1"/>
      <w:u w:val="single"/>
    </w:rPr>
  </w:style>
  <w:style w:type="paragraph" w:styleId="a9">
    <w:name w:val="Revision"/>
    <w:hidden/>
    <w:uiPriority w:val="99"/>
    <w:semiHidden/>
    <w:rsid w:val="00D82FB3"/>
    <w:pPr>
      <w:spacing w:after="0" w:line="240" w:lineRule="auto"/>
      <w:jc w:val="left"/>
    </w:pPr>
  </w:style>
  <w:style w:type="paragraph" w:styleId="aa">
    <w:name w:val="annotation subject"/>
    <w:basedOn w:val="a7"/>
    <w:next w:val="a7"/>
    <w:link w:val="Char3"/>
    <w:uiPriority w:val="99"/>
    <w:semiHidden/>
    <w:unhideWhenUsed/>
    <w:rsid w:val="00D17AE2"/>
    <w:rPr>
      <w:b/>
      <w:bCs/>
    </w:rPr>
  </w:style>
  <w:style w:type="character" w:customStyle="1" w:styleId="Char3">
    <w:name w:val="메모 주제 Char"/>
    <w:basedOn w:val="Char2"/>
    <w:link w:val="aa"/>
    <w:uiPriority w:val="99"/>
    <w:semiHidden/>
    <w:rsid w:val="00D17AE2"/>
    <w:rPr>
      <w:b/>
      <w:bCs/>
      <w:szCs w:val="20"/>
    </w:rPr>
  </w:style>
  <w:style w:type="paragraph" w:styleId="ab">
    <w:name w:val="footnote text"/>
    <w:basedOn w:val="a"/>
    <w:link w:val="Char4"/>
    <w:uiPriority w:val="99"/>
    <w:semiHidden/>
    <w:unhideWhenUsed/>
    <w:rsid w:val="0007062D"/>
    <w:pPr>
      <w:snapToGrid w:val="0"/>
      <w:jc w:val="left"/>
    </w:pPr>
  </w:style>
  <w:style w:type="character" w:customStyle="1" w:styleId="Char4">
    <w:name w:val="각주 텍스트 Char"/>
    <w:basedOn w:val="a0"/>
    <w:link w:val="ab"/>
    <w:uiPriority w:val="99"/>
    <w:semiHidden/>
    <w:rsid w:val="0007062D"/>
  </w:style>
  <w:style w:type="character" w:styleId="ac">
    <w:name w:val="footnote reference"/>
    <w:basedOn w:val="a0"/>
    <w:uiPriority w:val="99"/>
    <w:semiHidden/>
    <w:unhideWhenUsed/>
    <w:rsid w:val="0007062D"/>
    <w:rPr>
      <w:vertAlign w:val="superscript"/>
    </w:rPr>
  </w:style>
  <w:style w:type="paragraph" w:styleId="ad">
    <w:name w:val="Normal (Web)"/>
    <w:basedOn w:val="a"/>
    <w:uiPriority w:val="99"/>
    <w:semiHidden/>
    <w:unhideWhenUsed/>
    <w:rsid w:val="00DF0E9B"/>
    <w:rPr>
      <w:rFonts w:ascii="Times New Roman" w:hAnsi="Times New Roman" w:cs="Times New Roman"/>
      <w:sz w:val="24"/>
      <w:szCs w:val="24"/>
    </w:rPr>
  </w:style>
  <w:style w:type="paragraph" w:styleId="ae">
    <w:name w:val="Bibliography"/>
    <w:basedOn w:val="a"/>
    <w:next w:val="a"/>
    <w:uiPriority w:val="37"/>
    <w:semiHidden/>
    <w:unhideWhenUsed/>
    <w:rsid w:val="008C0F67"/>
    <w:pPr>
      <w:wordWrap/>
      <w:topLinePunct/>
      <w:autoSpaceDE/>
      <w:autoSpaceDN/>
      <w:spacing w:after="0" w:line="240" w:lineRule="auto"/>
    </w:pPr>
    <w:rPr>
      <w:rFonts w:ascii="Times New Roman" w:eastAsia="SimSun" w:hAnsi="Times New Roman" w:cs="Times New Roman"/>
      <w:sz w:val="21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459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https://doi.org/10.1038/s41427-018-0101-y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yperlink" Target="https://doi.org/10.1109/LED.2013.2264823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doi.org/10.1109/LED.2016.2530942" TargetMode="External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hyperlink" Target="https://doi.org/10.1021/acsami.6b05657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doi.org/10.1186/s11671-017-1905-3" TargetMode="External"/><Relationship Id="rId14" Type="http://schemas.openxmlformats.org/officeDocument/2006/relationships/hyperlink" Target="https://doi.org/10.1038/s41467-021-23180-2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</TotalTime>
  <Pages>4</Pages>
  <Words>462</Words>
  <Characters>2636</Characters>
  <Application>Microsoft Office Word</Application>
  <DocSecurity>0</DocSecurity>
  <Lines>21</Lines>
  <Paragraphs>6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kimgh</dc:creator>
  <cp:lastModifiedBy>seohyunkyu0811@gmail.com</cp:lastModifiedBy>
  <cp:revision>10</cp:revision>
  <cp:lastPrinted>2021-07-14T09:47:00Z</cp:lastPrinted>
  <dcterms:created xsi:type="dcterms:W3CDTF">2026-02-26T07:53:00Z</dcterms:created>
  <dcterms:modified xsi:type="dcterms:W3CDTF">2026-03-31T13:03:00Z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1a5e2bd987d5bac5e2dbc6c03a916997ef20c9fa158642dcf44fbddd7fc828d4</vt:lpwstr>
  </property>
</Properties>
</file>