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media/image4.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DF281">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eastAsia="宋体" w:cs="Times New Roman"/>
          <w:b/>
          <w:color w:val="000000" w:themeColor="text1"/>
          <w:sz w:val="48"/>
          <w:szCs w:val="48"/>
          <w14:textFill>
            <w14:solidFill>
              <w14:schemeClr w14:val="tx1"/>
            </w14:solidFill>
          </w14:textFill>
        </w:rPr>
      </w:pPr>
      <w:bookmarkStart w:id="0" w:name="_Hlk138844939"/>
      <w:bookmarkEnd w:id="0"/>
      <w:bookmarkStart w:id="1" w:name="_GoBack"/>
      <w:r>
        <w:rPr>
          <w:rFonts w:hint="default" w:ascii="Times New Roman" w:hAnsi="Times New Roman" w:eastAsia="宋体" w:cs="Times New Roman"/>
          <w:b/>
          <w:color w:val="000000" w:themeColor="text1"/>
          <w:sz w:val="48"/>
          <w:szCs w:val="48"/>
          <w14:textFill>
            <w14:solidFill>
              <w14:schemeClr w14:val="tx1"/>
            </w14:solidFill>
          </w14:textFill>
        </w:rPr>
        <w:t>Supplementary Information</w:t>
      </w:r>
    </w:p>
    <w:p w14:paraId="3852968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eastAsia="宋体" w:cs="Times New Roman"/>
          <w:b/>
          <w:color w:val="000000" w:themeColor="text1"/>
          <w:sz w:val="28"/>
          <w:szCs w:val="28"/>
          <w14:textFill>
            <w14:solidFill>
              <w14:schemeClr w14:val="tx1"/>
            </w14:solidFill>
          </w14:textFill>
        </w:rPr>
      </w:pPr>
    </w:p>
    <w:p w14:paraId="5D672121">
      <w:pPr>
        <w:keepNext w:val="0"/>
        <w:keepLines w:val="0"/>
        <w:pageBreakBefore w:val="0"/>
        <w:kinsoku/>
        <w:wordWrap/>
        <w:overflowPunct/>
        <w:topLinePunct w:val="0"/>
        <w:autoSpaceDE/>
        <w:autoSpaceDN/>
        <w:bidi w:val="0"/>
        <w:snapToGrid/>
        <w:spacing w:line="360" w:lineRule="auto"/>
        <w:jc w:val="both"/>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Interfacial Engineering of Flower-like Fe₃O₄@C/FRGO Multiscale Heterostructures for Broadband and Efficient Microwave Absorption</w:t>
      </w:r>
    </w:p>
    <w:p w14:paraId="1C9BBBFC">
      <w:pPr>
        <w:keepNext w:val="0"/>
        <w:keepLines w:val="0"/>
        <w:pageBreakBefore w:val="0"/>
        <w:kinsoku/>
        <w:wordWrap/>
        <w:overflowPunct/>
        <w:topLinePunct w:val="0"/>
        <w:autoSpaceDE/>
        <w:autoSpaceDN/>
        <w:bidi w:val="0"/>
        <w:snapToGrid/>
        <w:spacing w:line="360" w:lineRule="auto"/>
        <w:rPr>
          <w:rFonts w:hint="default" w:ascii="Times New Roman" w:hAnsi="Times New Roman" w:cs="Times New Roman"/>
          <w:b w:val="0"/>
          <w:bCs w:val="0"/>
          <w:color w:val="000000" w:themeColor="text1"/>
          <w:lang w:val="en-US" w:eastAsia="zh-CN"/>
          <w14:textFill>
            <w14:solidFill>
              <w14:schemeClr w14:val="tx1"/>
            </w14:solidFill>
          </w14:textFill>
        </w:rPr>
      </w:pPr>
    </w:p>
    <w:p w14:paraId="6E8A557B">
      <w:pPr>
        <w:keepNext w:val="0"/>
        <w:keepLines w:val="0"/>
        <w:pageBreakBefore w:val="0"/>
        <w:numPr>
          <w:ilvl w:val="0"/>
          <w:numId w:val="0"/>
        </w:numPr>
        <w:kinsoku/>
        <w:wordWrap/>
        <w:overflowPunct/>
        <w:topLinePunct w:val="0"/>
        <w:autoSpaceDE/>
        <w:autoSpaceDN/>
        <w:bidi w:val="0"/>
        <w:snapToGrid/>
        <w:spacing w:line="360" w:lineRule="auto"/>
        <w:jc w:val="both"/>
        <w:rPr>
          <w:rFonts w:hint="default" w:ascii="Times New Roman" w:hAnsi="Times New Roman" w:cs="Times New Roman" w:eastAsiaTheme="minorEastAsia"/>
          <w:i w:val="0"/>
          <w:iCs/>
          <w:color w:val="000000" w:themeColor="text1"/>
          <w:kern w:val="2"/>
          <w:sz w:val="22"/>
          <w:szCs w:val="22"/>
          <w:vertAlign w:val="baseli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b/>
          <w:color w:val="000000" w:themeColor="text1"/>
          <w:sz w:val="24"/>
          <w:szCs w:val="24"/>
          <w:lang w:val="en-US" w:eastAsia="zh-CN"/>
          <w14:textFill>
            <w14:solidFill>
              <w14:schemeClr w14:val="tx1"/>
            </w14:solidFill>
          </w14:textFill>
        </w:rPr>
        <w:t>.</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b/>
          <w:color w:val="000000" w:themeColor="text1"/>
          <w:sz w:val="24"/>
          <w:szCs w:val="24"/>
          <w:lang w:val="en-US" w:eastAsia="zh-CN"/>
          <w14:textFill>
            <w14:solidFill>
              <w14:schemeClr w14:val="tx1"/>
            </w14:solidFill>
          </w14:textFill>
        </w:rPr>
        <w:t>Supplementary Equations</w:t>
      </w:r>
    </w:p>
    <w:p w14:paraId="6DD386A9">
      <w:pPr>
        <w:keepNext w:val="0"/>
        <w:keepLines w:val="0"/>
        <w:pageBreakBefore w:val="0"/>
        <w:numPr>
          <w:ilvl w:val="0"/>
          <w:numId w:val="0"/>
        </w:numPr>
        <w:kinsoku/>
        <w:wordWrap/>
        <w:overflowPunct/>
        <w:topLinePunct w:val="0"/>
        <w:autoSpaceDE/>
        <w:autoSpaceDN/>
        <w:bidi w:val="0"/>
        <w:snapToGrid/>
        <w:spacing w:line="360" w:lineRule="auto"/>
        <w:ind w:left="0" w:leftChars="0" w:firstLine="0" w:firstLineChars="0"/>
        <w:jc w:val="both"/>
        <w:rPr>
          <w:rFonts w:hint="eastAsia" w:ascii="Times New Roman" w:hAnsi="Times New Roman" w:cs="Times New Roman"/>
          <w:i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w:r>
        <w:rPr>
          <w:rFonts w:hint="eastAsia" w:ascii="Times New Roman" w:hAnsi="Times New Roman" w:cs="Times New Roman"/>
          <w:i w:val="0"/>
          <w:iCs/>
          <w:color w:val="000000" w:themeColor="text1"/>
          <w:kern w:val="2"/>
          <w:sz w:val="24"/>
          <w:szCs w:val="24"/>
          <w:vertAlign w:val="baseline"/>
          <w:lang w:val="en-US" w:eastAsia="zh-CN" w:bidi="ar-SA"/>
          <w14:textFill>
            <w14:solidFill>
              <w14:schemeClr w14:val="tx1"/>
            </w14:solidFill>
          </w14:textFill>
        </w:rPr>
        <w:t>1</w:t>
      </w: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w:r>
        <w:rPr>
          <w:rFonts w:hint="eastAsia" w:ascii="Times New Roman" w:hAnsi="Times New Roman" w:cs="Times New Roman"/>
          <w:i w:val="0"/>
          <w:iCs/>
          <w:color w:val="000000" w:themeColor="text1"/>
          <w:kern w:val="2"/>
          <w:sz w:val="24"/>
          <w:szCs w:val="24"/>
          <w:vertAlign w:val="baseline"/>
          <w:lang w:val="en-US" w:eastAsia="zh-CN" w:bidi="ar-SA"/>
          <w14:textFill>
            <w14:solidFill>
              <w14:schemeClr w14:val="tx1"/>
            </w14:solidFill>
          </w14:textFill>
        </w:rPr>
        <w:t xml:space="preserve"> The </w:t>
      </w:r>
      <w:r>
        <w:rPr>
          <w:rFonts w:ascii="Times New Roman" w:hAnsi="Times New Roman" w:cs="Times New Roman"/>
          <w:color w:val="000000" w:themeColor="text1"/>
          <w:sz w:val="24"/>
          <w:szCs w:val="24"/>
          <w14:textFill>
            <w14:solidFill>
              <w14:schemeClr w14:val="tx1"/>
            </w14:solidFill>
          </w14:textFill>
        </w:rPr>
        <w:t>relative absorption efficiency (AE%)</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could be calculated from Equation </w:t>
      </w:r>
      <w:r>
        <w:rPr>
          <w:rFonts w:hint="eastAsia" w:ascii="Times New Roman" w:hAnsi="Times New Roman" w:cs="Times New Roman"/>
          <w:i w:val="0"/>
          <w:color w:val="000000" w:themeColor="text1"/>
          <w:sz w:val="24"/>
          <w:szCs w:val="24"/>
          <w:lang w:val="en-US" w:eastAsia="zh-CN"/>
          <w14:textFill>
            <w14:solidFill>
              <w14:schemeClr w14:val="tx1"/>
            </w14:solidFill>
          </w14:textFill>
        </w:rPr>
        <w:t>S1:</w:t>
      </w:r>
    </w:p>
    <w:p w14:paraId="5F241C58">
      <w:pPr>
        <w:jc w:val="both"/>
        <w:rPr>
          <w:rFonts w:hint="default" w:ascii="Times New Roman" w:hAnsi="Times New Roman" w:cs="Times New Roman" w:eastAsiaTheme="minorEastAsia"/>
          <w:i w:val="0"/>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AE (%) = (</w:t>
      </w:r>
      <m:oMath>
        <m:r>
          <m:rPr>
            <m:nor/>
            <m:sty m:val="p"/>
          </m:rPr>
          <w:rPr>
            <w:rFonts w:ascii="Times New Roman" w:hAnsi="Times New Roman" w:cs="Times New Roman"/>
            <w:b w:val="0"/>
            <w:i w:val="0"/>
            <w:color w:val="000000" w:themeColor="text1"/>
            <w:sz w:val="24"/>
            <w:szCs w:val="24"/>
            <w14:textFill>
              <w14:solidFill>
                <w14:schemeClr w14:val="tx1"/>
              </w14:solidFill>
            </w14:textFill>
          </w:rPr>
          <m:t>1-</m:t>
        </m:r>
        <m:sSup>
          <m:sSupPr>
            <m:ctrlPr>
              <w:rPr>
                <w:rFonts w:ascii="Cambria Math" w:hAnsi="Cambria Math" w:cs="Times New Roman"/>
                <w:i/>
                <w:color w:val="000000" w:themeColor="text1"/>
                <w:sz w:val="24"/>
                <w:szCs w:val="24"/>
                <w14:textFill>
                  <w14:solidFill>
                    <w14:schemeClr w14:val="tx1"/>
                  </w14:solidFill>
                </w14:textFill>
              </w:rPr>
            </m:ctrlPr>
          </m:sSupPr>
          <m:e>
            <m:r>
              <m:rPr>
                <m:nor/>
                <m:sty m:val="p"/>
              </m:rPr>
              <w:rPr>
                <w:rFonts w:ascii="Times New Roman" w:hAnsi="Times New Roman" w:cs="Times New Roman"/>
                <w:b w:val="0"/>
                <w:i w:val="0"/>
                <w:color w:val="000000" w:themeColor="text1"/>
                <w:sz w:val="24"/>
                <w:szCs w:val="24"/>
                <w14:textFill>
                  <w14:solidFill>
                    <w14:schemeClr w14:val="tx1"/>
                  </w14:solidFill>
                </w14:textFill>
              </w:rPr>
              <m:t>10</m:t>
            </m:r>
            <m:ctrlPr>
              <w:rPr>
                <w:rFonts w:ascii="Cambria Math" w:hAnsi="Cambria Math" w:cs="Times New Roman"/>
                <w:i/>
                <w:color w:val="000000" w:themeColor="text1"/>
                <w:sz w:val="24"/>
                <w:szCs w:val="24"/>
                <w14:textFill>
                  <w14:solidFill>
                    <w14:schemeClr w14:val="tx1"/>
                  </w14:solidFill>
                </w14:textFill>
              </w:rPr>
            </m:ctrlPr>
          </m:e>
          <m:sup>
            <m:r>
              <m:rPr>
                <m:nor/>
              </m:rPr>
              <w:rPr>
                <w:rFonts w:ascii="Times New Roman" w:hAnsi="Times New Roman" w:cs="Times New Roman"/>
                <w:i/>
                <w:color w:val="000000" w:themeColor="text1"/>
                <w:sz w:val="24"/>
                <w:szCs w:val="24"/>
                <w14:textFill>
                  <w14:solidFill>
                    <w14:schemeClr w14:val="tx1"/>
                  </w14:solidFill>
                </w14:textFill>
              </w:rPr>
              <m:t>RL</m:t>
            </m:r>
            <m:r>
              <m:rPr>
                <m:nor/>
                <m:sty m:val="p"/>
              </m:rPr>
              <w:rPr>
                <w:rFonts w:ascii="Times New Roman" w:hAnsi="Times New Roman" w:cs="Times New Roman"/>
                <w:b w:val="0"/>
                <w:i w:val="0"/>
                <w:color w:val="000000" w:themeColor="text1"/>
                <w:sz w:val="24"/>
                <w:szCs w:val="24"/>
                <w14:textFill>
                  <w14:solidFill>
                    <w14:schemeClr w14:val="tx1"/>
                  </w14:solidFill>
                </w14:textFill>
              </w:rPr>
              <m:t>/10</m:t>
            </m:r>
            <m:ctrlPr>
              <w:rPr>
                <w:rFonts w:ascii="Cambria Math" w:hAnsi="Cambria Math" w:cs="Times New Roman"/>
                <w:i/>
                <w:color w:val="000000" w:themeColor="text1"/>
                <w:sz w:val="24"/>
                <w:szCs w:val="24"/>
                <w14:textFill>
                  <w14:solidFill>
                    <w14:schemeClr w14:val="tx1"/>
                  </w14:solidFill>
                </w14:textFill>
              </w:rPr>
            </m:ctrlPr>
          </m:sup>
        </m:sSup>
      </m:oMath>
      <w:r>
        <w:rPr>
          <w:rFonts w:ascii="Times New Roman" w:hAnsi="Times New Roman" w:cs="Times New Roman"/>
          <w:color w:val="000000" w:themeColor="text1"/>
          <w:sz w:val="24"/>
          <w:szCs w:val="24"/>
          <w14:textFill>
            <w14:solidFill>
              <w14:schemeClr w14:val="tx1"/>
            </w14:solidFill>
          </w14:textFill>
        </w:rPr>
        <w:t>) × 100%</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(S1)</w:t>
      </w:r>
    </w:p>
    <w:p w14:paraId="43E1EFD1">
      <w:pPr>
        <w:keepNext w:val="0"/>
        <w:keepLines w:val="0"/>
        <w:pageBreakBefore w:val="0"/>
        <w:numPr>
          <w:ilvl w:val="0"/>
          <w:numId w:val="0"/>
        </w:numPr>
        <w:kinsoku/>
        <w:wordWrap/>
        <w:overflowPunct/>
        <w:topLinePunct w:val="0"/>
        <w:autoSpaceDE/>
        <w:autoSpaceDN/>
        <w:bidi w:val="0"/>
        <w:snapToGrid/>
        <w:spacing w:line="360" w:lineRule="auto"/>
        <w:ind w:left="0" w:leftChars="0" w:firstLine="0" w:firstLineChars="0"/>
        <w:jc w:val="both"/>
        <w:rPr>
          <w:rFonts w:hint="default" w:ascii="Times New Roman" w:hAnsi="Times New Roman" w:cs="Times New Roman"/>
          <w:i w:val="0"/>
          <w:color w:val="000000" w:themeColor="text1"/>
          <w:sz w:val="24"/>
          <w:szCs w:val="24"/>
          <w:lang w:val="en-US" w:eastAsia="zh-CN"/>
          <w14:textFill>
            <w14:solidFill>
              <w14:schemeClr w14:val="tx1"/>
            </w14:solidFill>
          </w14:textFill>
        </w:rPr>
      </w:pP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w:r>
        <w:rPr>
          <w:rFonts w:hint="eastAsia" w:ascii="Times New Roman" w:hAnsi="Times New Roman" w:cs="Times New Roman"/>
          <w:i w:val="0"/>
          <w:iCs/>
          <w:color w:val="000000" w:themeColor="text1"/>
          <w:kern w:val="2"/>
          <w:sz w:val="24"/>
          <w:szCs w:val="24"/>
          <w:vertAlign w:val="baseline"/>
          <w:lang w:val="en-US" w:eastAsia="zh-CN" w:bidi="ar-SA"/>
          <w14:textFill>
            <w14:solidFill>
              <w14:schemeClr w14:val="tx1"/>
            </w14:solidFill>
          </w14:textFill>
        </w:rPr>
        <w:t>2</w:t>
      </w: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The matching thickness </w:t>
      </w:r>
      <w:r>
        <w:rPr>
          <w:rFonts w:hint="default" w:ascii="Cambria Math" w:hAnsi="Cambria Math" w:cs="Cambria Math"/>
          <w:i/>
          <w:iCs/>
          <w:color w:val="000000" w:themeColor="text1"/>
          <w:sz w:val="24"/>
          <w:szCs w:val="24"/>
          <w:lang w:val="en-US" w:eastAsia="zh-CN"/>
          <w14:textFill>
            <w14:solidFill>
              <w14:schemeClr w14:val="tx1"/>
            </w14:solidFill>
          </w14:textFill>
        </w:rPr>
        <w:t>d</w:t>
      </w: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of </w:t>
      </w:r>
      <m:oMath>
        <m:f>
          <m:fPr>
            <m:type m:val="lin"/>
            <m:ctrlPr>
              <w:rPr>
                <w:rFonts w:hint="default" w:ascii="Cambria Math" w:hAnsi="Cambria Math" w:cs="Cambria Math"/>
                <w:i w:val="0"/>
                <w:color w:val="000000" w:themeColor="text1"/>
                <w:sz w:val="24"/>
                <w:szCs w:val="24"/>
                <w:lang w:val="en-US"/>
                <w14:textFill>
                  <w14:solidFill>
                    <w14:schemeClr w14:val="tx1"/>
                  </w14:solidFill>
                </w14:textFill>
              </w:rPr>
            </m:ctrlPr>
          </m:fPr>
          <m:num>
            <m:r>
              <m:rPr/>
              <w:rPr>
                <w:rFonts w:hint="default" w:ascii="Cambria Math" w:hAnsi="Cambria Math" w:cs="Cambria Math"/>
                <w:color w:val="000000" w:themeColor="text1"/>
                <w:sz w:val="24"/>
                <w:szCs w:val="24"/>
                <w:lang w:val="en-US"/>
                <w14:textFill>
                  <w14:solidFill>
                    <w14:schemeClr w14:val="tx1"/>
                  </w14:solidFill>
                </w14:textFill>
              </w:rPr>
              <m:t>λ</m:t>
            </m:r>
            <m:ctrlPr>
              <w:rPr>
                <w:rFonts w:hint="default" w:ascii="Cambria Math" w:hAnsi="Cambria Math" w:cs="Cambria Math"/>
                <w:i w:val="0"/>
                <w:color w:val="000000" w:themeColor="text1"/>
                <w:sz w:val="24"/>
                <w:szCs w:val="24"/>
                <w:lang w:val="en-US"/>
                <w14:textFill>
                  <w14:solidFill>
                    <w14:schemeClr w14:val="tx1"/>
                  </w14:solidFill>
                </w14:textFill>
              </w:rPr>
            </m:ctrlPr>
          </m:num>
          <m:den>
            <m:r>
              <m:rPr>
                <m:sty m:val="p"/>
              </m:rPr>
              <w:rPr>
                <w:rFonts w:hint="default" w:ascii="Cambria Math" w:hAnsi="Cambria Math" w:cs="Cambria Math"/>
                <w:color w:val="000000" w:themeColor="text1"/>
                <w:sz w:val="24"/>
                <w:szCs w:val="24"/>
                <w:lang w:val="en-US" w:eastAsia="zh-CN"/>
                <w14:textFill>
                  <w14:solidFill>
                    <w14:schemeClr w14:val="tx1"/>
                  </w14:solidFill>
                </w14:textFill>
              </w:rPr>
              <m:t>4</m:t>
            </m:r>
            <m:ctrlPr>
              <w:rPr>
                <w:rFonts w:hint="default" w:ascii="Cambria Math" w:hAnsi="Cambria Math" w:cs="Cambria Math"/>
                <w:i w:val="0"/>
                <w:color w:val="000000" w:themeColor="text1"/>
                <w:sz w:val="24"/>
                <w:szCs w:val="24"/>
                <w:lang w:val="en-US"/>
                <w14:textFill>
                  <w14:solidFill>
                    <w14:schemeClr w14:val="tx1"/>
                  </w14:solidFill>
                </w14:textFill>
              </w:rPr>
            </m:ctrlPr>
          </m:den>
        </m:f>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could be calculated from Equation </w:t>
      </w:r>
      <w:r>
        <w:rPr>
          <w:rFonts w:hint="eastAsia" w:ascii="Times New Roman" w:hAnsi="Times New Roman" w:cs="Times New Roman"/>
          <w:i w:val="0"/>
          <w:color w:val="000000" w:themeColor="text1"/>
          <w:sz w:val="24"/>
          <w:szCs w:val="24"/>
          <w:lang w:val="en-US" w:eastAsia="zh-CN"/>
          <w14:textFill>
            <w14:solidFill>
              <w14:schemeClr w14:val="tx1"/>
            </w14:solidFill>
          </w14:textFill>
        </w:rPr>
        <w:t>S</w:t>
      </w:r>
      <w:r>
        <w:rPr>
          <w:rFonts w:hint="eastAsia" w:ascii="Times New Roman" w:hAnsi="Times New Roman" w:cs="Times New Roman"/>
          <w:i w:val="0"/>
          <w:color w:val="000000" w:themeColor="text1"/>
          <w:sz w:val="24"/>
          <w:szCs w:val="24"/>
          <w:lang w:val="en-US" w:eastAsia="zh-CN"/>
          <w14:textFill>
            <w14:solidFill>
              <w14:schemeClr w14:val="tx1"/>
            </w14:solidFill>
          </w14:textFill>
        </w:rPr>
        <w:t>2</w:t>
      </w:r>
      <w:r>
        <w:rPr>
          <w:rFonts w:hint="eastAsia" w:ascii="Times New Roman" w:hAnsi="Times New Roman" w:cs="Times New Roman"/>
          <w:i w:val="0"/>
          <w:color w:val="000000" w:themeColor="text1"/>
          <w:sz w:val="24"/>
          <w:szCs w:val="24"/>
          <w:lang w:val="en-US" w:eastAsia="zh-CN"/>
          <w14:textFill>
            <w14:solidFill>
              <w14:schemeClr w14:val="tx1"/>
            </w14:solidFill>
          </w14:textFill>
        </w:rPr>
        <w:t>:</w:t>
      </w:r>
    </w:p>
    <w:p w14:paraId="16CC41D5">
      <w:pPr>
        <w:keepNext w:val="0"/>
        <w:keepLines w:val="0"/>
        <w:pageBreakBefore w:val="0"/>
        <w:kinsoku/>
        <w:wordWrap/>
        <w:overflowPunct/>
        <w:topLinePunct w:val="0"/>
        <w:autoSpaceDE/>
        <w:autoSpaceDN/>
        <w:bidi w:val="0"/>
        <w:adjustRightInd/>
        <w:snapToGrid/>
        <w:spacing w:line="360" w:lineRule="auto"/>
        <w:jc w:val="right"/>
        <w:textAlignment w:val="auto"/>
        <w:rPr>
          <w:rFonts w:hint="default" w:ascii="Times New Roman" w:hAnsi="Times New Roman" w:cs="Times New Roman"/>
          <w:i w:val="0"/>
          <w:color w:val="000000" w:themeColor="text1"/>
          <w:kern w:val="2"/>
          <w:sz w:val="24"/>
          <w:szCs w:val="24"/>
          <w:vertAlign w:val="baseline"/>
          <w:lang w:val="en-US" w:eastAsia="zh-CN" w:bidi="ar-SA"/>
          <w14:textFill>
            <w14:solidFill>
              <w14:schemeClr w14:val="tx1"/>
            </w14:solidFill>
          </w14:textFill>
        </w:rPr>
      </w:pPr>
      <m:oMath>
        <m:r>
          <m:rPr/>
          <w:rPr>
            <w:rFonts w:hint="default" w:ascii="Cambria Math" w:hAnsi="Cambria Math" w:cs="Cambria Math"/>
            <w:color w:val="000000" w:themeColor="text1"/>
            <w:kern w:val="2"/>
            <w:sz w:val="24"/>
            <w:szCs w:val="24"/>
            <w:lang w:val="en-US" w:eastAsia="zh-CN" w:bidi="ar-SA"/>
            <w14:textFill>
              <w14:solidFill>
                <w14:schemeClr w14:val="tx1"/>
              </w14:solidFill>
            </w14:textFill>
          </w:rPr>
          <m:t>d=</m:t>
        </m:r>
        <m:f>
          <m:fP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fPr>
          <m:num>
            <m:r>
              <m:rPr/>
              <w:rPr>
                <w:rFonts w:hint="default" w:ascii="Cambria Math" w:hAnsi="Cambria Math" w:cs="Cambria Math"/>
                <w:color w:val="000000" w:themeColor="text1"/>
                <w:kern w:val="2"/>
                <w:sz w:val="24"/>
                <w:szCs w:val="24"/>
                <w:lang w:val="en-US" w:eastAsia="zh-CN" w:bidi="ar-SA"/>
                <w14:textFill>
                  <w14:solidFill>
                    <w14:schemeClr w14:val="tx1"/>
                  </w14:solidFill>
                </w14:textFill>
              </w:rPr>
              <m:t>n</m:t>
            </m:r>
            <m:r>
              <m:rPr/>
              <w:rPr>
                <w:rFonts w:hint="default" w:ascii="Cambria Math" w:hAnsi="Cambria Math" w:cs="Cambria Math"/>
                <w:color w:val="000000" w:themeColor="text1"/>
                <w:kern w:val="2"/>
                <w:sz w:val="24"/>
                <w:szCs w:val="24"/>
                <w:lang w:val="en-US" w:bidi="ar-SA"/>
                <w14:textFill>
                  <w14:solidFill>
                    <w14:schemeClr w14:val="tx1"/>
                  </w14:solidFill>
                </w14:textFill>
              </w:rPr>
              <m:t>λ</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num>
          <m:den>
            <m:r>
              <m:rPr/>
              <w:rPr>
                <w:rFonts w:hint="default" w:ascii="Cambria Math" w:hAnsi="Cambria Math" w:cs="Cambria Math"/>
                <w:color w:val="000000" w:themeColor="text1"/>
                <w:kern w:val="2"/>
                <w:sz w:val="24"/>
                <w:szCs w:val="24"/>
                <w:lang w:val="en-US" w:eastAsia="zh-CN" w:bidi="ar-SA"/>
                <w14:textFill>
                  <w14:solidFill>
                    <w14:schemeClr w14:val="tx1"/>
                  </w14:solidFill>
                </w14:textFill>
              </w:rPr>
              <m:t>4</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den>
        </m:f>
        <m:r>
          <m:rPr/>
          <w:rPr>
            <w:rFonts w:hint="default" w:ascii="Cambria Math" w:hAnsi="Cambria Math" w:cs="Cambria Math"/>
            <w:color w:val="000000" w:themeColor="text1"/>
            <w:kern w:val="2"/>
            <w:sz w:val="24"/>
            <w:szCs w:val="24"/>
            <w:lang w:val="en-US" w:eastAsia="zh-CN" w:bidi="ar-SA"/>
            <w14:textFill>
              <w14:solidFill>
                <w14:schemeClr w14:val="tx1"/>
              </w14:solidFill>
            </w14:textFill>
          </w:rPr>
          <m:t>=</m:t>
        </m:r>
        <m:f>
          <m:fP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fPr>
          <m:num>
            <m:r>
              <m:rPr/>
              <w:rPr>
                <w:rFonts w:hint="default" w:ascii="Cambria Math" w:hAnsi="Cambria Math" w:cs="Cambria Math"/>
                <w:color w:val="000000" w:themeColor="text1"/>
                <w:kern w:val="2"/>
                <w:sz w:val="24"/>
                <w:szCs w:val="24"/>
                <w:lang w:val="en-US" w:eastAsia="zh-CN" w:bidi="ar-SA"/>
                <w14:textFill>
                  <w14:solidFill>
                    <w14:schemeClr w14:val="tx1"/>
                  </w14:solidFill>
                </w14:textFill>
              </w:rPr>
              <m:t>nc</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num>
          <m:den>
            <m:r>
              <m:rPr/>
              <w:rPr>
                <w:rFonts w:hint="default" w:ascii="Cambria Math" w:hAnsi="Cambria Math" w:cs="Cambria Math"/>
                <w:color w:val="000000" w:themeColor="text1"/>
                <w:kern w:val="2"/>
                <w:sz w:val="24"/>
                <w:szCs w:val="24"/>
                <w:lang w:val="en-US" w:eastAsia="zh-CN" w:bidi="ar-SA"/>
                <w14:textFill>
                  <w14:solidFill>
                    <w14:schemeClr w14:val="tx1"/>
                  </w14:solidFill>
                </w14:textFill>
              </w:rPr>
              <m:t>4f</m:t>
            </m:r>
            <m:rad>
              <m:radPr>
                <m:degHide m:val="1"/>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radPr>
              <m:deg>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deg>
              <m:e>
                <m:d>
                  <m:dPr>
                    <m:begChr m:val="|"/>
                    <m:endChr m:val="|"/>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dPr>
                  <m:e>
                    <m:sSub>
                      <m:sSubP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cs="Cambria Math"/>
                            <w:color w:val="000000" w:themeColor="text1"/>
                            <w:kern w:val="2"/>
                            <w:sz w:val="24"/>
                            <w:szCs w:val="24"/>
                            <w:lang w:val="en-US" w:bidi="ar-SA"/>
                            <w14:textFill>
                              <w14:solidFill>
                                <w14:schemeClr w14:val="tx1"/>
                              </w14:solidFill>
                            </w14:textFill>
                          </w:rPr>
                          <m:t>ε</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e>
                      <m:sub>
                        <m:r>
                          <m:rPr/>
                          <w:rPr>
                            <w:rFonts w:hint="default" w:ascii="Cambria Math" w:hAnsi="Cambria Math" w:cs="Cambria Math"/>
                            <w:color w:val="000000" w:themeColor="text1"/>
                            <w:kern w:val="2"/>
                            <w:sz w:val="24"/>
                            <w:szCs w:val="24"/>
                            <w:lang w:val="en-US" w:eastAsia="zh-CN" w:bidi="ar-SA"/>
                            <w14:textFill>
                              <w14:solidFill>
                                <w14:schemeClr w14:val="tx1"/>
                              </w14:solidFill>
                            </w14:textFill>
                          </w:rPr>
                          <m:t>r</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e>
                </m:d>
                <m:d>
                  <m:dPr>
                    <m:begChr m:val="|"/>
                    <m:endChr m:val="|"/>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dPr>
                  <m:e>
                    <m:sSub>
                      <m:sSubP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sSubPr>
                      <m:e>
                        <m:r>
                          <m:rPr/>
                          <w:rPr>
                            <w:rFonts w:hint="default" w:ascii="Cambria Math" w:hAnsi="Cambria Math" w:cs="Cambria Math"/>
                            <w:color w:val="000000" w:themeColor="text1"/>
                            <w:kern w:val="2"/>
                            <w:sz w:val="24"/>
                            <w:szCs w:val="24"/>
                            <w:lang w:val="en-US" w:bidi="ar-SA"/>
                            <w14:textFill>
                              <w14:solidFill>
                                <w14:schemeClr w14:val="tx1"/>
                              </w14:solidFill>
                            </w14:textFill>
                          </w:rPr>
                          <m:t>μ</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e>
                      <m:sub>
                        <m:r>
                          <m:rPr/>
                          <w:rPr>
                            <w:rFonts w:hint="default" w:ascii="Cambria Math" w:hAnsi="Cambria Math" w:cs="Cambria Math"/>
                            <w:color w:val="000000" w:themeColor="text1"/>
                            <w:kern w:val="2"/>
                            <w:sz w:val="24"/>
                            <w:szCs w:val="24"/>
                            <w:lang w:val="en-US" w:eastAsia="zh-CN" w:bidi="ar-SA"/>
                            <w14:textFill>
                              <w14:solidFill>
                                <w14:schemeClr w14:val="tx1"/>
                              </w14:solidFill>
                            </w14:textFill>
                          </w:rPr>
                          <m:t>r</m:t>
                        </m:r>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sub>
                    </m:sSub>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e>
                </m:d>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e>
            </m:rad>
            <m:ctrlPr>
              <w:rPr>
                <w:rFonts w:hint="default" w:ascii="Cambria Math" w:hAnsi="Cambria Math" w:cs="Cambria Math"/>
                <w:i/>
                <w:iCs w:val="0"/>
                <w:color w:val="000000" w:themeColor="text1"/>
                <w:kern w:val="2"/>
                <w:sz w:val="24"/>
                <w:szCs w:val="24"/>
                <w:lang w:val="en-US" w:eastAsia="zh-CN" w:bidi="ar-SA"/>
                <w14:textFill>
                  <w14:solidFill>
                    <w14:schemeClr w14:val="tx1"/>
                  </w14:solidFill>
                </w14:textFill>
              </w:rPr>
            </m:ctrlPr>
          </m:den>
        </m:f>
      </m:oMath>
      <w:r>
        <w:rPr>
          <w:rFonts w:hint="default" w:ascii="Times New Roman" w:hAnsi="Times New Roman" w:cs="Times New Roman"/>
          <w:i/>
          <w:iCs/>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cs="Times New Roman"/>
          <w:i w:val="0"/>
          <w:iCs w:val="0"/>
          <w:color w:val="000000" w:themeColor="text1"/>
          <w:kern w:val="2"/>
          <w:sz w:val="24"/>
          <w:szCs w:val="24"/>
          <w:lang w:val="en-US" w:eastAsia="zh-CN" w:bidi="ar-SA"/>
          <w14:textFill>
            <w14:solidFill>
              <w14:schemeClr w14:val="tx1"/>
            </w14:solidFill>
          </w14:textFill>
        </w:rPr>
        <w:t>(</w:t>
      </w:r>
      <w:r>
        <w:rPr>
          <w:rFonts w:hint="eastAsia" w:ascii="Times New Roman" w:hAnsi="Times New Roman" w:cs="Times New Roman"/>
          <w:i/>
          <w:iCs/>
          <w:color w:val="000000" w:themeColor="text1"/>
          <w:kern w:val="2"/>
          <w:sz w:val="24"/>
          <w:szCs w:val="24"/>
          <w:lang w:val="en-US" w:eastAsia="zh-CN" w:bidi="ar-SA"/>
          <w14:textFill>
            <w14:solidFill>
              <w14:schemeClr w14:val="tx1"/>
            </w14:solidFill>
          </w14:textFill>
        </w:rPr>
        <w:t>n</w:t>
      </w:r>
      <w:r>
        <w:rPr>
          <w:rFonts w:hint="eastAsia" w:ascii="Times New Roman" w:hAnsi="Times New Roman" w:cs="Times New Roman"/>
          <w:i w:val="0"/>
          <w:iCs w:val="0"/>
          <w:color w:val="000000" w:themeColor="text1"/>
          <w:kern w:val="2"/>
          <w:sz w:val="24"/>
          <w:szCs w:val="24"/>
          <w:lang w:val="en-US" w:eastAsia="zh-CN" w:bidi="ar-SA"/>
          <w14:textFill>
            <w14:solidFill>
              <w14:schemeClr w14:val="tx1"/>
            </w14:solidFill>
          </w14:textFill>
        </w:rPr>
        <w:t>=1,3,5,...)</w:t>
      </w:r>
      <w:r>
        <w:rPr>
          <w:rFonts w:hint="default" w:ascii="Times New Roman" w:hAnsi="Times New Roman" w:cs="Times New Roman"/>
          <w:i/>
          <w:iCs/>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i w:val="0"/>
          <w:iCs w:val="0"/>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cs="Times New Roman"/>
          <w:i w:val="0"/>
          <w:iCs w:val="0"/>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cs="Times New Roman"/>
          <w:i w:val="0"/>
          <w:iCs w:val="0"/>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cs="Times New Roman"/>
          <w:i w:val="0"/>
          <w:iCs w:val="0"/>
          <w:color w:val="000000" w:themeColor="text1"/>
          <w:kern w:val="2"/>
          <w:sz w:val="24"/>
          <w:szCs w:val="24"/>
          <w:lang w:val="en-US" w:eastAsia="zh-CN" w:bidi="ar-SA"/>
          <w14:textFill>
            <w14:solidFill>
              <w14:schemeClr w14:val="tx1"/>
            </w14:solidFill>
          </w14:textFill>
        </w:rPr>
        <w:t>S2</w:t>
      </w:r>
      <w:r>
        <w:rPr>
          <w:rFonts w:hint="default" w:ascii="Times New Roman" w:hAnsi="Times New Roman" w:cs="Times New Roman"/>
          <w:i w:val="0"/>
          <w:iCs w:val="0"/>
          <w:color w:val="000000" w:themeColor="text1"/>
          <w:kern w:val="2"/>
          <w:sz w:val="24"/>
          <w:szCs w:val="24"/>
          <w:lang w:val="en-US" w:eastAsia="zh-CN" w:bidi="ar-SA"/>
          <w14:textFill>
            <w14:solidFill>
              <w14:schemeClr w14:val="tx1"/>
            </w14:solidFill>
          </w14:textFill>
        </w:rPr>
        <w:t>)</w:t>
      </w:r>
    </w:p>
    <w:p w14:paraId="39849782">
      <w:pPr>
        <w:keepNext w:val="0"/>
        <w:keepLines w:val="0"/>
        <w:pageBreakBefore w:val="0"/>
        <w:numPr>
          <w:ilvl w:val="0"/>
          <w:numId w:val="0"/>
        </w:numPr>
        <w:kinsoku/>
        <w:wordWrap/>
        <w:overflowPunct/>
        <w:topLinePunct w:val="0"/>
        <w:autoSpaceDE/>
        <w:autoSpaceDN/>
        <w:bidi w:val="0"/>
        <w:snapToGrid/>
        <w:spacing w:line="360" w:lineRule="auto"/>
        <w:jc w:val="both"/>
        <w:rPr>
          <w:rFonts w:hint="default" w:ascii="Times New Roman" w:hAnsi="Times New Roman" w:cs="Times New Roman" w:eastAsiaTheme="minorEastAsia"/>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eastAsiaTheme="minorEastAsia"/>
          <w:color w:val="000000" w:themeColor="text1"/>
          <w:kern w:val="2"/>
          <w:sz w:val="24"/>
          <w:szCs w:val="24"/>
          <w:vertAlign w:val="baseline"/>
          <w:lang w:val="en-US" w:eastAsia="zh-CN" w:bidi="ar-SA"/>
          <w14:textFill>
            <w14:solidFill>
              <w14:schemeClr w14:val="tx1"/>
            </w14:solidFill>
          </w14:textFill>
        </w:rPr>
        <w:t>(</w:t>
      </w:r>
      <w:r>
        <w:rPr>
          <w:rFonts w:hint="eastAsia" w:ascii="Times New Roman" w:hAnsi="Times New Roman" w:cs="Times New Roman"/>
          <w:color w:val="000000" w:themeColor="text1"/>
          <w:kern w:val="2"/>
          <w:sz w:val="24"/>
          <w:szCs w:val="24"/>
          <w:vertAlign w:val="baseline"/>
          <w:lang w:val="en-US" w:eastAsia="zh-CN" w:bidi="ar-SA"/>
          <w14:textFill>
            <w14:solidFill>
              <w14:schemeClr w14:val="tx1"/>
            </w14:solidFill>
          </w14:textFill>
        </w:rPr>
        <w:t>3</w:t>
      </w:r>
      <w:r>
        <w:rPr>
          <w:rFonts w:hint="default" w:ascii="Times New Roman" w:hAnsi="Times New Roman" w:cs="Times New Roman" w:eastAsiaTheme="minorEastAsia"/>
          <w:color w:val="000000" w:themeColor="text1"/>
          <w:kern w:val="2"/>
          <w:sz w:val="24"/>
          <w:szCs w:val="24"/>
          <w:vertAlign w:val="baseline"/>
          <w:lang w:val="en-US" w:eastAsia="zh-CN" w:bidi="ar-SA"/>
          <w14:textFill>
            <w14:solidFill>
              <w14:schemeClr w14:val="tx1"/>
            </w14:solidFill>
          </w14:textFill>
        </w:rPr>
        <w:t>)</w:t>
      </w:r>
      <m:oMath>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S</m:t>
        </m:r>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R</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L</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min</m:t>
            </m:r>
            <m:ctrlPr>
              <w:rPr>
                <w:rFonts w:hint="default" w:ascii="Cambria Math" w:hAnsi="Cambria Math" w:cs="Times New Roman"/>
                <w:bCs/>
                <w:i w:val="0"/>
                <w:iCs/>
                <w:color w:val="000000" w:themeColor="text1"/>
                <w:sz w:val="24"/>
                <w:szCs w:val="24"/>
                <w14:textFill>
                  <w14:solidFill>
                    <w14:schemeClr w14:val="tx1"/>
                  </w14:solidFill>
                </w14:textFill>
              </w:rPr>
            </m:ctrlPr>
          </m:sub>
        </m:sSub>
      </m:oMath>
      <w:r>
        <w:rPr>
          <w:rFonts w:hint="default" w:ascii="Times New Roman" w:hAnsi="Times New Roman" w:cs="Times New Roman"/>
          <w:bCs/>
          <w:color w:val="000000" w:themeColor="text1"/>
          <w:sz w:val="24"/>
          <w:szCs w:val="24"/>
          <w14:textFill>
            <w14:solidFill>
              <w14:schemeClr w14:val="tx1"/>
            </w14:solidFill>
          </w14:textFill>
        </w:rPr>
        <w:t xml:space="preserve"> is calculated based on </w:t>
      </w:r>
      <m:oMath>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R</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L</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min</m:t>
            </m:r>
            <m:ctrlPr>
              <w:rPr>
                <w:rFonts w:hint="default" w:ascii="Cambria Math" w:hAnsi="Cambria Math" w:cs="Times New Roman"/>
                <w:bCs/>
                <w:i w:val="0"/>
                <w:iCs/>
                <w:color w:val="000000" w:themeColor="text1"/>
                <w:sz w:val="24"/>
                <w:szCs w:val="24"/>
                <w14:textFill>
                  <w14:solidFill>
                    <w14:schemeClr w14:val="tx1"/>
                  </w14:solidFill>
                </w14:textFill>
              </w:rPr>
            </m:ctrlPr>
          </m:sub>
        </m:sSub>
      </m:oMath>
      <w:r>
        <w:rPr>
          <w:rFonts w:hint="default" w:ascii="Times New Roman" w:hAnsi="Times New Roman" w:cs="Times New Roman"/>
          <w:bCs/>
          <w:color w:val="000000" w:themeColor="text1"/>
          <w:sz w:val="24"/>
          <w:szCs w:val="24"/>
          <w14:textFill>
            <w14:solidFill>
              <w14:schemeClr w14:val="tx1"/>
            </w14:solidFill>
          </w14:textFill>
        </w:rPr>
        <w:t xml:space="preserve"> value Equation S</w:t>
      </w:r>
      <w:r>
        <w:rPr>
          <w:rFonts w:hint="eastAsia" w:ascii="Times New Roman" w:hAnsi="Times New Roman" w:cs="Times New Roman"/>
          <w:bCs/>
          <w:color w:val="000000" w:themeColor="text1"/>
          <w:sz w:val="24"/>
          <w:szCs w:val="24"/>
          <w:lang w:val="en-US" w:eastAsia="zh-CN"/>
          <w14:textFill>
            <w14:solidFill>
              <w14:schemeClr w14:val="tx1"/>
            </w14:solidFill>
          </w14:textFill>
        </w:rPr>
        <w:t>3</w:t>
      </w:r>
      <w:r>
        <w:rPr>
          <w:rFonts w:hint="default" w:ascii="Times New Roman" w:hAnsi="Times New Roman" w:cs="Times New Roman"/>
          <w:bCs/>
          <w:color w:val="000000" w:themeColor="text1"/>
          <w:sz w:val="24"/>
          <w:szCs w:val="24"/>
          <w14:textFill>
            <w14:solidFill>
              <w14:schemeClr w14:val="tx1"/>
            </w14:solidFill>
          </w14:textFill>
        </w:rPr>
        <w:t>, considering the filler loading amount and the layer thickness</w:t>
      </w:r>
      <w:r>
        <w:rPr>
          <w:rFonts w:hint="default" w:ascii="Times New Roman" w:hAnsi="Times New Roman" w:cs="Times New Roman"/>
          <w:bCs/>
          <w:color w:val="000000" w:themeColor="text1"/>
          <w:sz w:val="24"/>
          <w:szCs w:val="24"/>
          <w:lang w:val="en-US" w:eastAsia="zh-CN"/>
          <w14:textFill>
            <w14:solidFill>
              <w14:schemeClr w14:val="tx1"/>
            </w14:solidFill>
          </w14:textFill>
        </w:rPr>
        <w:t>:</w:t>
      </w:r>
    </w:p>
    <w:p w14:paraId="5350D384">
      <w:pPr>
        <w:keepNext w:val="0"/>
        <w:keepLines w:val="0"/>
        <w:pageBreakBefore w:val="0"/>
        <w:kinsoku/>
        <w:wordWrap/>
        <w:overflowPunct/>
        <w:topLinePunct w:val="0"/>
        <w:autoSpaceDE/>
        <w:autoSpaceDN/>
        <w:bidi w:val="0"/>
        <w:snapToGrid/>
        <w:spacing w:line="360" w:lineRule="auto"/>
        <w:jc w:val="right"/>
        <w:rPr>
          <w:rFonts w:hint="default" w:ascii="Times New Roman" w:hAnsi="Times New Roman" w:cs="Times New Roman" w:eastAsiaTheme="minorEastAsia"/>
          <w:i w:val="0"/>
          <w:iCs/>
          <w:color w:val="000000" w:themeColor="text1"/>
          <w:sz w:val="24"/>
          <w:szCs w:val="24"/>
          <w:vertAlign w:val="baseline"/>
          <w:lang w:val="en-US" w:eastAsia="zh-CN"/>
          <w14:textFill>
            <w14:solidFill>
              <w14:schemeClr w14:val="tx1"/>
            </w14:solidFill>
          </w14:textFill>
        </w:rPr>
      </w:pPr>
      <m:oMath>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S</m:t>
        </m:r>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R</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L</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min</m:t>
            </m:r>
            <m:ctrlPr>
              <w:rPr>
                <w:rFonts w:hint="default" w:ascii="Cambria Math" w:hAnsi="Cambria Math" w:cs="Times New Roman"/>
                <w:bCs/>
                <w:i w:val="0"/>
                <w:iCs/>
                <w:color w:val="000000" w:themeColor="text1"/>
                <w:sz w:val="24"/>
                <w:szCs w:val="24"/>
                <w14:textFill>
                  <w14:solidFill>
                    <w14:schemeClr w14:val="tx1"/>
                  </w14:solidFill>
                </w14:textFill>
              </w:rPr>
            </m:ctrlPr>
          </m:sub>
        </m:sSub>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m:t>
        </m:r>
        <m:f>
          <m:fPr>
            <m:ctrlPr>
              <w:rPr>
                <w:rFonts w:hint="default" w:ascii="Cambria Math" w:hAnsi="Cambria Math" w:cs="Times New Roman"/>
                <w:bCs/>
                <w:i w:val="0"/>
                <w:iCs/>
                <w:color w:val="000000" w:themeColor="text1"/>
                <w:sz w:val="24"/>
                <w:szCs w:val="24"/>
                <w14:textFill>
                  <w14:solidFill>
                    <w14:schemeClr w14:val="tx1"/>
                  </w14:solidFill>
                </w14:textFill>
              </w:rPr>
            </m:ctrlPr>
          </m:fPr>
          <m:num>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R</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L</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min</m:t>
                </m:r>
                <m:ctrlPr>
                  <w:rPr>
                    <w:rFonts w:hint="default" w:ascii="Cambria Math" w:hAnsi="Cambria Math" w:cs="Times New Roman"/>
                    <w:bCs/>
                    <w:i w:val="0"/>
                    <w:iCs/>
                    <w:color w:val="000000" w:themeColor="text1"/>
                    <w:sz w:val="24"/>
                    <w:szCs w:val="24"/>
                    <w14:textFill>
                      <w14:solidFill>
                        <w14:schemeClr w14:val="tx1"/>
                      </w14:solidFill>
                    </w14:textFill>
                  </w:rPr>
                </m:ctrlPr>
              </m:sub>
            </m:s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(dB)</m:t>
            </m:r>
            <m:ctrlPr>
              <w:rPr>
                <w:rFonts w:hint="default" w:ascii="Cambria Math" w:hAnsi="Cambria Math" w:cs="Times New Roman"/>
                <w:bCs/>
                <w:i w:val="0"/>
                <w:iCs/>
                <w:color w:val="000000" w:themeColor="text1"/>
                <w:sz w:val="24"/>
                <w:szCs w:val="24"/>
                <w14:textFill>
                  <w14:solidFill>
                    <w14:schemeClr w14:val="tx1"/>
                  </w14:solidFill>
                </w14:textFill>
              </w:rPr>
            </m:ctrlPr>
          </m:num>
          <m:den>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filler loading</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(wt%)</m:t>
            </m:r>
            <m:r>
              <m:rPr>
                <m:nor/>
                <m:sty m:val="p"/>
              </m:rPr>
              <w:rPr>
                <w:rFonts w:hint="default" w:ascii="Times New Roman" w:hAnsi="Times New Roman" w:cs="Times New Roman"/>
                <w:b w:val="0"/>
                <w:i w:val="0"/>
                <w:iCs/>
                <w:color w:val="000000" w:themeColor="text1"/>
                <w:sz w:val="24"/>
                <w:szCs w:val="24"/>
                <w:lang w:val="en-US"/>
                <w14:textFill>
                  <w14:solidFill>
                    <w14:schemeClr w14:val="tx1"/>
                  </w14:solidFill>
                </w14:textFill>
              </w:rPr>
              <m:t>×</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thickness(mm)</m:t>
            </m:r>
            <m:ctrlPr>
              <w:rPr>
                <w:rFonts w:hint="default" w:ascii="Cambria Math" w:hAnsi="Cambria Math" w:cs="Times New Roman"/>
                <w:bCs/>
                <w:i w:val="0"/>
                <w:iCs/>
                <w:color w:val="000000" w:themeColor="text1"/>
                <w:sz w:val="24"/>
                <w:szCs w:val="24"/>
                <w14:textFill>
                  <w14:solidFill>
                    <w14:schemeClr w14:val="tx1"/>
                  </w14:solidFill>
                </w14:textFill>
              </w:rPr>
            </m:ctrlPr>
          </m:den>
        </m:f>
      </m:oMath>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eastAsia"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Cs/>
          <w:i w:val="0"/>
          <w:iCs/>
          <w:color w:val="000000" w:themeColor="text1"/>
          <w:sz w:val="24"/>
          <w:szCs w:val="24"/>
          <w14:textFill>
            <w14:solidFill>
              <w14:schemeClr w14:val="tx1"/>
            </w14:solidFill>
          </w14:textFill>
        </w:rPr>
        <w:t>S</w:t>
      </w:r>
      <w:r>
        <w:rPr>
          <w:rFonts w:hint="eastAsia" w:ascii="Times New Roman" w:hAnsi="Times New Roman" w:cs="Times New Roman"/>
          <w:bCs/>
          <w:i w:val="0"/>
          <w:iCs/>
          <w:color w:val="000000" w:themeColor="text1"/>
          <w:sz w:val="24"/>
          <w:szCs w:val="24"/>
          <w:lang w:val="en-US" w:eastAsia="zh-CN"/>
          <w14:textFill>
            <w14:solidFill>
              <w14:schemeClr w14:val="tx1"/>
            </w14:solidFill>
          </w14:textFill>
        </w:rPr>
        <w:t>3</w:t>
      </w:r>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w:t>
      </w:r>
    </w:p>
    <w:p w14:paraId="60C96AB0">
      <w:pPr>
        <w:keepNext w:val="0"/>
        <w:keepLines w:val="0"/>
        <w:pageBreakBefore w:val="0"/>
        <w:numPr>
          <w:ilvl w:val="0"/>
          <w:numId w:val="0"/>
        </w:numPr>
        <w:kinsoku/>
        <w:wordWrap/>
        <w:overflowPunct/>
        <w:topLinePunct w:val="0"/>
        <w:autoSpaceDE/>
        <w:autoSpaceDN/>
        <w:bidi w:val="0"/>
        <w:snapToGrid/>
        <w:spacing w:line="360" w:lineRule="auto"/>
        <w:ind w:left="0" w:leftChars="0" w:firstLine="0" w:firstLineChars="0"/>
        <w:jc w:val="both"/>
        <w:rPr>
          <w:rFonts w:hint="default" w:ascii="Times New Roman" w:hAnsi="Times New Roman" w:cs="Times New Roman" w:eastAsiaTheme="minorEastAsia"/>
          <w:i w:val="0"/>
          <w:iCs/>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w:r>
        <w:rPr>
          <w:rFonts w:hint="eastAsia" w:ascii="Times New Roman" w:hAnsi="Times New Roman" w:cs="Times New Roman"/>
          <w:i w:val="0"/>
          <w:iCs/>
          <w:color w:val="000000" w:themeColor="text1"/>
          <w:kern w:val="2"/>
          <w:sz w:val="24"/>
          <w:szCs w:val="24"/>
          <w:vertAlign w:val="baseline"/>
          <w:lang w:val="en-US" w:eastAsia="zh-CN" w:bidi="ar-SA"/>
          <w14:textFill>
            <w14:solidFill>
              <w14:schemeClr w14:val="tx1"/>
            </w14:solidFill>
          </w14:textFill>
        </w:rPr>
        <w:t>4</w:t>
      </w:r>
      <w:r>
        <w:rPr>
          <w:rFonts w:hint="default" w:ascii="Times New Roman" w:hAnsi="Times New Roman" w:cs="Times New Roman" w:eastAsiaTheme="minorEastAsia"/>
          <w:i w:val="0"/>
          <w:iCs/>
          <w:color w:val="000000" w:themeColor="text1"/>
          <w:kern w:val="2"/>
          <w:sz w:val="24"/>
          <w:szCs w:val="24"/>
          <w:vertAlign w:val="baseline"/>
          <w:lang w:val="en-US" w:eastAsia="zh-CN" w:bidi="ar-SA"/>
          <w14:textFill>
            <w14:solidFill>
              <w14:schemeClr w14:val="tx1"/>
            </w14:solidFill>
          </w14:textFill>
        </w:rPr>
        <w:t>)</w:t>
      </w:r>
      <m:oMath>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S</m:t>
        </m:r>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EAB</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max</m:t>
            </m:r>
            <m:ctrlPr>
              <w:rPr>
                <w:rFonts w:hint="default" w:ascii="Cambria Math" w:hAnsi="Cambria Math" w:cs="Times New Roman"/>
                <w:bCs/>
                <w:i w:val="0"/>
                <w:iCs/>
                <w:color w:val="000000" w:themeColor="text1"/>
                <w:sz w:val="24"/>
                <w:szCs w:val="24"/>
                <w14:textFill>
                  <w14:solidFill>
                    <w14:schemeClr w14:val="tx1"/>
                  </w14:solidFill>
                </w14:textFill>
              </w:rPr>
            </m:ctrlPr>
          </m:sub>
        </m:sSub>
      </m:oMath>
      <w:r>
        <w:rPr>
          <w:rFonts w:hint="default" w:ascii="Times New Roman" w:hAnsi="Times New Roman" w:cs="Times New Roman"/>
          <w:bCs/>
          <w:i w:val="0"/>
          <w:iCs/>
          <w:color w:val="000000" w:themeColor="text1"/>
          <w:sz w:val="24"/>
          <w:szCs w:val="24"/>
          <w14:textFill>
            <w14:solidFill>
              <w14:schemeClr w14:val="tx1"/>
            </w14:solidFill>
          </w14:textFill>
        </w:rPr>
        <w:t xml:space="preserve"> is calculated based on </w:t>
      </w:r>
      <m:oMath>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EAB</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max</m:t>
            </m:r>
            <m:ctrlPr>
              <w:rPr>
                <w:rFonts w:hint="default" w:ascii="Cambria Math" w:hAnsi="Cambria Math" w:cs="Times New Roman"/>
                <w:bCs/>
                <w:i w:val="0"/>
                <w:iCs/>
                <w:color w:val="000000" w:themeColor="text1"/>
                <w:sz w:val="24"/>
                <w:szCs w:val="24"/>
                <w14:textFill>
                  <w14:solidFill>
                    <w14:schemeClr w14:val="tx1"/>
                  </w14:solidFill>
                </w14:textFill>
              </w:rPr>
            </m:ctrlPr>
          </m:sub>
        </m:sSub>
      </m:oMath>
      <w:r>
        <w:rPr>
          <w:rFonts w:hint="default" w:ascii="Times New Roman" w:hAnsi="Times New Roman" w:cs="Times New Roman"/>
          <w:bCs/>
          <w:i w:val="0"/>
          <w:iCs/>
          <w:color w:val="000000" w:themeColor="text1"/>
          <w:sz w:val="24"/>
          <w:szCs w:val="24"/>
          <w14:textFill>
            <w14:solidFill>
              <w14:schemeClr w14:val="tx1"/>
            </w14:solidFill>
          </w14:textFill>
        </w:rPr>
        <w:t xml:space="preserve"> value Equation S</w:t>
      </w:r>
      <w:r>
        <w:rPr>
          <w:rFonts w:hint="eastAsia" w:ascii="Times New Roman" w:hAnsi="Times New Roman" w:cs="Times New Roman"/>
          <w:bCs/>
          <w:i w:val="0"/>
          <w:iCs/>
          <w:color w:val="000000" w:themeColor="text1"/>
          <w:sz w:val="24"/>
          <w:szCs w:val="24"/>
          <w:lang w:val="en-US" w:eastAsia="zh-CN"/>
          <w14:textFill>
            <w14:solidFill>
              <w14:schemeClr w14:val="tx1"/>
            </w14:solidFill>
          </w14:textFill>
        </w:rPr>
        <w:t>4</w:t>
      </w:r>
      <w:r>
        <w:rPr>
          <w:rFonts w:hint="default" w:ascii="Times New Roman" w:hAnsi="Times New Roman" w:cs="Times New Roman"/>
          <w:bCs/>
          <w:i w:val="0"/>
          <w:iCs/>
          <w:color w:val="000000" w:themeColor="text1"/>
          <w:sz w:val="24"/>
          <w:szCs w:val="24"/>
          <w14:textFill>
            <w14:solidFill>
              <w14:schemeClr w14:val="tx1"/>
            </w14:solidFill>
          </w14:textFill>
        </w:rPr>
        <w:t>, considering the filler loading amount and the layer thickness</w:t>
      </w:r>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w:t>
      </w:r>
    </w:p>
    <w:p w14:paraId="26ECC406">
      <w:pPr>
        <w:keepNext w:val="0"/>
        <w:keepLines w:val="0"/>
        <w:pageBreakBefore w:val="0"/>
        <w:kinsoku/>
        <w:wordWrap/>
        <w:overflowPunct/>
        <w:topLinePunct w:val="0"/>
        <w:autoSpaceDE/>
        <w:autoSpaceDN/>
        <w:bidi w:val="0"/>
        <w:snapToGrid/>
        <w:spacing w:line="360" w:lineRule="auto"/>
        <w:jc w:val="right"/>
        <w:rPr>
          <w:rFonts w:hint="default" w:ascii="Times New Roman" w:hAnsi="Times New Roman" w:cs="Times New Roman"/>
          <w:bCs/>
          <w:color w:val="000000" w:themeColor="text1"/>
          <w:sz w:val="24"/>
          <w:szCs w:val="24"/>
          <w:lang w:val="en-US" w:eastAsia="zh-CN"/>
          <w14:textFill>
            <w14:solidFill>
              <w14:schemeClr w14:val="tx1"/>
            </w14:solidFill>
          </w14:textFill>
        </w:rPr>
      </w:pPr>
      <m:oMath>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S</m:t>
        </m:r>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EAB</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max</m:t>
            </m:r>
            <m:ctrlPr>
              <w:rPr>
                <w:rFonts w:hint="default" w:ascii="Cambria Math" w:hAnsi="Cambria Math" w:cs="Times New Roman"/>
                <w:bCs/>
                <w:i w:val="0"/>
                <w:iCs/>
                <w:color w:val="000000" w:themeColor="text1"/>
                <w:sz w:val="24"/>
                <w:szCs w:val="24"/>
                <w14:textFill>
                  <w14:solidFill>
                    <w14:schemeClr w14:val="tx1"/>
                  </w14:solidFill>
                </w14:textFill>
              </w:rPr>
            </m:ctrlPr>
          </m:sub>
        </m:sSub>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m:t>
        </m:r>
        <m:f>
          <m:fPr>
            <m:ctrlPr>
              <w:rPr>
                <w:rFonts w:hint="default" w:ascii="Cambria Math" w:hAnsi="Cambria Math" w:cs="Times New Roman"/>
                <w:bCs/>
                <w:i w:val="0"/>
                <w:iCs/>
                <w:color w:val="000000" w:themeColor="text1"/>
                <w:sz w:val="24"/>
                <w:szCs w:val="24"/>
                <w14:textFill>
                  <w14:solidFill>
                    <w14:schemeClr w14:val="tx1"/>
                  </w14:solidFill>
                </w14:textFill>
              </w:rPr>
            </m:ctrlPr>
          </m:fPr>
          <m:num>
            <m:sSub>
              <m:sSubPr>
                <m:ctrlPr>
                  <w:rPr>
                    <w:rFonts w:hint="default" w:ascii="Cambria Math" w:hAnsi="Cambria Math" w:cs="Times New Roman"/>
                    <w:bCs/>
                    <w:i w:val="0"/>
                    <w:iCs/>
                    <w:color w:val="000000" w:themeColor="text1"/>
                    <w:sz w:val="24"/>
                    <w:szCs w:val="24"/>
                    <w14:textFill>
                      <w14:solidFill>
                        <w14:schemeClr w14:val="tx1"/>
                      </w14:solidFill>
                    </w14:textFill>
                  </w:rPr>
                </m:ctrlPr>
              </m:sSubPr>
              <m:e>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EAB</m:t>
                </m:r>
                <m:ctrlPr>
                  <w:rPr>
                    <w:rFonts w:hint="default" w:ascii="Cambria Math" w:hAnsi="Cambria Math" w:cs="Times New Roman"/>
                    <w:bCs/>
                    <w:i w:val="0"/>
                    <w:iCs/>
                    <w:color w:val="000000" w:themeColor="text1"/>
                    <w:sz w:val="24"/>
                    <w:szCs w:val="24"/>
                    <w14:textFill>
                      <w14:solidFill>
                        <w14:schemeClr w14:val="tx1"/>
                      </w14:solidFill>
                    </w14:textFill>
                  </w:rPr>
                </m:ctrlPr>
              </m:e>
              <m: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max</m:t>
                </m:r>
                <m:ctrlPr>
                  <w:rPr>
                    <w:rFonts w:hint="default" w:ascii="Cambria Math" w:hAnsi="Cambria Math" w:cs="Times New Roman"/>
                    <w:bCs/>
                    <w:i w:val="0"/>
                    <w:iCs/>
                    <w:color w:val="000000" w:themeColor="text1"/>
                    <w:sz w:val="24"/>
                    <w:szCs w:val="24"/>
                    <w14:textFill>
                      <w14:solidFill>
                        <w14:schemeClr w14:val="tx1"/>
                      </w14:solidFill>
                    </w14:textFill>
                  </w:rPr>
                </m:ctrlPr>
              </m:sub>
            </m:sSub>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(GHz)</m:t>
            </m:r>
            <m:ctrlPr>
              <w:rPr>
                <w:rFonts w:hint="default" w:ascii="Cambria Math" w:hAnsi="Cambria Math" w:cs="Times New Roman"/>
                <w:bCs/>
                <w:i w:val="0"/>
                <w:iCs/>
                <w:color w:val="000000" w:themeColor="text1"/>
                <w:sz w:val="24"/>
                <w:szCs w:val="24"/>
                <w14:textFill>
                  <w14:solidFill>
                    <w14:schemeClr w14:val="tx1"/>
                  </w14:solidFill>
                </w14:textFill>
              </w:rPr>
            </m:ctrlPr>
          </m:num>
          <m:den>
            <m:r>
              <m:rPr>
                <m:nor/>
                <m:sty m:val="p"/>
              </m:rPr>
              <w:rPr>
                <w:rFonts w:hint="default" w:ascii="Times New Roman" w:hAnsi="Times New Roman" w:cs="Times New Roman"/>
                <w:b w:val="0"/>
                <w:i w:val="0"/>
                <w:iCs/>
                <w:color w:val="000000" w:themeColor="text1"/>
                <w:sz w:val="24"/>
                <w:szCs w:val="24"/>
                <w14:textFill>
                  <w14:solidFill>
                    <w14:schemeClr w14:val="tx1"/>
                  </w14:solidFill>
                </w14:textFill>
              </w:rPr>
              <m:t>filler loading</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(wt%)</m:t>
            </m:r>
            <m:r>
              <m:rPr>
                <m:nor/>
                <m:sty m:val="p"/>
              </m:rPr>
              <w:rPr>
                <w:rFonts w:hint="default" w:ascii="Times New Roman" w:hAnsi="Times New Roman" w:cs="Times New Roman"/>
                <w:b w:val="0"/>
                <w:i w:val="0"/>
                <w:iCs/>
                <w:color w:val="000000" w:themeColor="text1"/>
                <w:sz w:val="24"/>
                <w:szCs w:val="24"/>
                <w:lang w:val="en-US"/>
                <w14:textFill>
                  <w14:solidFill>
                    <w14:schemeClr w14:val="tx1"/>
                  </w14:solidFill>
                </w14:textFill>
              </w:rPr>
              <m:t>×</m:t>
            </m:r>
            <m:r>
              <m:rPr>
                <m:nor/>
                <m:sty m:val="p"/>
              </m:rPr>
              <w:rPr>
                <w:rFonts w:hint="default" w:ascii="Times New Roman" w:hAnsi="Times New Roman" w:cs="Times New Roman"/>
                <w:b w:val="0"/>
                <w:i w:val="0"/>
                <w:iCs/>
                <w:color w:val="000000" w:themeColor="text1"/>
                <w:sz w:val="24"/>
                <w:szCs w:val="24"/>
                <w:lang w:val="en-US" w:eastAsia="zh-CN"/>
                <w14:textFill>
                  <w14:solidFill>
                    <w14:schemeClr w14:val="tx1"/>
                  </w14:solidFill>
                </w14:textFill>
              </w:rPr>
              <m:t>thickness(mm)</m:t>
            </m:r>
            <m:ctrlPr>
              <w:rPr>
                <w:rFonts w:hint="default" w:ascii="Cambria Math" w:hAnsi="Cambria Math" w:cs="Times New Roman"/>
                <w:bCs/>
                <w:i w:val="0"/>
                <w:iCs/>
                <w:color w:val="000000" w:themeColor="text1"/>
                <w:sz w:val="24"/>
                <w:szCs w:val="24"/>
                <w14:textFill>
                  <w14:solidFill>
                    <w14:schemeClr w14:val="tx1"/>
                  </w14:solidFill>
                </w14:textFill>
              </w:rPr>
            </m:ctrlPr>
          </m:den>
        </m:f>
      </m:oMath>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eastAsia"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Cs/>
          <w:i w:val="0"/>
          <w:iCs/>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bCs/>
          <w:color w:val="000000" w:themeColor="text1"/>
          <w:sz w:val="24"/>
          <w:szCs w:val="24"/>
          <w14:textFill>
            <w14:solidFill>
              <w14:schemeClr w14:val="tx1"/>
            </w14:solidFill>
          </w14:textFill>
        </w:rPr>
        <w:t>S</w:t>
      </w:r>
      <w:r>
        <w:rPr>
          <w:rFonts w:hint="eastAsia" w:ascii="Times New Roman" w:hAnsi="Times New Roman" w:cs="Times New Roman"/>
          <w:bCs/>
          <w:color w:val="000000" w:themeColor="text1"/>
          <w:sz w:val="24"/>
          <w:szCs w:val="24"/>
          <w:lang w:val="en-US" w:eastAsia="zh-CN"/>
          <w14:textFill>
            <w14:solidFill>
              <w14:schemeClr w14:val="tx1"/>
            </w14:solidFill>
          </w14:textFill>
        </w:rPr>
        <w:t>4</w:t>
      </w:r>
      <w:r>
        <w:rPr>
          <w:rFonts w:hint="default" w:ascii="Times New Roman" w:hAnsi="Times New Roman" w:cs="Times New Roman"/>
          <w:bCs/>
          <w:color w:val="000000" w:themeColor="text1"/>
          <w:sz w:val="24"/>
          <w:szCs w:val="24"/>
          <w:lang w:val="en-US" w:eastAsia="zh-CN"/>
          <w14:textFill>
            <w14:solidFill>
              <w14:schemeClr w14:val="tx1"/>
            </w14:solidFill>
          </w14:textFill>
        </w:rPr>
        <w:t>)</w:t>
      </w:r>
    </w:p>
    <w:p w14:paraId="3630CB20">
      <w:pPr>
        <w:keepNext w:val="0"/>
        <w:keepLines w:val="0"/>
        <w:pageBreakBefore w:val="0"/>
        <w:kinsoku/>
        <w:wordWrap/>
        <w:overflowPunct/>
        <w:topLinePunct w:val="0"/>
        <w:autoSpaceDE/>
        <w:autoSpaceDN/>
        <w:bidi w:val="0"/>
        <w:snapToGrid/>
        <w:spacing w:line="360" w:lineRule="auto"/>
        <w:jc w:val="right"/>
        <w:rPr>
          <w:rFonts w:hint="default" w:ascii="Times New Roman" w:hAnsi="Times New Roman" w:cs="Times New Roman"/>
          <w:bCs/>
          <w:color w:val="000000" w:themeColor="text1"/>
          <w:sz w:val="24"/>
          <w:szCs w:val="24"/>
          <w:lang w:val="en-US" w:eastAsia="zh-CN"/>
          <w14:textFill>
            <w14:solidFill>
              <w14:schemeClr w14:val="tx1"/>
            </w14:solidFill>
          </w14:textFill>
        </w:rPr>
      </w:pPr>
    </w:p>
    <w:p w14:paraId="6E78A377">
      <w:pPr>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lang w:val="en-US" w:eastAsia="zh-CN"/>
          <w14:textFill>
            <w14:solidFill>
              <w14:schemeClr w14:val="tx1"/>
            </w14:solidFill>
          </w14:textFill>
        </w:rPr>
        <w:t>Text S1. Raman Peak Fitting and I</w:t>
      </w:r>
      <w:r>
        <w:rPr>
          <w:rFonts w:hint="default" w:ascii="Times New Roman" w:hAnsi="Times New Roman" w:cs="Times New Roman"/>
          <w:b/>
          <w:bCs/>
          <w:color w:val="000000" w:themeColor="text1"/>
          <w:sz w:val="24"/>
          <w:szCs w:val="24"/>
          <w:vertAlign w:val="subscript"/>
          <w:lang w:val="en-US" w:eastAsia="zh-CN"/>
          <w14:textFill>
            <w14:solidFill>
              <w14:schemeClr w14:val="tx1"/>
            </w14:solidFill>
          </w14:textFill>
        </w:rPr>
        <w:t>D</w:t>
      </w:r>
      <w:r>
        <w:rPr>
          <w:rFonts w:hint="default" w:ascii="Times New Roman" w:hAnsi="Times New Roman" w:cs="Times New Roman"/>
          <w:b/>
          <w:bCs/>
          <w:color w:val="000000" w:themeColor="text1"/>
          <w:sz w:val="24"/>
          <w:szCs w:val="24"/>
          <w:lang w:val="en-US" w:eastAsia="zh-CN"/>
          <w14:textFill>
            <w14:solidFill>
              <w14:schemeClr w14:val="tx1"/>
            </w14:solidFill>
          </w14:textFill>
        </w:rPr>
        <w:t>/I</w:t>
      </w:r>
      <w:r>
        <w:rPr>
          <w:rFonts w:hint="default" w:ascii="Times New Roman" w:hAnsi="Times New Roman" w:cs="Times New Roman"/>
          <w:b/>
          <w:bCs/>
          <w:color w:val="000000" w:themeColor="text1"/>
          <w:sz w:val="24"/>
          <w:szCs w:val="24"/>
          <w:vertAlign w:val="subscript"/>
          <w:lang w:val="en-US" w:eastAsia="zh-CN"/>
          <w14:textFill>
            <w14:solidFill>
              <w14:schemeClr w14:val="tx1"/>
            </w14:solidFill>
          </w14:textFill>
        </w:rPr>
        <w:t>G</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Calculation</w:t>
      </w:r>
    </w:p>
    <w:p w14:paraId="00CF53F3">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In our study, the displayed I</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D</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/I</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G</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 values were calculated based on the ratio of their peak intensities (peak heights). Prior to calculation, the raw Raman spectra underwent rigorous baseline correction. The peaks were then deconvoluted and fitted using Lorentzian functions to precisely determine the maximum intensity of the D band (~1340-1350 cm</w:t>
      </w:r>
      <w:r>
        <w:rPr>
          <w:rFonts w:hint="default" w:ascii="Times New Roman" w:hAnsi="Times New Roman" w:cs="Times New Roman"/>
          <w:b w:val="0"/>
          <w:bCs w:val="0"/>
          <w:color w:val="000000" w:themeColor="text1"/>
          <w:sz w:val="24"/>
          <w:szCs w:val="24"/>
          <w:vertAlign w:val="superscript"/>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and the G band (~1580-1590 cm</w:t>
      </w:r>
      <w:r>
        <w:rPr>
          <w:rFonts w:hint="default" w:ascii="Times New Roman" w:hAnsi="Times New Roman" w:cs="Times New Roman"/>
          <w:b w:val="0"/>
          <w:bCs w:val="0"/>
          <w:color w:val="000000" w:themeColor="text1"/>
          <w:sz w:val="24"/>
          <w:szCs w:val="24"/>
          <w:vertAlign w:val="superscript"/>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This established method guarantees the reliability of the calculated graphitization degree and defect density.</w:t>
      </w:r>
    </w:p>
    <w:p w14:paraId="1FADBC3D">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14:paraId="55F93F68">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3. </w:t>
      </w:r>
      <w:r>
        <w:rPr>
          <w:rFonts w:hint="default" w:ascii="Times New Roman" w:hAnsi="Times New Roman" w:cs="Times New Roman"/>
          <w:b/>
          <w:bCs/>
          <w:color w:val="000000" w:themeColor="text1"/>
          <w:sz w:val="24"/>
          <w:szCs w:val="24"/>
          <w:lang w:val="en-US" w:eastAsia="zh-CN"/>
          <w14:textFill>
            <w14:solidFill>
              <w14:schemeClr w14:val="tx1"/>
            </w14:solidFill>
          </w14:textFill>
        </w:rPr>
        <w:t>Text S2. Verification of EMW Penetration via Skin Depth Calculation</w:t>
      </w:r>
    </w:p>
    <w:p w14:paraId="698875C4">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eastAsiaTheme="minorEastAsia"/>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To confirm that the EMW absorption originates from bulk attenuation, the skin depth </w:t>
      </w:r>
      <w:r>
        <w:rPr>
          <w:rFonts w:hint="default" w:ascii="Times New Roman" w:hAnsi="Times New Roman" w:eastAsia="微软雅黑" w:cs="Times New Roman"/>
          <w:b w:val="0"/>
          <w:bCs w:val="0"/>
          <w:color w:val="000000" w:themeColor="text1"/>
          <w:sz w:val="24"/>
          <w:szCs w:val="24"/>
          <w:lang w:val="en-US" w:eastAsia="zh-CN"/>
          <w14:textFill>
            <w14:solidFill>
              <w14:schemeClr w14:val="tx1"/>
            </w14:solidFill>
          </w14:textFill>
        </w:rPr>
        <w:t>δ</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 was calculated as: </w:t>
      </w:r>
      <w:r>
        <w:rPr>
          <w:rFonts w:hint="default" w:ascii="Times New Roman" w:hAnsi="Times New Roman" w:eastAsia="微软雅黑" w:cs="Times New Roman"/>
          <w:b w:val="0"/>
          <w:bCs w:val="0"/>
          <w:color w:val="000000" w:themeColor="text1"/>
          <w:sz w:val="24"/>
          <w:szCs w:val="24"/>
          <w:lang w:val="en-US" w:eastAsia="zh-CN"/>
          <w14:textFill>
            <w14:solidFill>
              <w14:schemeClr w14:val="tx1"/>
            </w14:solidFill>
          </w14:textFill>
        </w:rPr>
        <w:t>δ</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 = </w:t>
      </w:r>
      <m:oMath>
        <m:f>
          <m:fPr>
            <m:ctrlPr>
              <w:rPr>
                <w:rFonts w:hint="default" w:ascii="Cambria Math" w:hAnsi="Cambria Math" w:cs="Times New Roman"/>
                <w:bCs w:val="0"/>
                <w:i/>
                <w:color w:val="000000" w:themeColor="text1"/>
                <w:sz w:val="24"/>
                <w:szCs w:val="24"/>
                <w:lang w:val="en-US"/>
                <w14:textFill>
                  <w14:solidFill>
                    <w14:schemeClr w14:val="tx1"/>
                  </w14:solidFill>
                </w14:textFill>
              </w:rPr>
            </m:ctrlPr>
          </m:fPr>
          <m:num>
            <m:r>
              <m:rPr>
                <m:nor/>
                <m:sty m:val="p"/>
              </m:rPr>
              <w:rPr>
                <w:rFonts w:hint="default" w:ascii="Times New Roman" w:hAnsi="Times New Roman" w:cs="Times New Roman"/>
                <w:b w:val="0"/>
                <w:bCs w:val="0"/>
                <w:i w:val="0"/>
                <w:color w:val="000000" w:themeColor="text1"/>
                <w:sz w:val="24"/>
                <w:szCs w:val="24"/>
                <w:lang w:val="en-US" w:eastAsia="zh-CN"/>
                <w14:textFill>
                  <w14:solidFill>
                    <w14:schemeClr w14:val="tx1"/>
                  </w14:solidFill>
                </w14:textFill>
              </w:rPr>
              <m:t>1</m:t>
            </m:r>
            <m:ctrlPr>
              <w:rPr>
                <w:rFonts w:hint="default" w:ascii="Cambria Math" w:hAnsi="Cambria Math" w:cs="Times New Roman"/>
                <w:bCs w:val="0"/>
                <w:i/>
                <w:color w:val="000000" w:themeColor="text1"/>
                <w:sz w:val="24"/>
                <w:szCs w:val="24"/>
                <w:lang w:val="en-US"/>
                <w14:textFill>
                  <w14:solidFill>
                    <w14:schemeClr w14:val="tx1"/>
                  </w14:solidFill>
                </w14:textFill>
              </w:rPr>
            </m:ctrlPr>
          </m:num>
          <m:den>
            <m:rad>
              <m:radPr>
                <m:degHide m:val="1"/>
                <m:ctrlPr>
                  <w:rPr>
                    <w:rFonts w:hint="default" w:ascii="Cambria Math" w:hAnsi="Cambria Math" w:cs="Times New Roman"/>
                    <w:bCs w:val="0"/>
                    <w:i/>
                    <w:color w:val="000000" w:themeColor="text1"/>
                    <w:sz w:val="24"/>
                    <w:szCs w:val="24"/>
                    <w:lang w:val="en-US"/>
                    <w14:textFill>
                      <w14:solidFill>
                        <w14:schemeClr w14:val="tx1"/>
                      </w14:solidFill>
                    </w14:textFill>
                  </w:rPr>
                </m:ctrlPr>
              </m:radPr>
              <m:deg>
                <m:ctrlPr>
                  <w:rPr>
                    <w:rFonts w:hint="default" w:ascii="Cambria Math" w:hAnsi="Cambria Math" w:cs="Times New Roman"/>
                    <w:bCs w:val="0"/>
                    <w:i/>
                    <w:color w:val="000000" w:themeColor="text1"/>
                    <w:sz w:val="24"/>
                    <w:szCs w:val="24"/>
                    <w:lang w:val="en-US"/>
                    <w14:textFill>
                      <w14:solidFill>
                        <w14:schemeClr w14:val="tx1"/>
                      </w14:solidFill>
                    </w14:textFill>
                  </w:rPr>
                </m:ctrlPr>
              </m:deg>
              <m:e>
                <m:r>
                  <m:rPr>
                    <m:nor/>
                  </m:rPr>
                  <w:rPr>
                    <w:rFonts w:hint="default" w:ascii="Times New Roman" w:hAnsi="Times New Roman" w:cs="Times New Roman"/>
                    <w:bCs w:val="0"/>
                    <w:i/>
                    <w:color w:val="000000" w:themeColor="text1"/>
                    <w:sz w:val="24"/>
                    <w:szCs w:val="24"/>
                    <w:lang w:val="en-US"/>
                    <w14:textFill>
                      <w14:solidFill>
                        <w14:schemeClr w14:val="tx1"/>
                      </w14:solidFill>
                    </w14:textFill>
                  </w:rPr>
                  <m:t>π</m:t>
                </m:r>
                <m:r>
                  <m:rPr>
                    <m:nor/>
                  </m:rPr>
                  <w:rPr>
                    <w:rFonts w:hint="default" w:ascii="Times New Roman" w:hAnsi="Times New Roman" w:cs="Times New Roman"/>
                    <w:bCs w:val="0"/>
                    <w:i/>
                    <w:color w:val="000000" w:themeColor="text1"/>
                    <w:sz w:val="24"/>
                    <w:szCs w:val="24"/>
                    <w:lang w:val="en-US" w:eastAsia="zh-CN"/>
                    <w14:textFill>
                      <w14:solidFill>
                        <w14:schemeClr w14:val="tx1"/>
                      </w14:solidFill>
                    </w14:textFill>
                  </w:rPr>
                  <m:t>f</m:t>
                </m:r>
                <m:r>
                  <m:rPr>
                    <m:nor/>
                  </m:rPr>
                  <w:rPr>
                    <w:rFonts w:hint="default" w:ascii="Times New Roman" w:hAnsi="Times New Roman" w:cs="Times New Roman"/>
                    <w:bCs w:val="0"/>
                    <w:i/>
                    <w:color w:val="000000" w:themeColor="text1"/>
                    <w:sz w:val="24"/>
                    <w:szCs w:val="24"/>
                    <w:lang w:val="en-US"/>
                    <w14:textFill>
                      <w14:solidFill>
                        <w14:schemeClr w14:val="tx1"/>
                      </w14:solidFill>
                    </w14:textFill>
                  </w:rPr>
                  <m:t>μσ</m:t>
                </m:r>
                <m:ctrlPr>
                  <w:rPr>
                    <w:rFonts w:hint="default" w:ascii="Cambria Math" w:hAnsi="Cambria Math" w:cs="Times New Roman"/>
                    <w:bCs w:val="0"/>
                    <w:i/>
                    <w:color w:val="000000" w:themeColor="text1"/>
                    <w:sz w:val="24"/>
                    <w:szCs w:val="24"/>
                    <w:lang w:val="en-US"/>
                    <w14:textFill>
                      <w14:solidFill>
                        <w14:schemeClr w14:val="tx1"/>
                      </w14:solidFill>
                    </w14:textFill>
                  </w:rPr>
                </m:ctrlPr>
              </m:e>
            </m:rad>
            <m:ctrlPr>
              <w:rPr>
                <w:rFonts w:hint="default" w:ascii="Cambria Math" w:hAnsi="Cambria Math" w:cs="Times New Roman"/>
                <w:bCs w:val="0"/>
                <w:i/>
                <w:color w:val="000000" w:themeColor="text1"/>
                <w:sz w:val="24"/>
                <w:szCs w:val="24"/>
                <w:lang w:val="en-US"/>
                <w14:textFill>
                  <w14:solidFill>
                    <w14:schemeClr w14:val="tx1"/>
                  </w14:solidFill>
                </w14:textFill>
              </w:rPr>
            </m:ctrlPr>
          </m:den>
        </m:f>
      </m:oMath>
    </w:p>
    <w:p w14:paraId="5036D4EB">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All calculated </w:t>
      </w:r>
      <w:r>
        <w:rPr>
          <w:rFonts w:hint="default" w:ascii="Times New Roman" w:hAnsi="Times New Roman" w:eastAsia="微软雅黑" w:cs="Times New Roman"/>
          <w:b w:val="0"/>
          <w:bCs w:val="0"/>
          <w:color w:val="000000" w:themeColor="text1"/>
          <w:sz w:val="24"/>
          <w:szCs w:val="24"/>
          <w:lang w:val="en-US" w:eastAsia="zh-CN"/>
          <w14:textFill>
            <w14:solidFill>
              <w14:schemeClr w14:val="tx1"/>
            </w14:solidFill>
          </w14:textFill>
        </w:rPr>
        <w:t>δ</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xml:space="preserve"> values remain above the matching thicknesses used in this study, ensuring effective wave penetration</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w:t>
      </w:r>
    </w:p>
    <w:p w14:paraId="3E42F20A">
      <w:pPr>
        <w:keepNext w:val="0"/>
        <w:keepLines w:val="0"/>
        <w:pageBreakBefore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14:paraId="5DF8F65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 xml:space="preserve">4. </w:t>
      </w:r>
      <w:r>
        <w:rPr>
          <w:rFonts w:hint="default" w:ascii="Times New Roman" w:hAnsi="Times New Roman" w:cs="Times New Roman"/>
          <w:b/>
          <w:bCs/>
          <w:color w:val="000000" w:themeColor="text1"/>
          <w:sz w:val="24"/>
          <w:szCs w:val="24"/>
          <w:lang w:val="en-US" w:eastAsia="zh-CN"/>
          <w14:textFill>
            <w14:solidFill>
              <w14:schemeClr w14:val="tx1"/>
            </w14:solidFill>
          </w14:textFill>
        </w:rPr>
        <w:t>Simulation of RCS</w:t>
      </w:r>
    </w:p>
    <w:p w14:paraId="01751106">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vertAlign w:val="superscript"/>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In order to evaluate the EM dissipation capacity of MCFs series materials under real circumstances, electromagnetic simulations of the actual far-field response of the materials were performed using CST Studio Suite 2022. The simulation model consists of an absorbing layer (90 × 90 × 3 mm) and a perfect electric conductor (PEC, 90 × 90 × 1 mm). The model is placed in the X-O-Y plane, and the linearly polarized planar electromagnetic wave is incident from the Z-axis in the forward direction. The far-field detection frequency is chosen to be 9.80 GHz under open boundary conditions. The RCS value was calculated by the following Equation </w:t>
      </w:r>
      <w:r>
        <w:rPr>
          <w:rFonts w:hint="eastAsia" w:ascii="Times New Roman" w:hAnsi="Times New Roman" w:cs="Times New Roman"/>
          <w:color w:val="000000" w:themeColor="text1"/>
          <w:sz w:val="24"/>
          <w:szCs w:val="24"/>
          <w:lang w:val="en-US" w:eastAsia="zh-CN"/>
          <w14:textFill>
            <w14:solidFill>
              <w14:schemeClr w14:val="tx1"/>
            </w14:solidFill>
          </w14:textFill>
        </w:rPr>
        <w:t>S</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lang w:val="en-US" w:eastAsia="zh-CN"/>
          <w14:textFill>
            <w14:solidFill>
              <w14:schemeClr w14:val="tx1"/>
            </w14:solidFill>
          </w14:textFill>
        </w:rPr>
        <w:t>:</w:t>
      </w:r>
    </w:p>
    <w:p w14:paraId="03DF7C6E">
      <w:pPr>
        <w:keepNext w:val="0"/>
        <w:keepLines w:val="0"/>
        <w:pageBreakBefore w:val="0"/>
        <w:kinsoku/>
        <w:wordWrap/>
        <w:overflowPunct/>
        <w:topLinePunct w:val="0"/>
        <w:autoSpaceDE/>
        <w:autoSpaceDN/>
        <w:bidi w:val="0"/>
        <w:adjustRightInd/>
        <w:snapToGrid/>
        <w:spacing w:line="360" w:lineRule="auto"/>
        <w:jc w:val="right"/>
        <w:textAlignment w:val="auto"/>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m:oMath>
        <m:r>
          <m:rPr/>
          <w:rPr>
            <w:rFonts w:hint="default" w:ascii="Cambria Math" w:hAnsi="Cambria Math" w:cs="Cambria Math"/>
            <w:color w:val="000000" w:themeColor="text1"/>
            <w:sz w:val="24"/>
            <w:szCs w:val="24"/>
            <w:lang w:val="en-US"/>
            <w14:textFill>
              <w14:solidFill>
                <w14:schemeClr w14:val="tx1"/>
              </w14:solidFill>
            </w14:textFill>
          </w:rPr>
          <m:t>σ</m:t>
        </m:r>
        <m:r>
          <m:rPr/>
          <w:rPr>
            <w:rFonts w:hint="default" w:ascii="Cambria Math" w:hAnsi="Cambria Math" w:cs="Cambria Math"/>
            <w:color w:val="000000" w:themeColor="text1"/>
            <w:sz w:val="24"/>
            <w:szCs w:val="24"/>
            <w:lang w:val="en-US" w:eastAsia="zh-CN"/>
            <w14:textFill>
              <w14:solidFill>
                <w14:schemeClr w14:val="tx1"/>
              </w14:solidFill>
            </w14:textFill>
          </w:rPr>
          <m:t xml:space="preserve">(dB </m:t>
        </m:r>
        <m:sSup>
          <m:sSupPr>
            <m:ctrlPr>
              <w:rPr>
                <w:rFonts w:hint="default" w:ascii="Cambria Math" w:hAnsi="Cambria Math" w:cs="Cambria Math"/>
                <w:i/>
                <w:iCs/>
                <w:color w:val="000000" w:themeColor="text1"/>
                <w:sz w:val="24"/>
                <w:szCs w:val="24"/>
                <w:lang w:val="en-US" w:eastAsia="zh-CN"/>
                <w14:textFill>
                  <w14:solidFill>
                    <w14:schemeClr w14:val="tx1"/>
                  </w14:solidFill>
                </w14:textFill>
              </w:rPr>
            </m:ctrlPr>
          </m:sSupPr>
          <m:e>
            <m:r>
              <m:rPr/>
              <w:rPr>
                <w:rFonts w:hint="default" w:ascii="Cambria Math" w:hAnsi="Cambria Math" w:cs="Cambria Math"/>
                <w:color w:val="000000" w:themeColor="text1"/>
                <w:sz w:val="24"/>
                <w:szCs w:val="24"/>
                <w:lang w:val="en-US" w:eastAsia="zh-CN"/>
                <w14:textFill>
                  <w14:solidFill>
                    <w14:schemeClr w14:val="tx1"/>
                  </w14:solidFill>
                </w14:textFill>
              </w:rPr>
              <m:t>m</m:t>
            </m:r>
            <m:ctrlPr>
              <w:rPr>
                <w:rFonts w:hint="default" w:ascii="Cambria Math" w:hAnsi="Cambria Math" w:cs="Cambria Math"/>
                <w:i/>
                <w:iCs/>
                <w:color w:val="000000" w:themeColor="text1"/>
                <w:sz w:val="24"/>
                <w:szCs w:val="24"/>
                <w:lang w:val="en-US" w:eastAsia="zh-CN"/>
                <w14:textFill>
                  <w14:solidFill>
                    <w14:schemeClr w14:val="tx1"/>
                  </w14:solidFill>
                </w14:textFill>
              </w:rPr>
            </m:ctrlPr>
          </m:e>
          <m:sup>
            <m:r>
              <m:rPr/>
              <w:rPr>
                <w:rFonts w:hint="default" w:ascii="Cambria Math" w:hAnsi="Cambria Math" w:cs="Cambria Math"/>
                <w:color w:val="000000" w:themeColor="text1"/>
                <w:sz w:val="24"/>
                <w:szCs w:val="24"/>
                <w:lang w:val="en-US" w:eastAsia="zh-CN"/>
                <w14:textFill>
                  <w14:solidFill>
                    <w14:schemeClr w14:val="tx1"/>
                  </w14:solidFill>
                </w14:textFill>
              </w:rPr>
              <m:t>2</m:t>
            </m:r>
            <m:ctrlPr>
              <w:rPr>
                <w:rFonts w:hint="default" w:ascii="Cambria Math" w:hAnsi="Cambria Math" w:cs="Cambria Math"/>
                <w:i/>
                <w:iCs/>
                <w:color w:val="000000" w:themeColor="text1"/>
                <w:sz w:val="24"/>
                <w:szCs w:val="24"/>
                <w:lang w:val="en-US" w:eastAsia="zh-CN"/>
                <w14:textFill>
                  <w14:solidFill>
                    <w14:schemeClr w14:val="tx1"/>
                  </w14:solidFill>
                </w14:textFill>
              </w:rPr>
            </m:ctrlPr>
          </m:sup>
        </m:sSup>
        <m:r>
          <m:rPr/>
          <w:rPr>
            <w:rFonts w:hint="default" w:ascii="Cambria Math" w:hAnsi="Cambria Math" w:cs="Cambria Math"/>
            <w:color w:val="000000" w:themeColor="text1"/>
            <w:sz w:val="24"/>
            <w:szCs w:val="24"/>
            <w:lang w:val="en-US" w:eastAsia="zh-CN"/>
            <w14:textFill>
              <w14:solidFill>
                <w14:schemeClr w14:val="tx1"/>
              </w14:solidFill>
            </w14:textFill>
          </w:rPr>
          <m:t>)=10</m:t>
        </m:r>
        <m:func>
          <m:funcPr>
            <m:ctrlPr>
              <w:rPr>
                <w:rFonts w:hint="default" w:ascii="Cambria Math" w:hAnsi="Cambria Math" w:cs="Cambria Math"/>
                <w:i/>
                <w:iCs/>
                <w:color w:val="000000" w:themeColor="text1"/>
                <w:sz w:val="24"/>
                <w:szCs w:val="24"/>
                <w:lang w:val="en-US" w:eastAsia="zh-CN"/>
                <w14:textFill>
                  <w14:solidFill>
                    <w14:schemeClr w14:val="tx1"/>
                  </w14:solidFill>
                </w14:textFill>
              </w:rPr>
            </m:ctrlPr>
          </m:funcPr>
          <m:fName>
            <m:r>
              <m:rPr/>
              <w:rPr>
                <w:rFonts w:hint="default" w:ascii="Cambria Math" w:hAnsi="Cambria Math" w:cs="Cambria Math"/>
                <w:color w:val="000000" w:themeColor="text1"/>
                <w:sz w:val="24"/>
                <w:szCs w:val="24"/>
                <w:lang w:val="en-US"/>
                <w14:textFill>
                  <w14:solidFill>
                    <w14:schemeClr w14:val="tx1"/>
                  </w14:solidFill>
                </w14:textFill>
              </w:rPr>
              <m:t>log</m:t>
            </m:r>
            <m:ctrlPr>
              <w:rPr>
                <w:rFonts w:hint="default" w:ascii="Cambria Math" w:hAnsi="Cambria Math" w:cs="Cambria Math"/>
                <w:i/>
                <w:iCs/>
                <w:color w:val="000000" w:themeColor="text1"/>
                <w:sz w:val="24"/>
                <w:szCs w:val="24"/>
                <w:lang w:val="en-US" w:eastAsia="zh-CN"/>
                <w14:textFill>
                  <w14:solidFill>
                    <w14:schemeClr w14:val="tx1"/>
                  </w14:solidFill>
                </w14:textFill>
              </w:rPr>
            </m:ctrlPr>
          </m:fName>
          <m:e>
            <m:d>
              <m:dPr>
                <m:begChr m:val="["/>
                <m:endChr m:val="]"/>
                <m:ctrlPr>
                  <w:rPr>
                    <w:rFonts w:hint="default" w:ascii="Cambria Math" w:hAnsi="Cambria Math" w:cs="Cambria Math"/>
                    <w:i/>
                    <w:iCs/>
                    <w:color w:val="000000" w:themeColor="text1"/>
                    <w:sz w:val="24"/>
                    <w:szCs w:val="24"/>
                    <w:lang w:val="en-US" w:eastAsia="zh-CN"/>
                    <w14:textFill>
                      <w14:solidFill>
                        <w14:schemeClr w14:val="tx1"/>
                      </w14:solidFill>
                    </w14:textFill>
                  </w:rPr>
                </m:ctrlPr>
              </m:dPr>
              <m:e>
                <m:f>
                  <m:fPr>
                    <m:ctrlPr>
                      <w:rPr>
                        <w:rFonts w:hint="default" w:ascii="Cambria Math" w:hAnsi="Cambria Math" w:cs="Cambria Math"/>
                        <w:i/>
                        <w:iCs/>
                        <w:color w:val="000000" w:themeColor="text1"/>
                        <w:sz w:val="24"/>
                        <w:szCs w:val="24"/>
                        <w:lang w:val="en-US" w:eastAsia="zh-CN"/>
                        <w14:textFill>
                          <w14:solidFill>
                            <w14:schemeClr w14:val="tx1"/>
                          </w14:solidFill>
                        </w14:textFill>
                      </w:rPr>
                    </m:ctrlPr>
                  </m:fPr>
                  <m:num>
                    <m:r>
                      <m:rPr/>
                      <w:rPr>
                        <w:rFonts w:hint="default" w:ascii="Cambria Math" w:hAnsi="Cambria Math" w:cs="Cambria Math"/>
                        <w:color w:val="000000" w:themeColor="text1"/>
                        <w:sz w:val="24"/>
                        <w:szCs w:val="24"/>
                        <w:lang w:val="en-US" w:eastAsia="zh-CN"/>
                        <w14:textFill>
                          <w14:solidFill>
                            <w14:schemeClr w14:val="tx1"/>
                          </w14:solidFill>
                        </w14:textFill>
                      </w:rPr>
                      <m:t>4</m:t>
                    </m:r>
                    <m:r>
                      <m:rPr/>
                      <w:rPr>
                        <w:rFonts w:hint="default" w:ascii="Cambria Math" w:hAnsi="Cambria Math" w:cs="Cambria Math"/>
                        <w:color w:val="000000" w:themeColor="text1"/>
                        <w:sz w:val="24"/>
                        <w:szCs w:val="24"/>
                        <w:lang w:val="en-US"/>
                        <w14:textFill>
                          <w14:solidFill>
                            <w14:schemeClr w14:val="tx1"/>
                          </w14:solidFill>
                        </w14:textFill>
                      </w:rPr>
                      <m:t>π</m:t>
                    </m:r>
                    <m:r>
                      <m:rPr/>
                      <w:rPr>
                        <w:rFonts w:hint="default" w:ascii="Cambria Math" w:hAnsi="Cambria Math" w:cs="Cambria Math"/>
                        <w:color w:val="000000" w:themeColor="text1"/>
                        <w:sz w:val="24"/>
                        <w:szCs w:val="24"/>
                        <w:lang w:val="en-US" w:eastAsia="zh-CN"/>
                        <w14:textFill>
                          <w14:solidFill>
                            <w14:schemeClr w14:val="tx1"/>
                          </w14:solidFill>
                        </w14:textFill>
                      </w:rPr>
                      <m:t>S</m:t>
                    </m:r>
                    <m:ctrlPr>
                      <w:rPr>
                        <w:rFonts w:hint="default" w:ascii="Cambria Math" w:hAnsi="Cambria Math" w:cs="Cambria Math"/>
                        <w:i/>
                        <w:iCs/>
                        <w:color w:val="000000" w:themeColor="text1"/>
                        <w:sz w:val="24"/>
                        <w:szCs w:val="24"/>
                        <w:lang w:val="en-US" w:eastAsia="zh-CN"/>
                        <w14:textFill>
                          <w14:solidFill>
                            <w14:schemeClr w14:val="tx1"/>
                          </w14:solidFill>
                        </w14:textFill>
                      </w:rPr>
                    </m:ctrlPr>
                  </m:num>
                  <m:den>
                    <m:sSup>
                      <m:sSupPr>
                        <m:ctrlPr>
                          <w:rPr>
                            <w:rFonts w:hint="default" w:ascii="Cambria Math" w:hAnsi="Cambria Math" w:cs="Cambria Math"/>
                            <w:i/>
                            <w:iCs/>
                            <w:color w:val="000000" w:themeColor="text1"/>
                            <w:sz w:val="24"/>
                            <w:szCs w:val="24"/>
                            <w:lang w:val="en-US" w:eastAsia="zh-CN"/>
                            <w14:textFill>
                              <w14:solidFill>
                                <w14:schemeClr w14:val="tx1"/>
                              </w14:solidFill>
                            </w14:textFill>
                          </w:rPr>
                        </m:ctrlPr>
                      </m:sSupPr>
                      <m:e>
                        <m:r>
                          <m:rPr/>
                          <w:rPr>
                            <w:rFonts w:hint="default" w:ascii="Cambria Math" w:hAnsi="Cambria Math" w:cs="Cambria Math"/>
                            <w:color w:val="000000" w:themeColor="text1"/>
                            <w:sz w:val="24"/>
                            <w:szCs w:val="24"/>
                            <w:lang w:val="en-US"/>
                            <w14:textFill>
                              <w14:solidFill>
                                <w14:schemeClr w14:val="tx1"/>
                              </w14:solidFill>
                            </w14:textFill>
                          </w:rPr>
                          <m:t>λ</m:t>
                        </m:r>
                        <m:ctrlPr>
                          <w:rPr>
                            <w:rFonts w:hint="default" w:ascii="Cambria Math" w:hAnsi="Cambria Math" w:cs="Cambria Math"/>
                            <w:i/>
                            <w:iCs/>
                            <w:color w:val="000000" w:themeColor="text1"/>
                            <w:sz w:val="24"/>
                            <w:szCs w:val="24"/>
                            <w:lang w:val="en-US" w:eastAsia="zh-CN"/>
                            <w14:textFill>
                              <w14:solidFill>
                                <w14:schemeClr w14:val="tx1"/>
                              </w14:solidFill>
                            </w14:textFill>
                          </w:rPr>
                        </m:ctrlPr>
                      </m:e>
                      <m:sup>
                        <m:r>
                          <m:rPr/>
                          <w:rPr>
                            <w:rFonts w:hint="default" w:ascii="Cambria Math" w:hAnsi="Cambria Math" w:cs="Cambria Math"/>
                            <w:color w:val="000000" w:themeColor="text1"/>
                            <w:sz w:val="24"/>
                            <w:szCs w:val="24"/>
                            <w:lang w:val="en-US" w:eastAsia="zh-CN"/>
                            <w14:textFill>
                              <w14:solidFill>
                                <w14:schemeClr w14:val="tx1"/>
                              </w14:solidFill>
                            </w14:textFill>
                          </w:rPr>
                          <m:t>2</m:t>
                        </m:r>
                        <m:ctrlPr>
                          <w:rPr>
                            <w:rFonts w:hint="default" w:ascii="Cambria Math" w:hAnsi="Cambria Math" w:cs="Cambria Math"/>
                            <w:i/>
                            <w:iCs/>
                            <w:color w:val="000000" w:themeColor="text1"/>
                            <w:sz w:val="24"/>
                            <w:szCs w:val="24"/>
                            <w:lang w:val="en-US" w:eastAsia="zh-CN"/>
                            <w14:textFill>
                              <w14:solidFill>
                                <w14:schemeClr w14:val="tx1"/>
                              </w14:solidFill>
                            </w14:textFill>
                          </w:rPr>
                        </m:ctrlPr>
                      </m:sup>
                    </m:sSup>
                    <m:ctrlPr>
                      <w:rPr>
                        <w:rFonts w:hint="default" w:ascii="Cambria Math" w:hAnsi="Cambria Math" w:cs="Cambria Math"/>
                        <w:i/>
                        <w:iCs/>
                        <w:color w:val="000000" w:themeColor="text1"/>
                        <w:sz w:val="24"/>
                        <w:szCs w:val="24"/>
                        <w:lang w:val="en-US" w:eastAsia="zh-CN"/>
                        <w14:textFill>
                          <w14:solidFill>
                            <w14:schemeClr w14:val="tx1"/>
                          </w14:solidFill>
                        </w14:textFill>
                      </w:rPr>
                    </m:ctrlPr>
                  </m:den>
                </m:f>
                <m:sSup>
                  <m:sSupPr>
                    <m:ctrlPr>
                      <w:rPr>
                        <w:rFonts w:hint="default" w:ascii="Cambria Math" w:hAnsi="Cambria Math" w:cs="Cambria Math"/>
                        <w:i/>
                        <w:iCs/>
                        <w:color w:val="000000" w:themeColor="text1"/>
                        <w:sz w:val="24"/>
                        <w:szCs w:val="24"/>
                        <w:lang w:val="en-US" w:eastAsia="zh-CN"/>
                        <w14:textFill>
                          <w14:solidFill>
                            <w14:schemeClr w14:val="tx1"/>
                          </w14:solidFill>
                        </w14:textFill>
                      </w:rPr>
                    </m:ctrlPr>
                  </m:sSupPr>
                  <m:e>
                    <m:d>
                      <m:dPr>
                        <m:begChr m:val="|"/>
                        <m:endChr m:val="|"/>
                        <m:ctrlPr>
                          <w:rPr>
                            <w:rFonts w:hint="default" w:ascii="Cambria Math" w:hAnsi="Cambria Math" w:cs="Cambria Math"/>
                            <w:i/>
                            <w:iCs/>
                            <w:color w:val="000000" w:themeColor="text1"/>
                            <w:sz w:val="24"/>
                            <w:szCs w:val="24"/>
                            <w:lang w:val="en-US" w:eastAsia="zh-CN"/>
                            <w14:textFill>
                              <w14:solidFill>
                                <w14:schemeClr w14:val="tx1"/>
                              </w14:solidFill>
                            </w14:textFill>
                          </w:rPr>
                        </m:ctrlPr>
                      </m:dPr>
                      <m:e>
                        <m:f>
                          <m:fPr>
                            <m:ctrlPr>
                              <w:rPr>
                                <w:rFonts w:hint="default" w:ascii="Cambria Math" w:hAnsi="Cambria Math" w:cs="Cambria Math"/>
                                <w:i/>
                                <w:iCs/>
                                <w:color w:val="000000" w:themeColor="text1"/>
                                <w:sz w:val="24"/>
                                <w:szCs w:val="24"/>
                                <w:lang w:val="en-US" w:eastAsia="zh-CN"/>
                                <w14:textFill>
                                  <w14:solidFill>
                                    <w14:schemeClr w14:val="tx1"/>
                                  </w14:solidFill>
                                </w14:textFill>
                              </w:rPr>
                            </m:ctrlPr>
                          </m:fPr>
                          <m:num>
                            <m:sSub>
                              <m:sSubPr>
                                <m:ctrlPr>
                                  <w:rPr>
                                    <w:rFonts w:hint="default" w:ascii="Cambria Math" w:hAnsi="Cambria Math" w:cs="Cambria Math"/>
                                    <w:i/>
                                    <w:iCs/>
                                    <w:color w:val="000000" w:themeColor="text1"/>
                                    <w:sz w:val="24"/>
                                    <w:szCs w:val="24"/>
                                    <w:lang w:val="en-US" w:eastAsia="zh-CN"/>
                                    <w14:textFill>
                                      <w14:solidFill>
                                        <w14:schemeClr w14:val="tx1"/>
                                      </w14:solidFill>
                                    </w14:textFill>
                                  </w:rPr>
                                </m:ctrlPr>
                              </m:sSubPr>
                              <m:e>
                                <m:r>
                                  <m:rPr/>
                                  <w:rPr>
                                    <w:rFonts w:hint="default" w:ascii="Cambria Math" w:hAnsi="Cambria Math" w:cs="Cambria Math"/>
                                    <w:color w:val="000000" w:themeColor="text1"/>
                                    <w:sz w:val="24"/>
                                    <w:szCs w:val="24"/>
                                    <w:lang w:val="en-US" w:eastAsia="zh-CN"/>
                                    <w14:textFill>
                                      <w14:solidFill>
                                        <w14:schemeClr w14:val="tx1"/>
                                      </w14:solidFill>
                                    </w14:textFill>
                                  </w:rPr>
                                  <m:t>E</m:t>
                                </m:r>
                                <m:ctrlPr>
                                  <w:rPr>
                                    <w:rFonts w:hint="default" w:ascii="Cambria Math" w:hAnsi="Cambria Math" w:cs="Cambria Math"/>
                                    <w:i/>
                                    <w:iCs/>
                                    <w:color w:val="000000" w:themeColor="text1"/>
                                    <w:sz w:val="24"/>
                                    <w:szCs w:val="24"/>
                                    <w:lang w:val="en-US" w:eastAsia="zh-CN"/>
                                    <w14:textFill>
                                      <w14:solidFill>
                                        <w14:schemeClr w14:val="tx1"/>
                                      </w14:solidFill>
                                    </w14:textFill>
                                  </w:rPr>
                                </m:ctrlPr>
                              </m:e>
                              <m:sub>
                                <m:r>
                                  <m:rPr/>
                                  <w:rPr>
                                    <w:rFonts w:hint="default" w:ascii="Cambria Math" w:hAnsi="Cambria Math" w:cs="Cambria Math"/>
                                    <w:color w:val="000000" w:themeColor="text1"/>
                                    <w:sz w:val="24"/>
                                    <w:szCs w:val="24"/>
                                    <w:lang w:val="en-US" w:eastAsia="zh-CN"/>
                                    <w14:textFill>
                                      <w14:solidFill>
                                        <w14:schemeClr w14:val="tx1"/>
                                      </w14:solidFill>
                                    </w14:textFill>
                                  </w:rPr>
                                  <m:t>S</m:t>
                                </m:r>
                                <m:ctrlPr>
                                  <w:rPr>
                                    <w:rFonts w:hint="default" w:ascii="Cambria Math" w:hAnsi="Cambria Math" w:cs="Cambria Math"/>
                                    <w:i/>
                                    <w:iCs/>
                                    <w:color w:val="000000" w:themeColor="text1"/>
                                    <w:sz w:val="24"/>
                                    <w:szCs w:val="24"/>
                                    <w:lang w:val="en-US" w:eastAsia="zh-CN"/>
                                    <w14:textFill>
                                      <w14:solidFill>
                                        <w14:schemeClr w14:val="tx1"/>
                                      </w14:solidFill>
                                    </w14:textFill>
                                  </w:rPr>
                                </m:ctrlPr>
                              </m:sub>
                            </m:sSub>
                            <m:ctrlPr>
                              <w:rPr>
                                <w:rFonts w:hint="default" w:ascii="Cambria Math" w:hAnsi="Cambria Math" w:cs="Cambria Math"/>
                                <w:i/>
                                <w:iCs/>
                                <w:color w:val="000000" w:themeColor="text1"/>
                                <w:sz w:val="24"/>
                                <w:szCs w:val="24"/>
                                <w:lang w:val="en-US" w:eastAsia="zh-CN"/>
                                <w14:textFill>
                                  <w14:solidFill>
                                    <w14:schemeClr w14:val="tx1"/>
                                  </w14:solidFill>
                                </w14:textFill>
                              </w:rPr>
                            </m:ctrlPr>
                          </m:num>
                          <m:den>
                            <m:sSub>
                              <m:sSubPr>
                                <m:ctrlPr>
                                  <w:rPr>
                                    <w:rFonts w:hint="default" w:ascii="Cambria Math" w:hAnsi="Cambria Math" w:cs="Cambria Math"/>
                                    <w:i/>
                                    <w:iCs/>
                                    <w:color w:val="000000" w:themeColor="text1"/>
                                    <w:sz w:val="24"/>
                                    <w:szCs w:val="24"/>
                                    <w:lang w:val="en-US" w:eastAsia="zh-CN"/>
                                    <w14:textFill>
                                      <w14:solidFill>
                                        <w14:schemeClr w14:val="tx1"/>
                                      </w14:solidFill>
                                    </w14:textFill>
                                  </w:rPr>
                                </m:ctrlPr>
                              </m:sSubPr>
                              <m:e>
                                <m:r>
                                  <m:rPr/>
                                  <w:rPr>
                                    <w:rFonts w:hint="default" w:ascii="Cambria Math" w:hAnsi="Cambria Math" w:cs="Cambria Math"/>
                                    <w:color w:val="000000" w:themeColor="text1"/>
                                    <w:sz w:val="24"/>
                                    <w:szCs w:val="24"/>
                                    <w:lang w:val="en-US" w:eastAsia="zh-CN"/>
                                    <w14:textFill>
                                      <w14:solidFill>
                                        <w14:schemeClr w14:val="tx1"/>
                                      </w14:solidFill>
                                    </w14:textFill>
                                  </w:rPr>
                                  <m:t>E</m:t>
                                </m:r>
                                <m:ctrlPr>
                                  <w:rPr>
                                    <w:rFonts w:hint="default" w:ascii="Cambria Math" w:hAnsi="Cambria Math" w:cs="Cambria Math"/>
                                    <w:i/>
                                    <w:iCs/>
                                    <w:color w:val="000000" w:themeColor="text1"/>
                                    <w:sz w:val="24"/>
                                    <w:szCs w:val="24"/>
                                    <w:lang w:val="en-US" w:eastAsia="zh-CN"/>
                                    <w14:textFill>
                                      <w14:solidFill>
                                        <w14:schemeClr w14:val="tx1"/>
                                      </w14:solidFill>
                                    </w14:textFill>
                                  </w:rPr>
                                </m:ctrlPr>
                              </m:e>
                              <m:sub>
                                <m:r>
                                  <m:rPr/>
                                  <w:rPr>
                                    <w:rFonts w:hint="default" w:ascii="Cambria Math" w:hAnsi="Cambria Math" w:cs="Cambria Math"/>
                                    <w:color w:val="000000" w:themeColor="text1"/>
                                    <w:sz w:val="24"/>
                                    <w:szCs w:val="24"/>
                                    <w:lang w:val="en-US" w:eastAsia="zh-CN"/>
                                    <w14:textFill>
                                      <w14:solidFill>
                                        <w14:schemeClr w14:val="tx1"/>
                                      </w14:solidFill>
                                    </w14:textFill>
                                  </w:rPr>
                                  <m:t>i</m:t>
                                </m:r>
                                <m:ctrlPr>
                                  <w:rPr>
                                    <w:rFonts w:hint="default" w:ascii="Cambria Math" w:hAnsi="Cambria Math" w:cs="Cambria Math"/>
                                    <w:i/>
                                    <w:iCs/>
                                    <w:color w:val="000000" w:themeColor="text1"/>
                                    <w:sz w:val="24"/>
                                    <w:szCs w:val="24"/>
                                    <w:lang w:val="en-US" w:eastAsia="zh-CN"/>
                                    <w14:textFill>
                                      <w14:solidFill>
                                        <w14:schemeClr w14:val="tx1"/>
                                      </w14:solidFill>
                                    </w14:textFill>
                                  </w:rPr>
                                </m:ctrlPr>
                              </m:sub>
                            </m:sSub>
                            <m:ctrlPr>
                              <w:rPr>
                                <w:rFonts w:hint="default" w:ascii="Cambria Math" w:hAnsi="Cambria Math" w:cs="Cambria Math"/>
                                <w:i/>
                                <w:iCs/>
                                <w:color w:val="000000" w:themeColor="text1"/>
                                <w:sz w:val="24"/>
                                <w:szCs w:val="24"/>
                                <w:lang w:val="en-US" w:eastAsia="zh-CN"/>
                                <w14:textFill>
                                  <w14:solidFill>
                                    <w14:schemeClr w14:val="tx1"/>
                                  </w14:solidFill>
                                </w14:textFill>
                              </w:rPr>
                            </m:ctrlPr>
                          </m:den>
                        </m:f>
                        <m:ctrlPr>
                          <w:rPr>
                            <w:rFonts w:hint="default" w:ascii="Cambria Math" w:hAnsi="Cambria Math" w:cs="Cambria Math"/>
                            <w:i/>
                            <w:iCs/>
                            <w:color w:val="000000" w:themeColor="text1"/>
                            <w:sz w:val="24"/>
                            <w:szCs w:val="24"/>
                            <w:lang w:val="en-US" w:eastAsia="zh-CN"/>
                            <w14:textFill>
                              <w14:solidFill>
                                <w14:schemeClr w14:val="tx1"/>
                              </w14:solidFill>
                            </w14:textFill>
                          </w:rPr>
                        </m:ctrlPr>
                      </m:e>
                    </m:d>
                    <m:ctrlPr>
                      <w:rPr>
                        <w:rFonts w:hint="default" w:ascii="Cambria Math" w:hAnsi="Cambria Math" w:cs="Cambria Math"/>
                        <w:i/>
                        <w:iCs/>
                        <w:color w:val="000000" w:themeColor="text1"/>
                        <w:sz w:val="24"/>
                        <w:szCs w:val="24"/>
                        <w:lang w:val="en-US" w:eastAsia="zh-CN"/>
                        <w14:textFill>
                          <w14:solidFill>
                            <w14:schemeClr w14:val="tx1"/>
                          </w14:solidFill>
                        </w14:textFill>
                      </w:rPr>
                    </m:ctrlPr>
                  </m:e>
                  <m:sup>
                    <m:r>
                      <m:rPr/>
                      <w:rPr>
                        <w:rFonts w:hint="default" w:ascii="Cambria Math" w:hAnsi="Cambria Math" w:cs="Cambria Math"/>
                        <w:color w:val="000000" w:themeColor="text1"/>
                        <w:sz w:val="24"/>
                        <w:szCs w:val="24"/>
                        <w:lang w:val="en-US" w:eastAsia="zh-CN"/>
                        <w14:textFill>
                          <w14:solidFill>
                            <w14:schemeClr w14:val="tx1"/>
                          </w14:solidFill>
                        </w14:textFill>
                      </w:rPr>
                      <m:t>2</m:t>
                    </m:r>
                    <m:ctrlPr>
                      <w:rPr>
                        <w:rFonts w:hint="default" w:ascii="Cambria Math" w:hAnsi="Cambria Math" w:cs="Cambria Math"/>
                        <w:i/>
                        <w:iCs/>
                        <w:color w:val="000000" w:themeColor="text1"/>
                        <w:sz w:val="24"/>
                        <w:szCs w:val="24"/>
                        <w:lang w:val="en-US" w:eastAsia="zh-CN"/>
                        <w14:textFill>
                          <w14:solidFill>
                            <w14:schemeClr w14:val="tx1"/>
                          </w14:solidFill>
                        </w14:textFill>
                      </w:rPr>
                    </m:ctrlPr>
                  </m:sup>
                </m:sSup>
                <m:ctrlPr>
                  <w:rPr>
                    <w:rFonts w:hint="default" w:ascii="Cambria Math" w:hAnsi="Cambria Math" w:cs="Cambria Math"/>
                    <w:i/>
                    <w:iCs/>
                    <w:color w:val="000000" w:themeColor="text1"/>
                    <w:sz w:val="24"/>
                    <w:szCs w:val="24"/>
                    <w:lang w:val="en-US" w:eastAsia="zh-CN"/>
                    <w14:textFill>
                      <w14:solidFill>
                        <w14:schemeClr w14:val="tx1"/>
                      </w14:solidFill>
                    </w14:textFill>
                  </w:rPr>
                </m:ctrlPr>
              </m:e>
            </m:d>
            <m:ctrlPr>
              <w:rPr>
                <w:rFonts w:hint="default" w:ascii="Cambria Math" w:hAnsi="Cambria Math" w:cs="Cambria Math"/>
                <w:i/>
                <w:iCs/>
                <w:color w:val="000000" w:themeColor="text1"/>
                <w:sz w:val="24"/>
                <w:szCs w:val="24"/>
                <w:lang w:val="en-US" w:eastAsia="zh-CN"/>
                <w14:textFill>
                  <w14:solidFill>
                    <w14:schemeClr w14:val="tx1"/>
                  </w14:solidFill>
                </w14:textFill>
              </w:rPr>
            </m:ctrlPr>
          </m:e>
        </m:func>
      </m:oMath>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eastAsia"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default" w:ascii="Times New Roman" w:hAnsi="Times New Roman" w:cs="Times New Roman"/>
          <w:i w:val="0"/>
          <w:color w:val="000000" w:themeColor="text1"/>
          <w:sz w:val="24"/>
          <w:szCs w:val="24"/>
          <w:lang w:val="en-US" w:eastAsia="zh-CN"/>
          <w14:textFill>
            <w14:solidFill>
              <w14:schemeClr w14:val="tx1"/>
            </w14:solidFill>
          </w14:textFill>
        </w:rPr>
        <w:t xml:space="preserve">  (</w:t>
      </w:r>
      <w:r>
        <w:rPr>
          <w:rFonts w:hint="eastAsia" w:ascii="Times New Roman" w:hAnsi="Times New Roman" w:cs="Times New Roman"/>
          <w:i w:val="0"/>
          <w:color w:val="000000" w:themeColor="text1"/>
          <w:sz w:val="24"/>
          <w:szCs w:val="24"/>
          <w:lang w:val="en-US" w:eastAsia="zh-CN"/>
          <w14:textFill>
            <w14:solidFill>
              <w14:schemeClr w14:val="tx1"/>
            </w14:solidFill>
          </w14:textFill>
        </w:rPr>
        <w:t>S5</w:t>
      </w:r>
      <w:r>
        <w:rPr>
          <w:rFonts w:hint="default" w:ascii="Times New Roman" w:hAnsi="Times New Roman" w:cs="Times New Roman"/>
          <w:i w:val="0"/>
          <w:color w:val="000000" w:themeColor="text1"/>
          <w:sz w:val="24"/>
          <w:szCs w:val="24"/>
          <w:lang w:val="en-US" w:eastAsia="zh-CN"/>
          <w14:textFill>
            <w14:solidFill>
              <w14:schemeClr w14:val="tx1"/>
            </w14:solidFill>
          </w14:textFill>
        </w:rPr>
        <w:t>)</w:t>
      </w:r>
    </w:p>
    <w:p w14:paraId="5AD52D2B">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 xml:space="preserve">where </w:t>
      </w:r>
      <w:r>
        <w:rPr>
          <w:rFonts w:hint="default" w:ascii="Times New Roman" w:hAnsi="Times New Roman" w:cs="Times New Roman"/>
          <w:i/>
          <w:iCs/>
          <w:color w:val="000000" w:themeColor="text1"/>
          <w:sz w:val="24"/>
          <w:szCs w:val="24"/>
          <w:lang w:val="en-US" w:eastAsia="zh-CN"/>
          <w14:textFill>
            <w14:solidFill>
              <w14:schemeClr w14:val="tx1"/>
            </w14:solidFill>
          </w14:textFill>
        </w:rPr>
        <w:t>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is the area of the simulation model, </w:t>
      </w:r>
      <m:oMath>
        <m:r>
          <m:rPr/>
          <w:rPr>
            <w:rFonts w:hint="default" w:ascii="Cambria Math" w:hAnsi="Cambria Math" w:cs="Cambria Math"/>
            <w:color w:val="000000" w:themeColor="text1"/>
            <w:sz w:val="24"/>
            <w:szCs w:val="24"/>
            <w:lang w:val="en-US" w:eastAsia="zh-CN"/>
            <w14:textFill>
              <w14:solidFill>
                <w14:schemeClr w14:val="tx1"/>
              </w14:solidFill>
            </w14:textFill>
          </w:rPr>
          <m:t>λ</m:t>
        </m:r>
      </m:oMath>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is the wavelength of microwave, </w:t>
      </w:r>
      <m:oMath>
        <m:sSub>
          <m:sSubPr>
            <m:ctrlPr>
              <w:rPr>
                <w:rFonts w:hint="default" w:ascii="Cambria Math" w:hAnsi="Cambria Math" w:cs="Times New Roman"/>
                <w:i/>
                <w:iCs/>
                <w:color w:val="000000" w:themeColor="text1"/>
                <w:sz w:val="24"/>
                <w:szCs w:val="24"/>
                <w:lang w:val="en-US" w:eastAsia="zh-CN"/>
                <w14:textFill>
                  <w14:solidFill>
                    <w14:schemeClr w14:val="tx1"/>
                  </w14:solidFill>
                </w14:textFill>
              </w:rPr>
            </m:ctrlPr>
          </m:sSubPr>
          <m:e>
            <m:r>
              <m:rPr>
                <m:nor/>
              </m:rPr>
              <w:rPr>
                <w:rFonts w:hint="default" w:ascii="Times New Roman" w:hAnsi="Times New Roman" w:cs="Times New Roman"/>
                <w:b w:val="0"/>
                <w:i/>
                <w:iCs/>
                <w:color w:val="000000" w:themeColor="text1"/>
                <w:sz w:val="24"/>
                <w:szCs w:val="24"/>
                <w:lang w:val="en-US" w:eastAsia="zh-CN"/>
                <w14:textFill>
                  <w14:solidFill>
                    <w14:schemeClr w14:val="tx1"/>
                  </w14:solidFill>
                </w14:textFill>
              </w:rPr>
              <m:t>E</m:t>
            </m:r>
            <m:ctrlPr>
              <w:rPr>
                <w:rFonts w:hint="default" w:ascii="Cambria Math" w:hAnsi="Cambria Math" w:cs="Times New Roman"/>
                <w:i/>
                <w:iCs/>
                <w:color w:val="000000" w:themeColor="text1"/>
                <w:sz w:val="24"/>
                <w:szCs w:val="24"/>
                <w:lang w:val="en-US" w:eastAsia="zh-CN"/>
                <w14:textFill>
                  <w14:solidFill>
                    <w14:schemeClr w14:val="tx1"/>
                  </w14:solidFill>
                </w14:textFill>
              </w:rPr>
            </m:ctrlPr>
          </m:e>
          <m:sub>
            <m:r>
              <m:rPr>
                <m:nor/>
              </m:rPr>
              <w:rPr>
                <w:rFonts w:hint="default" w:ascii="Times New Roman" w:hAnsi="Times New Roman" w:cs="Times New Roman"/>
                <w:b w:val="0"/>
                <w:i/>
                <w:iCs/>
                <w:color w:val="000000" w:themeColor="text1"/>
                <w:sz w:val="24"/>
                <w:szCs w:val="24"/>
                <w:lang w:val="en-US" w:eastAsia="zh-CN"/>
                <w14:textFill>
                  <w14:solidFill>
                    <w14:schemeClr w14:val="tx1"/>
                  </w14:solidFill>
                </w14:textFill>
              </w:rPr>
              <m:t>S</m:t>
            </m:r>
            <m:ctrlPr>
              <w:rPr>
                <w:rFonts w:hint="default" w:ascii="Cambria Math" w:hAnsi="Cambria Math" w:cs="Times New Roman"/>
                <w:i/>
                <w:iCs/>
                <w:color w:val="000000" w:themeColor="text1"/>
                <w:sz w:val="24"/>
                <w:szCs w:val="24"/>
                <w:lang w:val="en-US" w:eastAsia="zh-CN"/>
                <w14:textFill>
                  <w14:solidFill>
                    <w14:schemeClr w14:val="tx1"/>
                  </w14:solidFill>
                </w14:textFill>
              </w:rPr>
            </m:ctrlPr>
          </m:sub>
        </m:sSub>
      </m:oMath>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is the electric field intensity of scattered wave, and </w:t>
      </w:r>
      <m:oMath>
        <m:sSub>
          <m:sSubPr>
            <m:ctrlPr>
              <w:rPr>
                <w:rFonts w:hint="default" w:ascii="Cambria Math" w:hAnsi="Cambria Math" w:cs="Cambria Math"/>
                <w:i/>
                <w:iCs/>
                <w:color w:val="000000" w:themeColor="text1"/>
                <w:sz w:val="24"/>
                <w:szCs w:val="24"/>
                <w:lang w:val="en-US" w:eastAsia="zh-CN"/>
                <w14:textFill>
                  <w14:solidFill>
                    <w14:schemeClr w14:val="tx1"/>
                  </w14:solidFill>
                </w14:textFill>
              </w:rPr>
            </m:ctrlPr>
          </m:sSubPr>
          <m:e>
            <m:r>
              <m:rPr/>
              <w:rPr>
                <w:rFonts w:hint="default" w:ascii="Cambria Math" w:hAnsi="Cambria Math" w:cs="Cambria Math"/>
                <w:color w:val="000000" w:themeColor="text1"/>
                <w:sz w:val="24"/>
                <w:szCs w:val="24"/>
                <w:lang w:val="en-US" w:eastAsia="zh-CN"/>
                <w14:textFill>
                  <w14:solidFill>
                    <w14:schemeClr w14:val="tx1"/>
                  </w14:solidFill>
                </w14:textFill>
              </w:rPr>
              <m:t>E</m:t>
            </m:r>
            <m:ctrlPr>
              <w:rPr>
                <w:rFonts w:hint="default" w:ascii="Cambria Math" w:hAnsi="Cambria Math" w:cs="Cambria Math"/>
                <w:i/>
                <w:iCs/>
                <w:color w:val="000000" w:themeColor="text1"/>
                <w:sz w:val="24"/>
                <w:szCs w:val="24"/>
                <w:lang w:val="en-US" w:eastAsia="zh-CN"/>
                <w14:textFill>
                  <w14:solidFill>
                    <w14:schemeClr w14:val="tx1"/>
                  </w14:solidFill>
                </w14:textFill>
              </w:rPr>
            </m:ctrlPr>
          </m:e>
          <m:sub>
            <m:r>
              <m:rPr/>
              <w:rPr>
                <w:rFonts w:hint="default" w:ascii="Cambria Math" w:hAnsi="Cambria Math" w:cs="Cambria Math"/>
                <w:color w:val="000000" w:themeColor="text1"/>
                <w:sz w:val="24"/>
                <w:szCs w:val="24"/>
                <w:lang w:val="en-US" w:eastAsia="zh-CN"/>
                <w14:textFill>
                  <w14:solidFill>
                    <w14:schemeClr w14:val="tx1"/>
                  </w14:solidFill>
                </w14:textFill>
              </w:rPr>
              <m:t>i</m:t>
            </m:r>
            <m:ctrlPr>
              <w:rPr>
                <w:rFonts w:hint="default" w:ascii="Cambria Math" w:hAnsi="Cambria Math" w:cs="Cambria Math"/>
                <w:i/>
                <w:iCs/>
                <w:color w:val="000000" w:themeColor="text1"/>
                <w:sz w:val="24"/>
                <w:szCs w:val="24"/>
                <w:lang w:val="en-US" w:eastAsia="zh-CN"/>
                <w14:textFill>
                  <w14:solidFill>
                    <w14:schemeClr w14:val="tx1"/>
                  </w14:solidFill>
                </w14:textFill>
              </w:rPr>
            </m:ctrlPr>
          </m:sub>
        </m:sSub>
      </m:oMath>
      <w:r>
        <w:rPr>
          <w:rFonts w:hint="default" w:ascii="Times New Roman" w:hAnsi="Times New Roman" w:cs="Times New Roman"/>
          <w:color w:val="000000" w:themeColor="text1"/>
          <w:sz w:val="24"/>
          <w:szCs w:val="24"/>
          <w:lang w:val="en-US" w:eastAsia="zh-CN"/>
          <w14:textFill>
            <w14:solidFill>
              <w14:schemeClr w14:val="tx1"/>
            </w14:solidFill>
          </w14:textFill>
        </w:rPr>
        <w:t xml:space="preserve"> is the electric field intensity of incident wave.</w:t>
      </w:r>
    </w:p>
    <w:p w14:paraId="038533F5">
      <w:pPr>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14:paraId="5A9531BF">
      <w:pPr>
        <w:keepNext w:val="0"/>
        <w:keepLines w:val="0"/>
        <w:pageBreakBefore w:val="0"/>
        <w:numPr>
          <w:ilvl w:val="0"/>
          <w:numId w:val="0"/>
        </w:numPr>
        <w:kinsoku/>
        <w:wordWrap/>
        <w:overflowPunct/>
        <w:topLinePunct w:val="0"/>
        <w:autoSpaceDE/>
        <w:autoSpaceDN/>
        <w:bidi w:val="0"/>
        <w:snapToGrid/>
        <w:spacing w:line="360" w:lineRule="auto"/>
        <w:ind w:left="0" w:leftChars="0" w:firstLine="0" w:firstLineChars="0"/>
        <w:jc w:val="both"/>
        <w:rPr>
          <w:rFonts w:hint="default" w:ascii="Times New Roman" w:hAnsi="Times New Roman" w:eastAsia="宋体" w:cs="Times New Roman"/>
          <w:b/>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5</w:t>
      </w: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sz w:val="24"/>
          <w:szCs w:val="24"/>
          <w:lang w:val="en-US" w:eastAsia="zh-CN"/>
          <w14:textFill>
            <w14:solidFill>
              <w14:schemeClr w14:val="tx1"/>
            </w14:solidFill>
          </w14:textFill>
        </w:rPr>
        <w:t>Supplementary Figures</w:t>
      </w:r>
    </w:p>
    <w:p w14:paraId="2B564AE9">
      <w:pPr>
        <w:keepNext w:val="0"/>
        <w:keepLines w:val="0"/>
        <w:pageBreakBefore w:val="0"/>
        <w:numPr>
          <w:ilvl w:val="0"/>
          <w:numId w:val="0"/>
        </w:numPr>
        <w:kinsoku/>
        <w:wordWrap/>
        <w:overflowPunct/>
        <w:topLinePunct w:val="0"/>
        <w:autoSpaceDE/>
        <w:autoSpaceDN/>
        <w:bidi w:val="0"/>
        <w:snapToGrid/>
        <w:spacing w:line="360" w:lineRule="auto"/>
        <w:ind w:leftChars="0"/>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drawing>
          <wp:inline distT="0" distB="0" distL="114300" distR="114300">
            <wp:extent cx="5269230" cy="3952240"/>
            <wp:effectExtent l="0" t="0" r="1270" b="10160"/>
            <wp:docPr id="3" name="图片 3" descr="B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T"/>
                    <pic:cNvPicPr>
                      <a:picLocks noChangeAspect="1"/>
                    </pic:cNvPicPr>
                  </pic:nvPicPr>
                  <pic:blipFill>
                    <a:blip r:embed="rId5"/>
                    <a:stretch>
                      <a:fillRect/>
                    </a:stretch>
                  </pic:blipFill>
                  <pic:spPr>
                    <a:xfrm>
                      <a:off x="0" y="0"/>
                      <a:ext cx="5269230" cy="3952240"/>
                    </a:xfrm>
                    <a:prstGeom prst="rect">
                      <a:avLst/>
                    </a:prstGeom>
                  </pic:spPr>
                </pic:pic>
              </a:graphicData>
            </a:graphic>
          </wp:inline>
        </w:drawing>
      </w:r>
    </w:p>
    <w:p w14:paraId="7C9A18A6">
      <w:pPr>
        <w:keepNext w:val="0"/>
        <w:keepLines w:val="0"/>
        <w:pageBreakBefore w:val="0"/>
        <w:numPr>
          <w:ilvl w:val="0"/>
          <w:numId w:val="0"/>
        </w:numPr>
        <w:kinsoku/>
        <w:wordWrap/>
        <w:overflowPunct/>
        <w:topLinePunct w:val="0"/>
        <w:autoSpaceDE/>
        <w:autoSpaceDN/>
        <w:bidi w:val="0"/>
        <w:snapToGrid/>
        <w:spacing w:line="360" w:lineRule="auto"/>
        <w:ind w:leftChars="0"/>
        <w:jc w:val="cente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 xml:space="preserve">1 </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N</w:t>
      </w:r>
      <w:r>
        <w:rPr>
          <w:rFonts w:hint="eastAsia" w:ascii="Times New Roman" w:hAnsi="Times New Roman" w:cs="Times New Roman"/>
          <w:b w:val="0"/>
          <w:bCs w:val="0"/>
          <w:color w:val="000000" w:themeColor="text1"/>
          <w:sz w:val="24"/>
          <w:szCs w:val="24"/>
          <w:vertAlign w:val="subscript"/>
          <w:lang w:val="en-US" w:eastAsia="zh-CN"/>
          <w14:textFill>
            <w14:solidFill>
              <w14:schemeClr w14:val="tx1"/>
            </w14:solidFill>
          </w14:textFill>
        </w:rPr>
        <w:t>2</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adsorption-desorption isotherms of the MCF</w:t>
      </w:r>
      <w:r>
        <w:rPr>
          <w:rFonts w:hint="eastAsia" w:ascii="Times New Roman" w:hAnsi="Times New Roman" w:cs="Times New Roman"/>
          <w:b w:val="0"/>
          <w:bCs w:val="0"/>
          <w:color w:val="000000" w:themeColor="text1"/>
          <w:sz w:val="24"/>
          <w:szCs w:val="24"/>
          <w:vertAlign w:val="subscript"/>
          <w:lang w:val="en-US" w:eastAsia="zh-CN"/>
          <w14:textFill>
            <w14:solidFill>
              <w14:schemeClr w14:val="tx1"/>
            </w14:solidFill>
          </w14:textFill>
        </w:rPr>
        <w:t>1</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 xml:space="preserve"> composite. The inset shows the corresponding BJH pore size distribution curve.</w:t>
      </w:r>
    </w:p>
    <w:p w14:paraId="6E90344E">
      <w:pPr>
        <w:keepNext w:val="0"/>
        <w:keepLines w:val="0"/>
        <w:pageBreakBefore w:val="0"/>
        <w:numPr>
          <w:ilvl w:val="0"/>
          <w:numId w:val="0"/>
        </w:numPr>
        <w:kinsoku/>
        <w:wordWrap/>
        <w:overflowPunct/>
        <w:topLinePunct w:val="0"/>
        <w:autoSpaceDE/>
        <w:autoSpaceDN/>
        <w:bidi w:val="0"/>
        <w:snapToGrid/>
        <w:spacing w:line="360" w:lineRule="auto"/>
        <w:ind w:leftChars="0"/>
        <w:jc w:val="cente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pPr>
    </w:p>
    <w:p w14:paraId="3B736945">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drawing>
          <wp:inline distT="0" distB="0" distL="114300" distR="114300">
            <wp:extent cx="4373880" cy="3068320"/>
            <wp:effectExtent l="0" t="0" r="7620" b="17780"/>
            <wp:docPr id="1" name="图片 1" descr="S1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1_画板 1"/>
                    <pic:cNvPicPr>
                      <a:picLocks noChangeAspect="1"/>
                    </pic:cNvPicPr>
                  </pic:nvPicPr>
                  <pic:blipFill>
                    <a:blip r:embed="rId6"/>
                    <a:stretch>
                      <a:fillRect/>
                    </a:stretch>
                  </pic:blipFill>
                  <pic:spPr>
                    <a:xfrm>
                      <a:off x="0" y="0"/>
                      <a:ext cx="4373880" cy="3068320"/>
                    </a:xfrm>
                    <a:prstGeom prst="rect">
                      <a:avLst/>
                    </a:prstGeom>
                  </pic:spPr>
                </pic:pic>
              </a:graphicData>
            </a:graphic>
          </wp:inline>
        </w:drawing>
      </w:r>
    </w:p>
    <w:p w14:paraId="496EBD0B">
      <w:pPr>
        <w:keepNext w:val="0"/>
        <w:keepLines w:val="0"/>
        <w:pageBreakBefore w:val="0"/>
        <w:kinsoku/>
        <w:wordWrap/>
        <w:overflowPunct/>
        <w:topLinePunct w:val="0"/>
        <w:autoSpaceDE/>
        <w:autoSpaceDN/>
        <w:bidi w:val="0"/>
        <w:snapToGrid/>
        <w:spacing w:line="360" w:lineRule="auto"/>
        <w:jc w:val="cente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2</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SEM and EDS images of MCF</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0</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w:t>
      </w:r>
    </w:p>
    <w:p w14:paraId="5652B2BD">
      <w:pPr>
        <w:keepNext w:val="0"/>
        <w:keepLines w:val="0"/>
        <w:pageBreakBefore w:val="0"/>
        <w:kinsoku/>
        <w:wordWrap/>
        <w:overflowPunct/>
        <w:topLinePunct w:val="0"/>
        <w:autoSpaceDE/>
        <w:autoSpaceDN/>
        <w:bidi w:val="0"/>
        <w:snapToGrid/>
        <w:spacing w:line="360" w:lineRule="auto"/>
        <w:jc w:val="left"/>
        <w:rPr>
          <w:rFonts w:hint="default" w:ascii="Times New Roman" w:hAnsi="Times New Roman" w:cs="Times New Roman"/>
          <w:b w:val="0"/>
          <w:bCs w:val="0"/>
          <w:color w:val="000000" w:themeColor="text1"/>
          <w:sz w:val="24"/>
          <w:szCs w:val="24"/>
          <w:vertAlign w:val="baseline"/>
          <w:lang w:val="en-US" w:eastAsia="zh-CN"/>
          <w14:textFill>
            <w14:solidFill>
              <w14:schemeClr w14:val="tx1"/>
            </w14:solidFill>
          </w14:textFill>
        </w:rPr>
      </w:pPr>
    </w:p>
    <w:p w14:paraId="4556B13A">
      <w:pPr>
        <w:keepNext w:val="0"/>
        <w:keepLines w:val="0"/>
        <w:pageBreakBefore w:val="0"/>
        <w:kinsoku/>
        <w:wordWrap/>
        <w:overflowPunct/>
        <w:topLinePunct w:val="0"/>
        <w:autoSpaceDE/>
        <w:autoSpaceDN/>
        <w:bidi w:val="0"/>
        <w:snapToGrid/>
        <w:spacing w:line="360" w:lineRule="auto"/>
        <w:jc w:val="left"/>
        <w:rPr>
          <w:rFonts w:hint="default" w:ascii="Times New Roman" w:hAnsi="Times New Roman" w:cs="Times New Roman"/>
          <w:b w:val="0"/>
          <w:bCs w:val="0"/>
          <w:color w:val="000000" w:themeColor="text1"/>
          <w:sz w:val="24"/>
          <w:szCs w:val="24"/>
          <w:vertAlign w:val="baseline"/>
          <w:lang w:val="en-US" w:eastAsia="zh-CN"/>
          <w14:textFill>
            <w14:solidFill>
              <w14:schemeClr w14:val="tx1"/>
            </w14:solidFill>
          </w14:textFill>
        </w:rPr>
      </w:pPr>
    </w:p>
    <w:p w14:paraId="11CA590A">
      <w:pPr>
        <w:keepNext w:val="0"/>
        <w:keepLines w:val="0"/>
        <w:pageBreakBefore w:val="0"/>
        <w:kinsoku/>
        <w:wordWrap/>
        <w:overflowPunct/>
        <w:topLinePunct w:val="0"/>
        <w:autoSpaceDE/>
        <w:autoSpaceDN/>
        <w:bidi w:val="0"/>
        <w:snapToGrid/>
        <w:spacing w:line="360" w:lineRule="auto"/>
        <w:jc w:val="left"/>
        <w:rPr>
          <w:rFonts w:hint="default" w:ascii="Times New Roman" w:hAnsi="Times New Roman" w:cs="Times New Roman"/>
          <w:b w:val="0"/>
          <w:bCs w:val="0"/>
          <w:color w:val="000000" w:themeColor="text1"/>
          <w:sz w:val="24"/>
          <w:szCs w:val="24"/>
          <w:vertAlign w:val="baseline"/>
          <w:lang w:val="en-US" w:eastAsia="zh-CN"/>
          <w14:textFill>
            <w14:solidFill>
              <w14:schemeClr w14:val="tx1"/>
            </w14:solidFill>
          </w14:textFill>
        </w:rPr>
      </w:pPr>
    </w:p>
    <w:p w14:paraId="6A3D6297">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drawing>
          <wp:inline distT="0" distB="0" distL="114300" distR="114300">
            <wp:extent cx="5269230" cy="969645"/>
            <wp:effectExtent l="0" t="0" r="7620" b="1905"/>
            <wp:docPr id="4" name="图片 4" descr="2-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拼图"/>
                    <pic:cNvPicPr>
                      <a:picLocks noChangeAspect="1"/>
                    </pic:cNvPicPr>
                  </pic:nvPicPr>
                  <pic:blipFill>
                    <a:blip r:embed="rId7">
                      <a:extLst>
                        <a:ext uri="{96DAC541-7B7A-43D3-8B79-37D633B846F1}">
                          <asvg:svgBlip xmlns:asvg="http://schemas.microsoft.com/office/drawing/2016/SVG/main" r:embed="rId8"/>
                        </a:ext>
                      </a:extLst>
                    </a:blip>
                    <a:stretch>
                      <a:fillRect/>
                    </a:stretch>
                  </pic:blipFill>
                  <pic:spPr>
                    <a:xfrm>
                      <a:off x="0" y="0"/>
                      <a:ext cx="5269230" cy="969645"/>
                    </a:xfrm>
                    <a:prstGeom prst="rect">
                      <a:avLst/>
                    </a:prstGeom>
                  </pic:spPr>
                </pic:pic>
              </a:graphicData>
            </a:graphic>
          </wp:inline>
        </w:drawing>
      </w:r>
    </w:p>
    <w:p w14:paraId="6623F17F">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3</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SEM and EDS images of MCF</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0</w:t>
      </w:r>
      <w:r>
        <w:rPr>
          <w:rFonts w:hint="eastAsia" w:ascii="Times New Roman" w:hAnsi="Times New Roman" w:cs="Times New Roman"/>
          <w:b w:val="0"/>
          <w:bCs w:val="0"/>
          <w:color w:val="000000" w:themeColor="text1"/>
          <w:sz w:val="24"/>
          <w:szCs w:val="24"/>
          <w:vertAlign w:val="baseline"/>
          <w:lang w:val="en-US" w:eastAsia="zh-CN"/>
          <w14:textFill>
            <w14:solidFill>
              <w14:schemeClr w14:val="tx1"/>
            </w14:solidFill>
          </w14:textFill>
        </w:rPr>
        <w:t>.</w:t>
      </w:r>
    </w:p>
    <w:p w14:paraId="66386F79">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drawing>
          <wp:inline distT="0" distB="0" distL="114300" distR="114300">
            <wp:extent cx="3346450" cy="2561590"/>
            <wp:effectExtent l="0" t="0" r="6350" b="10160"/>
            <wp:docPr id="6" name="图片 6" descr="particl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particle size"/>
                    <pic:cNvPicPr>
                      <a:picLocks noChangeAspect="1"/>
                    </pic:cNvPicPr>
                  </pic:nvPicPr>
                  <pic:blipFill>
                    <a:blip r:embed="rId9"/>
                    <a:stretch>
                      <a:fillRect/>
                    </a:stretch>
                  </pic:blipFill>
                  <pic:spPr>
                    <a:xfrm>
                      <a:off x="0" y="0"/>
                      <a:ext cx="3346450" cy="2561590"/>
                    </a:xfrm>
                    <a:prstGeom prst="rect">
                      <a:avLst/>
                    </a:prstGeom>
                  </pic:spPr>
                </pic:pic>
              </a:graphicData>
            </a:graphic>
          </wp:inline>
        </w:drawing>
      </w:r>
    </w:p>
    <w:p w14:paraId="4117A80F">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4</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Particle size statistics of Fe-MOF, FGO, MCF</w:t>
      </w:r>
      <w:r>
        <w:rPr>
          <w:rFonts w:hint="default" w:ascii="Times New Roman" w:hAnsi="Times New Roman" w:cs="Times New Roman"/>
          <w:color w:val="000000" w:themeColor="text1"/>
          <w:sz w:val="24"/>
          <w:szCs w:val="24"/>
          <w:vertAlign w:val="subscript"/>
          <w:lang w:val="en-US" w:eastAsia="zh-CN"/>
          <w14:textFill>
            <w14:solidFill>
              <w14:schemeClr w14:val="tx1"/>
            </w14:solidFill>
          </w14:textFill>
        </w:rPr>
        <w:t>0</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and MCF</w:t>
      </w:r>
      <w:r>
        <w:rPr>
          <w:rFonts w:hint="default" w:ascii="Times New Roman" w:hAnsi="Times New Roman" w:cs="Times New Roman"/>
          <w:color w:val="000000" w:themeColor="text1"/>
          <w:sz w:val="24"/>
          <w:szCs w:val="24"/>
          <w:vertAlign w:val="subscript"/>
          <w:lang w:val="en-US" w:eastAsia="zh-CN"/>
          <w14:textFill>
            <w14:solidFill>
              <w14:schemeClr w14:val="tx1"/>
            </w14:solidFill>
          </w14:textFill>
        </w:rPr>
        <w:t>1</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w:t>
      </w:r>
    </w:p>
    <w:p w14:paraId="45E74F51">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drawing>
          <wp:inline distT="0" distB="0" distL="114300" distR="114300">
            <wp:extent cx="3385820" cy="2591435"/>
            <wp:effectExtent l="0" t="0" r="5080" b="18415"/>
            <wp:docPr id="7" name="图片 7" descr="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G"/>
                    <pic:cNvPicPr>
                      <a:picLocks noChangeAspect="1"/>
                    </pic:cNvPicPr>
                  </pic:nvPicPr>
                  <pic:blipFill>
                    <a:blip r:embed="rId10"/>
                    <a:stretch>
                      <a:fillRect/>
                    </a:stretch>
                  </pic:blipFill>
                  <pic:spPr>
                    <a:xfrm>
                      <a:off x="0" y="0"/>
                      <a:ext cx="3385820" cy="2591435"/>
                    </a:xfrm>
                    <a:prstGeom prst="rect">
                      <a:avLst/>
                    </a:prstGeom>
                  </pic:spPr>
                </pic:pic>
              </a:graphicData>
            </a:graphic>
          </wp:inline>
        </w:drawing>
      </w:r>
    </w:p>
    <w:p w14:paraId="3189A83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5</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TG curves of MCF</w:t>
      </w:r>
      <w:r>
        <w:rPr>
          <w:rFonts w:hint="default" w:ascii="Times New Roman" w:hAnsi="Times New Roman" w:cs="Times New Roman"/>
          <w:color w:val="000000" w:themeColor="text1"/>
          <w:sz w:val="24"/>
          <w:szCs w:val="24"/>
          <w:vertAlign w:val="subscript"/>
          <w:lang w:val="en-US" w:eastAsia="zh-CN"/>
          <w14:textFill>
            <w14:solidFill>
              <w14:schemeClr w14:val="tx1"/>
            </w14:solidFill>
          </w14:textFill>
        </w:rPr>
        <w:t>0</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 xml:space="preserve"> and MCF</w:t>
      </w:r>
      <w:r>
        <w:rPr>
          <w:rFonts w:hint="default" w:ascii="Times New Roman" w:hAnsi="Times New Roman" w:cs="Times New Roman"/>
          <w:color w:val="000000" w:themeColor="text1"/>
          <w:sz w:val="24"/>
          <w:szCs w:val="24"/>
          <w:vertAlign w:val="subscript"/>
          <w:lang w:val="en-US" w:eastAsia="zh-CN"/>
          <w14:textFill>
            <w14:solidFill>
              <w14:schemeClr w14:val="tx1"/>
            </w14:solidFill>
          </w14:textFill>
        </w:rPr>
        <w:t>1</w:t>
      </w: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t>.</w:t>
      </w:r>
    </w:p>
    <w:p w14:paraId="0AB0A168">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p w14:paraId="6FB86902">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p w14:paraId="0D6CD47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p>
    <w:p w14:paraId="187CAD2F">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pPr>
      <w:r>
        <w:rPr>
          <w:rFonts w:hint="default" w:ascii="Times New Roman" w:hAnsi="Times New Roman" w:cs="Times New Roman"/>
          <w:color w:val="000000" w:themeColor="text1"/>
          <w:sz w:val="24"/>
          <w:szCs w:val="24"/>
          <w:vertAlign w:val="baseline"/>
          <w:lang w:val="en-US" w:eastAsia="zh-CN"/>
          <w14:textFill>
            <w14:solidFill>
              <w14:schemeClr w14:val="tx1"/>
            </w14:solidFill>
          </w14:textFill>
        </w:rPr>
        <w:drawing>
          <wp:inline distT="0" distB="0" distL="114300" distR="114300">
            <wp:extent cx="5253990" cy="4331970"/>
            <wp:effectExtent l="0" t="0" r="0" b="0"/>
            <wp:docPr id="8" name="图片 8" descr="SI填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I填充"/>
                    <pic:cNvPicPr>
                      <a:picLocks noChangeAspect="1"/>
                    </pic:cNvPicPr>
                  </pic:nvPicPr>
                  <pic:blipFill>
                    <a:blip r:embed="rId11"/>
                    <a:stretch>
                      <a:fillRect/>
                    </a:stretch>
                  </pic:blipFill>
                  <pic:spPr>
                    <a:xfrm>
                      <a:off x="0" y="0"/>
                      <a:ext cx="5253990" cy="4331970"/>
                    </a:xfrm>
                    <a:prstGeom prst="rect">
                      <a:avLst/>
                    </a:prstGeom>
                  </pic:spPr>
                </pic:pic>
              </a:graphicData>
            </a:graphic>
          </wp:inline>
        </w:drawing>
      </w:r>
    </w:p>
    <w:p w14:paraId="27E73F6B">
      <w:pPr>
        <w:keepNext w:val="0"/>
        <w:keepLines w:val="0"/>
        <w:pageBreakBefore w:val="0"/>
        <w:kinsoku/>
        <w:wordWrap/>
        <w:overflowPunct/>
        <w:topLinePunct w:val="0"/>
        <w:autoSpaceDE/>
        <w:autoSpaceDN/>
        <w:bidi w:val="0"/>
        <w:snapToGrid/>
        <w:spacing w:line="360" w:lineRule="auto"/>
        <w:jc w:val="cente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6</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(a) Real and imaginary permittivity, (b)</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 xml:space="preserve"> real and imaginary permeability, (</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 xml:space="preserve">c) dielectric loss tangent and </w:t>
      </w:r>
      <w:r>
        <w:rPr>
          <w:rFonts w:hint="default" w:ascii="Times New Roman" w:hAnsi="Times New Roman" w:cs="Times New Roman"/>
          <w:i w:val="0"/>
          <w:color w:val="000000" w:themeColor="text1"/>
          <w:sz w:val="24"/>
          <w:szCs w:val="24"/>
          <w:vertAlign w:val="baseline"/>
          <w:lang w:val="en-US" w:eastAsia="zh-CN"/>
          <w14:textFill>
            <w14:solidFill>
              <w14:schemeClr w14:val="tx1"/>
            </w14:solidFill>
          </w14:textFill>
        </w:rPr>
        <w:t>magnetic loss</w:t>
      </w:r>
      <w:r>
        <w:rPr>
          <w:rFonts w:hint="eastAsia" w:ascii="Times New Roman" w:hAnsi="Times New Roman" w:cs="Times New Roman"/>
          <w:i w:val="0"/>
          <w:color w:val="000000" w:themeColor="text1"/>
          <w:sz w:val="24"/>
          <w:szCs w:val="24"/>
          <w:vertAlign w:val="baseline"/>
          <w:lang w:val="en-US" w:eastAsia="zh-CN"/>
          <w14:textFill>
            <w14:solidFill>
              <w14:schemeClr w14:val="tx1"/>
            </w14:solidFill>
          </w14:textFill>
        </w:rPr>
        <w:t xml:space="preserve"> </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tangent, (d) conductivity, (e) conduction loss, (f) polarization loss, (g) Cole-Cole curves</w:t>
      </w:r>
      <w:r>
        <w:rPr>
          <w:rFonts w:hint="eastAsia" w:ascii="Times New Roman" w:hAnsi="Times New Roman" w:cs="Times New Roman"/>
          <w:color w:val="000000" w:themeColor="text1"/>
          <w:sz w:val="24"/>
          <w:szCs w:val="24"/>
          <w:vertAlign w:val="baseline"/>
          <w:lang w:val="en-US" w:eastAsia="zh-CN"/>
          <w14:textFill>
            <w14:solidFill>
              <w14:schemeClr w14:val="tx1"/>
            </w14:solidFill>
          </w14:textFill>
        </w:rPr>
        <w:t xml:space="preserve">, (h) </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 xml:space="preserve">eddy current coefficient, and (i) attenuation coefficient of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MCF</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 xml:space="preserve">15wt%,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MCF</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 xml:space="preserve">20wt%, and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MCF</w:t>
      </w:r>
      <w:r>
        <w:rPr>
          <w:rFonts w:hint="default" w:ascii="Times New Roman" w:hAnsi="Times New Roman" w:cs="Times New Roman"/>
          <w:b w:val="0"/>
          <w:bCs w:val="0"/>
          <w:color w:val="000000" w:themeColor="text1"/>
          <w:sz w:val="24"/>
          <w:szCs w:val="24"/>
          <w:vertAlign w:val="subscript"/>
          <w:lang w:val="en-US" w:eastAsia="zh-CN"/>
          <w14:textFill>
            <w14:solidFill>
              <w14:schemeClr w14:val="tx1"/>
            </w14:solidFill>
          </w14:textFill>
        </w:rPr>
        <w:t>1</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30wt%.</w:t>
      </w:r>
    </w:p>
    <w:p w14:paraId="6D9C8F16">
      <w:pPr>
        <w:keepNext w:val="0"/>
        <w:keepLines w:val="0"/>
        <w:pageBreakBefore w:val="0"/>
        <w:kinsoku/>
        <w:wordWrap/>
        <w:overflowPunct/>
        <w:topLinePunct w:val="0"/>
        <w:autoSpaceDE/>
        <w:autoSpaceDN/>
        <w:bidi w:val="0"/>
        <w:snapToGrid/>
        <w:spacing w:line="360" w:lineRule="auto"/>
        <w:jc w:val="center"/>
        <w:rPr>
          <w:rFonts w:hint="eastAsia" w:ascii="Times New Roman" w:hAnsi="Times New Roman" w:cs="Times New Roman"/>
          <w:b w:val="0"/>
          <w:bCs w:val="0"/>
          <w:color w:val="000000" w:themeColor="text1"/>
          <w:sz w:val="24"/>
          <w:szCs w:val="24"/>
          <w:lang w:val="en-US" w:eastAsia="zh-CN"/>
          <w14:textFill>
            <w14:solidFill>
              <w14:schemeClr w14:val="tx1"/>
            </w14:solidFill>
          </w14:textFill>
        </w:rPr>
      </w:pPr>
    </w:p>
    <w:p w14:paraId="340275D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drawing>
          <wp:inline distT="0" distB="0" distL="114300" distR="114300">
            <wp:extent cx="5269230" cy="3952240"/>
            <wp:effectExtent l="0" t="0" r="1270" b="10160"/>
            <wp:docPr id="5" name="图片 5" descr="趋肤深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趋肤深度"/>
                    <pic:cNvPicPr>
                      <a:picLocks noChangeAspect="1"/>
                    </pic:cNvPicPr>
                  </pic:nvPicPr>
                  <pic:blipFill>
                    <a:blip r:embed="rId12"/>
                    <a:stretch>
                      <a:fillRect/>
                    </a:stretch>
                  </pic:blipFill>
                  <pic:spPr>
                    <a:xfrm>
                      <a:off x="0" y="0"/>
                      <a:ext cx="5269230" cy="3952240"/>
                    </a:xfrm>
                    <a:prstGeom prst="rect">
                      <a:avLst/>
                    </a:prstGeom>
                  </pic:spPr>
                </pic:pic>
              </a:graphicData>
            </a:graphic>
          </wp:inline>
        </w:drawing>
      </w:r>
    </w:p>
    <w:p w14:paraId="6322C35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r>
        <w:rPr>
          <w:rFonts w:hint="default" w:ascii="Times New Roman" w:hAnsi="Times New Roman" w:cs="Times New Roman"/>
          <w:b/>
          <w:bCs/>
          <w:color w:val="000000" w:themeColor="text1"/>
          <w:sz w:val="24"/>
          <w:szCs w:val="24"/>
          <w:vertAlign w:val="baseline"/>
          <w:lang w:val="en-US" w:eastAsia="zh-CN"/>
          <w14:textFill>
            <w14:solidFill>
              <w14:schemeClr w14:val="tx1"/>
            </w14:solidFill>
          </w14:textFill>
        </w:rPr>
        <w:t>Fig. S</w:t>
      </w:r>
      <w:r>
        <w:rPr>
          <w:rFonts w:hint="eastAsia" w:ascii="Times New Roman" w:hAnsi="Times New Roman" w:cs="Times New Roman"/>
          <w:b/>
          <w:bCs/>
          <w:color w:val="000000" w:themeColor="text1"/>
          <w:sz w:val="24"/>
          <w:szCs w:val="24"/>
          <w:vertAlign w:val="baseline"/>
          <w:lang w:val="en-US" w:eastAsia="zh-CN"/>
          <w14:textFill>
            <w14:solidFill>
              <w14:schemeClr w14:val="tx1"/>
            </w14:solidFill>
          </w14:textFill>
        </w:rPr>
        <w:t xml:space="preserve">7 </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Frequency-dependent skin depth (</w:t>
      </w:r>
      <w:r>
        <w:rPr>
          <w:rFonts w:hint="default" w:ascii="Times New Roman" w:hAnsi="Times New Roman" w:eastAsia="微软雅黑" w:cs="Times New Roman"/>
          <w:b w:val="0"/>
          <w:bCs w:val="0"/>
          <w:color w:val="000000" w:themeColor="text1"/>
          <w:sz w:val="24"/>
          <w:szCs w:val="24"/>
          <w:lang w:val="en-US" w:eastAsia="zh-CN"/>
          <w14:textFill>
            <w14:solidFill>
              <w14:schemeClr w14:val="tx1"/>
            </w14:solidFill>
          </w14:textFill>
        </w:rPr>
        <w:t>δ</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 of various MCF composites in the frequency range of 2</w:t>
      </w:r>
      <w:r>
        <w:rPr>
          <w:rFonts w:hint="eastAsia" w:ascii="Times New Roman" w:hAnsi="Times New Roman" w:cs="Times New Roman"/>
          <w:b w:val="0"/>
          <w:bCs w:val="0"/>
          <w:color w:val="000000" w:themeColor="text1"/>
          <w:sz w:val="24"/>
          <w:szCs w:val="24"/>
          <w:lang w:val="en-US" w:eastAsia="zh-CN"/>
          <w14:textFill>
            <w14:solidFill>
              <w14:schemeClr w14:val="tx1"/>
            </w14:solidFill>
          </w14:textFill>
        </w:rPr>
        <w:t>-</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18 GHz.</w:t>
      </w:r>
    </w:p>
    <w:p w14:paraId="463D6394">
      <w:pPr>
        <w:keepNext w:val="0"/>
        <w:keepLines w:val="0"/>
        <w:pageBreakBefore w:val="0"/>
        <w:kinsoku/>
        <w:wordWrap/>
        <w:overflowPunct/>
        <w:topLinePunct w:val="0"/>
        <w:autoSpaceDE/>
        <w:autoSpaceDN/>
        <w:bidi w:val="0"/>
        <w:snapToGrid/>
        <w:spacing w:line="360" w:lineRule="auto"/>
        <w:jc w:val="both"/>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14:paraId="2FC58912">
      <w:pPr>
        <w:keepNext w:val="0"/>
        <w:keepLines w:val="0"/>
        <w:pageBreakBefore w:val="0"/>
        <w:kinsoku/>
        <w:wordWrap/>
        <w:overflowPunct/>
        <w:topLinePunct w:val="0"/>
        <w:autoSpaceDE/>
        <w:autoSpaceDN/>
        <w:bidi w:val="0"/>
        <w:snapToGrid/>
        <w:spacing w:line="360" w:lineRule="auto"/>
        <w:jc w:val="both"/>
        <w:rPr>
          <w:rFonts w:hint="default" w:ascii="Times New Roman" w:hAnsi="Times New Roman" w:cs="Times New Roman"/>
          <w:b w:val="0"/>
          <w:bCs w:val="0"/>
          <w:color w:val="000000" w:themeColor="text1"/>
          <w:sz w:val="24"/>
          <w:szCs w:val="24"/>
          <w:lang w:val="en-US" w:eastAsia="zh-CN"/>
          <w14:textFill>
            <w14:solidFill>
              <w14:schemeClr w14:val="tx1"/>
            </w14:solidFill>
          </w14:textFill>
        </w:rPr>
      </w:pPr>
    </w:p>
    <w:p w14:paraId="059EEE09">
      <w:pPr>
        <w:keepNext w:val="0"/>
        <w:keepLines w:val="0"/>
        <w:pageBreakBefore w:val="0"/>
        <w:numPr>
          <w:ilvl w:val="0"/>
          <w:numId w:val="0"/>
        </w:numPr>
        <w:kinsoku/>
        <w:wordWrap/>
        <w:overflowPunct/>
        <w:topLinePunct w:val="0"/>
        <w:autoSpaceDE/>
        <w:autoSpaceDN/>
        <w:bidi w:val="0"/>
        <w:snapToGrid/>
        <w:spacing w:line="360" w:lineRule="auto"/>
        <w:ind w:left="0" w:leftChars="0" w:firstLine="0" w:firstLineChars="0"/>
        <w:jc w:val="both"/>
        <w:rPr>
          <w:rFonts w:hint="default" w:ascii="Times New Roman" w:hAnsi="Times New Roman" w:eastAsia="宋体" w:cs="Times New Roman"/>
          <w:b/>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6</w:t>
      </w:r>
      <w:r>
        <w:rPr>
          <w:rFonts w:hint="default" w:ascii="Times New Roman" w:hAnsi="Times New Roman" w:eastAsia="宋体" w:cs="Times New Roman"/>
          <w:b/>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b/>
          <w:color w:val="000000" w:themeColor="text1"/>
          <w:sz w:val="24"/>
          <w:szCs w:val="24"/>
          <w:lang w:val="en-US" w:eastAsia="zh-CN"/>
          <w14:textFill>
            <w14:solidFill>
              <w14:schemeClr w14:val="tx1"/>
            </w14:solidFill>
          </w14:textFill>
        </w:rPr>
        <w:t xml:space="preserve">Supplementary </w:t>
      </w:r>
      <w:r>
        <w:rPr>
          <w:rFonts w:hint="eastAsia" w:ascii="Times New Roman" w:hAnsi="Times New Roman" w:eastAsia="宋体" w:cs="Times New Roman"/>
          <w:b/>
          <w:color w:val="000000" w:themeColor="text1"/>
          <w:sz w:val="24"/>
          <w:szCs w:val="24"/>
          <w:lang w:val="en-US" w:eastAsia="zh-CN"/>
          <w14:textFill>
            <w14:solidFill>
              <w14:schemeClr w14:val="tx1"/>
            </w14:solidFill>
          </w14:textFill>
        </w:rPr>
        <w:t>Tables</w:t>
      </w:r>
    </w:p>
    <w:p w14:paraId="7A2FB624">
      <w:pPr>
        <w:keepNext w:val="0"/>
        <w:keepLines w:val="0"/>
        <w:pageBreakBefore w:val="0"/>
        <w:widowControl w:val="0"/>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b/>
          <w:bCs/>
          <w:color w:val="000000" w:themeColor="text1"/>
          <w:sz w:val="24"/>
          <w:szCs w:val="24"/>
          <w:vertAlign w:val="subscript"/>
          <w:lang w:val="en-US" w:eastAsia="zh-CN"/>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Table S1</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E</w:t>
      </w:r>
      <w:r>
        <w:rPr>
          <w:rFonts w:hint="default" w:ascii="Times New Roman" w:hAnsi="Times New Roman" w:cs="Times New Roman"/>
          <w:b/>
          <w:bCs/>
          <w:color w:val="000000" w:themeColor="text1"/>
          <w:sz w:val="24"/>
          <w:szCs w:val="24"/>
          <w14:textFill>
            <w14:solidFill>
              <w14:schemeClr w14:val="tx1"/>
            </w14:solidFill>
          </w14:textFill>
        </w:rPr>
        <w:t>lement content</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in MCF</w:t>
      </w:r>
      <w:r>
        <w:rPr>
          <w:rFonts w:hint="default" w:ascii="Times New Roman" w:hAnsi="Times New Roman" w:cs="Times New Roman"/>
          <w:b/>
          <w:bCs/>
          <w:color w:val="000000" w:themeColor="text1"/>
          <w:sz w:val="24"/>
          <w:szCs w:val="24"/>
          <w:vertAlign w:val="subscript"/>
          <w:lang w:val="en-US" w:eastAsia="zh-CN"/>
          <w14:textFill>
            <w14:solidFill>
              <w14:schemeClr w14:val="tx1"/>
            </w14:solidFill>
          </w14:textFill>
        </w:rPr>
        <w:t>0</w:t>
      </w:r>
      <w:r>
        <w:rPr>
          <w:rFonts w:hint="default" w:ascii="Times New Roman" w:hAnsi="Times New Roman" w:cs="Times New Roman"/>
          <w:b/>
          <w:bCs/>
          <w:color w:val="000000" w:themeColor="text1"/>
          <w:sz w:val="24"/>
          <w:szCs w:val="24"/>
          <w:lang w:val="en-US" w:eastAsia="zh-CN"/>
          <w14:textFill>
            <w14:solidFill>
              <w14:schemeClr w14:val="tx1"/>
            </w14:solidFill>
          </w14:textFill>
        </w:rPr>
        <w:t xml:space="preserve"> and MCF</w:t>
      </w:r>
      <w:r>
        <w:rPr>
          <w:rFonts w:hint="default" w:ascii="Times New Roman" w:hAnsi="Times New Roman" w:cs="Times New Roman"/>
          <w:b/>
          <w:bCs/>
          <w:color w:val="000000" w:themeColor="text1"/>
          <w:sz w:val="24"/>
          <w:szCs w:val="24"/>
          <w:vertAlign w:val="subscript"/>
          <w:lang w:val="en-US" w:eastAsia="zh-CN"/>
          <w14:textFill>
            <w14:solidFill>
              <w14:schemeClr w14:val="tx1"/>
            </w14:solidFill>
          </w14:textFill>
        </w:rPr>
        <w:t>1</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1275"/>
        <w:gridCol w:w="1275"/>
        <w:gridCol w:w="1318"/>
        <w:gridCol w:w="2681"/>
        <w:gridCol w:w="877"/>
      </w:tblGrid>
      <w:tr w14:paraId="2708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Pr>
          <w:p w14:paraId="633D5C36">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c>
          <w:tcPr>
            <w:tcW w:w="1275" w:type="dxa"/>
          </w:tcPr>
          <w:p w14:paraId="25EE1C6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Fe</w:t>
            </w:r>
            <w:r>
              <w:rPr>
                <w:rFonts w:hint="default" w:ascii="Times New Roman" w:hAnsi="Times New Roman" w:cs="Times New Roman"/>
                <w:color w:val="000000" w:themeColor="text1"/>
                <w:sz w:val="18"/>
                <w:szCs w:val="18"/>
                <w:vertAlign w:val="superscript"/>
                <w:lang w:val="en-US" w:eastAsia="zh-CN"/>
                <w14:textFill>
                  <w14:solidFill>
                    <w14:schemeClr w14:val="tx1"/>
                  </w14:solidFill>
                </w14:textFill>
              </w:rPr>
              <w:t>2+</w:t>
            </w: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w:t>
            </w:r>
          </w:p>
        </w:tc>
        <w:tc>
          <w:tcPr>
            <w:tcW w:w="1275" w:type="dxa"/>
          </w:tcPr>
          <w:p w14:paraId="08B0630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Fe</w:t>
            </w:r>
            <w:r>
              <w:rPr>
                <w:rFonts w:hint="default" w:ascii="Times New Roman" w:hAnsi="Times New Roman" w:cs="Times New Roman"/>
                <w:color w:val="000000" w:themeColor="text1"/>
                <w:sz w:val="18"/>
                <w:szCs w:val="18"/>
                <w:vertAlign w:val="superscript"/>
                <w:lang w:val="en-US" w:eastAsia="zh-CN"/>
                <w14:textFill>
                  <w14:solidFill>
                    <w14:schemeClr w14:val="tx1"/>
                  </w14:solidFill>
                </w14:textFill>
              </w:rPr>
              <w:t>3+</w:t>
            </w: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/wt%</w:t>
            </w:r>
          </w:p>
        </w:tc>
        <w:tc>
          <w:tcPr>
            <w:tcW w:w="3999" w:type="dxa"/>
            <w:gridSpan w:val="2"/>
          </w:tcPr>
          <w:p w14:paraId="039820B7">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C/wt%</w:t>
            </w:r>
          </w:p>
        </w:tc>
        <w:tc>
          <w:tcPr>
            <w:tcW w:w="877" w:type="dxa"/>
          </w:tcPr>
          <w:p w14:paraId="65D99C1A">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O/wt%</w:t>
            </w:r>
          </w:p>
        </w:tc>
      </w:tr>
      <w:tr w14:paraId="74A6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6" w:type="dxa"/>
          </w:tcPr>
          <w:p w14:paraId="309041B7">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MCF</w:t>
            </w:r>
            <w:r>
              <w:rPr>
                <w:rFonts w:hint="default" w:ascii="Times New Roman" w:hAnsi="Times New Roman" w:cs="Times New Roman"/>
                <w:color w:val="000000" w:themeColor="text1"/>
                <w:sz w:val="18"/>
                <w:szCs w:val="18"/>
                <w:vertAlign w:val="subscript"/>
                <w:lang w:val="en-US" w:eastAsia="zh-CN"/>
                <w14:textFill>
                  <w14:solidFill>
                    <w14:schemeClr w14:val="tx1"/>
                  </w14:solidFill>
                </w14:textFill>
              </w:rPr>
              <w:t>0</w:t>
            </w:r>
          </w:p>
        </w:tc>
        <w:tc>
          <w:tcPr>
            <w:tcW w:w="1275" w:type="dxa"/>
          </w:tcPr>
          <w:p w14:paraId="0CC1565E">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18.69</w:t>
            </w:r>
          </w:p>
        </w:tc>
        <w:tc>
          <w:tcPr>
            <w:tcW w:w="1275" w:type="dxa"/>
          </w:tcPr>
          <w:p w14:paraId="6EC15266">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41.209</w:t>
            </w:r>
          </w:p>
        </w:tc>
        <w:tc>
          <w:tcPr>
            <w:tcW w:w="3999" w:type="dxa"/>
            <w:gridSpan w:val="2"/>
          </w:tcPr>
          <w:p w14:paraId="72C0091A">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17.1(</w:t>
            </w:r>
            <w:r>
              <w:rPr>
                <w:rFonts w:hint="default" w:ascii="Times New Roman" w:hAnsi="Times New Roman" w:cs="Times New Roman"/>
                <w:color w:val="000000" w:themeColor="text1"/>
                <w:sz w:val="18"/>
                <w:szCs w:val="18"/>
                <w:lang w:val="en-US" w:eastAsia="zh-CN"/>
                <w14:textFill>
                  <w14:solidFill>
                    <w14:schemeClr w14:val="tx1"/>
                  </w14:solidFill>
                </w14:textFill>
              </w:rPr>
              <w:t>amorphous carbon)</w:t>
            </w:r>
          </w:p>
        </w:tc>
        <w:tc>
          <w:tcPr>
            <w:tcW w:w="877" w:type="dxa"/>
          </w:tcPr>
          <w:p w14:paraId="1B465ACA">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23.001</w:t>
            </w:r>
          </w:p>
        </w:tc>
      </w:tr>
      <w:tr w14:paraId="5A1B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96" w:type="dxa"/>
            <w:vMerge w:val="restart"/>
          </w:tcPr>
          <w:p w14:paraId="5EBADC34">
            <w:pPr>
              <w:keepNext w:val="0"/>
              <w:keepLines w:val="0"/>
              <w:pageBreakBefore w:val="0"/>
              <w:kinsoku/>
              <w:wordWrap/>
              <w:overflowPunct/>
              <w:topLinePunct w:val="0"/>
              <w:autoSpaceDE/>
              <w:autoSpaceDN/>
              <w:bidi w:val="0"/>
              <w:snapToGrid/>
              <w:spacing w:line="72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MCF</w:t>
            </w:r>
            <w:r>
              <w:rPr>
                <w:rFonts w:hint="default" w:ascii="Times New Roman" w:hAnsi="Times New Roman" w:cs="Times New Roman"/>
                <w:color w:val="000000" w:themeColor="text1"/>
                <w:sz w:val="18"/>
                <w:szCs w:val="18"/>
                <w:vertAlign w:val="subscript"/>
                <w:lang w:val="en-US" w:eastAsia="zh-CN"/>
                <w14:textFill>
                  <w14:solidFill>
                    <w14:schemeClr w14:val="tx1"/>
                  </w14:solidFill>
                </w14:textFill>
              </w:rPr>
              <w:t>1</w:t>
            </w:r>
          </w:p>
        </w:tc>
        <w:tc>
          <w:tcPr>
            <w:tcW w:w="1275" w:type="dxa"/>
            <w:vMerge w:val="restart"/>
          </w:tcPr>
          <w:p w14:paraId="240A31D5">
            <w:pPr>
              <w:keepNext w:val="0"/>
              <w:keepLines w:val="0"/>
              <w:pageBreakBefore w:val="0"/>
              <w:kinsoku/>
              <w:wordWrap/>
              <w:overflowPunct/>
              <w:topLinePunct w:val="0"/>
              <w:autoSpaceDE/>
              <w:autoSpaceDN/>
              <w:bidi w:val="0"/>
              <w:snapToGrid/>
              <w:spacing w:line="72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15.96</w:t>
            </w:r>
          </w:p>
        </w:tc>
        <w:tc>
          <w:tcPr>
            <w:tcW w:w="1275" w:type="dxa"/>
            <w:vMerge w:val="restart"/>
          </w:tcPr>
          <w:p w14:paraId="03AFCACC">
            <w:pPr>
              <w:keepNext w:val="0"/>
              <w:keepLines w:val="0"/>
              <w:pageBreakBefore w:val="0"/>
              <w:kinsoku/>
              <w:wordWrap/>
              <w:overflowPunct/>
              <w:topLinePunct w:val="0"/>
              <w:autoSpaceDE/>
              <w:autoSpaceDN/>
              <w:bidi w:val="0"/>
              <w:snapToGrid/>
              <w:spacing w:line="72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41.811</w:t>
            </w:r>
          </w:p>
        </w:tc>
        <w:tc>
          <w:tcPr>
            <w:tcW w:w="1318" w:type="dxa"/>
            <w:vMerge w:val="restart"/>
          </w:tcPr>
          <w:p w14:paraId="35011698">
            <w:pPr>
              <w:keepNext w:val="0"/>
              <w:keepLines w:val="0"/>
              <w:pageBreakBefore w:val="0"/>
              <w:kinsoku/>
              <w:wordWrap/>
              <w:overflowPunct/>
              <w:topLinePunct w:val="0"/>
              <w:autoSpaceDE/>
              <w:autoSpaceDN/>
              <w:bidi w:val="0"/>
              <w:snapToGrid/>
              <w:spacing w:line="72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19.75</w:t>
            </w:r>
          </w:p>
        </w:tc>
        <w:tc>
          <w:tcPr>
            <w:tcW w:w="2681" w:type="dxa"/>
          </w:tcPr>
          <w:p w14:paraId="265BFFEB">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3.26(graphene)</w:t>
            </w:r>
          </w:p>
        </w:tc>
        <w:tc>
          <w:tcPr>
            <w:tcW w:w="877" w:type="dxa"/>
            <w:vMerge w:val="restart"/>
          </w:tcPr>
          <w:p w14:paraId="19D5EEA5">
            <w:pPr>
              <w:keepNext w:val="0"/>
              <w:keepLines w:val="0"/>
              <w:pageBreakBefore w:val="0"/>
              <w:kinsoku/>
              <w:wordWrap/>
              <w:overflowPunct/>
              <w:topLinePunct w:val="0"/>
              <w:autoSpaceDE/>
              <w:autoSpaceDN/>
              <w:bidi w:val="0"/>
              <w:snapToGrid/>
              <w:spacing w:line="72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22.479</w:t>
            </w:r>
          </w:p>
        </w:tc>
      </w:tr>
      <w:tr w14:paraId="3AC05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096" w:type="dxa"/>
            <w:vMerge w:val="continue"/>
          </w:tcPr>
          <w:p w14:paraId="490F074C">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14:textFill>
                  <w14:solidFill>
                    <w14:schemeClr w14:val="tx1"/>
                  </w14:solidFill>
                </w14:textFill>
              </w:rPr>
            </w:pPr>
          </w:p>
        </w:tc>
        <w:tc>
          <w:tcPr>
            <w:tcW w:w="1275" w:type="dxa"/>
            <w:vMerge w:val="continue"/>
          </w:tcPr>
          <w:p w14:paraId="795A30C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14:textFill>
                  <w14:solidFill>
                    <w14:schemeClr w14:val="tx1"/>
                  </w14:solidFill>
                </w14:textFill>
              </w:rPr>
            </w:pPr>
          </w:p>
        </w:tc>
        <w:tc>
          <w:tcPr>
            <w:tcW w:w="1275" w:type="dxa"/>
            <w:vMerge w:val="continue"/>
          </w:tcPr>
          <w:p w14:paraId="52786658">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14:textFill>
                  <w14:solidFill>
                    <w14:schemeClr w14:val="tx1"/>
                  </w14:solidFill>
                </w14:textFill>
              </w:rPr>
            </w:pPr>
          </w:p>
        </w:tc>
        <w:tc>
          <w:tcPr>
            <w:tcW w:w="1318" w:type="dxa"/>
            <w:vMerge w:val="continue"/>
          </w:tcPr>
          <w:p w14:paraId="7375E0F3">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14:textFill>
                  <w14:solidFill>
                    <w14:schemeClr w14:val="tx1"/>
                  </w14:solidFill>
                </w14:textFill>
              </w:rPr>
            </w:pPr>
          </w:p>
        </w:tc>
        <w:tc>
          <w:tcPr>
            <w:tcW w:w="2681" w:type="dxa"/>
          </w:tcPr>
          <w:p w14:paraId="6364893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t>16.49(</w:t>
            </w:r>
            <w:r>
              <w:rPr>
                <w:rFonts w:hint="default" w:ascii="Times New Roman" w:hAnsi="Times New Roman" w:cs="Times New Roman"/>
                <w:color w:val="000000" w:themeColor="text1"/>
                <w:sz w:val="18"/>
                <w:szCs w:val="18"/>
                <w:lang w:val="en-US" w:eastAsia="zh-CN"/>
                <w14:textFill>
                  <w14:solidFill>
                    <w14:schemeClr w14:val="tx1"/>
                  </w14:solidFill>
                </w14:textFill>
              </w:rPr>
              <w:t>amorphous carbon)</w:t>
            </w:r>
          </w:p>
        </w:tc>
        <w:tc>
          <w:tcPr>
            <w:tcW w:w="877" w:type="dxa"/>
            <w:vMerge w:val="continue"/>
          </w:tcPr>
          <w:p w14:paraId="462E2138">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color w:val="000000" w:themeColor="text1"/>
                <w:sz w:val="18"/>
                <w:szCs w:val="18"/>
                <w:vertAlign w:val="baseline"/>
                <w:lang w:val="en-US" w:eastAsia="zh-CN"/>
                <w14:textFill>
                  <w14:solidFill>
                    <w14:schemeClr w14:val="tx1"/>
                  </w14:solidFill>
                </w14:textFill>
              </w:rPr>
            </w:pPr>
          </w:p>
        </w:tc>
      </w:tr>
    </w:tbl>
    <w:p w14:paraId="6C1402F1">
      <w:pPr>
        <w:keepNext w:val="0"/>
        <w:keepLines w:val="0"/>
        <w:pageBreakBefore w:val="0"/>
        <w:kinsoku/>
        <w:wordWrap/>
        <w:overflowPunct/>
        <w:topLinePunct w:val="0"/>
        <w:autoSpaceDE/>
        <w:autoSpaceDN/>
        <w:bidi w:val="0"/>
        <w:snapToGrid/>
        <w:spacing w:line="360" w:lineRule="auto"/>
        <w:jc w:val="both"/>
        <w:rPr>
          <w:rFonts w:hint="default" w:ascii="Times New Roman" w:hAnsi="Times New Roman" w:cs="Times New Roman"/>
          <w:b/>
          <w:bCs/>
          <w:color w:val="000000" w:themeColor="text1"/>
          <w:sz w:val="24"/>
          <w14:textFill>
            <w14:solidFill>
              <w14:schemeClr w14:val="tx1"/>
            </w14:solidFill>
          </w14:textFill>
        </w:rPr>
      </w:pPr>
    </w:p>
    <w:p w14:paraId="591E5FAE">
      <w:pPr>
        <w:keepNext w:val="0"/>
        <w:keepLines w:val="0"/>
        <w:pageBreakBefore w:val="0"/>
        <w:kinsoku/>
        <w:wordWrap/>
        <w:overflowPunct/>
        <w:topLinePunct w:val="0"/>
        <w:autoSpaceDE/>
        <w:autoSpaceDN/>
        <w:bidi w:val="0"/>
        <w:snapToGrid/>
        <w:spacing w:line="360" w:lineRule="auto"/>
        <w:jc w:val="both"/>
        <w:rPr>
          <w:rFonts w:hint="default" w:ascii="Times New Roman" w:hAnsi="Times New Roman" w:cs="Times New Roman"/>
          <w:b/>
          <w:bCs/>
          <w:color w:val="000000" w:themeColor="text1"/>
          <w:sz w:val="24"/>
          <w14:textFill>
            <w14:solidFill>
              <w14:schemeClr w14:val="tx1"/>
            </w14:solidFill>
          </w14:textFill>
        </w:rPr>
      </w:pPr>
    </w:p>
    <w:p w14:paraId="7E150089">
      <w:pPr>
        <w:keepNext w:val="0"/>
        <w:keepLines w:val="0"/>
        <w:pageBreakBefore w:val="0"/>
        <w:kinsoku/>
        <w:wordWrap/>
        <w:overflowPunct/>
        <w:topLinePunct w:val="0"/>
        <w:autoSpaceDE/>
        <w:autoSpaceDN/>
        <w:bidi w:val="0"/>
        <w:snapToGrid/>
        <w:spacing w:line="360" w:lineRule="auto"/>
        <w:jc w:val="both"/>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b/>
          <w:bCs/>
          <w:color w:val="000000" w:themeColor="text1"/>
          <w:sz w:val="24"/>
          <w14:textFill>
            <w14:solidFill>
              <w14:schemeClr w14:val="tx1"/>
            </w14:solidFill>
          </w14:textFill>
        </w:rPr>
        <w:t xml:space="preserve">Table </w:t>
      </w:r>
      <w:r>
        <w:rPr>
          <w:rFonts w:hint="eastAsia" w:ascii="Times New Roman" w:hAnsi="Times New Roman" w:cs="Times New Roman"/>
          <w:b/>
          <w:bCs/>
          <w:color w:val="000000" w:themeColor="text1"/>
          <w:sz w:val="24"/>
          <w:lang w:val="en-US" w:eastAsia="zh-CN"/>
          <w14:textFill>
            <w14:solidFill>
              <w14:schemeClr w14:val="tx1"/>
            </w14:solidFill>
          </w14:textFill>
        </w:rPr>
        <w:t>S2</w:t>
      </w:r>
      <w:r>
        <w:rPr>
          <w:rFonts w:hint="default" w:ascii="Times New Roman" w:hAnsi="Times New Roman" w:cs="Times New Roman"/>
          <w:b/>
          <w:bCs/>
          <w:color w:val="000000" w:themeColor="text1"/>
          <w:sz w:val="24"/>
          <w:lang w:val="en-US" w:eastAsia="zh-CN"/>
          <w14:textFill>
            <w14:solidFill>
              <w14:schemeClr w14:val="tx1"/>
            </w14:solidFill>
          </w14:textFill>
        </w:rPr>
        <w:t xml:space="preserve"> </w:t>
      </w:r>
      <w:r>
        <w:rPr>
          <w:rFonts w:hint="default" w:ascii="Times New Roman" w:hAnsi="Times New Roman" w:cs="Times New Roman"/>
          <w:b/>
          <w:bCs/>
          <w:color w:val="000000" w:themeColor="text1"/>
          <w:sz w:val="24"/>
          <w14:textFill>
            <w14:solidFill>
              <w14:schemeClr w14:val="tx1"/>
            </w14:solidFill>
          </w14:textFill>
        </w:rPr>
        <w:t xml:space="preserve">Comparison of the EMWA properties </w:t>
      </w:r>
      <w:r>
        <w:rPr>
          <w:rFonts w:hint="default" w:ascii="Times New Roman" w:hAnsi="Times New Roman" w:cs="Times New Roman"/>
          <w:b/>
          <w:bCs/>
          <w:color w:val="000000" w:themeColor="text1"/>
          <w:sz w:val="24"/>
          <w:lang w:val="en-US" w:eastAsia="zh-CN"/>
          <w14:textFill>
            <w14:solidFill>
              <w14:schemeClr w14:val="tx1"/>
            </w14:solidFill>
          </w14:textFill>
        </w:rPr>
        <w:t>with various state-of-the-art absorbers</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3"/>
        <w:gridCol w:w="763"/>
        <w:gridCol w:w="606"/>
        <w:gridCol w:w="802"/>
        <w:gridCol w:w="883"/>
        <w:gridCol w:w="684"/>
        <w:gridCol w:w="828"/>
        <w:gridCol w:w="840"/>
        <w:gridCol w:w="703"/>
      </w:tblGrid>
      <w:tr w14:paraId="7E07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15" w:type="pct"/>
            <w:tcBorders>
              <w:top w:val="single" w:color="000000" w:sz="12" w:space="0"/>
              <w:left w:val="nil"/>
              <w:bottom w:val="single" w:color="000000" w:sz="4" w:space="0"/>
              <w:right w:val="nil"/>
              <w:tl2br w:val="nil"/>
            </w:tcBorders>
            <w:shd w:val="clear" w:color="auto" w:fill="FFFFFF"/>
            <w:vAlign w:val="center"/>
          </w:tcPr>
          <w:p w14:paraId="6A7B786E">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Samples</w:t>
            </w:r>
          </w:p>
        </w:tc>
        <w:tc>
          <w:tcPr>
            <w:tcW w:w="447" w:type="pct"/>
            <w:tcBorders>
              <w:top w:val="single" w:color="000000" w:sz="12" w:space="0"/>
              <w:left w:val="nil"/>
              <w:bottom w:val="single" w:color="000000" w:sz="4" w:space="0"/>
              <w:right w:val="nil"/>
            </w:tcBorders>
            <w:shd w:val="clear" w:color="auto" w:fill="FFFFFF"/>
            <w:vAlign w:val="center"/>
          </w:tcPr>
          <w:p w14:paraId="2D4A7B33">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RL</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min</w:t>
            </w:r>
          </w:p>
          <w:p w14:paraId="4B08C4A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(dB)</w:t>
            </w:r>
          </w:p>
        </w:tc>
        <w:tc>
          <w:tcPr>
            <w:tcW w:w="355" w:type="pct"/>
            <w:tcBorders>
              <w:top w:val="single" w:color="000000" w:sz="12" w:space="0"/>
              <w:left w:val="nil"/>
              <w:bottom w:val="single" w:color="000000" w:sz="4" w:space="0"/>
              <w:right w:val="nil"/>
            </w:tcBorders>
            <w:shd w:val="clear" w:color="auto" w:fill="FFFFFF"/>
            <w:vAlign w:val="center"/>
          </w:tcPr>
          <w:p w14:paraId="6BED54B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d</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RLmin</w:t>
            </w:r>
          </w:p>
          <w:p w14:paraId="5F223E7F">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(mm)</w:t>
            </w:r>
          </w:p>
        </w:tc>
        <w:tc>
          <w:tcPr>
            <w:tcW w:w="470" w:type="pct"/>
            <w:tcBorders>
              <w:top w:val="single" w:color="000000" w:sz="12" w:space="0"/>
              <w:left w:val="nil"/>
              <w:bottom w:val="single" w:color="000000" w:sz="4" w:space="0"/>
              <w:right w:val="nil"/>
            </w:tcBorders>
            <w:shd w:val="clear" w:color="auto" w:fill="FFFFFF"/>
            <w:vAlign w:val="center"/>
          </w:tcPr>
          <w:p w14:paraId="156E5822">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EAB</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max</w:t>
            </w:r>
          </w:p>
          <w:p w14:paraId="4685B56E">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(GHz)</w:t>
            </w:r>
          </w:p>
        </w:tc>
        <w:tc>
          <w:tcPr>
            <w:tcW w:w="518" w:type="pct"/>
            <w:tcBorders>
              <w:top w:val="single" w:color="000000" w:sz="12" w:space="0"/>
              <w:left w:val="nil"/>
              <w:bottom w:val="single" w:color="000000" w:sz="4" w:space="0"/>
              <w:right w:val="nil"/>
            </w:tcBorders>
            <w:shd w:val="clear" w:color="auto" w:fill="FFFFFF"/>
            <w:vAlign w:val="center"/>
          </w:tcPr>
          <w:p w14:paraId="4F33E072">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d</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EABmax</w:t>
            </w:r>
          </w:p>
          <w:p w14:paraId="4DC274D0">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(mm)</w:t>
            </w:r>
          </w:p>
        </w:tc>
        <w:tc>
          <w:tcPr>
            <w:tcW w:w="401" w:type="pct"/>
            <w:tcBorders>
              <w:top w:val="single" w:color="000000" w:sz="12" w:space="0"/>
              <w:left w:val="nil"/>
              <w:bottom w:val="single" w:color="000000" w:sz="4" w:space="0"/>
              <w:right w:val="nil"/>
            </w:tcBorders>
            <w:shd w:val="clear" w:color="auto" w:fill="FFFFFF"/>
            <w:vAlign w:val="center"/>
          </w:tcPr>
          <w:p w14:paraId="5C1F7A54">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Filling content</w:t>
            </w:r>
          </w:p>
          <w:p w14:paraId="1C5DA8E6">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(wt%)</w:t>
            </w:r>
          </w:p>
        </w:tc>
        <w:tc>
          <w:tcPr>
            <w:tcW w:w="485" w:type="pct"/>
            <w:tcBorders>
              <w:top w:val="single" w:color="000000" w:sz="12" w:space="0"/>
              <w:left w:val="nil"/>
              <w:bottom w:val="single" w:color="000000" w:sz="4" w:space="0"/>
              <w:right w:val="nil"/>
            </w:tcBorders>
            <w:shd w:val="clear" w:color="auto" w:fill="FFFFFF"/>
            <w:vAlign w:val="center"/>
          </w:tcPr>
          <w:p w14:paraId="4A86203F">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SRL</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min</w:t>
            </w:r>
          </w:p>
          <w:p w14:paraId="5B4666BD">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(dB mg</w:t>
            </w:r>
            <w:r>
              <w:rPr>
                <w:rFonts w:hint="default" w:ascii="Times New Roman" w:hAnsi="Times New Roman" w:cs="Times New Roman"/>
                <w:b w:val="0"/>
                <w:color w:val="000000" w:themeColor="text1"/>
                <w:sz w:val="16"/>
                <w:szCs w:val="16"/>
                <w:vertAlign w:val="superscript"/>
                <w:lang w:val="en-US" w:eastAsia="zh-CN"/>
                <w14:textFill>
                  <w14:solidFill>
                    <w14:schemeClr w14:val="tx1"/>
                  </w14:solidFill>
                </w14:textFill>
              </w:rPr>
              <w:t>-1</w:t>
            </w: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 xml:space="preserve"> mm</w:t>
            </w:r>
            <w:r>
              <w:rPr>
                <w:rFonts w:hint="default" w:ascii="Times New Roman" w:hAnsi="Times New Roman" w:cs="Times New Roman"/>
                <w:b w:val="0"/>
                <w:color w:val="000000" w:themeColor="text1"/>
                <w:sz w:val="16"/>
                <w:szCs w:val="16"/>
                <w:vertAlign w:val="superscript"/>
                <w:lang w:val="en-US" w:eastAsia="zh-CN"/>
                <w14:textFill>
                  <w14:solidFill>
                    <w14:schemeClr w14:val="tx1"/>
                  </w14:solidFill>
                </w14:textFill>
              </w:rPr>
              <w:t>-1</w:t>
            </w: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w:t>
            </w:r>
          </w:p>
        </w:tc>
        <w:tc>
          <w:tcPr>
            <w:tcW w:w="492" w:type="pct"/>
            <w:tcBorders>
              <w:top w:val="single" w:color="000000" w:sz="12" w:space="0"/>
              <w:left w:val="nil"/>
              <w:bottom w:val="single" w:color="000000" w:sz="4" w:space="0"/>
              <w:right w:val="nil"/>
            </w:tcBorders>
            <w:shd w:val="clear" w:color="auto" w:fill="FFFFFF"/>
            <w:vAlign w:val="center"/>
          </w:tcPr>
          <w:p w14:paraId="72F3CAB7">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SEAB</w:t>
            </w:r>
            <w:r>
              <w:rPr>
                <w:rFonts w:hint="default" w:ascii="Times New Roman" w:hAnsi="Times New Roman" w:cs="Times New Roman"/>
                <w:b w:val="0"/>
                <w:color w:val="000000" w:themeColor="text1"/>
                <w:sz w:val="16"/>
                <w:szCs w:val="16"/>
                <w:vertAlign w:val="subscript"/>
                <w:lang w:val="en-US" w:eastAsia="zh-CN"/>
                <w14:textFill>
                  <w14:solidFill>
                    <w14:schemeClr w14:val="tx1"/>
                  </w14:solidFill>
                </w14:textFill>
              </w:rPr>
              <w:t>max</w:t>
            </w:r>
          </w:p>
          <w:p w14:paraId="59ADFC18">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(GHz mg</w:t>
            </w:r>
            <w:r>
              <w:rPr>
                <w:rFonts w:hint="default" w:ascii="Times New Roman" w:hAnsi="Times New Roman" w:cs="Times New Roman"/>
                <w:b w:val="0"/>
                <w:color w:val="000000" w:themeColor="text1"/>
                <w:sz w:val="16"/>
                <w:szCs w:val="16"/>
                <w:vertAlign w:val="superscript"/>
                <w:lang w:val="en-US" w:eastAsia="zh-CN"/>
                <w14:textFill>
                  <w14:solidFill>
                    <w14:schemeClr w14:val="tx1"/>
                  </w14:solidFill>
                </w14:textFill>
              </w:rPr>
              <w:t>-1</w:t>
            </w: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 xml:space="preserve"> mm</w:t>
            </w:r>
            <w:r>
              <w:rPr>
                <w:rFonts w:hint="default" w:ascii="Times New Roman" w:hAnsi="Times New Roman" w:cs="Times New Roman"/>
                <w:b w:val="0"/>
                <w:color w:val="000000" w:themeColor="text1"/>
                <w:sz w:val="16"/>
                <w:szCs w:val="16"/>
                <w:vertAlign w:val="superscript"/>
                <w:lang w:val="en-US" w:eastAsia="zh-CN"/>
                <w14:textFill>
                  <w14:solidFill>
                    <w14:schemeClr w14:val="tx1"/>
                  </w14:solidFill>
                </w14:textFill>
              </w:rPr>
              <w:t>-1</w:t>
            </w: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w:t>
            </w:r>
          </w:p>
        </w:tc>
        <w:tc>
          <w:tcPr>
            <w:tcW w:w="412" w:type="pct"/>
            <w:tcBorders>
              <w:top w:val="single" w:color="000000" w:sz="12" w:space="0"/>
              <w:left w:val="nil"/>
              <w:bottom w:val="single" w:color="000000" w:sz="4" w:space="0"/>
              <w:right w:val="nil"/>
            </w:tcBorders>
            <w:shd w:val="clear" w:color="auto" w:fill="FFFFFF"/>
            <w:vAlign w:val="center"/>
          </w:tcPr>
          <w:p w14:paraId="7BA66C53">
            <w:pPr>
              <w:keepNext w:val="0"/>
              <w:keepLines w:val="0"/>
              <w:pageBreakBefore w:val="0"/>
              <w:kinsoku/>
              <w:wordWrap/>
              <w:overflowPunct/>
              <w:topLinePunct w:val="0"/>
              <w:autoSpaceDE/>
              <w:autoSpaceDN/>
              <w:bidi w:val="0"/>
              <w:snapToGrid/>
              <w:spacing w:line="360" w:lineRule="auto"/>
              <w:jc w:val="center"/>
              <w:rPr>
                <w:rFonts w:hint="default" w:ascii="Times New Roman" w:hAnsi="Times New Roman" w:cs="Times New Roman" w:eastAsiaTheme="minorEastAsia"/>
                <w:b w:val="0"/>
                <w:color w:val="000000" w:themeColor="text1"/>
                <w:sz w:val="16"/>
                <w:szCs w:val="16"/>
                <w:vertAlign w:val="baseline"/>
                <w:lang w:val="en-US" w:eastAsia="zh-CN"/>
                <w14:textFill>
                  <w14:solidFill>
                    <w14:schemeClr w14:val="tx1"/>
                  </w14:solidFill>
                </w14:textFill>
              </w:rPr>
            </w:pPr>
            <w:r>
              <w:rPr>
                <w:rFonts w:hint="default" w:ascii="Times New Roman" w:hAnsi="Times New Roman" w:cs="Times New Roman"/>
                <w:b w:val="0"/>
                <w:color w:val="000000" w:themeColor="text1"/>
                <w:sz w:val="16"/>
                <w:szCs w:val="16"/>
                <w:vertAlign w:val="baseline"/>
                <w:lang w:val="en-US" w:eastAsia="zh-CN"/>
                <w14:textFill>
                  <w14:solidFill>
                    <w14:schemeClr w14:val="tx1"/>
                  </w14:solidFill>
                </w14:textFill>
              </w:rPr>
              <w:t>Ref.</w:t>
            </w:r>
          </w:p>
        </w:tc>
      </w:tr>
      <w:tr w14:paraId="7B77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single" w:color="000000" w:sz="4" w:space="0"/>
              <w:left w:val="nil"/>
              <w:bottom w:val="nil"/>
              <w:right w:val="nil"/>
            </w:tcBorders>
            <w:shd w:val="clear" w:color="auto" w:fill="FFFFFF"/>
            <w:vAlign w:val="center"/>
          </w:tcPr>
          <w:p w14:paraId="2B7B138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Mo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C/C</w:t>
            </w:r>
          </w:p>
        </w:tc>
        <w:tc>
          <w:tcPr>
            <w:tcW w:w="447" w:type="pct"/>
            <w:tcBorders>
              <w:top w:val="single" w:color="000000" w:sz="4" w:space="0"/>
              <w:left w:val="nil"/>
              <w:bottom w:val="nil"/>
              <w:right w:val="nil"/>
            </w:tcBorders>
            <w:shd w:val="clear" w:color="auto" w:fill="FFFFFF"/>
            <w:vAlign w:val="center"/>
          </w:tcPr>
          <w:p w14:paraId="43293F0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-70.20 </w:t>
            </w:r>
          </w:p>
        </w:tc>
        <w:tc>
          <w:tcPr>
            <w:tcW w:w="355" w:type="pct"/>
            <w:tcBorders>
              <w:top w:val="single" w:color="000000" w:sz="4" w:space="0"/>
              <w:left w:val="nil"/>
              <w:bottom w:val="nil"/>
              <w:right w:val="nil"/>
            </w:tcBorders>
            <w:shd w:val="clear" w:color="auto" w:fill="FFFFFF"/>
            <w:vAlign w:val="center"/>
          </w:tcPr>
          <w:p w14:paraId="6C1B670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2.10 </w:t>
            </w:r>
          </w:p>
        </w:tc>
        <w:tc>
          <w:tcPr>
            <w:tcW w:w="470" w:type="pct"/>
            <w:tcBorders>
              <w:top w:val="single" w:color="000000" w:sz="4" w:space="0"/>
              <w:left w:val="nil"/>
              <w:bottom w:val="nil"/>
              <w:right w:val="nil"/>
            </w:tcBorders>
            <w:shd w:val="clear" w:color="auto" w:fill="FFFFFF"/>
            <w:vAlign w:val="center"/>
          </w:tcPr>
          <w:p w14:paraId="3641443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6.20 </w:t>
            </w:r>
          </w:p>
        </w:tc>
        <w:tc>
          <w:tcPr>
            <w:tcW w:w="518" w:type="pct"/>
            <w:tcBorders>
              <w:top w:val="single" w:color="000000" w:sz="4" w:space="0"/>
              <w:left w:val="nil"/>
              <w:bottom w:val="nil"/>
              <w:right w:val="nil"/>
            </w:tcBorders>
            <w:shd w:val="clear" w:color="auto" w:fill="FFFFFF"/>
            <w:vAlign w:val="center"/>
          </w:tcPr>
          <w:p w14:paraId="545520E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1.70 </w:t>
            </w:r>
          </w:p>
        </w:tc>
        <w:tc>
          <w:tcPr>
            <w:tcW w:w="401" w:type="pct"/>
            <w:tcBorders>
              <w:top w:val="single" w:color="000000" w:sz="4" w:space="0"/>
              <w:left w:val="nil"/>
              <w:bottom w:val="nil"/>
              <w:right w:val="nil"/>
            </w:tcBorders>
            <w:shd w:val="clear" w:color="auto" w:fill="FFFFFF"/>
            <w:vAlign w:val="center"/>
          </w:tcPr>
          <w:p w14:paraId="18F620E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40.00 </w:t>
            </w:r>
          </w:p>
        </w:tc>
        <w:tc>
          <w:tcPr>
            <w:tcW w:w="485" w:type="pct"/>
            <w:tcBorders>
              <w:top w:val="single" w:color="000000" w:sz="4" w:space="0"/>
              <w:left w:val="nil"/>
              <w:bottom w:val="nil"/>
              <w:right w:val="nil"/>
            </w:tcBorders>
            <w:shd w:val="clear" w:color="auto" w:fill="FFFFFF"/>
            <w:vAlign w:val="center"/>
          </w:tcPr>
          <w:p w14:paraId="784605F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-83.57 </w:t>
            </w:r>
          </w:p>
        </w:tc>
        <w:tc>
          <w:tcPr>
            <w:tcW w:w="492" w:type="pct"/>
            <w:tcBorders>
              <w:top w:val="single" w:color="000000" w:sz="4" w:space="0"/>
              <w:left w:val="nil"/>
              <w:bottom w:val="nil"/>
              <w:right w:val="nil"/>
            </w:tcBorders>
            <w:shd w:val="clear" w:color="auto" w:fill="FFFFFF"/>
            <w:vAlign w:val="center"/>
          </w:tcPr>
          <w:p w14:paraId="74535FC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9.12 </w:t>
            </w:r>
          </w:p>
        </w:tc>
        <w:tc>
          <w:tcPr>
            <w:tcW w:w="412" w:type="pct"/>
            <w:tcBorders>
              <w:top w:val="single" w:color="000000" w:sz="4" w:space="0"/>
              <w:left w:val="nil"/>
              <w:bottom w:val="nil"/>
              <w:right w:val="nil"/>
            </w:tcBorders>
            <w:shd w:val="clear" w:color="auto" w:fill="FFFFFF"/>
            <w:vAlign w:val="center"/>
          </w:tcPr>
          <w:p w14:paraId="7C27A2F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p>
        </w:tc>
      </w:tr>
      <w:tr w14:paraId="5461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79D5F56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Fe/Fe</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@SiO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w:t>
            </w:r>
          </w:p>
        </w:tc>
        <w:tc>
          <w:tcPr>
            <w:tcW w:w="447" w:type="pct"/>
            <w:tcBorders>
              <w:top w:val="nil"/>
              <w:left w:val="nil"/>
              <w:bottom w:val="nil"/>
              <w:right w:val="nil"/>
            </w:tcBorders>
            <w:shd w:val="clear" w:color="auto" w:fill="FFFFFF"/>
            <w:vAlign w:val="center"/>
          </w:tcPr>
          <w:p w14:paraId="06691F1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-60.62 </w:t>
            </w:r>
          </w:p>
        </w:tc>
        <w:tc>
          <w:tcPr>
            <w:tcW w:w="355" w:type="pct"/>
            <w:tcBorders>
              <w:top w:val="nil"/>
              <w:left w:val="nil"/>
              <w:bottom w:val="nil"/>
              <w:right w:val="nil"/>
            </w:tcBorders>
            <w:shd w:val="clear" w:color="auto" w:fill="FFFFFF"/>
            <w:vAlign w:val="center"/>
          </w:tcPr>
          <w:p w14:paraId="5C7BB9A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2.20 </w:t>
            </w:r>
          </w:p>
        </w:tc>
        <w:tc>
          <w:tcPr>
            <w:tcW w:w="470" w:type="pct"/>
            <w:tcBorders>
              <w:top w:val="nil"/>
              <w:left w:val="nil"/>
              <w:bottom w:val="nil"/>
              <w:right w:val="nil"/>
            </w:tcBorders>
            <w:shd w:val="clear" w:color="auto" w:fill="FFFFFF"/>
            <w:vAlign w:val="center"/>
          </w:tcPr>
          <w:p w14:paraId="24F9105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9.00 </w:t>
            </w:r>
          </w:p>
        </w:tc>
        <w:tc>
          <w:tcPr>
            <w:tcW w:w="518" w:type="pct"/>
            <w:tcBorders>
              <w:top w:val="nil"/>
              <w:left w:val="nil"/>
              <w:bottom w:val="nil"/>
              <w:right w:val="nil"/>
            </w:tcBorders>
            <w:shd w:val="clear" w:color="auto" w:fill="FFFFFF"/>
            <w:vAlign w:val="center"/>
          </w:tcPr>
          <w:p w14:paraId="3A92BFB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1.80 </w:t>
            </w:r>
          </w:p>
        </w:tc>
        <w:tc>
          <w:tcPr>
            <w:tcW w:w="401" w:type="pct"/>
            <w:tcBorders>
              <w:top w:val="nil"/>
              <w:left w:val="nil"/>
              <w:bottom w:val="nil"/>
              <w:right w:val="nil"/>
            </w:tcBorders>
            <w:shd w:val="clear" w:color="auto" w:fill="FFFFFF"/>
            <w:vAlign w:val="center"/>
          </w:tcPr>
          <w:p w14:paraId="0EFB355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80.00 </w:t>
            </w:r>
          </w:p>
        </w:tc>
        <w:tc>
          <w:tcPr>
            <w:tcW w:w="485" w:type="pct"/>
            <w:tcBorders>
              <w:top w:val="nil"/>
              <w:left w:val="nil"/>
              <w:bottom w:val="nil"/>
              <w:right w:val="nil"/>
            </w:tcBorders>
            <w:shd w:val="clear" w:color="auto" w:fill="FFFFFF"/>
            <w:vAlign w:val="center"/>
          </w:tcPr>
          <w:p w14:paraId="1616E41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-34.44 </w:t>
            </w:r>
          </w:p>
        </w:tc>
        <w:tc>
          <w:tcPr>
            <w:tcW w:w="492" w:type="pct"/>
            <w:tcBorders>
              <w:top w:val="nil"/>
              <w:left w:val="nil"/>
              <w:bottom w:val="nil"/>
              <w:right w:val="nil"/>
            </w:tcBorders>
            <w:shd w:val="clear" w:color="auto" w:fill="FFFFFF"/>
            <w:vAlign w:val="center"/>
          </w:tcPr>
          <w:p w14:paraId="15E4FDE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6.25 </w:t>
            </w:r>
          </w:p>
        </w:tc>
        <w:tc>
          <w:tcPr>
            <w:tcW w:w="412" w:type="pct"/>
            <w:tcBorders>
              <w:top w:val="nil"/>
              <w:left w:val="nil"/>
              <w:bottom w:val="nil"/>
              <w:right w:val="nil"/>
            </w:tcBorders>
            <w:shd w:val="clear" w:color="auto" w:fill="FFFFFF"/>
            <w:vAlign w:val="center"/>
          </w:tcPr>
          <w:p w14:paraId="2412553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[9]</w:t>
            </w:r>
          </w:p>
        </w:tc>
      </w:tr>
      <w:tr w14:paraId="32A5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535DC28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RGO@Fe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3</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GeTe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2</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/FeTe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2</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/Fe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3</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Ge</w:t>
            </w:r>
          </w:p>
        </w:tc>
        <w:tc>
          <w:tcPr>
            <w:tcW w:w="447" w:type="pct"/>
            <w:tcBorders>
              <w:top w:val="nil"/>
              <w:left w:val="nil"/>
              <w:bottom w:val="nil"/>
              <w:right w:val="nil"/>
            </w:tcBorders>
            <w:shd w:val="clear" w:color="auto" w:fill="FFFFFF"/>
            <w:vAlign w:val="center"/>
          </w:tcPr>
          <w:p w14:paraId="7B7DE2F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-61.00 </w:t>
            </w:r>
          </w:p>
        </w:tc>
        <w:tc>
          <w:tcPr>
            <w:tcW w:w="355" w:type="pct"/>
            <w:tcBorders>
              <w:top w:val="nil"/>
              <w:left w:val="nil"/>
              <w:bottom w:val="nil"/>
              <w:right w:val="nil"/>
            </w:tcBorders>
            <w:shd w:val="clear" w:color="auto" w:fill="FFFFFF"/>
            <w:vAlign w:val="center"/>
          </w:tcPr>
          <w:p w14:paraId="2AB1D72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263BF51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5.80 </w:t>
            </w:r>
          </w:p>
        </w:tc>
        <w:tc>
          <w:tcPr>
            <w:tcW w:w="518" w:type="pct"/>
            <w:tcBorders>
              <w:top w:val="nil"/>
              <w:left w:val="nil"/>
              <w:bottom w:val="nil"/>
              <w:right w:val="nil"/>
            </w:tcBorders>
            <w:shd w:val="clear" w:color="auto" w:fill="FFFFFF"/>
            <w:vAlign w:val="center"/>
          </w:tcPr>
          <w:p w14:paraId="75B47DC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01" w:type="pct"/>
            <w:tcBorders>
              <w:top w:val="nil"/>
              <w:left w:val="nil"/>
              <w:bottom w:val="nil"/>
              <w:right w:val="nil"/>
            </w:tcBorders>
            <w:shd w:val="clear" w:color="auto" w:fill="FFFFFF"/>
            <w:vAlign w:val="center"/>
          </w:tcPr>
          <w:p w14:paraId="057A664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20.24 </w:t>
            </w:r>
          </w:p>
        </w:tc>
        <w:tc>
          <w:tcPr>
            <w:tcW w:w="485" w:type="pct"/>
            <w:tcBorders>
              <w:top w:val="nil"/>
              <w:left w:val="nil"/>
              <w:bottom w:val="nil"/>
              <w:right w:val="nil"/>
            </w:tcBorders>
            <w:shd w:val="clear" w:color="auto" w:fill="FFFFFF"/>
            <w:vAlign w:val="center"/>
          </w:tcPr>
          <w:p w14:paraId="2541C83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-120.55 </w:t>
            </w:r>
          </w:p>
        </w:tc>
        <w:tc>
          <w:tcPr>
            <w:tcW w:w="492" w:type="pct"/>
            <w:tcBorders>
              <w:top w:val="nil"/>
              <w:left w:val="nil"/>
              <w:bottom w:val="nil"/>
              <w:right w:val="nil"/>
            </w:tcBorders>
            <w:shd w:val="clear" w:color="auto" w:fill="FFFFFF"/>
            <w:vAlign w:val="center"/>
          </w:tcPr>
          <w:p w14:paraId="01031A3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11.46 </w:t>
            </w:r>
          </w:p>
        </w:tc>
        <w:tc>
          <w:tcPr>
            <w:tcW w:w="412" w:type="pct"/>
            <w:tcBorders>
              <w:top w:val="nil"/>
              <w:left w:val="nil"/>
              <w:bottom w:val="nil"/>
              <w:right w:val="nil"/>
            </w:tcBorders>
            <w:shd w:val="clear" w:color="auto" w:fill="FFFFFF"/>
            <w:vAlign w:val="center"/>
          </w:tcPr>
          <w:p w14:paraId="36EB790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18</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2472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376E159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Fe/Fe</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7</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/Co/C</w:t>
            </w:r>
          </w:p>
        </w:tc>
        <w:tc>
          <w:tcPr>
            <w:tcW w:w="447" w:type="pct"/>
            <w:tcBorders>
              <w:top w:val="nil"/>
              <w:left w:val="nil"/>
              <w:bottom w:val="nil"/>
              <w:right w:val="nil"/>
            </w:tcBorders>
            <w:shd w:val="clear" w:color="auto" w:fill="FFFFFF"/>
            <w:vAlign w:val="center"/>
          </w:tcPr>
          <w:p w14:paraId="7D08A9A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-64.70 </w:t>
            </w:r>
          </w:p>
        </w:tc>
        <w:tc>
          <w:tcPr>
            <w:tcW w:w="355" w:type="pct"/>
            <w:tcBorders>
              <w:top w:val="nil"/>
              <w:left w:val="nil"/>
              <w:bottom w:val="nil"/>
              <w:right w:val="nil"/>
            </w:tcBorders>
            <w:shd w:val="clear" w:color="auto" w:fill="FFFFFF"/>
            <w:vAlign w:val="center"/>
          </w:tcPr>
          <w:p w14:paraId="0BC46B5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25E30A9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5.80 </w:t>
            </w:r>
          </w:p>
        </w:tc>
        <w:tc>
          <w:tcPr>
            <w:tcW w:w="518" w:type="pct"/>
            <w:tcBorders>
              <w:top w:val="nil"/>
              <w:left w:val="nil"/>
              <w:bottom w:val="nil"/>
              <w:right w:val="nil"/>
            </w:tcBorders>
            <w:shd w:val="clear" w:color="auto" w:fill="FFFFFF"/>
            <w:vAlign w:val="center"/>
          </w:tcPr>
          <w:p w14:paraId="03057C2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01" w:type="pct"/>
            <w:tcBorders>
              <w:top w:val="nil"/>
              <w:left w:val="nil"/>
              <w:bottom w:val="nil"/>
              <w:right w:val="nil"/>
            </w:tcBorders>
            <w:shd w:val="clear" w:color="auto" w:fill="FFFFFF"/>
            <w:vAlign w:val="center"/>
          </w:tcPr>
          <w:p w14:paraId="0F64C2D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40.00 </w:t>
            </w:r>
          </w:p>
        </w:tc>
        <w:tc>
          <w:tcPr>
            <w:tcW w:w="485" w:type="pct"/>
            <w:tcBorders>
              <w:top w:val="nil"/>
              <w:left w:val="nil"/>
              <w:bottom w:val="nil"/>
              <w:right w:val="nil"/>
            </w:tcBorders>
            <w:shd w:val="clear" w:color="auto" w:fill="FFFFFF"/>
            <w:vAlign w:val="center"/>
          </w:tcPr>
          <w:p w14:paraId="4D0082E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-64.70 </w:t>
            </w:r>
          </w:p>
        </w:tc>
        <w:tc>
          <w:tcPr>
            <w:tcW w:w="492" w:type="pct"/>
            <w:tcBorders>
              <w:top w:val="nil"/>
              <w:left w:val="nil"/>
              <w:bottom w:val="nil"/>
              <w:right w:val="nil"/>
            </w:tcBorders>
            <w:shd w:val="clear" w:color="auto" w:fill="FFFFFF"/>
            <w:vAlign w:val="center"/>
          </w:tcPr>
          <w:p w14:paraId="097CC75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5.80 </w:t>
            </w:r>
          </w:p>
        </w:tc>
        <w:tc>
          <w:tcPr>
            <w:tcW w:w="412" w:type="pct"/>
            <w:tcBorders>
              <w:top w:val="nil"/>
              <w:left w:val="nil"/>
              <w:bottom w:val="nil"/>
              <w:right w:val="nil"/>
            </w:tcBorders>
            <w:shd w:val="clear" w:color="auto" w:fill="FFFFFF"/>
            <w:vAlign w:val="center"/>
          </w:tcPr>
          <w:p w14:paraId="3F9707F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20</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7E3D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089E0FC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Fe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2</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O</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3</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@RGO</w:t>
            </w:r>
          </w:p>
        </w:tc>
        <w:tc>
          <w:tcPr>
            <w:tcW w:w="447" w:type="pct"/>
            <w:tcBorders>
              <w:top w:val="nil"/>
              <w:left w:val="nil"/>
              <w:bottom w:val="nil"/>
              <w:right w:val="nil"/>
            </w:tcBorders>
            <w:shd w:val="clear" w:color="auto" w:fill="FFFFFF"/>
            <w:vAlign w:val="center"/>
          </w:tcPr>
          <w:p w14:paraId="507A8EC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-48.10 </w:t>
            </w:r>
          </w:p>
        </w:tc>
        <w:tc>
          <w:tcPr>
            <w:tcW w:w="355" w:type="pct"/>
            <w:tcBorders>
              <w:top w:val="nil"/>
              <w:left w:val="nil"/>
              <w:bottom w:val="nil"/>
              <w:right w:val="nil"/>
            </w:tcBorders>
            <w:shd w:val="clear" w:color="auto" w:fill="FFFFFF"/>
            <w:vAlign w:val="center"/>
          </w:tcPr>
          <w:p w14:paraId="79B3C40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 </w:t>
            </w:r>
          </w:p>
        </w:tc>
        <w:tc>
          <w:tcPr>
            <w:tcW w:w="470" w:type="pct"/>
            <w:tcBorders>
              <w:top w:val="nil"/>
              <w:left w:val="nil"/>
              <w:bottom w:val="nil"/>
              <w:right w:val="nil"/>
            </w:tcBorders>
            <w:shd w:val="clear" w:color="auto" w:fill="FFFFFF"/>
            <w:vAlign w:val="center"/>
          </w:tcPr>
          <w:p w14:paraId="3268DE1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5.28 </w:t>
            </w:r>
          </w:p>
        </w:tc>
        <w:tc>
          <w:tcPr>
            <w:tcW w:w="518" w:type="pct"/>
            <w:tcBorders>
              <w:top w:val="nil"/>
              <w:left w:val="nil"/>
              <w:bottom w:val="nil"/>
              <w:right w:val="nil"/>
            </w:tcBorders>
            <w:shd w:val="clear" w:color="auto" w:fill="FFFFFF"/>
            <w:vAlign w:val="center"/>
          </w:tcPr>
          <w:p w14:paraId="008BC7E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01" w:type="pct"/>
            <w:tcBorders>
              <w:top w:val="nil"/>
              <w:left w:val="nil"/>
              <w:bottom w:val="nil"/>
              <w:right w:val="nil"/>
            </w:tcBorders>
            <w:shd w:val="clear" w:color="auto" w:fill="FFFFFF"/>
            <w:vAlign w:val="center"/>
          </w:tcPr>
          <w:p w14:paraId="3EE7F03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30.00 </w:t>
            </w:r>
          </w:p>
        </w:tc>
        <w:tc>
          <w:tcPr>
            <w:tcW w:w="485" w:type="pct"/>
            <w:tcBorders>
              <w:top w:val="nil"/>
              <w:left w:val="nil"/>
              <w:bottom w:val="nil"/>
              <w:right w:val="nil"/>
            </w:tcBorders>
            <w:shd w:val="clear" w:color="auto" w:fill="FFFFFF"/>
            <w:vAlign w:val="center"/>
          </w:tcPr>
          <w:p w14:paraId="4027CBB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-40.08 </w:t>
            </w:r>
          </w:p>
        </w:tc>
        <w:tc>
          <w:tcPr>
            <w:tcW w:w="492" w:type="pct"/>
            <w:tcBorders>
              <w:top w:val="nil"/>
              <w:left w:val="nil"/>
              <w:bottom w:val="nil"/>
              <w:right w:val="nil"/>
            </w:tcBorders>
            <w:shd w:val="clear" w:color="auto" w:fill="FFFFFF"/>
            <w:vAlign w:val="center"/>
          </w:tcPr>
          <w:p w14:paraId="551A29C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7.04 </w:t>
            </w:r>
          </w:p>
        </w:tc>
        <w:tc>
          <w:tcPr>
            <w:tcW w:w="412" w:type="pct"/>
            <w:tcBorders>
              <w:top w:val="nil"/>
              <w:left w:val="nil"/>
              <w:bottom w:val="nil"/>
              <w:right w:val="nil"/>
            </w:tcBorders>
            <w:shd w:val="clear" w:color="auto" w:fill="FFFFFF"/>
            <w:vAlign w:val="center"/>
          </w:tcPr>
          <w:p w14:paraId="556D35F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8]</w:t>
            </w:r>
          </w:p>
        </w:tc>
      </w:tr>
      <w:tr w14:paraId="4730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18E7FC3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Ni/C/Graphene</w:t>
            </w:r>
          </w:p>
        </w:tc>
        <w:tc>
          <w:tcPr>
            <w:tcW w:w="447" w:type="pct"/>
            <w:tcBorders>
              <w:top w:val="nil"/>
              <w:left w:val="nil"/>
              <w:bottom w:val="nil"/>
              <w:right w:val="nil"/>
            </w:tcBorders>
            <w:shd w:val="clear" w:color="auto" w:fill="FFFFFF"/>
            <w:vAlign w:val="center"/>
          </w:tcPr>
          <w:p w14:paraId="77000EE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-45.50 </w:t>
            </w:r>
          </w:p>
        </w:tc>
        <w:tc>
          <w:tcPr>
            <w:tcW w:w="355" w:type="pct"/>
            <w:tcBorders>
              <w:top w:val="nil"/>
              <w:left w:val="nil"/>
              <w:bottom w:val="nil"/>
              <w:right w:val="nil"/>
            </w:tcBorders>
            <w:shd w:val="clear" w:color="auto" w:fill="FFFFFF"/>
            <w:vAlign w:val="center"/>
          </w:tcPr>
          <w:p w14:paraId="06E6589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49A83F1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5.60 </w:t>
            </w:r>
          </w:p>
        </w:tc>
        <w:tc>
          <w:tcPr>
            <w:tcW w:w="518" w:type="pct"/>
            <w:tcBorders>
              <w:top w:val="nil"/>
              <w:left w:val="nil"/>
              <w:bottom w:val="nil"/>
              <w:right w:val="nil"/>
            </w:tcBorders>
            <w:shd w:val="clear" w:color="auto" w:fill="FFFFFF"/>
            <w:vAlign w:val="center"/>
          </w:tcPr>
          <w:p w14:paraId="58D200E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01" w:type="pct"/>
            <w:tcBorders>
              <w:top w:val="nil"/>
              <w:left w:val="nil"/>
              <w:bottom w:val="nil"/>
              <w:right w:val="nil"/>
            </w:tcBorders>
            <w:shd w:val="clear" w:color="auto" w:fill="FFFFFF"/>
            <w:vAlign w:val="center"/>
          </w:tcPr>
          <w:p w14:paraId="21D4D4E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15.00 </w:t>
            </w:r>
          </w:p>
        </w:tc>
        <w:tc>
          <w:tcPr>
            <w:tcW w:w="485" w:type="pct"/>
            <w:tcBorders>
              <w:top w:val="nil"/>
              <w:left w:val="nil"/>
              <w:bottom w:val="nil"/>
              <w:right w:val="nil"/>
            </w:tcBorders>
            <w:shd w:val="clear" w:color="auto" w:fill="FFFFFF"/>
            <w:vAlign w:val="center"/>
          </w:tcPr>
          <w:p w14:paraId="5C1889A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-121.33 </w:t>
            </w:r>
          </w:p>
        </w:tc>
        <w:tc>
          <w:tcPr>
            <w:tcW w:w="492" w:type="pct"/>
            <w:tcBorders>
              <w:top w:val="nil"/>
              <w:left w:val="nil"/>
              <w:bottom w:val="nil"/>
              <w:right w:val="nil"/>
            </w:tcBorders>
            <w:shd w:val="clear" w:color="auto" w:fill="FFFFFF"/>
            <w:vAlign w:val="center"/>
          </w:tcPr>
          <w:p w14:paraId="6B2DD85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14.93 </w:t>
            </w:r>
          </w:p>
        </w:tc>
        <w:tc>
          <w:tcPr>
            <w:tcW w:w="412" w:type="pct"/>
            <w:tcBorders>
              <w:top w:val="nil"/>
              <w:left w:val="nil"/>
              <w:bottom w:val="nil"/>
              <w:right w:val="nil"/>
            </w:tcBorders>
            <w:shd w:val="clear" w:color="auto" w:fill="FFFFFF"/>
            <w:vAlign w:val="center"/>
          </w:tcPr>
          <w:p w14:paraId="548FA1E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9]</w:t>
            </w:r>
          </w:p>
        </w:tc>
      </w:tr>
      <w:tr w14:paraId="5118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49A0E8A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ZrO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w:t>
            </w:r>
          </w:p>
        </w:tc>
        <w:tc>
          <w:tcPr>
            <w:tcW w:w="447" w:type="pct"/>
            <w:tcBorders>
              <w:top w:val="nil"/>
              <w:left w:val="nil"/>
              <w:bottom w:val="nil"/>
              <w:right w:val="nil"/>
            </w:tcBorders>
            <w:shd w:val="clear" w:color="auto" w:fill="FFFFFF"/>
            <w:vAlign w:val="center"/>
          </w:tcPr>
          <w:p w14:paraId="1FFAC4F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-57.20 </w:t>
            </w:r>
          </w:p>
        </w:tc>
        <w:tc>
          <w:tcPr>
            <w:tcW w:w="355" w:type="pct"/>
            <w:tcBorders>
              <w:top w:val="nil"/>
              <w:left w:val="nil"/>
              <w:bottom w:val="nil"/>
              <w:right w:val="nil"/>
            </w:tcBorders>
            <w:shd w:val="clear" w:color="auto" w:fill="FFFFFF"/>
            <w:vAlign w:val="center"/>
          </w:tcPr>
          <w:p w14:paraId="241155E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3.30 </w:t>
            </w:r>
          </w:p>
        </w:tc>
        <w:tc>
          <w:tcPr>
            <w:tcW w:w="470" w:type="pct"/>
            <w:tcBorders>
              <w:top w:val="nil"/>
              <w:left w:val="nil"/>
              <w:bottom w:val="nil"/>
              <w:right w:val="nil"/>
            </w:tcBorders>
            <w:shd w:val="clear" w:color="auto" w:fill="FFFFFF"/>
            <w:vAlign w:val="center"/>
          </w:tcPr>
          <w:p w14:paraId="6AC8070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6.90 </w:t>
            </w:r>
          </w:p>
        </w:tc>
        <w:tc>
          <w:tcPr>
            <w:tcW w:w="518" w:type="pct"/>
            <w:tcBorders>
              <w:top w:val="nil"/>
              <w:left w:val="nil"/>
              <w:bottom w:val="nil"/>
              <w:right w:val="nil"/>
            </w:tcBorders>
            <w:shd w:val="clear" w:color="auto" w:fill="FFFFFF"/>
            <w:vAlign w:val="center"/>
          </w:tcPr>
          <w:p w14:paraId="174745F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3.30 </w:t>
            </w:r>
          </w:p>
        </w:tc>
        <w:tc>
          <w:tcPr>
            <w:tcW w:w="401" w:type="pct"/>
            <w:tcBorders>
              <w:top w:val="nil"/>
              <w:left w:val="nil"/>
              <w:bottom w:val="nil"/>
              <w:right w:val="nil"/>
            </w:tcBorders>
            <w:shd w:val="clear" w:color="auto" w:fill="FFFFFF"/>
            <w:vAlign w:val="center"/>
          </w:tcPr>
          <w:p w14:paraId="763D69C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50.00 </w:t>
            </w:r>
          </w:p>
        </w:tc>
        <w:tc>
          <w:tcPr>
            <w:tcW w:w="485" w:type="pct"/>
            <w:tcBorders>
              <w:top w:val="nil"/>
              <w:left w:val="nil"/>
              <w:bottom w:val="nil"/>
              <w:right w:val="nil"/>
            </w:tcBorders>
            <w:shd w:val="clear" w:color="auto" w:fill="FFFFFF"/>
            <w:vAlign w:val="center"/>
          </w:tcPr>
          <w:p w14:paraId="1CADEE5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-34.67 </w:t>
            </w:r>
          </w:p>
        </w:tc>
        <w:tc>
          <w:tcPr>
            <w:tcW w:w="492" w:type="pct"/>
            <w:tcBorders>
              <w:top w:val="nil"/>
              <w:left w:val="nil"/>
              <w:bottom w:val="nil"/>
              <w:right w:val="nil"/>
            </w:tcBorders>
            <w:shd w:val="clear" w:color="auto" w:fill="FFFFFF"/>
            <w:vAlign w:val="center"/>
          </w:tcPr>
          <w:p w14:paraId="714CA7A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4.18 </w:t>
            </w:r>
          </w:p>
        </w:tc>
        <w:tc>
          <w:tcPr>
            <w:tcW w:w="412" w:type="pct"/>
            <w:tcBorders>
              <w:top w:val="nil"/>
              <w:left w:val="nil"/>
              <w:bottom w:val="nil"/>
              <w:right w:val="nil"/>
            </w:tcBorders>
            <w:shd w:val="clear" w:color="auto" w:fill="FFFFFF"/>
            <w:vAlign w:val="center"/>
          </w:tcPr>
          <w:p w14:paraId="19A9D9B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p>
        </w:tc>
      </w:tr>
      <w:tr w14:paraId="2814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7E0E12A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ZnO-Ni@CNT</w:t>
            </w:r>
          </w:p>
        </w:tc>
        <w:tc>
          <w:tcPr>
            <w:tcW w:w="447" w:type="pct"/>
            <w:tcBorders>
              <w:top w:val="nil"/>
              <w:left w:val="nil"/>
              <w:bottom w:val="nil"/>
              <w:right w:val="nil"/>
            </w:tcBorders>
            <w:shd w:val="clear" w:color="auto" w:fill="FFFFFF"/>
            <w:vAlign w:val="center"/>
          </w:tcPr>
          <w:p w14:paraId="15384C1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-58.60 </w:t>
            </w:r>
          </w:p>
        </w:tc>
        <w:tc>
          <w:tcPr>
            <w:tcW w:w="355" w:type="pct"/>
            <w:tcBorders>
              <w:top w:val="nil"/>
              <w:left w:val="nil"/>
              <w:bottom w:val="nil"/>
              <w:right w:val="nil"/>
            </w:tcBorders>
            <w:shd w:val="clear" w:color="auto" w:fill="FFFFFF"/>
            <w:vAlign w:val="center"/>
          </w:tcPr>
          <w:p w14:paraId="256B068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2.30 </w:t>
            </w:r>
          </w:p>
        </w:tc>
        <w:tc>
          <w:tcPr>
            <w:tcW w:w="470" w:type="pct"/>
            <w:tcBorders>
              <w:top w:val="nil"/>
              <w:left w:val="nil"/>
              <w:bottom w:val="nil"/>
              <w:right w:val="nil"/>
            </w:tcBorders>
            <w:shd w:val="clear" w:color="auto" w:fill="FFFFFF"/>
            <w:vAlign w:val="center"/>
          </w:tcPr>
          <w:p w14:paraId="33C0EA7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4.80 </w:t>
            </w:r>
          </w:p>
        </w:tc>
        <w:tc>
          <w:tcPr>
            <w:tcW w:w="518" w:type="pct"/>
            <w:tcBorders>
              <w:top w:val="nil"/>
              <w:left w:val="nil"/>
              <w:bottom w:val="nil"/>
              <w:right w:val="nil"/>
            </w:tcBorders>
            <w:shd w:val="clear" w:color="auto" w:fill="FFFFFF"/>
            <w:vAlign w:val="center"/>
          </w:tcPr>
          <w:p w14:paraId="0FC56DA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2.00 </w:t>
            </w:r>
          </w:p>
        </w:tc>
        <w:tc>
          <w:tcPr>
            <w:tcW w:w="401" w:type="pct"/>
            <w:tcBorders>
              <w:top w:val="nil"/>
              <w:left w:val="nil"/>
              <w:bottom w:val="nil"/>
              <w:right w:val="nil"/>
            </w:tcBorders>
            <w:shd w:val="clear" w:color="auto" w:fill="FFFFFF"/>
            <w:vAlign w:val="center"/>
          </w:tcPr>
          <w:p w14:paraId="2C70297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50.00 </w:t>
            </w:r>
          </w:p>
        </w:tc>
        <w:tc>
          <w:tcPr>
            <w:tcW w:w="485" w:type="pct"/>
            <w:tcBorders>
              <w:top w:val="nil"/>
              <w:left w:val="nil"/>
              <w:bottom w:val="nil"/>
              <w:right w:val="nil"/>
            </w:tcBorders>
            <w:shd w:val="clear" w:color="auto" w:fill="FFFFFF"/>
            <w:vAlign w:val="center"/>
          </w:tcPr>
          <w:p w14:paraId="0EC5BF2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-50.96 </w:t>
            </w:r>
          </w:p>
        </w:tc>
        <w:tc>
          <w:tcPr>
            <w:tcW w:w="492" w:type="pct"/>
            <w:tcBorders>
              <w:top w:val="nil"/>
              <w:left w:val="nil"/>
              <w:bottom w:val="nil"/>
              <w:right w:val="nil"/>
            </w:tcBorders>
            <w:shd w:val="clear" w:color="auto" w:fill="FFFFFF"/>
            <w:vAlign w:val="center"/>
          </w:tcPr>
          <w:p w14:paraId="0229C1B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4.80 </w:t>
            </w:r>
          </w:p>
        </w:tc>
        <w:tc>
          <w:tcPr>
            <w:tcW w:w="412" w:type="pct"/>
            <w:tcBorders>
              <w:top w:val="nil"/>
              <w:left w:val="nil"/>
              <w:bottom w:val="nil"/>
              <w:right w:val="nil"/>
            </w:tcBorders>
            <w:shd w:val="clear" w:color="auto" w:fill="FFFFFF"/>
            <w:vAlign w:val="center"/>
          </w:tcPr>
          <w:p w14:paraId="1703560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w:t>
            </w:r>
          </w:p>
        </w:tc>
      </w:tr>
      <w:tr w14:paraId="7AA7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3E789E3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Fe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3</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O</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4</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@NPC</w:t>
            </w:r>
          </w:p>
        </w:tc>
        <w:tc>
          <w:tcPr>
            <w:tcW w:w="447" w:type="pct"/>
            <w:tcBorders>
              <w:top w:val="nil"/>
              <w:left w:val="nil"/>
              <w:bottom w:val="nil"/>
              <w:right w:val="nil"/>
            </w:tcBorders>
            <w:shd w:val="clear" w:color="auto" w:fill="FFFFFF"/>
            <w:vAlign w:val="center"/>
          </w:tcPr>
          <w:p w14:paraId="3E2FE4B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-65.50 </w:t>
            </w:r>
          </w:p>
        </w:tc>
        <w:tc>
          <w:tcPr>
            <w:tcW w:w="355" w:type="pct"/>
            <w:tcBorders>
              <w:top w:val="nil"/>
              <w:left w:val="nil"/>
              <w:bottom w:val="nil"/>
              <w:right w:val="nil"/>
            </w:tcBorders>
            <w:shd w:val="clear" w:color="auto" w:fill="FFFFFF"/>
            <w:vAlign w:val="center"/>
          </w:tcPr>
          <w:p w14:paraId="5A1D96C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 </w:t>
            </w:r>
          </w:p>
        </w:tc>
        <w:tc>
          <w:tcPr>
            <w:tcW w:w="470" w:type="pct"/>
            <w:tcBorders>
              <w:top w:val="nil"/>
              <w:left w:val="nil"/>
              <w:bottom w:val="nil"/>
              <w:right w:val="nil"/>
            </w:tcBorders>
            <w:shd w:val="clear" w:color="auto" w:fill="FFFFFF"/>
            <w:vAlign w:val="center"/>
          </w:tcPr>
          <w:p w14:paraId="70ED1EE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4.50 </w:t>
            </w:r>
          </w:p>
        </w:tc>
        <w:tc>
          <w:tcPr>
            <w:tcW w:w="518" w:type="pct"/>
            <w:tcBorders>
              <w:top w:val="nil"/>
              <w:left w:val="nil"/>
              <w:bottom w:val="nil"/>
              <w:right w:val="nil"/>
            </w:tcBorders>
            <w:shd w:val="clear" w:color="auto" w:fill="FFFFFF"/>
            <w:vAlign w:val="center"/>
          </w:tcPr>
          <w:p w14:paraId="7FF6AD9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 </w:t>
            </w:r>
          </w:p>
        </w:tc>
        <w:tc>
          <w:tcPr>
            <w:tcW w:w="401" w:type="pct"/>
            <w:tcBorders>
              <w:top w:val="nil"/>
              <w:left w:val="nil"/>
              <w:bottom w:val="nil"/>
              <w:right w:val="nil"/>
            </w:tcBorders>
            <w:shd w:val="clear" w:color="auto" w:fill="FFFFFF"/>
            <w:vAlign w:val="center"/>
          </w:tcPr>
          <w:p w14:paraId="224A355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40.00 </w:t>
            </w:r>
          </w:p>
        </w:tc>
        <w:tc>
          <w:tcPr>
            <w:tcW w:w="485" w:type="pct"/>
            <w:tcBorders>
              <w:top w:val="nil"/>
              <w:left w:val="nil"/>
              <w:bottom w:val="nil"/>
              <w:right w:val="nil"/>
            </w:tcBorders>
            <w:shd w:val="clear" w:color="auto" w:fill="FFFFFF"/>
            <w:vAlign w:val="center"/>
          </w:tcPr>
          <w:p w14:paraId="3C0A465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-54.58 </w:t>
            </w:r>
          </w:p>
        </w:tc>
        <w:tc>
          <w:tcPr>
            <w:tcW w:w="492" w:type="pct"/>
            <w:tcBorders>
              <w:top w:val="nil"/>
              <w:left w:val="nil"/>
              <w:bottom w:val="nil"/>
              <w:right w:val="nil"/>
            </w:tcBorders>
            <w:shd w:val="clear" w:color="auto" w:fill="FFFFFF"/>
            <w:vAlign w:val="center"/>
          </w:tcPr>
          <w:p w14:paraId="35E20F1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3.75 </w:t>
            </w:r>
          </w:p>
        </w:tc>
        <w:tc>
          <w:tcPr>
            <w:tcW w:w="412" w:type="pct"/>
            <w:tcBorders>
              <w:top w:val="nil"/>
              <w:left w:val="nil"/>
              <w:bottom w:val="nil"/>
              <w:right w:val="nil"/>
            </w:tcBorders>
            <w:shd w:val="clear" w:color="auto" w:fill="FFFFFF"/>
            <w:vAlign w:val="center"/>
          </w:tcPr>
          <w:p w14:paraId="3D9DB71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w:t>
            </w:r>
          </w:p>
        </w:tc>
      </w:tr>
      <w:tr w14:paraId="6E7C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40C4725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ferrite/Co/porous carbon</w:t>
            </w:r>
          </w:p>
        </w:tc>
        <w:tc>
          <w:tcPr>
            <w:tcW w:w="447" w:type="pct"/>
            <w:tcBorders>
              <w:top w:val="nil"/>
              <w:left w:val="nil"/>
              <w:bottom w:val="nil"/>
              <w:right w:val="nil"/>
            </w:tcBorders>
            <w:shd w:val="clear" w:color="auto" w:fill="FFFFFF"/>
            <w:vAlign w:val="center"/>
          </w:tcPr>
          <w:p w14:paraId="31C7360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-47.31 </w:t>
            </w:r>
          </w:p>
        </w:tc>
        <w:tc>
          <w:tcPr>
            <w:tcW w:w="355" w:type="pct"/>
            <w:tcBorders>
              <w:top w:val="nil"/>
              <w:left w:val="nil"/>
              <w:bottom w:val="nil"/>
              <w:right w:val="nil"/>
            </w:tcBorders>
            <w:shd w:val="clear" w:color="auto" w:fill="FFFFFF"/>
            <w:vAlign w:val="center"/>
          </w:tcPr>
          <w:p w14:paraId="46071BE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2339979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4.80 </w:t>
            </w:r>
          </w:p>
        </w:tc>
        <w:tc>
          <w:tcPr>
            <w:tcW w:w="518" w:type="pct"/>
            <w:tcBorders>
              <w:top w:val="nil"/>
              <w:left w:val="nil"/>
              <w:bottom w:val="nil"/>
              <w:right w:val="nil"/>
            </w:tcBorders>
            <w:shd w:val="clear" w:color="auto" w:fill="FFFFFF"/>
            <w:vAlign w:val="center"/>
          </w:tcPr>
          <w:p w14:paraId="0206E23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1.50 </w:t>
            </w:r>
          </w:p>
        </w:tc>
        <w:tc>
          <w:tcPr>
            <w:tcW w:w="401" w:type="pct"/>
            <w:tcBorders>
              <w:top w:val="nil"/>
              <w:left w:val="nil"/>
              <w:bottom w:val="nil"/>
              <w:right w:val="nil"/>
            </w:tcBorders>
            <w:shd w:val="clear" w:color="auto" w:fill="FFFFFF"/>
            <w:vAlign w:val="center"/>
          </w:tcPr>
          <w:p w14:paraId="25F7153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70.00 </w:t>
            </w:r>
          </w:p>
        </w:tc>
        <w:tc>
          <w:tcPr>
            <w:tcW w:w="485" w:type="pct"/>
            <w:tcBorders>
              <w:top w:val="nil"/>
              <w:left w:val="nil"/>
              <w:bottom w:val="nil"/>
              <w:right w:val="nil"/>
            </w:tcBorders>
            <w:shd w:val="clear" w:color="auto" w:fill="FFFFFF"/>
            <w:vAlign w:val="center"/>
          </w:tcPr>
          <w:p w14:paraId="4291179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-27.03 </w:t>
            </w:r>
          </w:p>
        </w:tc>
        <w:tc>
          <w:tcPr>
            <w:tcW w:w="492" w:type="pct"/>
            <w:tcBorders>
              <w:top w:val="nil"/>
              <w:left w:val="nil"/>
              <w:bottom w:val="nil"/>
              <w:right w:val="nil"/>
            </w:tcBorders>
            <w:shd w:val="clear" w:color="auto" w:fill="FFFFFF"/>
            <w:vAlign w:val="center"/>
          </w:tcPr>
          <w:p w14:paraId="3C1833F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4.57 </w:t>
            </w:r>
          </w:p>
        </w:tc>
        <w:tc>
          <w:tcPr>
            <w:tcW w:w="412" w:type="pct"/>
            <w:tcBorders>
              <w:top w:val="nil"/>
              <w:left w:val="nil"/>
              <w:bottom w:val="nil"/>
              <w:right w:val="nil"/>
            </w:tcBorders>
            <w:shd w:val="clear" w:color="auto" w:fill="FFFFFF"/>
            <w:vAlign w:val="center"/>
          </w:tcPr>
          <w:p w14:paraId="4DBC454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w:t>
            </w:r>
          </w:p>
        </w:tc>
      </w:tr>
      <w:tr w14:paraId="19AE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274C814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Co/C</w:t>
            </w:r>
          </w:p>
        </w:tc>
        <w:tc>
          <w:tcPr>
            <w:tcW w:w="447" w:type="pct"/>
            <w:tcBorders>
              <w:top w:val="nil"/>
              <w:left w:val="nil"/>
              <w:bottom w:val="nil"/>
              <w:right w:val="nil"/>
            </w:tcBorders>
            <w:shd w:val="clear" w:color="auto" w:fill="FFFFFF"/>
            <w:vAlign w:val="center"/>
          </w:tcPr>
          <w:p w14:paraId="1DAACDF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-54.55 </w:t>
            </w:r>
          </w:p>
        </w:tc>
        <w:tc>
          <w:tcPr>
            <w:tcW w:w="355" w:type="pct"/>
            <w:tcBorders>
              <w:top w:val="nil"/>
              <w:left w:val="nil"/>
              <w:bottom w:val="nil"/>
              <w:right w:val="nil"/>
            </w:tcBorders>
            <w:shd w:val="clear" w:color="auto" w:fill="FFFFFF"/>
            <w:vAlign w:val="center"/>
          </w:tcPr>
          <w:p w14:paraId="056C891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2.60 </w:t>
            </w:r>
          </w:p>
        </w:tc>
        <w:tc>
          <w:tcPr>
            <w:tcW w:w="470" w:type="pct"/>
            <w:tcBorders>
              <w:top w:val="nil"/>
              <w:left w:val="nil"/>
              <w:bottom w:val="nil"/>
              <w:right w:val="nil"/>
            </w:tcBorders>
            <w:shd w:val="clear" w:color="auto" w:fill="FFFFFF"/>
            <w:vAlign w:val="center"/>
          </w:tcPr>
          <w:p w14:paraId="33572D5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7.12 </w:t>
            </w:r>
          </w:p>
        </w:tc>
        <w:tc>
          <w:tcPr>
            <w:tcW w:w="518" w:type="pct"/>
            <w:tcBorders>
              <w:top w:val="nil"/>
              <w:left w:val="nil"/>
              <w:bottom w:val="nil"/>
              <w:right w:val="nil"/>
            </w:tcBorders>
            <w:shd w:val="clear" w:color="auto" w:fill="FFFFFF"/>
            <w:vAlign w:val="center"/>
          </w:tcPr>
          <w:p w14:paraId="3EA3375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2.38 </w:t>
            </w:r>
          </w:p>
        </w:tc>
        <w:tc>
          <w:tcPr>
            <w:tcW w:w="401" w:type="pct"/>
            <w:tcBorders>
              <w:top w:val="nil"/>
              <w:left w:val="nil"/>
              <w:bottom w:val="nil"/>
              <w:right w:val="nil"/>
            </w:tcBorders>
            <w:shd w:val="clear" w:color="auto" w:fill="FFFFFF"/>
            <w:vAlign w:val="center"/>
          </w:tcPr>
          <w:p w14:paraId="4015975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40.00 </w:t>
            </w:r>
          </w:p>
        </w:tc>
        <w:tc>
          <w:tcPr>
            <w:tcW w:w="485" w:type="pct"/>
            <w:tcBorders>
              <w:top w:val="nil"/>
              <w:left w:val="nil"/>
              <w:bottom w:val="nil"/>
              <w:right w:val="nil"/>
            </w:tcBorders>
            <w:shd w:val="clear" w:color="auto" w:fill="FFFFFF"/>
            <w:vAlign w:val="center"/>
          </w:tcPr>
          <w:p w14:paraId="081A869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-52.45 </w:t>
            </w:r>
          </w:p>
        </w:tc>
        <w:tc>
          <w:tcPr>
            <w:tcW w:w="492" w:type="pct"/>
            <w:tcBorders>
              <w:top w:val="nil"/>
              <w:left w:val="nil"/>
              <w:bottom w:val="nil"/>
              <w:right w:val="nil"/>
            </w:tcBorders>
            <w:shd w:val="clear" w:color="auto" w:fill="FFFFFF"/>
            <w:vAlign w:val="center"/>
          </w:tcPr>
          <w:p w14:paraId="370192E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7.48 </w:t>
            </w:r>
          </w:p>
        </w:tc>
        <w:tc>
          <w:tcPr>
            <w:tcW w:w="412" w:type="pct"/>
            <w:tcBorders>
              <w:top w:val="nil"/>
              <w:left w:val="nil"/>
              <w:bottom w:val="nil"/>
              <w:right w:val="nil"/>
            </w:tcBorders>
            <w:shd w:val="clear" w:color="auto" w:fill="FFFFFF"/>
            <w:vAlign w:val="center"/>
          </w:tcPr>
          <w:p w14:paraId="5DF6589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w:t>
            </w:r>
          </w:p>
        </w:tc>
      </w:tr>
      <w:tr w14:paraId="1ECE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5212B18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-C/RGO</w:t>
            </w:r>
          </w:p>
        </w:tc>
        <w:tc>
          <w:tcPr>
            <w:tcW w:w="447" w:type="pct"/>
            <w:tcBorders>
              <w:top w:val="nil"/>
              <w:left w:val="nil"/>
              <w:bottom w:val="nil"/>
              <w:right w:val="nil"/>
            </w:tcBorders>
            <w:shd w:val="clear" w:color="auto" w:fill="FFFFFF"/>
            <w:vAlign w:val="center"/>
          </w:tcPr>
          <w:p w14:paraId="4853694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-60.50 </w:t>
            </w:r>
          </w:p>
        </w:tc>
        <w:tc>
          <w:tcPr>
            <w:tcW w:w="355" w:type="pct"/>
            <w:tcBorders>
              <w:top w:val="nil"/>
              <w:left w:val="nil"/>
              <w:bottom w:val="nil"/>
              <w:right w:val="nil"/>
            </w:tcBorders>
            <w:shd w:val="clear" w:color="auto" w:fill="FFFFFF"/>
            <w:vAlign w:val="center"/>
          </w:tcPr>
          <w:p w14:paraId="1F79B71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3.60 </w:t>
            </w:r>
          </w:p>
        </w:tc>
        <w:tc>
          <w:tcPr>
            <w:tcW w:w="470" w:type="pct"/>
            <w:tcBorders>
              <w:top w:val="nil"/>
              <w:left w:val="nil"/>
              <w:bottom w:val="nil"/>
              <w:right w:val="nil"/>
            </w:tcBorders>
            <w:shd w:val="clear" w:color="auto" w:fill="FFFFFF"/>
            <w:vAlign w:val="center"/>
          </w:tcPr>
          <w:p w14:paraId="14435D7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5.50 </w:t>
            </w:r>
          </w:p>
        </w:tc>
        <w:tc>
          <w:tcPr>
            <w:tcW w:w="518" w:type="pct"/>
            <w:tcBorders>
              <w:top w:val="nil"/>
              <w:left w:val="nil"/>
              <w:bottom w:val="nil"/>
              <w:right w:val="nil"/>
            </w:tcBorders>
            <w:shd w:val="clear" w:color="auto" w:fill="FFFFFF"/>
            <w:vAlign w:val="center"/>
          </w:tcPr>
          <w:p w14:paraId="1528BCB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1.50 </w:t>
            </w:r>
          </w:p>
        </w:tc>
        <w:tc>
          <w:tcPr>
            <w:tcW w:w="401" w:type="pct"/>
            <w:tcBorders>
              <w:top w:val="nil"/>
              <w:left w:val="nil"/>
              <w:bottom w:val="nil"/>
              <w:right w:val="nil"/>
            </w:tcBorders>
            <w:shd w:val="clear" w:color="auto" w:fill="FFFFFF"/>
            <w:vAlign w:val="center"/>
          </w:tcPr>
          <w:p w14:paraId="1D9C43E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25.00 </w:t>
            </w:r>
          </w:p>
        </w:tc>
        <w:tc>
          <w:tcPr>
            <w:tcW w:w="485" w:type="pct"/>
            <w:tcBorders>
              <w:top w:val="nil"/>
              <w:left w:val="nil"/>
              <w:bottom w:val="nil"/>
              <w:right w:val="nil"/>
            </w:tcBorders>
            <w:shd w:val="clear" w:color="auto" w:fill="FFFFFF"/>
            <w:vAlign w:val="center"/>
          </w:tcPr>
          <w:p w14:paraId="3AAD574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-67.22 </w:t>
            </w:r>
          </w:p>
        </w:tc>
        <w:tc>
          <w:tcPr>
            <w:tcW w:w="492" w:type="pct"/>
            <w:tcBorders>
              <w:top w:val="nil"/>
              <w:left w:val="nil"/>
              <w:bottom w:val="nil"/>
              <w:right w:val="nil"/>
            </w:tcBorders>
            <w:shd w:val="clear" w:color="auto" w:fill="FFFFFF"/>
            <w:vAlign w:val="center"/>
          </w:tcPr>
          <w:p w14:paraId="4AA353E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14.67 </w:t>
            </w:r>
          </w:p>
        </w:tc>
        <w:tc>
          <w:tcPr>
            <w:tcW w:w="412" w:type="pct"/>
            <w:tcBorders>
              <w:top w:val="nil"/>
              <w:left w:val="nil"/>
              <w:bottom w:val="nil"/>
              <w:right w:val="nil"/>
            </w:tcBorders>
            <w:shd w:val="clear" w:color="auto" w:fill="FFFFFF"/>
            <w:vAlign w:val="center"/>
          </w:tcPr>
          <w:p w14:paraId="4AB13AD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8]</w:t>
            </w:r>
          </w:p>
        </w:tc>
      </w:tr>
      <w:tr w14:paraId="543F4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1D7E5AC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@N-doped carbon nanochains</w:t>
            </w:r>
          </w:p>
        </w:tc>
        <w:tc>
          <w:tcPr>
            <w:tcW w:w="447" w:type="pct"/>
            <w:tcBorders>
              <w:top w:val="nil"/>
              <w:left w:val="nil"/>
              <w:bottom w:val="nil"/>
              <w:right w:val="nil"/>
            </w:tcBorders>
            <w:shd w:val="clear" w:color="auto" w:fill="FFFFFF"/>
            <w:vAlign w:val="center"/>
          </w:tcPr>
          <w:p w14:paraId="551C39E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-63.09 </w:t>
            </w:r>
          </w:p>
        </w:tc>
        <w:tc>
          <w:tcPr>
            <w:tcW w:w="355" w:type="pct"/>
            <w:tcBorders>
              <w:top w:val="nil"/>
              <w:left w:val="nil"/>
              <w:bottom w:val="nil"/>
              <w:right w:val="nil"/>
            </w:tcBorders>
            <w:shd w:val="clear" w:color="auto" w:fill="FFFFFF"/>
            <w:vAlign w:val="center"/>
          </w:tcPr>
          <w:p w14:paraId="27A240C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3.10 </w:t>
            </w:r>
          </w:p>
        </w:tc>
        <w:tc>
          <w:tcPr>
            <w:tcW w:w="470" w:type="pct"/>
            <w:tcBorders>
              <w:top w:val="nil"/>
              <w:left w:val="nil"/>
              <w:bottom w:val="nil"/>
              <w:right w:val="nil"/>
            </w:tcBorders>
            <w:shd w:val="clear" w:color="auto" w:fill="FFFFFF"/>
            <w:vAlign w:val="center"/>
          </w:tcPr>
          <w:p w14:paraId="4C21406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5.34 </w:t>
            </w:r>
          </w:p>
        </w:tc>
        <w:tc>
          <w:tcPr>
            <w:tcW w:w="518" w:type="pct"/>
            <w:tcBorders>
              <w:top w:val="nil"/>
              <w:left w:val="nil"/>
              <w:bottom w:val="nil"/>
              <w:right w:val="nil"/>
            </w:tcBorders>
            <w:shd w:val="clear" w:color="auto" w:fill="FFFFFF"/>
            <w:vAlign w:val="center"/>
          </w:tcPr>
          <w:p w14:paraId="0284083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3.10 </w:t>
            </w:r>
          </w:p>
        </w:tc>
        <w:tc>
          <w:tcPr>
            <w:tcW w:w="401" w:type="pct"/>
            <w:tcBorders>
              <w:top w:val="nil"/>
              <w:left w:val="nil"/>
              <w:bottom w:val="nil"/>
              <w:right w:val="nil"/>
            </w:tcBorders>
            <w:shd w:val="clear" w:color="auto" w:fill="FFFFFF"/>
            <w:vAlign w:val="center"/>
          </w:tcPr>
          <w:p w14:paraId="0289435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20.00 </w:t>
            </w:r>
          </w:p>
        </w:tc>
        <w:tc>
          <w:tcPr>
            <w:tcW w:w="485" w:type="pct"/>
            <w:tcBorders>
              <w:top w:val="nil"/>
              <w:left w:val="nil"/>
              <w:bottom w:val="nil"/>
              <w:right w:val="nil"/>
            </w:tcBorders>
            <w:shd w:val="clear" w:color="auto" w:fill="FFFFFF"/>
            <w:vAlign w:val="center"/>
          </w:tcPr>
          <w:p w14:paraId="79959FB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-101.76 </w:t>
            </w:r>
          </w:p>
        </w:tc>
        <w:tc>
          <w:tcPr>
            <w:tcW w:w="492" w:type="pct"/>
            <w:tcBorders>
              <w:top w:val="nil"/>
              <w:left w:val="nil"/>
              <w:bottom w:val="nil"/>
              <w:right w:val="nil"/>
            </w:tcBorders>
            <w:shd w:val="clear" w:color="auto" w:fill="FFFFFF"/>
            <w:vAlign w:val="center"/>
          </w:tcPr>
          <w:p w14:paraId="3438EE8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8.61 </w:t>
            </w:r>
          </w:p>
        </w:tc>
        <w:tc>
          <w:tcPr>
            <w:tcW w:w="412" w:type="pct"/>
            <w:tcBorders>
              <w:top w:val="nil"/>
              <w:left w:val="nil"/>
              <w:bottom w:val="nil"/>
              <w:right w:val="nil"/>
            </w:tcBorders>
            <w:shd w:val="clear" w:color="auto" w:fill="FFFFFF"/>
            <w:vAlign w:val="center"/>
          </w:tcPr>
          <w:p w14:paraId="3547947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w:t>
            </w:r>
          </w:p>
        </w:tc>
      </w:tr>
      <w:tr w14:paraId="16A6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396BC3C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ZnFe</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2</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O</w:t>
            </w:r>
            <w:r>
              <w:rPr>
                <w:rFonts w:hint="default" w:ascii="Times New Roman" w:hAnsi="Times New Roman" w:eastAsia="宋体" w:cs="Times New Roman"/>
                <w:b w:val="0"/>
                <w:i w:val="0"/>
                <w:iCs w:val="0"/>
                <w:color w:val="000000" w:themeColor="text1"/>
                <w:sz w:val="16"/>
                <w:szCs w:val="16"/>
                <w:u w:val="none"/>
                <w:vertAlign w:val="subscript"/>
                <w14:textFill>
                  <w14:solidFill>
                    <w14:schemeClr w14:val="tx1"/>
                  </w14:solidFill>
                </w14:textFill>
              </w:rPr>
              <w:t>4</w:t>
            </w:r>
            <w:r>
              <w:rPr>
                <w:rFonts w:hint="default" w:ascii="Times New Roman" w:hAnsi="Times New Roman" w:eastAsia="宋体" w:cs="Times New Roman"/>
                <w:b w:val="0"/>
                <w:i w:val="0"/>
                <w:iCs w:val="0"/>
                <w:color w:val="000000" w:themeColor="text1"/>
                <w:sz w:val="16"/>
                <w:szCs w:val="16"/>
                <w:u w:val="none"/>
                <w14:textFill>
                  <w14:solidFill>
                    <w14:schemeClr w14:val="tx1"/>
                  </w14:solidFill>
                </w14:textFill>
              </w:rPr>
              <w:t>-ZnO-Fe@C</w:t>
            </w:r>
          </w:p>
        </w:tc>
        <w:tc>
          <w:tcPr>
            <w:tcW w:w="447" w:type="pct"/>
            <w:tcBorders>
              <w:top w:val="nil"/>
              <w:left w:val="nil"/>
              <w:bottom w:val="nil"/>
              <w:right w:val="nil"/>
            </w:tcBorders>
            <w:shd w:val="clear" w:color="auto" w:fill="FFFFFF"/>
            <w:vAlign w:val="center"/>
          </w:tcPr>
          <w:p w14:paraId="6717221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-66.50 </w:t>
            </w:r>
          </w:p>
        </w:tc>
        <w:tc>
          <w:tcPr>
            <w:tcW w:w="355" w:type="pct"/>
            <w:tcBorders>
              <w:top w:val="nil"/>
              <w:left w:val="nil"/>
              <w:bottom w:val="nil"/>
              <w:right w:val="nil"/>
            </w:tcBorders>
            <w:shd w:val="clear" w:color="auto" w:fill="FFFFFF"/>
            <w:vAlign w:val="center"/>
          </w:tcPr>
          <w:p w14:paraId="23D0FCF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2.00 </w:t>
            </w:r>
          </w:p>
        </w:tc>
        <w:tc>
          <w:tcPr>
            <w:tcW w:w="470" w:type="pct"/>
            <w:tcBorders>
              <w:top w:val="nil"/>
              <w:left w:val="nil"/>
              <w:bottom w:val="nil"/>
              <w:right w:val="nil"/>
            </w:tcBorders>
            <w:shd w:val="clear" w:color="auto" w:fill="FFFFFF"/>
            <w:vAlign w:val="center"/>
          </w:tcPr>
          <w:p w14:paraId="2B7BD4C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4.30 </w:t>
            </w:r>
          </w:p>
        </w:tc>
        <w:tc>
          <w:tcPr>
            <w:tcW w:w="518" w:type="pct"/>
            <w:tcBorders>
              <w:top w:val="nil"/>
              <w:left w:val="nil"/>
              <w:bottom w:val="nil"/>
              <w:right w:val="nil"/>
            </w:tcBorders>
            <w:shd w:val="clear" w:color="auto" w:fill="FFFFFF"/>
            <w:vAlign w:val="center"/>
          </w:tcPr>
          <w:p w14:paraId="7FF4DA8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2.00 </w:t>
            </w:r>
          </w:p>
        </w:tc>
        <w:tc>
          <w:tcPr>
            <w:tcW w:w="401" w:type="pct"/>
            <w:tcBorders>
              <w:top w:val="nil"/>
              <w:left w:val="nil"/>
              <w:bottom w:val="nil"/>
              <w:right w:val="nil"/>
            </w:tcBorders>
            <w:shd w:val="clear" w:color="auto" w:fill="FFFFFF"/>
            <w:vAlign w:val="center"/>
          </w:tcPr>
          <w:p w14:paraId="1FAFEBF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30.00 </w:t>
            </w:r>
          </w:p>
        </w:tc>
        <w:tc>
          <w:tcPr>
            <w:tcW w:w="485" w:type="pct"/>
            <w:tcBorders>
              <w:top w:val="nil"/>
              <w:left w:val="nil"/>
              <w:bottom w:val="nil"/>
              <w:right w:val="nil"/>
            </w:tcBorders>
            <w:shd w:val="clear" w:color="auto" w:fill="FFFFFF"/>
            <w:vAlign w:val="center"/>
          </w:tcPr>
          <w:p w14:paraId="1576396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-110.83 </w:t>
            </w:r>
          </w:p>
        </w:tc>
        <w:tc>
          <w:tcPr>
            <w:tcW w:w="492" w:type="pct"/>
            <w:tcBorders>
              <w:top w:val="nil"/>
              <w:left w:val="nil"/>
              <w:bottom w:val="nil"/>
              <w:right w:val="nil"/>
            </w:tcBorders>
            <w:shd w:val="clear" w:color="auto" w:fill="FFFFFF"/>
            <w:vAlign w:val="center"/>
          </w:tcPr>
          <w:p w14:paraId="2428715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7.17 </w:t>
            </w:r>
          </w:p>
        </w:tc>
        <w:tc>
          <w:tcPr>
            <w:tcW w:w="412" w:type="pct"/>
            <w:tcBorders>
              <w:top w:val="nil"/>
              <w:left w:val="nil"/>
              <w:bottom w:val="nil"/>
              <w:right w:val="nil"/>
            </w:tcBorders>
            <w:shd w:val="clear" w:color="auto" w:fill="FFFFFF"/>
            <w:vAlign w:val="center"/>
          </w:tcPr>
          <w:p w14:paraId="2039AE0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w:t>
            </w:r>
          </w:p>
        </w:tc>
      </w:tr>
      <w:tr w14:paraId="26B5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58059F3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RGO/CNT/ZnIn</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S</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4</w:t>
            </w:r>
          </w:p>
        </w:tc>
        <w:tc>
          <w:tcPr>
            <w:tcW w:w="447" w:type="pct"/>
            <w:tcBorders>
              <w:top w:val="nil"/>
              <w:left w:val="nil"/>
              <w:bottom w:val="nil"/>
              <w:right w:val="nil"/>
            </w:tcBorders>
            <w:shd w:val="clear" w:color="auto" w:fill="FFFFFF"/>
            <w:vAlign w:val="center"/>
          </w:tcPr>
          <w:p w14:paraId="3EEFB32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-67.40 </w:t>
            </w:r>
          </w:p>
        </w:tc>
        <w:tc>
          <w:tcPr>
            <w:tcW w:w="355" w:type="pct"/>
            <w:tcBorders>
              <w:top w:val="nil"/>
              <w:left w:val="nil"/>
              <w:bottom w:val="nil"/>
              <w:right w:val="nil"/>
            </w:tcBorders>
            <w:shd w:val="clear" w:color="auto" w:fill="FFFFFF"/>
            <w:vAlign w:val="center"/>
          </w:tcPr>
          <w:p w14:paraId="3B30592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3.50 </w:t>
            </w:r>
          </w:p>
        </w:tc>
        <w:tc>
          <w:tcPr>
            <w:tcW w:w="470" w:type="pct"/>
            <w:tcBorders>
              <w:top w:val="nil"/>
              <w:left w:val="nil"/>
              <w:bottom w:val="nil"/>
              <w:right w:val="nil"/>
            </w:tcBorders>
            <w:shd w:val="clear" w:color="auto" w:fill="FFFFFF"/>
            <w:vAlign w:val="center"/>
          </w:tcPr>
          <w:p w14:paraId="3D9B41E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6.00 </w:t>
            </w:r>
          </w:p>
        </w:tc>
        <w:tc>
          <w:tcPr>
            <w:tcW w:w="518" w:type="pct"/>
            <w:tcBorders>
              <w:top w:val="nil"/>
              <w:left w:val="nil"/>
              <w:bottom w:val="nil"/>
              <w:right w:val="nil"/>
            </w:tcBorders>
            <w:shd w:val="clear" w:color="auto" w:fill="FFFFFF"/>
            <w:vAlign w:val="center"/>
          </w:tcPr>
          <w:p w14:paraId="33F8E75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2.80 </w:t>
            </w:r>
          </w:p>
        </w:tc>
        <w:tc>
          <w:tcPr>
            <w:tcW w:w="401" w:type="pct"/>
            <w:tcBorders>
              <w:top w:val="nil"/>
              <w:left w:val="nil"/>
              <w:bottom w:val="nil"/>
              <w:right w:val="nil"/>
            </w:tcBorders>
            <w:shd w:val="clear" w:color="auto" w:fill="FFFFFF"/>
            <w:vAlign w:val="center"/>
          </w:tcPr>
          <w:p w14:paraId="3B4E013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30.00 </w:t>
            </w:r>
          </w:p>
        </w:tc>
        <w:tc>
          <w:tcPr>
            <w:tcW w:w="485" w:type="pct"/>
            <w:tcBorders>
              <w:top w:val="nil"/>
              <w:left w:val="nil"/>
              <w:bottom w:val="nil"/>
              <w:right w:val="nil"/>
            </w:tcBorders>
            <w:shd w:val="clear" w:color="auto" w:fill="FFFFFF"/>
            <w:vAlign w:val="center"/>
          </w:tcPr>
          <w:p w14:paraId="60CDBBC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-64.19 </w:t>
            </w:r>
          </w:p>
        </w:tc>
        <w:tc>
          <w:tcPr>
            <w:tcW w:w="492" w:type="pct"/>
            <w:tcBorders>
              <w:top w:val="nil"/>
              <w:left w:val="nil"/>
              <w:bottom w:val="nil"/>
              <w:right w:val="nil"/>
            </w:tcBorders>
            <w:shd w:val="clear" w:color="auto" w:fill="FFFFFF"/>
            <w:vAlign w:val="center"/>
          </w:tcPr>
          <w:p w14:paraId="147306F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7.14 </w:t>
            </w:r>
          </w:p>
        </w:tc>
        <w:tc>
          <w:tcPr>
            <w:tcW w:w="412" w:type="pct"/>
            <w:tcBorders>
              <w:top w:val="nil"/>
              <w:left w:val="nil"/>
              <w:bottom w:val="nil"/>
              <w:right w:val="nil"/>
            </w:tcBorders>
            <w:shd w:val="clear" w:color="auto" w:fill="FFFFFF"/>
            <w:vAlign w:val="center"/>
          </w:tcPr>
          <w:p w14:paraId="171E205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w:t>
            </w:r>
          </w:p>
        </w:tc>
      </w:tr>
      <w:tr w14:paraId="68CE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2D9E1A1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MoC/NC</w:t>
            </w:r>
          </w:p>
        </w:tc>
        <w:tc>
          <w:tcPr>
            <w:tcW w:w="447" w:type="pct"/>
            <w:tcBorders>
              <w:top w:val="nil"/>
              <w:left w:val="nil"/>
              <w:bottom w:val="nil"/>
              <w:right w:val="nil"/>
            </w:tcBorders>
            <w:shd w:val="clear" w:color="auto" w:fill="FFFFFF"/>
            <w:vAlign w:val="center"/>
          </w:tcPr>
          <w:p w14:paraId="5655970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-47.56 </w:t>
            </w:r>
          </w:p>
        </w:tc>
        <w:tc>
          <w:tcPr>
            <w:tcW w:w="355" w:type="pct"/>
            <w:tcBorders>
              <w:top w:val="nil"/>
              <w:left w:val="nil"/>
              <w:bottom w:val="nil"/>
              <w:right w:val="nil"/>
            </w:tcBorders>
            <w:shd w:val="clear" w:color="auto" w:fill="FFFFFF"/>
            <w:vAlign w:val="center"/>
          </w:tcPr>
          <w:p w14:paraId="4B75BD5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3A4977F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4.40 </w:t>
            </w:r>
          </w:p>
        </w:tc>
        <w:tc>
          <w:tcPr>
            <w:tcW w:w="518" w:type="pct"/>
            <w:tcBorders>
              <w:top w:val="nil"/>
              <w:left w:val="nil"/>
              <w:bottom w:val="nil"/>
              <w:right w:val="nil"/>
            </w:tcBorders>
            <w:shd w:val="clear" w:color="auto" w:fill="FFFFFF"/>
            <w:vAlign w:val="center"/>
          </w:tcPr>
          <w:p w14:paraId="0D47E2E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01" w:type="pct"/>
            <w:tcBorders>
              <w:top w:val="nil"/>
              <w:left w:val="nil"/>
              <w:bottom w:val="nil"/>
              <w:right w:val="nil"/>
            </w:tcBorders>
            <w:shd w:val="clear" w:color="auto" w:fill="FFFFFF"/>
            <w:vAlign w:val="center"/>
          </w:tcPr>
          <w:p w14:paraId="33C1DA2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15.00 </w:t>
            </w:r>
          </w:p>
        </w:tc>
        <w:tc>
          <w:tcPr>
            <w:tcW w:w="485" w:type="pct"/>
            <w:tcBorders>
              <w:top w:val="nil"/>
              <w:left w:val="nil"/>
              <w:bottom w:val="nil"/>
              <w:right w:val="nil"/>
            </w:tcBorders>
            <w:shd w:val="clear" w:color="auto" w:fill="FFFFFF"/>
            <w:vAlign w:val="center"/>
          </w:tcPr>
          <w:p w14:paraId="38E9D00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-126.83 </w:t>
            </w:r>
          </w:p>
        </w:tc>
        <w:tc>
          <w:tcPr>
            <w:tcW w:w="492" w:type="pct"/>
            <w:tcBorders>
              <w:top w:val="nil"/>
              <w:left w:val="nil"/>
              <w:bottom w:val="nil"/>
              <w:right w:val="nil"/>
            </w:tcBorders>
            <w:shd w:val="clear" w:color="auto" w:fill="FFFFFF"/>
            <w:vAlign w:val="center"/>
          </w:tcPr>
          <w:p w14:paraId="40A021B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11.73 </w:t>
            </w:r>
          </w:p>
        </w:tc>
        <w:tc>
          <w:tcPr>
            <w:tcW w:w="412" w:type="pct"/>
            <w:tcBorders>
              <w:top w:val="nil"/>
              <w:left w:val="nil"/>
              <w:bottom w:val="nil"/>
              <w:right w:val="nil"/>
            </w:tcBorders>
            <w:shd w:val="clear" w:color="auto" w:fill="FFFFFF"/>
            <w:vAlign w:val="center"/>
          </w:tcPr>
          <w:p w14:paraId="6E0288A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49</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0902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19D0B33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CoNi-LDH</w:t>
            </w:r>
          </w:p>
        </w:tc>
        <w:tc>
          <w:tcPr>
            <w:tcW w:w="447" w:type="pct"/>
            <w:tcBorders>
              <w:top w:val="nil"/>
              <w:left w:val="nil"/>
              <w:bottom w:val="nil"/>
              <w:right w:val="nil"/>
            </w:tcBorders>
            <w:shd w:val="clear" w:color="auto" w:fill="FFFFFF"/>
            <w:vAlign w:val="center"/>
          </w:tcPr>
          <w:p w14:paraId="2D5FFB9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-60.10 </w:t>
            </w:r>
          </w:p>
        </w:tc>
        <w:tc>
          <w:tcPr>
            <w:tcW w:w="355" w:type="pct"/>
            <w:tcBorders>
              <w:top w:val="nil"/>
              <w:left w:val="nil"/>
              <w:bottom w:val="nil"/>
              <w:right w:val="nil"/>
            </w:tcBorders>
            <w:shd w:val="clear" w:color="auto" w:fill="FFFFFF"/>
            <w:vAlign w:val="center"/>
          </w:tcPr>
          <w:p w14:paraId="413D861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1.65 </w:t>
            </w:r>
          </w:p>
        </w:tc>
        <w:tc>
          <w:tcPr>
            <w:tcW w:w="470" w:type="pct"/>
            <w:tcBorders>
              <w:top w:val="nil"/>
              <w:left w:val="nil"/>
              <w:bottom w:val="nil"/>
              <w:right w:val="nil"/>
            </w:tcBorders>
            <w:shd w:val="clear" w:color="auto" w:fill="FFFFFF"/>
            <w:vAlign w:val="center"/>
          </w:tcPr>
          <w:p w14:paraId="7F252D7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6.24 </w:t>
            </w:r>
          </w:p>
        </w:tc>
        <w:tc>
          <w:tcPr>
            <w:tcW w:w="518" w:type="pct"/>
            <w:tcBorders>
              <w:top w:val="nil"/>
              <w:left w:val="nil"/>
              <w:bottom w:val="nil"/>
              <w:right w:val="nil"/>
            </w:tcBorders>
            <w:shd w:val="clear" w:color="auto" w:fill="FFFFFF"/>
            <w:vAlign w:val="center"/>
          </w:tcPr>
          <w:p w14:paraId="0506DA9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2.60 </w:t>
            </w:r>
          </w:p>
        </w:tc>
        <w:tc>
          <w:tcPr>
            <w:tcW w:w="401" w:type="pct"/>
            <w:tcBorders>
              <w:top w:val="nil"/>
              <w:left w:val="nil"/>
              <w:bottom w:val="nil"/>
              <w:right w:val="nil"/>
            </w:tcBorders>
            <w:shd w:val="clear" w:color="auto" w:fill="FFFFFF"/>
            <w:vAlign w:val="center"/>
          </w:tcPr>
          <w:p w14:paraId="2768AC9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30.00 </w:t>
            </w:r>
          </w:p>
        </w:tc>
        <w:tc>
          <w:tcPr>
            <w:tcW w:w="485" w:type="pct"/>
            <w:tcBorders>
              <w:top w:val="nil"/>
              <w:left w:val="nil"/>
              <w:bottom w:val="nil"/>
              <w:right w:val="nil"/>
            </w:tcBorders>
            <w:shd w:val="clear" w:color="auto" w:fill="FFFFFF"/>
            <w:vAlign w:val="center"/>
          </w:tcPr>
          <w:p w14:paraId="6B2AD4D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-121.41 </w:t>
            </w:r>
          </w:p>
        </w:tc>
        <w:tc>
          <w:tcPr>
            <w:tcW w:w="492" w:type="pct"/>
            <w:tcBorders>
              <w:top w:val="nil"/>
              <w:left w:val="nil"/>
              <w:bottom w:val="nil"/>
              <w:right w:val="nil"/>
            </w:tcBorders>
            <w:shd w:val="clear" w:color="auto" w:fill="FFFFFF"/>
            <w:vAlign w:val="center"/>
          </w:tcPr>
          <w:p w14:paraId="5318B32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8.00 </w:t>
            </w:r>
          </w:p>
        </w:tc>
        <w:tc>
          <w:tcPr>
            <w:tcW w:w="412" w:type="pct"/>
            <w:tcBorders>
              <w:top w:val="nil"/>
              <w:left w:val="nil"/>
              <w:bottom w:val="nil"/>
              <w:right w:val="nil"/>
            </w:tcBorders>
            <w:shd w:val="clear" w:color="auto" w:fill="FFFFFF"/>
            <w:vAlign w:val="center"/>
          </w:tcPr>
          <w:p w14:paraId="078DDB0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51</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7813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6EFDBB9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Fe/C</w:t>
            </w:r>
          </w:p>
        </w:tc>
        <w:tc>
          <w:tcPr>
            <w:tcW w:w="447" w:type="pct"/>
            <w:tcBorders>
              <w:top w:val="nil"/>
              <w:left w:val="nil"/>
              <w:bottom w:val="nil"/>
              <w:right w:val="nil"/>
            </w:tcBorders>
            <w:shd w:val="clear" w:color="auto" w:fill="FFFFFF"/>
            <w:vAlign w:val="center"/>
          </w:tcPr>
          <w:p w14:paraId="22E4E6A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-29.50 </w:t>
            </w:r>
          </w:p>
        </w:tc>
        <w:tc>
          <w:tcPr>
            <w:tcW w:w="355" w:type="pct"/>
            <w:tcBorders>
              <w:top w:val="nil"/>
              <w:left w:val="nil"/>
              <w:bottom w:val="nil"/>
              <w:right w:val="nil"/>
            </w:tcBorders>
            <w:shd w:val="clear" w:color="auto" w:fill="FFFFFF"/>
            <w:vAlign w:val="center"/>
          </w:tcPr>
          <w:p w14:paraId="2B75FFD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2.50 </w:t>
            </w:r>
          </w:p>
        </w:tc>
        <w:tc>
          <w:tcPr>
            <w:tcW w:w="470" w:type="pct"/>
            <w:tcBorders>
              <w:top w:val="nil"/>
              <w:left w:val="nil"/>
              <w:bottom w:val="nil"/>
              <w:right w:val="nil"/>
            </w:tcBorders>
            <w:shd w:val="clear" w:color="auto" w:fill="FFFFFF"/>
            <w:vAlign w:val="center"/>
          </w:tcPr>
          <w:p w14:paraId="392F73D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4.30 </w:t>
            </w:r>
          </w:p>
        </w:tc>
        <w:tc>
          <w:tcPr>
            <w:tcW w:w="518" w:type="pct"/>
            <w:tcBorders>
              <w:top w:val="nil"/>
              <w:left w:val="nil"/>
              <w:bottom w:val="nil"/>
              <w:right w:val="nil"/>
            </w:tcBorders>
            <w:shd w:val="clear" w:color="auto" w:fill="FFFFFF"/>
            <w:vAlign w:val="center"/>
          </w:tcPr>
          <w:p w14:paraId="7E8D6F8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3.00 </w:t>
            </w:r>
          </w:p>
        </w:tc>
        <w:tc>
          <w:tcPr>
            <w:tcW w:w="401" w:type="pct"/>
            <w:tcBorders>
              <w:top w:val="nil"/>
              <w:left w:val="nil"/>
              <w:bottom w:val="nil"/>
              <w:right w:val="nil"/>
            </w:tcBorders>
            <w:shd w:val="clear" w:color="auto" w:fill="FFFFFF"/>
            <w:vAlign w:val="center"/>
          </w:tcPr>
          <w:p w14:paraId="73D0003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15.00 </w:t>
            </w:r>
          </w:p>
        </w:tc>
        <w:tc>
          <w:tcPr>
            <w:tcW w:w="485" w:type="pct"/>
            <w:tcBorders>
              <w:top w:val="nil"/>
              <w:left w:val="nil"/>
              <w:bottom w:val="nil"/>
              <w:right w:val="nil"/>
            </w:tcBorders>
            <w:shd w:val="clear" w:color="auto" w:fill="FFFFFF"/>
            <w:vAlign w:val="center"/>
          </w:tcPr>
          <w:p w14:paraId="62F1EE1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-78.67 </w:t>
            </w:r>
          </w:p>
        </w:tc>
        <w:tc>
          <w:tcPr>
            <w:tcW w:w="492" w:type="pct"/>
            <w:tcBorders>
              <w:top w:val="nil"/>
              <w:left w:val="nil"/>
              <w:bottom w:val="nil"/>
              <w:right w:val="nil"/>
            </w:tcBorders>
            <w:shd w:val="clear" w:color="auto" w:fill="FFFFFF"/>
            <w:vAlign w:val="center"/>
          </w:tcPr>
          <w:p w14:paraId="3205556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9.56 </w:t>
            </w:r>
          </w:p>
        </w:tc>
        <w:tc>
          <w:tcPr>
            <w:tcW w:w="412" w:type="pct"/>
            <w:tcBorders>
              <w:top w:val="nil"/>
              <w:left w:val="nil"/>
              <w:bottom w:val="nil"/>
              <w:right w:val="nil"/>
            </w:tcBorders>
            <w:shd w:val="clear" w:color="auto" w:fill="FFFFFF"/>
            <w:vAlign w:val="center"/>
          </w:tcPr>
          <w:p w14:paraId="135A64E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2285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57270A3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Fe</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O</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-NG</w:t>
            </w:r>
          </w:p>
        </w:tc>
        <w:tc>
          <w:tcPr>
            <w:tcW w:w="447" w:type="pct"/>
            <w:tcBorders>
              <w:top w:val="nil"/>
              <w:left w:val="nil"/>
              <w:bottom w:val="nil"/>
              <w:right w:val="nil"/>
            </w:tcBorders>
            <w:shd w:val="clear" w:color="auto" w:fill="FFFFFF"/>
            <w:vAlign w:val="center"/>
          </w:tcPr>
          <w:p w14:paraId="65403F6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-53.60 </w:t>
            </w:r>
          </w:p>
        </w:tc>
        <w:tc>
          <w:tcPr>
            <w:tcW w:w="355" w:type="pct"/>
            <w:tcBorders>
              <w:top w:val="nil"/>
              <w:left w:val="nil"/>
              <w:bottom w:val="nil"/>
              <w:right w:val="nil"/>
            </w:tcBorders>
            <w:shd w:val="clear" w:color="auto" w:fill="FFFFFF"/>
            <w:vAlign w:val="center"/>
          </w:tcPr>
          <w:p w14:paraId="435FFC6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4.10 </w:t>
            </w:r>
          </w:p>
        </w:tc>
        <w:tc>
          <w:tcPr>
            <w:tcW w:w="470" w:type="pct"/>
            <w:tcBorders>
              <w:top w:val="nil"/>
              <w:left w:val="nil"/>
              <w:bottom w:val="nil"/>
              <w:right w:val="nil"/>
            </w:tcBorders>
            <w:shd w:val="clear" w:color="auto" w:fill="FFFFFF"/>
            <w:vAlign w:val="center"/>
          </w:tcPr>
          <w:p w14:paraId="4BF03F7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5.00 </w:t>
            </w:r>
          </w:p>
        </w:tc>
        <w:tc>
          <w:tcPr>
            <w:tcW w:w="518" w:type="pct"/>
            <w:tcBorders>
              <w:top w:val="nil"/>
              <w:left w:val="nil"/>
              <w:bottom w:val="nil"/>
              <w:right w:val="nil"/>
            </w:tcBorders>
            <w:shd w:val="clear" w:color="auto" w:fill="FFFFFF"/>
            <w:vAlign w:val="center"/>
          </w:tcPr>
          <w:p w14:paraId="1869E64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1.80 </w:t>
            </w:r>
          </w:p>
        </w:tc>
        <w:tc>
          <w:tcPr>
            <w:tcW w:w="401" w:type="pct"/>
            <w:tcBorders>
              <w:top w:val="nil"/>
              <w:left w:val="nil"/>
              <w:bottom w:val="nil"/>
              <w:right w:val="nil"/>
            </w:tcBorders>
            <w:shd w:val="clear" w:color="auto" w:fill="FFFFFF"/>
            <w:vAlign w:val="center"/>
          </w:tcPr>
          <w:p w14:paraId="731D6F8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70.00 </w:t>
            </w:r>
          </w:p>
        </w:tc>
        <w:tc>
          <w:tcPr>
            <w:tcW w:w="485" w:type="pct"/>
            <w:tcBorders>
              <w:top w:val="nil"/>
              <w:left w:val="nil"/>
              <w:bottom w:val="nil"/>
              <w:right w:val="nil"/>
            </w:tcBorders>
            <w:shd w:val="clear" w:color="auto" w:fill="FFFFFF"/>
            <w:vAlign w:val="center"/>
          </w:tcPr>
          <w:p w14:paraId="2026544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-18.68 </w:t>
            </w:r>
          </w:p>
        </w:tc>
        <w:tc>
          <w:tcPr>
            <w:tcW w:w="492" w:type="pct"/>
            <w:tcBorders>
              <w:top w:val="nil"/>
              <w:left w:val="nil"/>
              <w:bottom w:val="nil"/>
              <w:right w:val="nil"/>
            </w:tcBorders>
            <w:shd w:val="clear" w:color="auto" w:fill="FFFFFF"/>
            <w:vAlign w:val="center"/>
          </w:tcPr>
          <w:p w14:paraId="662BEF5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 xml:space="preserve">3.97 </w:t>
            </w:r>
          </w:p>
        </w:tc>
        <w:tc>
          <w:tcPr>
            <w:tcW w:w="412" w:type="pct"/>
            <w:tcBorders>
              <w:top w:val="nil"/>
              <w:left w:val="nil"/>
              <w:bottom w:val="nil"/>
              <w:right w:val="nil"/>
            </w:tcBorders>
            <w:shd w:val="clear" w:color="auto" w:fill="FFFFFF"/>
            <w:vAlign w:val="center"/>
          </w:tcPr>
          <w:p w14:paraId="056BB73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val="0"/>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64</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w:t>
            </w:r>
          </w:p>
        </w:tc>
      </w:tr>
      <w:tr w14:paraId="16B3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171A6E2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MS-Ti</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T</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x</w:t>
            </w:r>
          </w:p>
        </w:tc>
        <w:tc>
          <w:tcPr>
            <w:tcW w:w="447" w:type="pct"/>
            <w:tcBorders>
              <w:top w:val="nil"/>
              <w:left w:val="nil"/>
              <w:bottom w:val="nil"/>
              <w:right w:val="nil"/>
            </w:tcBorders>
            <w:shd w:val="clear" w:color="auto" w:fill="FFFFFF"/>
            <w:vAlign w:val="center"/>
          </w:tcPr>
          <w:p w14:paraId="729C73F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-47.56</w:t>
            </w:r>
          </w:p>
        </w:tc>
        <w:tc>
          <w:tcPr>
            <w:tcW w:w="355" w:type="pct"/>
            <w:tcBorders>
              <w:top w:val="nil"/>
              <w:left w:val="nil"/>
              <w:bottom w:val="nil"/>
              <w:right w:val="nil"/>
            </w:tcBorders>
            <w:shd w:val="clear" w:color="auto" w:fill="FFFFFF"/>
            <w:vAlign w:val="center"/>
          </w:tcPr>
          <w:p w14:paraId="57B2A1E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2.50</w:t>
            </w:r>
          </w:p>
        </w:tc>
        <w:tc>
          <w:tcPr>
            <w:tcW w:w="470" w:type="pct"/>
            <w:tcBorders>
              <w:top w:val="nil"/>
              <w:left w:val="nil"/>
              <w:bottom w:val="nil"/>
              <w:right w:val="nil"/>
            </w:tcBorders>
            <w:shd w:val="clear" w:color="auto" w:fill="FFFFFF"/>
            <w:vAlign w:val="center"/>
          </w:tcPr>
          <w:p w14:paraId="332D518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4.80</w:t>
            </w:r>
          </w:p>
        </w:tc>
        <w:tc>
          <w:tcPr>
            <w:tcW w:w="518" w:type="pct"/>
            <w:tcBorders>
              <w:top w:val="nil"/>
              <w:left w:val="nil"/>
              <w:bottom w:val="nil"/>
              <w:right w:val="nil"/>
            </w:tcBorders>
            <w:shd w:val="clear" w:color="auto" w:fill="FFFFFF"/>
            <w:vAlign w:val="center"/>
          </w:tcPr>
          <w:p w14:paraId="12902CC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3.00</w:t>
            </w:r>
          </w:p>
        </w:tc>
        <w:tc>
          <w:tcPr>
            <w:tcW w:w="401" w:type="pct"/>
            <w:tcBorders>
              <w:top w:val="nil"/>
              <w:left w:val="nil"/>
              <w:bottom w:val="nil"/>
              <w:right w:val="nil"/>
            </w:tcBorders>
            <w:shd w:val="clear" w:color="auto" w:fill="FFFFFF"/>
            <w:vAlign w:val="center"/>
          </w:tcPr>
          <w:p w14:paraId="31C13F7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w:t>
            </w:r>
          </w:p>
        </w:tc>
        <w:tc>
          <w:tcPr>
            <w:tcW w:w="485" w:type="pct"/>
            <w:tcBorders>
              <w:top w:val="nil"/>
              <w:left w:val="nil"/>
              <w:bottom w:val="nil"/>
              <w:right w:val="nil"/>
            </w:tcBorders>
            <w:shd w:val="clear" w:color="auto" w:fill="FFFFFF"/>
            <w:vAlign w:val="center"/>
          </w:tcPr>
          <w:p w14:paraId="5E9C024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-63.41</w:t>
            </w:r>
          </w:p>
        </w:tc>
        <w:tc>
          <w:tcPr>
            <w:tcW w:w="492" w:type="pct"/>
            <w:tcBorders>
              <w:top w:val="nil"/>
              <w:left w:val="nil"/>
              <w:bottom w:val="nil"/>
              <w:right w:val="nil"/>
            </w:tcBorders>
            <w:shd w:val="clear" w:color="auto" w:fill="FFFFFF"/>
            <w:vAlign w:val="center"/>
          </w:tcPr>
          <w:p w14:paraId="4151D3D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5.33</w:t>
            </w:r>
          </w:p>
        </w:tc>
        <w:tc>
          <w:tcPr>
            <w:tcW w:w="412" w:type="pct"/>
            <w:tcBorders>
              <w:top w:val="nil"/>
              <w:left w:val="nil"/>
              <w:bottom w:val="nil"/>
              <w:right w:val="nil"/>
            </w:tcBorders>
            <w:shd w:val="clear" w:color="auto" w:fill="FFFFFF"/>
            <w:vAlign w:val="center"/>
          </w:tcPr>
          <w:p w14:paraId="26CEB97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[66]</w:t>
            </w:r>
          </w:p>
        </w:tc>
      </w:tr>
      <w:tr w14:paraId="2C76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2F99AA7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Nitrogen-doped graphene</w:t>
            </w:r>
          </w:p>
        </w:tc>
        <w:tc>
          <w:tcPr>
            <w:tcW w:w="447" w:type="pct"/>
            <w:tcBorders>
              <w:top w:val="nil"/>
              <w:left w:val="nil"/>
              <w:bottom w:val="nil"/>
              <w:right w:val="nil"/>
            </w:tcBorders>
            <w:shd w:val="clear" w:color="auto" w:fill="FFFFFF"/>
            <w:vAlign w:val="center"/>
          </w:tcPr>
          <w:p w14:paraId="4AB740E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-11.30</w:t>
            </w:r>
          </w:p>
        </w:tc>
        <w:tc>
          <w:tcPr>
            <w:tcW w:w="355" w:type="pct"/>
            <w:tcBorders>
              <w:top w:val="nil"/>
              <w:left w:val="nil"/>
              <w:bottom w:val="nil"/>
              <w:right w:val="nil"/>
            </w:tcBorders>
            <w:shd w:val="clear" w:color="auto" w:fill="FFFFFF"/>
            <w:vAlign w:val="center"/>
          </w:tcPr>
          <w:p w14:paraId="4C41A62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3.00</w:t>
            </w:r>
          </w:p>
        </w:tc>
        <w:tc>
          <w:tcPr>
            <w:tcW w:w="470" w:type="pct"/>
            <w:tcBorders>
              <w:top w:val="nil"/>
              <w:left w:val="nil"/>
              <w:bottom w:val="nil"/>
              <w:right w:val="nil"/>
            </w:tcBorders>
            <w:shd w:val="clear" w:color="auto" w:fill="FFFFFF"/>
            <w:vAlign w:val="center"/>
          </w:tcPr>
          <w:p w14:paraId="7766DDB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2.10</w:t>
            </w:r>
          </w:p>
        </w:tc>
        <w:tc>
          <w:tcPr>
            <w:tcW w:w="518" w:type="pct"/>
            <w:tcBorders>
              <w:top w:val="nil"/>
              <w:left w:val="nil"/>
              <w:bottom w:val="nil"/>
              <w:right w:val="nil"/>
            </w:tcBorders>
            <w:shd w:val="clear" w:color="auto" w:fill="FFFFFF"/>
            <w:vAlign w:val="center"/>
          </w:tcPr>
          <w:p w14:paraId="5E88FE4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3.00</w:t>
            </w:r>
          </w:p>
        </w:tc>
        <w:tc>
          <w:tcPr>
            <w:tcW w:w="401" w:type="pct"/>
            <w:tcBorders>
              <w:top w:val="nil"/>
              <w:left w:val="nil"/>
              <w:bottom w:val="nil"/>
              <w:right w:val="nil"/>
            </w:tcBorders>
            <w:shd w:val="clear" w:color="auto" w:fill="FFFFFF"/>
            <w:vAlign w:val="center"/>
          </w:tcPr>
          <w:p w14:paraId="24901D6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w:t>
            </w:r>
          </w:p>
        </w:tc>
        <w:tc>
          <w:tcPr>
            <w:tcW w:w="485" w:type="pct"/>
            <w:tcBorders>
              <w:top w:val="nil"/>
              <w:left w:val="nil"/>
              <w:bottom w:val="nil"/>
              <w:right w:val="nil"/>
            </w:tcBorders>
            <w:shd w:val="clear" w:color="auto" w:fill="FFFFFF"/>
            <w:vAlign w:val="center"/>
          </w:tcPr>
          <w:p w14:paraId="0BE91DD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-12.56</w:t>
            </w:r>
          </w:p>
        </w:tc>
        <w:tc>
          <w:tcPr>
            <w:tcW w:w="492" w:type="pct"/>
            <w:tcBorders>
              <w:top w:val="nil"/>
              <w:left w:val="nil"/>
              <w:bottom w:val="nil"/>
              <w:right w:val="nil"/>
            </w:tcBorders>
            <w:shd w:val="clear" w:color="auto" w:fill="FFFFFF"/>
            <w:vAlign w:val="center"/>
          </w:tcPr>
          <w:p w14:paraId="0D03BA3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2.33</w:t>
            </w:r>
          </w:p>
        </w:tc>
        <w:tc>
          <w:tcPr>
            <w:tcW w:w="412" w:type="pct"/>
            <w:tcBorders>
              <w:top w:val="nil"/>
              <w:left w:val="nil"/>
              <w:bottom w:val="nil"/>
              <w:right w:val="nil"/>
            </w:tcBorders>
            <w:shd w:val="clear" w:color="auto" w:fill="FFFFFF"/>
            <w:vAlign w:val="center"/>
          </w:tcPr>
          <w:p w14:paraId="0BEE545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[67]</w:t>
            </w:r>
          </w:p>
        </w:tc>
      </w:tr>
      <w:tr w14:paraId="2DD0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3ACAB74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Ti</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T</w:t>
            </w:r>
            <w:r>
              <w:rPr>
                <w:rFonts w:hint="eastAsia"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x</w:t>
            </w:r>
            <w:r>
              <w:rPr>
                <w:rFonts w:hint="eastAsia" w:ascii="Times New Roman" w:hAnsi="Times New Roman" w:eastAsia="宋体" w:cs="Times New Roman"/>
                <w:b w:val="0"/>
                <w:i w:val="0"/>
                <w:iCs w:val="0"/>
                <w:color w:val="000000" w:themeColor="text1"/>
                <w:kern w:val="0"/>
                <w:sz w:val="16"/>
                <w:szCs w:val="16"/>
                <w:u w:val="none"/>
                <w:vertAlign w:val="baseline"/>
                <w:lang w:val="en-US" w:eastAsia="zh-CN" w:bidi="ar"/>
                <w14:textFill>
                  <w14:solidFill>
                    <w14:schemeClr w14:val="tx1"/>
                  </w14:solidFill>
                </w14:textFill>
              </w:rPr>
              <w:t>@BNNB</w:t>
            </w:r>
          </w:p>
        </w:tc>
        <w:tc>
          <w:tcPr>
            <w:tcW w:w="447" w:type="pct"/>
            <w:tcBorders>
              <w:top w:val="nil"/>
              <w:left w:val="nil"/>
              <w:bottom w:val="nil"/>
              <w:right w:val="nil"/>
            </w:tcBorders>
            <w:shd w:val="clear" w:color="auto" w:fill="FFFFFF"/>
            <w:vAlign w:val="center"/>
          </w:tcPr>
          <w:p w14:paraId="16BC531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-32.24</w:t>
            </w:r>
          </w:p>
        </w:tc>
        <w:tc>
          <w:tcPr>
            <w:tcW w:w="355" w:type="pct"/>
            <w:tcBorders>
              <w:top w:val="nil"/>
              <w:left w:val="nil"/>
              <w:bottom w:val="nil"/>
              <w:right w:val="nil"/>
            </w:tcBorders>
            <w:shd w:val="clear" w:color="auto" w:fill="FFFFFF"/>
            <w:vAlign w:val="center"/>
          </w:tcPr>
          <w:p w14:paraId="5F84F05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1.60</w:t>
            </w:r>
          </w:p>
        </w:tc>
        <w:tc>
          <w:tcPr>
            <w:tcW w:w="470" w:type="pct"/>
            <w:tcBorders>
              <w:top w:val="nil"/>
              <w:left w:val="nil"/>
              <w:bottom w:val="nil"/>
              <w:right w:val="nil"/>
            </w:tcBorders>
            <w:shd w:val="clear" w:color="auto" w:fill="FFFFFF"/>
            <w:vAlign w:val="center"/>
          </w:tcPr>
          <w:p w14:paraId="16EC04E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5.20</w:t>
            </w:r>
          </w:p>
        </w:tc>
        <w:tc>
          <w:tcPr>
            <w:tcW w:w="518" w:type="pct"/>
            <w:tcBorders>
              <w:top w:val="nil"/>
              <w:left w:val="nil"/>
              <w:bottom w:val="nil"/>
              <w:right w:val="nil"/>
            </w:tcBorders>
            <w:shd w:val="clear" w:color="auto" w:fill="FFFFFF"/>
            <w:vAlign w:val="center"/>
          </w:tcPr>
          <w:p w14:paraId="3F990FC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2.21</w:t>
            </w:r>
          </w:p>
        </w:tc>
        <w:tc>
          <w:tcPr>
            <w:tcW w:w="401" w:type="pct"/>
            <w:tcBorders>
              <w:top w:val="nil"/>
              <w:left w:val="nil"/>
              <w:bottom w:val="nil"/>
              <w:right w:val="nil"/>
            </w:tcBorders>
            <w:shd w:val="clear" w:color="auto" w:fill="FFFFFF"/>
            <w:vAlign w:val="center"/>
          </w:tcPr>
          <w:p w14:paraId="5A60ED0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40</w:t>
            </w:r>
          </w:p>
        </w:tc>
        <w:tc>
          <w:tcPr>
            <w:tcW w:w="485" w:type="pct"/>
            <w:tcBorders>
              <w:top w:val="nil"/>
              <w:left w:val="nil"/>
              <w:bottom w:val="nil"/>
              <w:right w:val="nil"/>
            </w:tcBorders>
            <w:shd w:val="clear" w:color="auto" w:fill="FFFFFF"/>
            <w:vAlign w:val="center"/>
          </w:tcPr>
          <w:p w14:paraId="35F6069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-50.38</w:t>
            </w:r>
          </w:p>
        </w:tc>
        <w:tc>
          <w:tcPr>
            <w:tcW w:w="492" w:type="pct"/>
            <w:tcBorders>
              <w:top w:val="nil"/>
              <w:left w:val="nil"/>
              <w:bottom w:val="nil"/>
              <w:right w:val="nil"/>
            </w:tcBorders>
            <w:shd w:val="clear" w:color="auto" w:fill="FFFFFF"/>
            <w:vAlign w:val="center"/>
          </w:tcPr>
          <w:p w14:paraId="765D4F4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5.88</w:t>
            </w:r>
          </w:p>
        </w:tc>
        <w:tc>
          <w:tcPr>
            <w:tcW w:w="412" w:type="pct"/>
            <w:tcBorders>
              <w:top w:val="nil"/>
              <w:left w:val="nil"/>
              <w:bottom w:val="nil"/>
              <w:right w:val="nil"/>
            </w:tcBorders>
            <w:shd w:val="clear" w:color="auto" w:fill="FFFFFF"/>
            <w:vAlign w:val="center"/>
          </w:tcPr>
          <w:p w14:paraId="119D572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[68]</w:t>
            </w:r>
          </w:p>
        </w:tc>
      </w:tr>
      <w:tr w14:paraId="63E9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7FA7FDE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PANI/Ti</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3</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C</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2</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T</w:t>
            </w:r>
            <w:r>
              <w:rPr>
                <w:rFonts w:hint="default" w:ascii="Times New Roman" w:hAnsi="Times New Roman" w:eastAsia="宋体" w:cs="Times New Roman"/>
                <w:b w:val="0"/>
                <w:i w:val="0"/>
                <w:iCs w:val="0"/>
                <w:color w:val="000000" w:themeColor="text1"/>
                <w:kern w:val="0"/>
                <w:sz w:val="16"/>
                <w:szCs w:val="16"/>
                <w:u w:val="none"/>
                <w:vertAlign w:val="subscript"/>
                <w:lang w:val="en-US" w:eastAsia="zh-CN" w:bidi="ar"/>
                <w14:textFill>
                  <w14:solidFill>
                    <w14:schemeClr w14:val="tx1"/>
                  </w14:solidFill>
                </w14:textFill>
              </w:rPr>
              <w:t>x</w:t>
            </w:r>
          </w:p>
        </w:tc>
        <w:tc>
          <w:tcPr>
            <w:tcW w:w="447" w:type="pct"/>
            <w:tcBorders>
              <w:top w:val="nil"/>
              <w:left w:val="nil"/>
              <w:bottom w:val="nil"/>
              <w:right w:val="nil"/>
            </w:tcBorders>
            <w:shd w:val="clear" w:color="auto" w:fill="FFFFFF"/>
            <w:vAlign w:val="center"/>
          </w:tcPr>
          <w:p w14:paraId="47DC0F1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-65.21</w:t>
            </w:r>
          </w:p>
        </w:tc>
        <w:tc>
          <w:tcPr>
            <w:tcW w:w="355" w:type="pct"/>
            <w:tcBorders>
              <w:top w:val="nil"/>
              <w:left w:val="nil"/>
              <w:bottom w:val="nil"/>
              <w:right w:val="nil"/>
            </w:tcBorders>
            <w:shd w:val="clear" w:color="auto" w:fill="FFFFFF"/>
            <w:vAlign w:val="center"/>
          </w:tcPr>
          <w:p w14:paraId="3749035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2.33</w:t>
            </w:r>
          </w:p>
        </w:tc>
        <w:tc>
          <w:tcPr>
            <w:tcW w:w="470" w:type="pct"/>
            <w:tcBorders>
              <w:top w:val="nil"/>
              <w:left w:val="nil"/>
              <w:bottom w:val="nil"/>
              <w:right w:val="nil"/>
            </w:tcBorders>
            <w:shd w:val="clear" w:color="auto" w:fill="FFFFFF"/>
            <w:vAlign w:val="center"/>
          </w:tcPr>
          <w:p w14:paraId="295EC9F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2.61</w:t>
            </w:r>
          </w:p>
        </w:tc>
        <w:tc>
          <w:tcPr>
            <w:tcW w:w="518" w:type="pct"/>
            <w:tcBorders>
              <w:top w:val="nil"/>
              <w:left w:val="nil"/>
              <w:bottom w:val="nil"/>
              <w:right w:val="nil"/>
            </w:tcBorders>
            <w:shd w:val="clear" w:color="auto" w:fill="FFFFFF"/>
            <w:vAlign w:val="center"/>
          </w:tcPr>
          <w:p w14:paraId="41F0169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2.33</w:t>
            </w:r>
          </w:p>
        </w:tc>
        <w:tc>
          <w:tcPr>
            <w:tcW w:w="401" w:type="pct"/>
            <w:tcBorders>
              <w:top w:val="nil"/>
              <w:left w:val="nil"/>
              <w:bottom w:val="nil"/>
              <w:right w:val="nil"/>
            </w:tcBorders>
            <w:shd w:val="clear" w:color="auto" w:fill="FFFFFF"/>
            <w:vAlign w:val="center"/>
          </w:tcPr>
          <w:p w14:paraId="57BA7D1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25</w:t>
            </w:r>
          </w:p>
        </w:tc>
        <w:tc>
          <w:tcPr>
            <w:tcW w:w="485" w:type="pct"/>
            <w:tcBorders>
              <w:top w:val="nil"/>
              <w:left w:val="nil"/>
              <w:bottom w:val="nil"/>
              <w:right w:val="nil"/>
            </w:tcBorders>
            <w:shd w:val="clear" w:color="auto" w:fill="FFFFFF"/>
            <w:vAlign w:val="center"/>
          </w:tcPr>
          <w:p w14:paraId="008A85B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-111.95</w:t>
            </w:r>
          </w:p>
        </w:tc>
        <w:tc>
          <w:tcPr>
            <w:tcW w:w="492" w:type="pct"/>
            <w:tcBorders>
              <w:top w:val="nil"/>
              <w:left w:val="nil"/>
              <w:bottom w:val="nil"/>
              <w:right w:val="nil"/>
            </w:tcBorders>
            <w:shd w:val="clear" w:color="auto" w:fill="FFFFFF"/>
            <w:vAlign w:val="center"/>
          </w:tcPr>
          <w:p w14:paraId="5EADFC4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4.48</w:t>
            </w:r>
          </w:p>
        </w:tc>
        <w:tc>
          <w:tcPr>
            <w:tcW w:w="412" w:type="pct"/>
            <w:tcBorders>
              <w:top w:val="nil"/>
              <w:left w:val="nil"/>
              <w:bottom w:val="nil"/>
              <w:right w:val="nil"/>
            </w:tcBorders>
            <w:shd w:val="clear" w:color="auto" w:fill="FFFFFF"/>
            <w:vAlign w:val="center"/>
          </w:tcPr>
          <w:p w14:paraId="142C5DA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[69]</w:t>
            </w:r>
          </w:p>
        </w:tc>
      </w:tr>
      <w:tr w14:paraId="1272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7AB4FC4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SiC/graphene</w:t>
            </w:r>
          </w:p>
        </w:tc>
        <w:tc>
          <w:tcPr>
            <w:tcW w:w="447" w:type="pct"/>
            <w:tcBorders>
              <w:top w:val="nil"/>
              <w:left w:val="nil"/>
              <w:bottom w:val="nil"/>
              <w:right w:val="nil"/>
            </w:tcBorders>
            <w:shd w:val="clear" w:color="auto" w:fill="FFFFFF"/>
            <w:vAlign w:val="center"/>
          </w:tcPr>
          <w:p w14:paraId="0AFE641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-63.94</w:t>
            </w:r>
          </w:p>
        </w:tc>
        <w:tc>
          <w:tcPr>
            <w:tcW w:w="355" w:type="pct"/>
            <w:tcBorders>
              <w:top w:val="nil"/>
              <w:left w:val="nil"/>
              <w:bottom w:val="nil"/>
              <w:right w:val="nil"/>
            </w:tcBorders>
            <w:shd w:val="clear" w:color="auto" w:fill="FFFFFF"/>
            <w:vAlign w:val="center"/>
          </w:tcPr>
          <w:p w14:paraId="76D2DC9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4.50</w:t>
            </w:r>
          </w:p>
        </w:tc>
        <w:tc>
          <w:tcPr>
            <w:tcW w:w="470" w:type="pct"/>
            <w:tcBorders>
              <w:top w:val="nil"/>
              <w:left w:val="nil"/>
              <w:bottom w:val="nil"/>
              <w:right w:val="nil"/>
            </w:tcBorders>
            <w:shd w:val="clear" w:color="auto" w:fill="FFFFFF"/>
            <w:vAlign w:val="center"/>
          </w:tcPr>
          <w:p w14:paraId="65055BC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4.05</w:t>
            </w:r>
          </w:p>
        </w:tc>
        <w:tc>
          <w:tcPr>
            <w:tcW w:w="518" w:type="pct"/>
            <w:tcBorders>
              <w:top w:val="nil"/>
              <w:left w:val="nil"/>
              <w:bottom w:val="nil"/>
              <w:right w:val="nil"/>
            </w:tcBorders>
            <w:shd w:val="clear" w:color="auto" w:fill="FFFFFF"/>
            <w:vAlign w:val="center"/>
          </w:tcPr>
          <w:p w14:paraId="015F8CA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4.50</w:t>
            </w:r>
          </w:p>
        </w:tc>
        <w:tc>
          <w:tcPr>
            <w:tcW w:w="401" w:type="pct"/>
            <w:tcBorders>
              <w:top w:val="nil"/>
              <w:left w:val="nil"/>
              <w:bottom w:val="nil"/>
              <w:right w:val="nil"/>
            </w:tcBorders>
            <w:shd w:val="clear" w:color="auto" w:fill="FFFFFF"/>
            <w:vAlign w:val="center"/>
          </w:tcPr>
          <w:p w14:paraId="175D2247">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70</w:t>
            </w:r>
          </w:p>
        </w:tc>
        <w:tc>
          <w:tcPr>
            <w:tcW w:w="485" w:type="pct"/>
            <w:tcBorders>
              <w:top w:val="nil"/>
              <w:left w:val="nil"/>
              <w:bottom w:val="nil"/>
              <w:right w:val="nil"/>
            </w:tcBorders>
            <w:shd w:val="clear" w:color="auto" w:fill="FFFFFF"/>
            <w:vAlign w:val="center"/>
          </w:tcPr>
          <w:p w14:paraId="3562D7D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-20.30</w:t>
            </w:r>
          </w:p>
        </w:tc>
        <w:tc>
          <w:tcPr>
            <w:tcW w:w="492" w:type="pct"/>
            <w:tcBorders>
              <w:top w:val="nil"/>
              <w:left w:val="nil"/>
              <w:bottom w:val="nil"/>
              <w:right w:val="nil"/>
            </w:tcBorders>
            <w:shd w:val="clear" w:color="auto" w:fill="FFFFFF"/>
            <w:vAlign w:val="center"/>
          </w:tcPr>
          <w:p w14:paraId="6BA782C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1.29</w:t>
            </w:r>
          </w:p>
        </w:tc>
        <w:tc>
          <w:tcPr>
            <w:tcW w:w="412" w:type="pct"/>
            <w:tcBorders>
              <w:top w:val="nil"/>
              <w:left w:val="nil"/>
              <w:bottom w:val="nil"/>
              <w:right w:val="nil"/>
            </w:tcBorders>
            <w:shd w:val="clear" w:color="auto" w:fill="FFFFFF"/>
            <w:vAlign w:val="center"/>
          </w:tcPr>
          <w:p w14:paraId="0D01818E">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[70]</w:t>
            </w:r>
          </w:p>
        </w:tc>
      </w:tr>
      <w:tr w14:paraId="6857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30C9ADF9">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SiC@C Core−Shell</w:t>
            </w:r>
          </w:p>
          <w:p w14:paraId="025445A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Nanowires</w:t>
            </w:r>
          </w:p>
        </w:tc>
        <w:tc>
          <w:tcPr>
            <w:tcW w:w="447" w:type="pct"/>
            <w:tcBorders>
              <w:top w:val="nil"/>
              <w:left w:val="nil"/>
              <w:bottom w:val="nil"/>
              <w:right w:val="nil"/>
            </w:tcBorders>
            <w:shd w:val="clear" w:color="auto" w:fill="FFFFFF"/>
            <w:vAlign w:val="center"/>
          </w:tcPr>
          <w:p w14:paraId="0A2892B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-50.00</w:t>
            </w:r>
          </w:p>
        </w:tc>
        <w:tc>
          <w:tcPr>
            <w:tcW w:w="355" w:type="pct"/>
            <w:tcBorders>
              <w:top w:val="nil"/>
              <w:left w:val="nil"/>
              <w:bottom w:val="nil"/>
              <w:right w:val="nil"/>
            </w:tcBorders>
            <w:shd w:val="clear" w:color="auto" w:fill="FFFFFF"/>
            <w:vAlign w:val="center"/>
          </w:tcPr>
          <w:p w14:paraId="0273876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2.80</w:t>
            </w:r>
          </w:p>
        </w:tc>
        <w:tc>
          <w:tcPr>
            <w:tcW w:w="470" w:type="pct"/>
            <w:tcBorders>
              <w:top w:val="nil"/>
              <w:left w:val="nil"/>
              <w:bottom w:val="nil"/>
              <w:right w:val="nil"/>
            </w:tcBorders>
            <w:shd w:val="clear" w:color="auto" w:fill="FFFFFF"/>
            <w:vAlign w:val="center"/>
          </w:tcPr>
          <w:p w14:paraId="3DC05FC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8.00</w:t>
            </w:r>
          </w:p>
        </w:tc>
        <w:tc>
          <w:tcPr>
            <w:tcW w:w="518" w:type="pct"/>
            <w:tcBorders>
              <w:top w:val="nil"/>
              <w:left w:val="nil"/>
              <w:bottom w:val="nil"/>
              <w:right w:val="nil"/>
            </w:tcBorders>
            <w:shd w:val="clear" w:color="auto" w:fill="FFFFFF"/>
            <w:vAlign w:val="center"/>
          </w:tcPr>
          <w:p w14:paraId="5E88D39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2.80</w:t>
            </w:r>
          </w:p>
        </w:tc>
        <w:tc>
          <w:tcPr>
            <w:tcW w:w="401" w:type="pct"/>
            <w:tcBorders>
              <w:top w:val="nil"/>
              <w:left w:val="nil"/>
              <w:bottom w:val="nil"/>
              <w:right w:val="nil"/>
            </w:tcBorders>
            <w:shd w:val="clear" w:color="auto" w:fill="FFFFFF"/>
            <w:vAlign w:val="center"/>
          </w:tcPr>
          <w:p w14:paraId="7E5E7B2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50</w:t>
            </w:r>
          </w:p>
        </w:tc>
        <w:tc>
          <w:tcPr>
            <w:tcW w:w="485" w:type="pct"/>
            <w:tcBorders>
              <w:top w:val="nil"/>
              <w:left w:val="nil"/>
              <w:bottom w:val="nil"/>
              <w:right w:val="nil"/>
            </w:tcBorders>
            <w:shd w:val="clear" w:color="auto" w:fill="FFFFFF"/>
            <w:vAlign w:val="center"/>
          </w:tcPr>
          <w:p w14:paraId="7436C28B">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-35.71</w:t>
            </w:r>
          </w:p>
        </w:tc>
        <w:tc>
          <w:tcPr>
            <w:tcW w:w="492" w:type="pct"/>
            <w:tcBorders>
              <w:top w:val="nil"/>
              <w:left w:val="nil"/>
              <w:bottom w:val="nil"/>
              <w:right w:val="nil"/>
            </w:tcBorders>
            <w:shd w:val="clear" w:color="auto" w:fill="FFFFFF"/>
            <w:vAlign w:val="center"/>
          </w:tcPr>
          <w:p w14:paraId="3838ED1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2.71</w:t>
            </w:r>
          </w:p>
        </w:tc>
        <w:tc>
          <w:tcPr>
            <w:tcW w:w="412" w:type="pct"/>
            <w:tcBorders>
              <w:top w:val="nil"/>
              <w:left w:val="nil"/>
              <w:bottom w:val="nil"/>
              <w:right w:val="nil"/>
            </w:tcBorders>
            <w:shd w:val="clear" w:color="auto" w:fill="FFFFFF"/>
            <w:vAlign w:val="center"/>
          </w:tcPr>
          <w:p w14:paraId="079E1AE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[71]</w:t>
            </w:r>
          </w:p>
        </w:tc>
      </w:tr>
      <w:tr w14:paraId="275E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15" w:type="pct"/>
            <w:tcBorders>
              <w:top w:val="nil"/>
              <w:left w:val="nil"/>
              <w:bottom w:val="nil"/>
              <w:right w:val="nil"/>
            </w:tcBorders>
            <w:shd w:val="clear" w:color="auto" w:fill="FFFFFF"/>
            <w:vAlign w:val="center"/>
          </w:tcPr>
          <w:p w14:paraId="460AEADC">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H</w:t>
            </w:r>
            <w: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ollow SiC/C nanospheres</w:t>
            </w:r>
          </w:p>
        </w:tc>
        <w:tc>
          <w:tcPr>
            <w:tcW w:w="447" w:type="pct"/>
            <w:tcBorders>
              <w:top w:val="nil"/>
              <w:left w:val="nil"/>
              <w:bottom w:val="nil"/>
              <w:right w:val="nil"/>
            </w:tcBorders>
            <w:shd w:val="clear" w:color="auto" w:fill="FFFFFF"/>
            <w:vAlign w:val="center"/>
          </w:tcPr>
          <w:p w14:paraId="14719214">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-41.34</w:t>
            </w:r>
          </w:p>
        </w:tc>
        <w:tc>
          <w:tcPr>
            <w:tcW w:w="355" w:type="pct"/>
            <w:tcBorders>
              <w:top w:val="nil"/>
              <w:left w:val="nil"/>
              <w:bottom w:val="nil"/>
              <w:right w:val="nil"/>
            </w:tcBorders>
            <w:shd w:val="clear" w:color="auto" w:fill="FFFFFF"/>
            <w:vAlign w:val="center"/>
          </w:tcPr>
          <w:p w14:paraId="601BC22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1.70</w:t>
            </w:r>
          </w:p>
        </w:tc>
        <w:tc>
          <w:tcPr>
            <w:tcW w:w="470" w:type="pct"/>
            <w:tcBorders>
              <w:top w:val="nil"/>
              <w:left w:val="nil"/>
              <w:bottom w:val="nil"/>
              <w:right w:val="nil"/>
            </w:tcBorders>
            <w:shd w:val="clear" w:color="auto" w:fill="FFFFFF"/>
            <w:vAlign w:val="center"/>
          </w:tcPr>
          <w:p w14:paraId="09658A3D">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4.00</w:t>
            </w:r>
          </w:p>
        </w:tc>
        <w:tc>
          <w:tcPr>
            <w:tcW w:w="518" w:type="pct"/>
            <w:tcBorders>
              <w:top w:val="nil"/>
              <w:left w:val="nil"/>
              <w:bottom w:val="nil"/>
              <w:right w:val="nil"/>
            </w:tcBorders>
            <w:shd w:val="clear" w:color="auto" w:fill="FFFFFF"/>
            <w:vAlign w:val="center"/>
          </w:tcPr>
          <w:p w14:paraId="6783A44F">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1.70</w:t>
            </w:r>
          </w:p>
        </w:tc>
        <w:tc>
          <w:tcPr>
            <w:tcW w:w="401" w:type="pct"/>
            <w:tcBorders>
              <w:top w:val="nil"/>
              <w:left w:val="nil"/>
              <w:bottom w:val="nil"/>
              <w:right w:val="nil"/>
            </w:tcBorders>
            <w:shd w:val="clear" w:color="auto" w:fill="FFFFFF"/>
            <w:vAlign w:val="center"/>
          </w:tcPr>
          <w:p w14:paraId="3B45B742">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30</w:t>
            </w:r>
          </w:p>
        </w:tc>
        <w:tc>
          <w:tcPr>
            <w:tcW w:w="485" w:type="pct"/>
            <w:tcBorders>
              <w:top w:val="nil"/>
              <w:left w:val="nil"/>
              <w:bottom w:val="nil"/>
              <w:right w:val="nil"/>
            </w:tcBorders>
            <w:shd w:val="clear" w:color="auto" w:fill="FFFFFF"/>
            <w:vAlign w:val="center"/>
          </w:tcPr>
          <w:p w14:paraId="37ACF84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-81.06</w:t>
            </w:r>
          </w:p>
        </w:tc>
        <w:tc>
          <w:tcPr>
            <w:tcW w:w="492" w:type="pct"/>
            <w:tcBorders>
              <w:top w:val="nil"/>
              <w:left w:val="nil"/>
              <w:bottom w:val="nil"/>
              <w:right w:val="nil"/>
            </w:tcBorders>
            <w:shd w:val="clear" w:color="auto" w:fill="FFFFFF"/>
            <w:vAlign w:val="center"/>
          </w:tcPr>
          <w:p w14:paraId="49244E5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7.84</w:t>
            </w:r>
          </w:p>
        </w:tc>
        <w:tc>
          <w:tcPr>
            <w:tcW w:w="412" w:type="pct"/>
            <w:tcBorders>
              <w:top w:val="nil"/>
              <w:left w:val="nil"/>
              <w:bottom w:val="nil"/>
              <w:right w:val="nil"/>
            </w:tcBorders>
            <w:shd w:val="clear" w:color="auto" w:fill="FFFFFF"/>
            <w:vAlign w:val="center"/>
          </w:tcPr>
          <w:p w14:paraId="647042C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pPr>
            <w:r>
              <w:rPr>
                <w:rFonts w:hint="eastAsia" w:ascii="Times New Roman" w:hAnsi="Times New Roman" w:eastAsia="宋体" w:cs="Times New Roman"/>
                <w:b w:val="0"/>
                <w:i w:val="0"/>
                <w:iCs w:val="0"/>
                <w:color w:val="000000" w:themeColor="text1"/>
                <w:kern w:val="0"/>
                <w:sz w:val="16"/>
                <w:szCs w:val="16"/>
                <w:u w:val="none"/>
                <w:lang w:val="en-US" w:eastAsia="zh-CN" w:bidi="ar"/>
                <w14:textFill>
                  <w14:solidFill>
                    <w14:schemeClr w14:val="tx1"/>
                  </w14:solidFill>
                </w14:textFill>
              </w:rPr>
              <w:t>[72]</w:t>
            </w:r>
          </w:p>
        </w:tc>
      </w:tr>
      <w:tr w14:paraId="57C5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1415" w:type="pct"/>
            <w:tcBorders>
              <w:top w:val="nil"/>
              <w:left w:val="nil"/>
              <w:bottom w:val="single" w:color="000000" w:sz="12" w:space="0"/>
              <w:right w:val="nil"/>
            </w:tcBorders>
            <w:shd w:val="clear" w:color="auto" w:fill="FFFFFF"/>
            <w:vAlign w:val="center"/>
          </w:tcPr>
          <w:p w14:paraId="0B2CB37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lang w:val="en-US"/>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MCF</w:t>
            </w:r>
            <w:r>
              <w:rPr>
                <w:rFonts w:hint="default" w:ascii="Times New Roman" w:hAnsi="Times New Roman" w:eastAsia="宋体" w:cs="Times New Roman"/>
                <w:b/>
                <w:bCs/>
                <w:i w:val="0"/>
                <w:iCs w:val="0"/>
                <w:color w:val="000000" w:themeColor="text1"/>
                <w:kern w:val="0"/>
                <w:sz w:val="16"/>
                <w:szCs w:val="16"/>
                <w:u w:val="none"/>
                <w:vertAlign w:val="subscript"/>
                <w:lang w:val="en-US" w:eastAsia="zh-CN" w:bidi="ar"/>
                <w14:textFill>
                  <w14:solidFill>
                    <w14:schemeClr w14:val="tx1"/>
                  </w14:solidFill>
                </w14:textFill>
              </w:rPr>
              <w:t>1</w:t>
            </w:r>
          </w:p>
        </w:tc>
        <w:tc>
          <w:tcPr>
            <w:tcW w:w="447" w:type="pct"/>
            <w:tcBorders>
              <w:top w:val="nil"/>
              <w:left w:val="nil"/>
              <w:bottom w:val="single" w:color="000000" w:sz="12" w:space="0"/>
              <w:right w:val="nil"/>
            </w:tcBorders>
            <w:shd w:val="clear" w:color="auto" w:fill="FFFFFF"/>
            <w:vAlign w:val="center"/>
          </w:tcPr>
          <w:p w14:paraId="747BC83A">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-66.29 </w:t>
            </w:r>
          </w:p>
        </w:tc>
        <w:tc>
          <w:tcPr>
            <w:tcW w:w="355" w:type="pct"/>
            <w:tcBorders>
              <w:top w:val="nil"/>
              <w:left w:val="nil"/>
              <w:bottom w:val="single" w:color="000000" w:sz="12" w:space="0"/>
              <w:right w:val="nil"/>
            </w:tcBorders>
            <w:shd w:val="clear" w:color="auto" w:fill="FFFFFF"/>
            <w:vAlign w:val="center"/>
          </w:tcPr>
          <w:p w14:paraId="22C4DE66">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1.94 </w:t>
            </w:r>
          </w:p>
        </w:tc>
        <w:tc>
          <w:tcPr>
            <w:tcW w:w="470" w:type="pct"/>
            <w:tcBorders>
              <w:top w:val="nil"/>
              <w:left w:val="nil"/>
              <w:bottom w:val="single" w:color="000000" w:sz="12" w:space="0"/>
              <w:right w:val="nil"/>
            </w:tcBorders>
            <w:shd w:val="clear" w:color="auto" w:fill="FFFFFF"/>
            <w:vAlign w:val="center"/>
          </w:tcPr>
          <w:p w14:paraId="09197B68">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5.80 </w:t>
            </w:r>
          </w:p>
        </w:tc>
        <w:tc>
          <w:tcPr>
            <w:tcW w:w="518" w:type="pct"/>
            <w:tcBorders>
              <w:top w:val="nil"/>
              <w:left w:val="nil"/>
              <w:bottom w:val="single" w:color="000000" w:sz="12" w:space="0"/>
              <w:right w:val="nil"/>
            </w:tcBorders>
            <w:shd w:val="clear" w:color="auto" w:fill="FFFFFF"/>
            <w:vAlign w:val="center"/>
          </w:tcPr>
          <w:p w14:paraId="0ACDDDD1">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2.17 </w:t>
            </w:r>
          </w:p>
        </w:tc>
        <w:tc>
          <w:tcPr>
            <w:tcW w:w="401" w:type="pct"/>
            <w:tcBorders>
              <w:top w:val="nil"/>
              <w:left w:val="nil"/>
              <w:bottom w:val="single" w:color="000000" w:sz="12" w:space="0"/>
              <w:right w:val="nil"/>
            </w:tcBorders>
            <w:shd w:val="clear" w:color="auto" w:fill="FFFFFF"/>
            <w:vAlign w:val="center"/>
          </w:tcPr>
          <w:p w14:paraId="1532880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20.00 </w:t>
            </w:r>
          </w:p>
        </w:tc>
        <w:tc>
          <w:tcPr>
            <w:tcW w:w="485" w:type="pct"/>
            <w:tcBorders>
              <w:top w:val="nil"/>
              <w:left w:val="nil"/>
              <w:bottom w:val="single" w:color="000000" w:sz="12" w:space="0"/>
              <w:right w:val="nil"/>
            </w:tcBorders>
            <w:shd w:val="clear" w:color="auto" w:fill="FFFFFF"/>
            <w:vAlign w:val="center"/>
          </w:tcPr>
          <w:p w14:paraId="1B94F810">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-170.85 </w:t>
            </w:r>
          </w:p>
        </w:tc>
        <w:tc>
          <w:tcPr>
            <w:tcW w:w="492" w:type="pct"/>
            <w:tcBorders>
              <w:top w:val="nil"/>
              <w:left w:val="nil"/>
              <w:bottom w:val="single" w:color="000000" w:sz="12" w:space="0"/>
              <w:right w:val="nil"/>
            </w:tcBorders>
            <w:shd w:val="clear" w:color="auto" w:fill="FFFFFF"/>
            <w:vAlign w:val="center"/>
          </w:tcPr>
          <w:p w14:paraId="5DD30575">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cs="Times New Roman"/>
                <w:b/>
                <w:bCs/>
                <w:color w:val="000000" w:themeColor="text1"/>
                <w:sz w:val="16"/>
                <w:szCs w:val="16"/>
                <w:vertAlign w:val="baseline"/>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 xml:space="preserve">13.36 </w:t>
            </w:r>
          </w:p>
        </w:tc>
        <w:tc>
          <w:tcPr>
            <w:tcW w:w="412" w:type="pct"/>
            <w:tcBorders>
              <w:top w:val="nil"/>
              <w:left w:val="nil"/>
              <w:bottom w:val="single" w:color="000000" w:sz="12" w:space="0"/>
              <w:right w:val="nil"/>
            </w:tcBorders>
            <w:shd w:val="clear" w:color="auto" w:fill="FFFFFF"/>
            <w:vAlign w:val="center"/>
          </w:tcPr>
          <w:p w14:paraId="6C123D13">
            <w:pPr>
              <w:keepNext w:val="0"/>
              <w:keepLines w:val="0"/>
              <w:pageBreakBefore w:val="0"/>
              <w:widowControl/>
              <w:suppressLineNumbers w:val="0"/>
              <w:kinsoku/>
              <w:wordWrap/>
              <w:overflowPunct/>
              <w:topLinePunct w:val="0"/>
              <w:autoSpaceDE/>
              <w:autoSpaceDN/>
              <w:bidi w:val="0"/>
              <w:snapToGrid/>
              <w:spacing w:line="360" w:lineRule="auto"/>
              <w:jc w:val="center"/>
              <w:textAlignment w:val="center"/>
              <w:rPr>
                <w:rFonts w:hint="default" w:ascii="Times New Roman" w:hAnsi="Times New Roman" w:eastAsia="宋体" w:cs="Times New Roman"/>
                <w:b/>
                <w:bCs/>
                <w:i w:val="0"/>
                <w:iCs w:val="0"/>
                <w:color w:val="000000" w:themeColor="text1"/>
                <w:kern w:val="2"/>
                <w:sz w:val="16"/>
                <w:szCs w:val="16"/>
                <w:u w:val="none"/>
                <w:lang w:val="en-US" w:eastAsia="zh-CN" w:bidi="ar-SA"/>
                <w14:textFill>
                  <w14:solidFill>
                    <w14:schemeClr w14:val="tx1"/>
                  </w14:solidFill>
                </w14:textFill>
              </w:rPr>
            </w:pPr>
            <w:r>
              <w:rPr>
                <w:rFonts w:hint="default" w:ascii="Times New Roman" w:hAnsi="Times New Roman" w:eastAsia="宋体" w:cs="Times New Roman"/>
                <w:b/>
                <w:bCs/>
                <w:i w:val="0"/>
                <w:iCs w:val="0"/>
                <w:color w:val="000000" w:themeColor="text1"/>
                <w:kern w:val="0"/>
                <w:sz w:val="16"/>
                <w:szCs w:val="16"/>
                <w:u w:val="none"/>
                <w:lang w:val="en-US" w:eastAsia="zh-CN" w:bidi="ar"/>
                <w14:textFill>
                  <w14:solidFill>
                    <w14:schemeClr w14:val="tx1"/>
                  </w14:solidFill>
                </w14:textFill>
              </w:rPr>
              <w:t>This work</w:t>
            </w:r>
          </w:p>
        </w:tc>
      </w:tr>
    </w:tbl>
    <w:p w14:paraId="54057F33">
      <w:pPr>
        <w:keepNext w:val="0"/>
        <w:keepLines w:val="0"/>
        <w:pageBreakBefore w:val="0"/>
        <w:kinsoku/>
        <w:wordWrap/>
        <w:overflowPunct/>
        <w:topLinePunct w:val="0"/>
        <w:autoSpaceDE/>
        <w:autoSpaceDN/>
        <w:bidi w:val="0"/>
        <w:snapToGrid/>
        <w:spacing w:line="360" w:lineRule="auto"/>
        <w:rPr>
          <w:rFonts w:hint="default" w:ascii="Times New Roman" w:hAnsi="Times New Roman" w:cs="Times New Roman"/>
          <w:color w:val="000000" w:themeColor="text1"/>
          <w14:textFill>
            <w14:solidFill>
              <w14:schemeClr w14:val="tx1"/>
            </w14:solidFill>
          </w14:textFill>
        </w:rPr>
      </w:pPr>
    </w:p>
    <w:bookmarkEnd w:id="1"/>
    <w:sectPr>
      <w:footerReference r:id="rId3" w:type="default"/>
      <w:pgSz w:w="11906" w:h="16838"/>
      <w:pgMar w:top="1440" w:right="1800" w:bottom="1440" w:left="1800" w:header="851" w:footer="992" w:gutter="0"/>
      <w:lnNumType w:countBy="1" w:restart="continuous"/>
      <w:pgNumType w:fmt="decimal"/>
      <w:cols w:space="425" w:num="1"/>
      <w:docGrid w:type="lines" w:linePitch="312" w:charSpace="0"/>
      <mc:AlternateContent>
        <mc:Choice Requires="wpsCustomData">
          <wpsCustomData:blankLineNoLineNum/>
        </mc:Choice>
      </mc:AlternateConten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3B5C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4B5B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C14B5B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394D35"/>
    <w:multiLevelType w:val="singleLevel"/>
    <w:tmpl w:val="F4394D35"/>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A15AB"/>
    <w:rsid w:val="01AE3AC2"/>
    <w:rsid w:val="02316129"/>
    <w:rsid w:val="030A2589"/>
    <w:rsid w:val="045D742F"/>
    <w:rsid w:val="04EE39E4"/>
    <w:rsid w:val="05D1531A"/>
    <w:rsid w:val="07D52EB7"/>
    <w:rsid w:val="08280A10"/>
    <w:rsid w:val="08B02A9A"/>
    <w:rsid w:val="09305432"/>
    <w:rsid w:val="0A1B3564"/>
    <w:rsid w:val="0C033B96"/>
    <w:rsid w:val="0C215FF4"/>
    <w:rsid w:val="0CF76928"/>
    <w:rsid w:val="0D5F19BA"/>
    <w:rsid w:val="0DB5640A"/>
    <w:rsid w:val="0E21353B"/>
    <w:rsid w:val="0E810297"/>
    <w:rsid w:val="0FC825F2"/>
    <w:rsid w:val="0FF974D9"/>
    <w:rsid w:val="11042325"/>
    <w:rsid w:val="121B099F"/>
    <w:rsid w:val="12A74300"/>
    <w:rsid w:val="12FE1894"/>
    <w:rsid w:val="12FF0FD7"/>
    <w:rsid w:val="13D03611"/>
    <w:rsid w:val="14BA1191"/>
    <w:rsid w:val="14F823F4"/>
    <w:rsid w:val="15353A71"/>
    <w:rsid w:val="15964015"/>
    <w:rsid w:val="17C05FF9"/>
    <w:rsid w:val="1838494B"/>
    <w:rsid w:val="195066E0"/>
    <w:rsid w:val="19F851E0"/>
    <w:rsid w:val="1A0E0CCD"/>
    <w:rsid w:val="1B2D52E8"/>
    <w:rsid w:val="1B4B5E60"/>
    <w:rsid w:val="1BB10E09"/>
    <w:rsid w:val="1C0F2C5C"/>
    <w:rsid w:val="1C751F64"/>
    <w:rsid w:val="1E6672BE"/>
    <w:rsid w:val="1EE407FB"/>
    <w:rsid w:val="1F016B6A"/>
    <w:rsid w:val="1FAA65AA"/>
    <w:rsid w:val="1FEB7469"/>
    <w:rsid w:val="202B0253"/>
    <w:rsid w:val="208D4A8B"/>
    <w:rsid w:val="21E32E28"/>
    <w:rsid w:val="228A48BA"/>
    <w:rsid w:val="228C0D01"/>
    <w:rsid w:val="25AA45A6"/>
    <w:rsid w:val="26267822"/>
    <w:rsid w:val="26AF3D05"/>
    <w:rsid w:val="27090F96"/>
    <w:rsid w:val="272A4CB7"/>
    <w:rsid w:val="2B88197A"/>
    <w:rsid w:val="2B906D86"/>
    <w:rsid w:val="2EAA249B"/>
    <w:rsid w:val="2EE86458"/>
    <w:rsid w:val="309C68FD"/>
    <w:rsid w:val="30FB64E8"/>
    <w:rsid w:val="325F2ABE"/>
    <w:rsid w:val="32CC0FF0"/>
    <w:rsid w:val="33D36F82"/>
    <w:rsid w:val="34F25146"/>
    <w:rsid w:val="35236C6E"/>
    <w:rsid w:val="35B50461"/>
    <w:rsid w:val="35F75996"/>
    <w:rsid w:val="378E47B3"/>
    <w:rsid w:val="37BF7375"/>
    <w:rsid w:val="37C61ABC"/>
    <w:rsid w:val="37FB02A2"/>
    <w:rsid w:val="389A3096"/>
    <w:rsid w:val="38DD5D05"/>
    <w:rsid w:val="38F835DE"/>
    <w:rsid w:val="393B1573"/>
    <w:rsid w:val="394D6D12"/>
    <w:rsid w:val="3ABF64E1"/>
    <w:rsid w:val="3BDA7340"/>
    <w:rsid w:val="3D0D29EC"/>
    <w:rsid w:val="3E11660E"/>
    <w:rsid w:val="3F8832C9"/>
    <w:rsid w:val="3FC306F2"/>
    <w:rsid w:val="416937DF"/>
    <w:rsid w:val="41CE29BE"/>
    <w:rsid w:val="424449D3"/>
    <w:rsid w:val="435C7650"/>
    <w:rsid w:val="43FB7987"/>
    <w:rsid w:val="44C1768E"/>
    <w:rsid w:val="45004453"/>
    <w:rsid w:val="45F6750F"/>
    <w:rsid w:val="46BE018D"/>
    <w:rsid w:val="47220AC2"/>
    <w:rsid w:val="47A85730"/>
    <w:rsid w:val="48063AD7"/>
    <w:rsid w:val="48100AFC"/>
    <w:rsid w:val="49447842"/>
    <w:rsid w:val="4A7730B7"/>
    <w:rsid w:val="4AB906ED"/>
    <w:rsid w:val="4BA615AB"/>
    <w:rsid w:val="4C286301"/>
    <w:rsid w:val="4DB87D11"/>
    <w:rsid w:val="4E40569A"/>
    <w:rsid w:val="4E594017"/>
    <w:rsid w:val="4EB67779"/>
    <w:rsid w:val="4FB216C3"/>
    <w:rsid w:val="508C2CB2"/>
    <w:rsid w:val="509C51EC"/>
    <w:rsid w:val="50BB5089"/>
    <w:rsid w:val="514F5C6A"/>
    <w:rsid w:val="51B868DE"/>
    <w:rsid w:val="53917AA7"/>
    <w:rsid w:val="53F758F5"/>
    <w:rsid w:val="548A5AC1"/>
    <w:rsid w:val="54DF5AEF"/>
    <w:rsid w:val="556641AA"/>
    <w:rsid w:val="55A94B9D"/>
    <w:rsid w:val="56663D4D"/>
    <w:rsid w:val="56B11856"/>
    <w:rsid w:val="56CA02AC"/>
    <w:rsid w:val="574F5BC8"/>
    <w:rsid w:val="58273D2E"/>
    <w:rsid w:val="592A38B2"/>
    <w:rsid w:val="59E66104"/>
    <w:rsid w:val="5E3A7034"/>
    <w:rsid w:val="60E35E5E"/>
    <w:rsid w:val="61C0178A"/>
    <w:rsid w:val="62383234"/>
    <w:rsid w:val="62EC4C13"/>
    <w:rsid w:val="644A6117"/>
    <w:rsid w:val="65CF360C"/>
    <w:rsid w:val="66C83F2C"/>
    <w:rsid w:val="66E93C84"/>
    <w:rsid w:val="67002405"/>
    <w:rsid w:val="67965565"/>
    <w:rsid w:val="68960CA5"/>
    <w:rsid w:val="68AE5B99"/>
    <w:rsid w:val="6A9E35F8"/>
    <w:rsid w:val="6AFF2398"/>
    <w:rsid w:val="6CDD60A6"/>
    <w:rsid w:val="6D811C25"/>
    <w:rsid w:val="6D8A2D46"/>
    <w:rsid w:val="6E5324A5"/>
    <w:rsid w:val="6E9E738B"/>
    <w:rsid w:val="6ED06684"/>
    <w:rsid w:val="6F221EEE"/>
    <w:rsid w:val="6F307C36"/>
    <w:rsid w:val="717B3B7D"/>
    <w:rsid w:val="71BF242C"/>
    <w:rsid w:val="71D60F68"/>
    <w:rsid w:val="72281200"/>
    <w:rsid w:val="727331D4"/>
    <w:rsid w:val="72A176BC"/>
    <w:rsid w:val="738250F4"/>
    <w:rsid w:val="739E549D"/>
    <w:rsid w:val="74B8340E"/>
    <w:rsid w:val="75375EDA"/>
    <w:rsid w:val="75896940"/>
    <w:rsid w:val="7615076A"/>
    <w:rsid w:val="76F17488"/>
    <w:rsid w:val="77917B1B"/>
    <w:rsid w:val="78B8391E"/>
    <w:rsid w:val="7954692C"/>
    <w:rsid w:val="7B1E128A"/>
    <w:rsid w:val="7C0C417E"/>
    <w:rsid w:val="7CA91615"/>
    <w:rsid w:val="7D821BBF"/>
    <w:rsid w:val="7E462FD2"/>
    <w:rsid w:val="7EB86E3B"/>
    <w:rsid w:val="7F986760"/>
    <w:rsid w:val="7FFA4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800080"/>
      <w:u w:val="single"/>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sv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831</Words>
  <Characters>4482</Characters>
  <Lines>0</Lines>
  <Paragraphs>0</Paragraphs>
  <TotalTime>0</TotalTime>
  <ScaleCrop>false</ScaleCrop>
  <LinksUpToDate>false</LinksUpToDate>
  <CharactersWithSpaces>5306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2025-05-06T14:29:00Z</dcterms:created>
  <dc:creator>asus</dc:creator>
  <cp:lastModifiedBy>Olivia Collins</cp:lastModifiedBy>
  <dcterms:modified xsi:type="dcterms:W3CDTF">2026-03-28T18:54:17Z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eyJoZGlkIjoiYTY2ZmYyODBlMTVkMGZlODlmMTRlNGEzYjRkNzdmNDUiLCJ1c2VySWQiOiI1MDE5NzY2NjEifQ==</vt:lpwstr>
  </property>
  <property fmtid="{D5CDD505-2E9C-101B-9397-08002B2CF9AE}" pid="4" name="ICV">
    <vt:lpwstr>7D78615623194A64AE6222538F8B3E63_12</vt:lpwstr>
  </property>
</Properties>
</file>