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BBC86" w14:textId="77777777" w:rsidR="00E42F4C" w:rsidRPr="0095038E" w:rsidRDefault="00E42F4C" w:rsidP="00E42F4C">
      <w:pPr>
        <w:widowControl/>
        <w:jc w:val="center"/>
        <w:rPr>
          <w:rFonts w:ascii="Times New Roman" w:eastAsia="宋体" w:hAnsi="Times New Roman" w:cs="Times New Roman"/>
          <w:kern w:val="0"/>
          <w:sz w:val="24"/>
          <w:szCs w:val="24"/>
          <w:lang w:val="de-DE" w:eastAsia="ja-JP"/>
        </w:rPr>
      </w:pPr>
      <w:bookmarkStart w:id="0" w:name="_Hlk204676604"/>
      <w:r w:rsidRPr="0095038E">
        <w:rPr>
          <w:rFonts w:ascii="Times New Roman" w:eastAsia="宋体" w:hAnsi="Times New Roman" w:cs="Times New Roman"/>
          <w:kern w:val="0"/>
          <w:sz w:val="24"/>
          <w:szCs w:val="24"/>
          <w:lang w:val="de-DE" w:eastAsia="ja-JP"/>
        </w:rPr>
        <w:t>Supplementary Materials for</w:t>
      </w:r>
    </w:p>
    <w:p w14:paraId="20DC4889" w14:textId="77777777" w:rsidR="00E42F4C" w:rsidRPr="0095038E" w:rsidRDefault="00E42F4C" w:rsidP="00E42F4C">
      <w:pPr>
        <w:widowControl/>
        <w:jc w:val="left"/>
        <w:rPr>
          <w:rFonts w:ascii="Times New Roman" w:eastAsia="宋体" w:hAnsi="Times New Roman" w:cs="Times New Roman"/>
          <w:kern w:val="0"/>
          <w:sz w:val="24"/>
          <w:szCs w:val="24"/>
        </w:rPr>
      </w:pPr>
    </w:p>
    <w:p w14:paraId="07A6EA69" w14:textId="77777777" w:rsidR="00F07A7E" w:rsidRPr="0095038E" w:rsidRDefault="00F07A7E" w:rsidP="00E42F4C">
      <w:pPr>
        <w:widowControl/>
        <w:jc w:val="left"/>
        <w:rPr>
          <w:rFonts w:ascii="Times New Roman" w:eastAsia="宋体" w:hAnsi="Times New Roman" w:cs="Times New Roman"/>
          <w:kern w:val="0"/>
          <w:sz w:val="24"/>
          <w:szCs w:val="24"/>
        </w:rPr>
      </w:pPr>
    </w:p>
    <w:p w14:paraId="5EB454F5" w14:textId="77777777" w:rsidR="00E724B1" w:rsidRPr="0095038E" w:rsidRDefault="00E724B1" w:rsidP="00E724B1">
      <w:pPr>
        <w:jc w:val="center"/>
        <w:rPr>
          <w:rFonts w:ascii="Times New Roman" w:hAnsi="Times New Roman" w:cs="Times New Roman"/>
          <w:b/>
          <w:bCs/>
          <w:sz w:val="24"/>
        </w:rPr>
      </w:pPr>
      <w:bookmarkStart w:id="1" w:name="_Hlk230538724"/>
      <w:r w:rsidRPr="0095038E">
        <w:rPr>
          <w:rFonts w:ascii="Times New Roman" w:hAnsi="Times New Roman" w:cs="Times New Roman"/>
          <w:b/>
          <w:bCs/>
          <w:sz w:val="24"/>
        </w:rPr>
        <w:t>Bioinspired Metal Infiltration Strategy for Near-Net-Shape Ceramic-Metal Heterogeneous Composites</w:t>
      </w:r>
    </w:p>
    <w:bookmarkEnd w:id="1"/>
    <w:p w14:paraId="3B5695D4" w14:textId="2CC53281" w:rsidR="009F48A5" w:rsidRPr="0095038E" w:rsidRDefault="009F48A5" w:rsidP="00E42F4C">
      <w:pPr>
        <w:widowControl/>
        <w:spacing w:line="360" w:lineRule="auto"/>
        <w:jc w:val="center"/>
        <w:rPr>
          <w:rFonts w:ascii="Times New Roman" w:eastAsia="宋体" w:hAnsi="Times New Roman" w:cs="Times New Roman"/>
          <w:b/>
          <w:noProof/>
          <w:kern w:val="0"/>
          <w:sz w:val="24"/>
          <w:szCs w:val="24"/>
          <w:lang w:eastAsia="en-US"/>
        </w:rPr>
      </w:pPr>
    </w:p>
    <w:p w14:paraId="15474471" w14:textId="77777777" w:rsidR="00E42F4C" w:rsidRPr="0095038E" w:rsidRDefault="00E42F4C" w:rsidP="00E42F4C">
      <w:pPr>
        <w:widowControl/>
        <w:spacing w:line="360" w:lineRule="auto"/>
        <w:jc w:val="left"/>
        <w:rPr>
          <w:rFonts w:ascii="Times New Roman" w:eastAsia="宋体" w:hAnsi="Times New Roman" w:cs="Times New Roman"/>
          <w:kern w:val="0"/>
          <w:sz w:val="24"/>
          <w:szCs w:val="24"/>
          <w:lang w:eastAsia="ja-JP"/>
        </w:rPr>
      </w:pPr>
    </w:p>
    <w:p w14:paraId="54485609" w14:textId="6620886E" w:rsidR="00442102" w:rsidRPr="0095038E" w:rsidRDefault="00442102" w:rsidP="00442102">
      <w:pPr>
        <w:pStyle w:val="AuthorsFull"/>
        <w:jc w:val="both"/>
        <w:rPr>
          <w:rFonts w:eastAsiaTheme="minorEastAsia"/>
          <w:i w:val="0"/>
          <w:iCs/>
          <w:lang w:eastAsia="zh-CN"/>
        </w:rPr>
      </w:pPr>
      <w:bookmarkStart w:id="2" w:name="_Hlk207635853"/>
      <w:bookmarkStart w:id="3" w:name="_Hlk136702314"/>
      <w:r w:rsidRPr="0095038E">
        <w:rPr>
          <w:i w:val="0"/>
          <w:iCs/>
        </w:rPr>
        <w:t>Dekun Kong</w:t>
      </w:r>
      <w:r w:rsidRPr="0095038E">
        <w:rPr>
          <w:rFonts w:eastAsia="宋体"/>
          <w:i w:val="0"/>
          <w:iCs/>
          <w:noProof/>
          <w:vertAlign w:val="superscript"/>
          <w:lang w:eastAsia="zh-CN"/>
        </w:rPr>
        <w:t>a, b</w:t>
      </w:r>
      <w:bookmarkStart w:id="4" w:name="_Hlk176804180"/>
      <w:r w:rsidRPr="0095038E">
        <w:rPr>
          <w:rFonts w:eastAsia="宋体"/>
          <w:i w:val="0"/>
          <w:iCs/>
          <w:noProof/>
          <w:lang w:eastAsia="zh-CN"/>
        </w:rPr>
        <w:t>, Hailong Wu</w:t>
      </w:r>
      <w:r w:rsidRPr="0095038E">
        <w:rPr>
          <w:rFonts w:eastAsia="宋体"/>
          <w:i w:val="0"/>
          <w:iCs/>
          <w:noProof/>
          <w:vertAlign w:val="superscript"/>
          <w:lang w:eastAsia="zh-CN"/>
        </w:rPr>
        <w:t>a</w:t>
      </w:r>
      <w:r w:rsidRPr="0095038E">
        <w:rPr>
          <w:rFonts w:eastAsia="宋体" w:hint="eastAsia"/>
          <w:i w:val="0"/>
          <w:iCs/>
          <w:noProof/>
          <w:vertAlign w:val="superscript"/>
          <w:lang w:eastAsia="zh-CN"/>
        </w:rPr>
        <w:t>, b</w:t>
      </w:r>
      <w:r w:rsidRPr="0095038E">
        <w:rPr>
          <w:rFonts w:eastAsia="宋体" w:hint="eastAsia"/>
          <w:i w:val="0"/>
          <w:iCs/>
          <w:noProof/>
          <w:lang w:eastAsia="zh-CN"/>
        </w:rPr>
        <w:t>,</w:t>
      </w:r>
      <w:r w:rsidRPr="0095038E">
        <w:rPr>
          <w:rFonts w:eastAsia="宋体"/>
          <w:i w:val="0"/>
          <w:iCs/>
          <w:noProof/>
          <w:lang w:eastAsia="zh-CN"/>
        </w:rPr>
        <w:t xml:space="preserve"> Yumeng Han</w:t>
      </w:r>
      <w:r w:rsidRPr="0095038E">
        <w:rPr>
          <w:rFonts w:eastAsia="宋体"/>
          <w:i w:val="0"/>
          <w:iCs/>
          <w:noProof/>
          <w:vertAlign w:val="superscript"/>
          <w:lang w:eastAsia="zh-CN"/>
        </w:rPr>
        <w:t>c</w:t>
      </w:r>
      <w:r w:rsidRPr="0095038E">
        <w:rPr>
          <w:rFonts w:eastAsia="宋体"/>
          <w:i w:val="0"/>
          <w:iCs/>
          <w:noProof/>
          <w:lang w:eastAsia="zh-CN"/>
        </w:rPr>
        <w:t>, Xue Han</w:t>
      </w:r>
      <w:r w:rsidRPr="0095038E">
        <w:rPr>
          <w:rFonts w:eastAsia="宋体"/>
          <w:i w:val="0"/>
          <w:iCs/>
          <w:noProof/>
          <w:vertAlign w:val="superscript"/>
          <w:lang w:eastAsia="zh-CN"/>
        </w:rPr>
        <w:t>a</w:t>
      </w:r>
      <w:r w:rsidRPr="0095038E">
        <w:rPr>
          <w:rFonts w:eastAsia="宋体"/>
          <w:i w:val="0"/>
          <w:iCs/>
          <w:noProof/>
          <w:lang w:eastAsia="zh-CN"/>
        </w:rPr>
        <w:t>, DeChao L</w:t>
      </w:r>
      <w:r w:rsidRPr="0095038E">
        <w:rPr>
          <w:rFonts w:eastAsia="宋体" w:hint="eastAsia"/>
          <w:i w:val="0"/>
          <w:iCs/>
          <w:noProof/>
          <w:lang w:eastAsia="zh-CN"/>
        </w:rPr>
        <w:t>yu</w:t>
      </w:r>
      <w:r w:rsidRPr="0095038E">
        <w:rPr>
          <w:rFonts w:eastAsia="宋体"/>
          <w:i w:val="0"/>
          <w:iCs/>
          <w:noProof/>
          <w:vertAlign w:val="superscript"/>
          <w:lang w:eastAsia="zh-CN"/>
        </w:rPr>
        <w:t>b</w:t>
      </w:r>
      <w:r w:rsidRPr="0095038E">
        <w:rPr>
          <w:i w:val="0"/>
          <w:iCs/>
          <w:vertAlign w:val="superscript"/>
        </w:rPr>
        <w:t>*</w:t>
      </w:r>
      <w:r w:rsidRPr="0095038E">
        <w:rPr>
          <w:rFonts w:eastAsia="宋体" w:hint="eastAsia"/>
          <w:i w:val="0"/>
          <w:iCs/>
          <w:noProof/>
          <w:lang w:eastAsia="zh-CN"/>
        </w:rPr>
        <w:t>,</w:t>
      </w:r>
      <w:r w:rsidRPr="0095038E">
        <w:rPr>
          <w:rFonts w:eastAsia="宋体"/>
          <w:i w:val="0"/>
          <w:iCs/>
          <w:noProof/>
          <w:lang w:eastAsia="zh-CN"/>
        </w:rPr>
        <w:t xml:space="preserve"> </w:t>
      </w:r>
      <w:r w:rsidRPr="0095038E">
        <w:rPr>
          <w:i w:val="0"/>
          <w:iCs/>
        </w:rPr>
        <w:t>Zhihui Zhang</w:t>
      </w:r>
      <w:bookmarkStart w:id="5" w:name="_Hlk172728300"/>
      <w:bookmarkEnd w:id="4"/>
      <w:r w:rsidRPr="0095038E">
        <w:rPr>
          <w:rFonts w:eastAsia="宋体"/>
          <w:i w:val="0"/>
          <w:iCs/>
          <w:noProof/>
          <w:vertAlign w:val="superscript"/>
          <w:lang w:eastAsia="zh-CN"/>
        </w:rPr>
        <w:t>a, b</w:t>
      </w:r>
      <w:r w:rsidRPr="0095038E">
        <w:rPr>
          <w:i w:val="0"/>
          <w:iCs/>
          <w:vertAlign w:val="superscript"/>
        </w:rPr>
        <w:t>*</w:t>
      </w:r>
      <w:bookmarkEnd w:id="5"/>
      <w:r w:rsidR="00C04BDF" w:rsidRPr="0095038E">
        <w:rPr>
          <w:rFonts w:eastAsiaTheme="minorEastAsia" w:hint="eastAsia"/>
          <w:i w:val="0"/>
          <w:iCs/>
          <w:lang w:eastAsia="zh-CN"/>
        </w:rPr>
        <w:t xml:space="preserve">, </w:t>
      </w:r>
      <w:r w:rsidR="00C04BDF" w:rsidRPr="0095038E">
        <w:rPr>
          <w:rFonts w:eastAsiaTheme="minorEastAsia" w:hint="eastAsia"/>
          <w:i w:val="0"/>
          <w:iCs/>
          <w:lang w:val="de-DE"/>
        </w:rPr>
        <w:t>Luquan Ren</w:t>
      </w:r>
      <w:r w:rsidR="00C04BDF" w:rsidRPr="0095038E">
        <w:rPr>
          <w:rFonts w:eastAsia="宋体"/>
          <w:i w:val="0"/>
          <w:iCs/>
          <w:noProof/>
          <w:vertAlign w:val="superscript"/>
          <w:lang w:val="de-DE" w:eastAsia="en-US"/>
        </w:rPr>
        <w:t>a</w:t>
      </w:r>
      <w:r w:rsidR="00C04BDF" w:rsidRPr="0095038E">
        <w:rPr>
          <w:rFonts w:eastAsia="宋体" w:hint="eastAsia"/>
          <w:i w:val="0"/>
          <w:iCs/>
          <w:noProof/>
          <w:vertAlign w:val="superscript"/>
          <w:lang w:val="de-DE"/>
        </w:rPr>
        <w:t xml:space="preserve">, </w:t>
      </w:r>
      <w:r w:rsidR="00C04BDF" w:rsidRPr="0095038E">
        <w:rPr>
          <w:rFonts w:eastAsia="宋体" w:hint="eastAsia"/>
          <w:i w:val="0"/>
          <w:iCs/>
          <w:noProof/>
          <w:vertAlign w:val="superscript"/>
          <w:lang w:val="de-DE" w:eastAsia="zh-CN"/>
        </w:rPr>
        <w:t>d</w:t>
      </w:r>
    </w:p>
    <w:p w14:paraId="5BF3968E" w14:textId="77777777" w:rsidR="0090165C" w:rsidRPr="0095038E" w:rsidRDefault="0090165C" w:rsidP="0090165C">
      <w:pPr>
        <w:pStyle w:val="Tableofcontents"/>
      </w:pPr>
    </w:p>
    <w:p w14:paraId="2AE3ACD7" w14:textId="77777777" w:rsidR="0090165C" w:rsidRPr="0095038E" w:rsidRDefault="0090165C" w:rsidP="0090165C">
      <w:pPr>
        <w:rPr>
          <w:rFonts w:ascii="Times New Roman" w:eastAsia="宋体" w:hAnsi="Times New Roman" w:cs="Times New Roman"/>
          <w:iCs/>
          <w:sz w:val="24"/>
          <w:szCs w:val="24"/>
        </w:rPr>
      </w:pPr>
      <w:bookmarkStart w:id="6" w:name="_Hlk176807655"/>
      <w:bookmarkStart w:id="7" w:name="_Hlk176805531"/>
      <w:r w:rsidRPr="0095038E">
        <w:rPr>
          <w:rFonts w:ascii="Times New Roman" w:hAnsi="Times New Roman" w:cs="Times New Roman"/>
          <w:i/>
          <w:iCs/>
          <w:sz w:val="24"/>
          <w:szCs w:val="24"/>
          <w:vertAlign w:val="superscript"/>
        </w:rPr>
        <w:t>a</w:t>
      </w:r>
      <w:r w:rsidRPr="0095038E">
        <w:rPr>
          <w:rFonts w:ascii="Times New Roman" w:eastAsia="宋体" w:hAnsi="Times New Roman" w:cs="Times New Roman"/>
          <w:iCs/>
          <w:sz w:val="24"/>
          <w:szCs w:val="24"/>
        </w:rPr>
        <w:t xml:space="preserve">The Key Laboratory of Bionic Engineering (Ministry of Education) and the College of Bionic Science and Engineering, Jilin University, Changchun 130025, China. </w:t>
      </w:r>
    </w:p>
    <w:bookmarkEnd w:id="6"/>
    <w:p w14:paraId="7B6A731E" w14:textId="77777777" w:rsidR="0090165C" w:rsidRPr="0095038E" w:rsidRDefault="0090165C" w:rsidP="0090165C">
      <w:pPr>
        <w:pStyle w:val="Addresses"/>
        <w:jc w:val="both"/>
        <w:rPr>
          <w:rFonts w:eastAsiaTheme="minorEastAsia"/>
          <w:iCs/>
          <w:lang w:eastAsia="zh-CN"/>
        </w:rPr>
      </w:pPr>
      <w:r w:rsidRPr="0095038E">
        <w:rPr>
          <w:i/>
          <w:iCs/>
          <w:vertAlign w:val="superscript"/>
        </w:rPr>
        <w:t>b</w:t>
      </w:r>
      <w:r w:rsidRPr="0095038E">
        <w:rPr>
          <w:rFonts w:eastAsia="宋体"/>
          <w:iCs/>
        </w:rPr>
        <w:t>Institute of Structured and Architected Materials, Liaoning Academy of Materials, Shenyang 110167, China</w:t>
      </w:r>
      <w:r w:rsidRPr="0095038E">
        <w:rPr>
          <w:rFonts w:eastAsiaTheme="minorEastAsia"/>
          <w:iCs/>
          <w:lang w:eastAsia="zh-CN"/>
        </w:rPr>
        <w:t xml:space="preserve">. </w:t>
      </w:r>
    </w:p>
    <w:p w14:paraId="3DCF3CE3" w14:textId="77777777" w:rsidR="0090165C" w:rsidRPr="0095038E" w:rsidRDefault="0090165C" w:rsidP="0090165C">
      <w:pPr>
        <w:pStyle w:val="Addresses"/>
        <w:jc w:val="both"/>
        <w:rPr>
          <w:rFonts w:eastAsiaTheme="minorEastAsia"/>
          <w:iCs/>
          <w:lang w:eastAsia="zh-CN"/>
        </w:rPr>
      </w:pPr>
      <w:r w:rsidRPr="0095038E">
        <w:rPr>
          <w:rFonts w:eastAsia="宋体"/>
          <w:i/>
          <w:vertAlign w:val="superscript"/>
        </w:rPr>
        <w:t>c</w:t>
      </w:r>
      <w:r w:rsidRPr="0095038E">
        <w:rPr>
          <w:rFonts w:eastAsiaTheme="minorEastAsia"/>
          <w:iCs/>
        </w:rPr>
        <w:t xml:space="preserve"> School of Mechanical and Aerospace Engineering, Jilin University, Changchun 130025, China. </w:t>
      </w:r>
    </w:p>
    <w:bookmarkEnd w:id="7"/>
    <w:p w14:paraId="5CAD24A9" w14:textId="77777777" w:rsidR="00C04BDF" w:rsidRPr="0095038E" w:rsidRDefault="00C04BDF" w:rsidP="00C04BDF">
      <w:pPr>
        <w:pStyle w:val="Addresses"/>
        <w:jc w:val="both"/>
        <w:rPr>
          <w:rFonts w:eastAsiaTheme="minorEastAsia"/>
          <w:iCs/>
        </w:rPr>
      </w:pPr>
      <w:r w:rsidRPr="0095038E">
        <w:rPr>
          <w:rFonts w:eastAsia="宋体" w:hint="eastAsia"/>
          <w:i/>
          <w:vertAlign w:val="superscript"/>
          <w:lang w:eastAsia="zh-CN"/>
        </w:rPr>
        <w:t>d</w:t>
      </w:r>
      <w:r w:rsidRPr="0095038E">
        <w:rPr>
          <w:rFonts w:eastAsia="宋体" w:hint="eastAsia"/>
          <w:i/>
          <w:vertAlign w:val="superscript"/>
        </w:rPr>
        <w:t xml:space="preserve"> </w:t>
      </w:r>
      <w:r w:rsidRPr="0095038E">
        <w:rPr>
          <w:rFonts w:eastAsia="宋体" w:hint="eastAsia"/>
          <w:iCs/>
        </w:rPr>
        <w:t xml:space="preserve">The </w:t>
      </w:r>
      <w:r w:rsidRPr="0095038E">
        <w:rPr>
          <w:rFonts w:eastAsia="宋体"/>
          <w:iCs/>
        </w:rPr>
        <w:t>State</w:t>
      </w:r>
      <w:r w:rsidRPr="0095038E">
        <w:rPr>
          <w:rFonts w:eastAsia="宋体" w:hint="eastAsia"/>
          <w:iCs/>
        </w:rPr>
        <w:t xml:space="preserve"> Key Laboratory of Automotive Chassis Integration and Bionics, Jilin University, </w:t>
      </w:r>
      <w:r w:rsidRPr="0095038E">
        <w:rPr>
          <w:rFonts w:eastAsia="宋体"/>
          <w:iCs/>
        </w:rPr>
        <w:t>Changchun,</w:t>
      </w:r>
      <w:r w:rsidRPr="0095038E">
        <w:rPr>
          <w:rFonts w:eastAsia="宋体" w:hint="eastAsia"/>
          <w:iCs/>
        </w:rPr>
        <w:t xml:space="preserve"> Jilin </w:t>
      </w:r>
      <w:r w:rsidRPr="0095038E">
        <w:rPr>
          <w:rFonts w:eastAsia="宋体"/>
          <w:iCs/>
        </w:rPr>
        <w:t>130025</w:t>
      </w:r>
      <w:r w:rsidRPr="0095038E">
        <w:rPr>
          <w:rFonts w:eastAsia="宋体" w:hint="eastAsia"/>
          <w:iCs/>
        </w:rPr>
        <w:t>, China</w:t>
      </w:r>
      <w:r w:rsidRPr="0095038E">
        <w:rPr>
          <w:rFonts w:eastAsiaTheme="minorEastAsia" w:hint="eastAsia"/>
          <w:iCs/>
        </w:rPr>
        <w:t>.</w:t>
      </w:r>
    </w:p>
    <w:p w14:paraId="37E4E8BD" w14:textId="77777777" w:rsidR="0090165C" w:rsidRPr="0095038E" w:rsidRDefault="0090165C" w:rsidP="0090165C">
      <w:pPr>
        <w:rPr>
          <w:rFonts w:ascii="Times New Roman" w:hAnsi="Times New Roman" w:cs="Times New Roman"/>
          <w:bCs/>
        </w:rPr>
      </w:pPr>
    </w:p>
    <w:bookmarkEnd w:id="2"/>
    <w:p w14:paraId="563EA59E" w14:textId="77777777" w:rsidR="00442102" w:rsidRPr="0095038E" w:rsidRDefault="00442102" w:rsidP="00442102">
      <w:pPr>
        <w:pStyle w:val="Tableofcontents"/>
        <w:jc w:val="both"/>
      </w:pPr>
      <w:r w:rsidRPr="0095038E">
        <w:t xml:space="preserve">*Corresponding author at: </w:t>
      </w:r>
    </w:p>
    <w:p w14:paraId="3C6483B4" w14:textId="77777777" w:rsidR="00442102" w:rsidRPr="0095038E" w:rsidRDefault="00442102" w:rsidP="00442102">
      <w:pPr>
        <w:pStyle w:val="Tableofcontents"/>
        <w:jc w:val="both"/>
        <w:rPr>
          <w:rFonts w:eastAsiaTheme="minorEastAsia"/>
        </w:rPr>
      </w:pPr>
      <w:r w:rsidRPr="0095038E">
        <w:t xml:space="preserve">Zhihui Zhang: </w:t>
      </w:r>
    </w:p>
    <w:p w14:paraId="771D5A0B" w14:textId="77777777" w:rsidR="00442102" w:rsidRPr="0095038E" w:rsidRDefault="00442102" w:rsidP="00442102">
      <w:pPr>
        <w:rPr>
          <w:rFonts w:ascii="Times New Roman" w:eastAsia="宋体" w:hAnsi="Times New Roman" w:cs="Times New Roman"/>
          <w:iCs/>
          <w:sz w:val="24"/>
        </w:rPr>
      </w:pPr>
      <w:r w:rsidRPr="0095038E">
        <w:rPr>
          <w:rFonts w:ascii="Times New Roman" w:eastAsia="宋体" w:hAnsi="Times New Roman" w:cs="Times New Roman"/>
          <w:iCs/>
          <w:sz w:val="24"/>
        </w:rPr>
        <w:t xml:space="preserve">The Key Laboratory of Bionic Engineering (Ministry of Education) and the College of Bionic Science and Engineering, Jilin University, Changchun 130025, China. E-mail: </w:t>
      </w:r>
      <w:hyperlink r:id="rId8" w:history="1">
        <w:r w:rsidRPr="0095038E">
          <w:rPr>
            <w:rFonts w:ascii="Times New Roman" w:eastAsia="宋体" w:hAnsi="Times New Roman" w:cs="Times New Roman"/>
            <w:iCs/>
            <w:sz w:val="24"/>
          </w:rPr>
          <w:t>zhzh@jlu.edu.cn</w:t>
        </w:r>
      </w:hyperlink>
    </w:p>
    <w:p w14:paraId="3C14470A" w14:textId="77777777" w:rsidR="00442102" w:rsidRPr="0095038E" w:rsidRDefault="00442102" w:rsidP="00442102">
      <w:pPr>
        <w:pStyle w:val="Head1"/>
        <w:rPr>
          <w:b w:val="0"/>
          <w:bCs/>
          <w:iCs/>
          <w:noProof/>
        </w:rPr>
      </w:pPr>
      <w:r w:rsidRPr="0095038E">
        <w:rPr>
          <w:b w:val="0"/>
          <w:bCs/>
          <w:iCs/>
          <w:noProof/>
        </w:rPr>
        <w:t>DeChao L</w:t>
      </w:r>
      <w:r w:rsidRPr="0095038E">
        <w:rPr>
          <w:rFonts w:hint="eastAsia"/>
          <w:b w:val="0"/>
          <w:bCs/>
          <w:noProof/>
        </w:rPr>
        <w:t>yu</w:t>
      </w:r>
      <w:r w:rsidRPr="0095038E">
        <w:rPr>
          <w:rFonts w:hint="eastAsia"/>
          <w:b w:val="0"/>
          <w:bCs/>
        </w:rPr>
        <w:t>:</w:t>
      </w:r>
      <w:r w:rsidRPr="0095038E">
        <w:rPr>
          <w:rFonts w:hint="eastAsia"/>
        </w:rPr>
        <w:t xml:space="preserve"> </w:t>
      </w:r>
    </w:p>
    <w:p w14:paraId="70F62BF6" w14:textId="77777777" w:rsidR="00442102" w:rsidRPr="0095038E" w:rsidRDefault="00442102" w:rsidP="00442102">
      <w:pPr>
        <w:pStyle w:val="Addresses"/>
        <w:jc w:val="both"/>
        <w:rPr>
          <w:rFonts w:eastAsiaTheme="minorEastAsia"/>
          <w:iCs/>
          <w:lang w:eastAsia="zh-CN"/>
        </w:rPr>
      </w:pPr>
      <w:r w:rsidRPr="0095038E">
        <w:rPr>
          <w:rFonts w:eastAsia="宋体"/>
          <w:iCs/>
        </w:rPr>
        <w:t>Institute of Structured and Architected Materials, Liaoning Academy of Materials, Shenyang 110167, China</w:t>
      </w:r>
      <w:r w:rsidRPr="0095038E">
        <w:rPr>
          <w:rFonts w:eastAsiaTheme="minorEastAsia"/>
          <w:iCs/>
          <w:lang w:eastAsia="zh-CN"/>
        </w:rPr>
        <w:t xml:space="preserve">. </w:t>
      </w:r>
      <w:r w:rsidRPr="0095038E">
        <w:rPr>
          <w:rFonts w:eastAsia="宋体"/>
          <w:iCs/>
        </w:rPr>
        <w:t>E-mail:</w:t>
      </w:r>
      <w:r w:rsidRPr="0095038E">
        <w:rPr>
          <w:rFonts w:eastAsia="宋体" w:hint="eastAsia"/>
          <w:iCs/>
          <w:lang w:eastAsia="zh-CN"/>
        </w:rPr>
        <w:t xml:space="preserve"> dclv@lam.ln.cn</w:t>
      </w:r>
    </w:p>
    <w:p w14:paraId="1E8FADCA" w14:textId="77777777" w:rsidR="0090165C" w:rsidRPr="0095038E" w:rsidRDefault="0090165C" w:rsidP="0090165C">
      <w:pPr>
        <w:spacing w:line="360" w:lineRule="auto"/>
        <w:rPr>
          <w:rFonts w:ascii="Times New Roman" w:eastAsia="宋体" w:hAnsi="Times New Roman" w:cs="Times New Roman"/>
        </w:rPr>
      </w:pPr>
    </w:p>
    <w:p w14:paraId="022FB667" w14:textId="77777777" w:rsidR="00E42F4C" w:rsidRPr="0095038E" w:rsidRDefault="00E42F4C" w:rsidP="00E42F4C">
      <w:pPr>
        <w:widowControl/>
        <w:rPr>
          <w:rFonts w:ascii="Times New Roman" w:eastAsia="宋体" w:hAnsi="Times New Roman" w:cs="Times New Roman"/>
          <w:kern w:val="0"/>
          <w:sz w:val="24"/>
          <w:szCs w:val="24"/>
          <w:lang w:eastAsia="ja-JP"/>
        </w:rPr>
      </w:pPr>
    </w:p>
    <w:bookmarkEnd w:id="3"/>
    <w:p w14:paraId="71B71BA0" w14:textId="77777777" w:rsidR="00E42F4C" w:rsidRPr="0095038E" w:rsidRDefault="00E42F4C" w:rsidP="00E42F4C">
      <w:pPr>
        <w:widowControl/>
        <w:spacing w:line="360" w:lineRule="auto"/>
        <w:jc w:val="left"/>
        <w:rPr>
          <w:rFonts w:ascii="Times New Roman" w:eastAsia="宋体" w:hAnsi="Times New Roman" w:cs="Times New Roman"/>
          <w:kern w:val="0"/>
          <w:sz w:val="24"/>
          <w:szCs w:val="24"/>
          <w:lang w:eastAsia="ja-JP"/>
        </w:rPr>
      </w:pPr>
    </w:p>
    <w:p w14:paraId="18ABAD02" w14:textId="77777777" w:rsidR="00E42F4C" w:rsidRPr="0095038E" w:rsidRDefault="00E42F4C" w:rsidP="00E42F4C">
      <w:pPr>
        <w:widowControl/>
        <w:spacing w:line="360" w:lineRule="auto"/>
        <w:jc w:val="left"/>
        <w:rPr>
          <w:rFonts w:ascii="Times New Roman" w:eastAsia="宋体" w:hAnsi="Times New Roman" w:cs="Times New Roman"/>
          <w:kern w:val="0"/>
          <w:sz w:val="24"/>
          <w:szCs w:val="24"/>
          <w:lang w:eastAsia="ja-JP"/>
        </w:rPr>
      </w:pPr>
    </w:p>
    <w:p w14:paraId="0D18DE27" w14:textId="77777777" w:rsidR="00E42F4C" w:rsidRPr="0095038E" w:rsidRDefault="00E42F4C" w:rsidP="00E42F4C">
      <w:pPr>
        <w:widowControl/>
        <w:spacing w:line="360" w:lineRule="auto"/>
        <w:jc w:val="left"/>
        <w:rPr>
          <w:rFonts w:ascii="Times New Roman" w:eastAsia="宋体" w:hAnsi="Times New Roman" w:cs="Times New Roman"/>
          <w:kern w:val="0"/>
          <w:sz w:val="24"/>
          <w:szCs w:val="24"/>
          <w:lang w:val="de-DE"/>
        </w:rPr>
      </w:pPr>
      <w:r w:rsidRPr="0095038E">
        <w:rPr>
          <w:rFonts w:ascii="Times New Roman" w:eastAsia="宋体" w:hAnsi="Times New Roman" w:cs="Times New Roman"/>
          <w:kern w:val="0"/>
          <w:sz w:val="24"/>
          <w:szCs w:val="24"/>
          <w:lang w:val="de-DE" w:eastAsia="ja-JP"/>
        </w:rPr>
        <w:t>This Supplementary materials contains</w:t>
      </w:r>
      <w:r w:rsidRPr="0095038E">
        <w:rPr>
          <w:rFonts w:ascii="Times New Roman" w:eastAsia="宋体" w:hAnsi="Times New Roman" w:cs="Times New Roman"/>
          <w:kern w:val="0"/>
          <w:sz w:val="24"/>
          <w:szCs w:val="24"/>
          <w:lang w:val="de-DE" w:eastAsia="ja-JP"/>
        </w:rPr>
        <w:t>：</w:t>
      </w:r>
    </w:p>
    <w:p w14:paraId="0D2D524C" w14:textId="72330B2E" w:rsidR="00322B8E" w:rsidRPr="0095038E" w:rsidRDefault="00322B8E" w:rsidP="00E42F4C">
      <w:pPr>
        <w:widowControl/>
        <w:spacing w:line="360" w:lineRule="auto"/>
        <w:jc w:val="left"/>
        <w:rPr>
          <w:rFonts w:ascii="Times New Roman" w:eastAsia="宋体" w:hAnsi="Times New Roman" w:cs="Times New Roman"/>
          <w:kern w:val="0"/>
          <w:sz w:val="24"/>
          <w:szCs w:val="24"/>
          <w:lang w:val="de-DE"/>
        </w:rPr>
      </w:pPr>
      <w:r w:rsidRPr="0095038E">
        <w:rPr>
          <w:rFonts w:ascii="Times New Roman" w:eastAsia="宋体" w:hAnsi="Times New Roman" w:cs="Times New Roman" w:hint="eastAsia"/>
          <w:kern w:val="0"/>
          <w:sz w:val="24"/>
          <w:szCs w:val="24"/>
          <w:lang w:val="de-DE"/>
        </w:rPr>
        <w:t xml:space="preserve">Supplementary Note 1 to Note </w:t>
      </w:r>
      <w:r w:rsidR="000B2912" w:rsidRPr="0095038E">
        <w:rPr>
          <w:rFonts w:ascii="Times New Roman" w:eastAsia="宋体" w:hAnsi="Times New Roman" w:cs="Times New Roman" w:hint="eastAsia"/>
          <w:kern w:val="0"/>
          <w:sz w:val="24"/>
          <w:szCs w:val="24"/>
          <w:lang w:val="de-DE"/>
        </w:rPr>
        <w:t>5</w:t>
      </w:r>
    </w:p>
    <w:p w14:paraId="0E0F2908" w14:textId="6C4DDDF6" w:rsidR="00E42F4C" w:rsidRPr="0095038E" w:rsidRDefault="00E42F4C" w:rsidP="00E42F4C">
      <w:pPr>
        <w:widowControl/>
        <w:spacing w:line="360" w:lineRule="auto"/>
        <w:jc w:val="left"/>
        <w:rPr>
          <w:rFonts w:ascii="Times New Roman" w:eastAsia="宋体" w:hAnsi="Times New Roman" w:cs="Times New Roman"/>
          <w:kern w:val="0"/>
          <w:sz w:val="24"/>
          <w:szCs w:val="24"/>
          <w:lang w:val="de-DE" w:eastAsia="ja-JP"/>
        </w:rPr>
      </w:pPr>
      <w:r w:rsidRPr="0095038E">
        <w:rPr>
          <w:rFonts w:ascii="Times New Roman" w:eastAsia="宋体" w:hAnsi="Times New Roman" w:cs="Times New Roman"/>
          <w:kern w:val="0"/>
          <w:sz w:val="24"/>
          <w:szCs w:val="24"/>
          <w:lang w:val="de-DE" w:eastAsia="ja-JP"/>
        </w:rPr>
        <w:t>Figures S1 to S</w:t>
      </w:r>
      <w:r w:rsidR="0090165C" w:rsidRPr="0095038E">
        <w:rPr>
          <w:rFonts w:ascii="Times New Roman" w:eastAsia="宋体" w:hAnsi="Times New Roman" w:cs="Times New Roman"/>
          <w:kern w:val="0"/>
          <w:sz w:val="24"/>
          <w:szCs w:val="24"/>
          <w:lang w:val="de-DE"/>
        </w:rPr>
        <w:t>1</w:t>
      </w:r>
      <w:r w:rsidR="00281D17" w:rsidRPr="0095038E">
        <w:rPr>
          <w:rFonts w:ascii="Times New Roman" w:eastAsia="宋体" w:hAnsi="Times New Roman" w:cs="Times New Roman" w:hint="eastAsia"/>
          <w:kern w:val="0"/>
          <w:sz w:val="24"/>
          <w:szCs w:val="24"/>
          <w:lang w:val="de-DE"/>
        </w:rPr>
        <w:t>1</w:t>
      </w:r>
    </w:p>
    <w:p w14:paraId="76A5C77C" w14:textId="10DDE489" w:rsidR="00E42F4C" w:rsidRPr="0095038E" w:rsidRDefault="00E42F4C" w:rsidP="00E42F4C">
      <w:pPr>
        <w:widowControl/>
        <w:spacing w:line="360" w:lineRule="auto"/>
        <w:jc w:val="left"/>
        <w:rPr>
          <w:rFonts w:ascii="Times New Roman" w:eastAsia="宋体" w:hAnsi="Times New Roman" w:cs="Times New Roman"/>
          <w:kern w:val="0"/>
          <w:sz w:val="24"/>
          <w:szCs w:val="24"/>
          <w:lang w:val="de-DE" w:eastAsia="ja-JP"/>
        </w:rPr>
      </w:pPr>
      <w:r w:rsidRPr="0095038E">
        <w:rPr>
          <w:rFonts w:ascii="Times New Roman" w:eastAsia="宋体" w:hAnsi="Times New Roman" w:cs="Times New Roman"/>
          <w:kern w:val="0"/>
          <w:sz w:val="24"/>
          <w:szCs w:val="24"/>
          <w:lang w:val="de-DE" w:eastAsia="ja-JP"/>
        </w:rPr>
        <w:t>Tables S1 to S</w:t>
      </w:r>
      <w:r w:rsidR="000617DC" w:rsidRPr="0095038E">
        <w:rPr>
          <w:rFonts w:ascii="Times New Roman" w:eastAsia="宋体" w:hAnsi="Times New Roman" w:cs="Times New Roman"/>
          <w:kern w:val="0"/>
          <w:sz w:val="24"/>
          <w:szCs w:val="24"/>
          <w:lang w:val="de-DE"/>
        </w:rPr>
        <w:t>5</w:t>
      </w:r>
    </w:p>
    <w:p w14:paraId="38669279" w14:textId="26F914A8" w:rsidR="00E42F4C" w:rsidRPr="0095038E" w:rsidRDefault="00E42F4C" w:rsidP="00E42F4C">
      <w:pPr>
        <w:rPr>
          <w:rFonts w:ascii="Times New Roman" w:eastAsia="宋体" w:hAnsi="Times New Roman" w:cs="Times New Roman"/>
          <w:b/>
          <w:bCs/>
          <w:sz w:val="24"/>
          <w:szCs w:val="24"/>
        </w:rPr>
      </w:pPr>
      <w:r w:rsidRPr="0095038E">
        <w:rPr>
          <w:rFonts w:ascii="Times New Roman" w:eastAsia="宋体" w:hAnsi="Times New Roman" w:cs="Times New Roman"/>
          <w:kern w:val="0"/>
          <w:sz w:val="24"/>
          <w:szCs w:val="24"/>
          <w:lang w:val="de-DE" w:eastAsia="ja-JP"/>
        </w:rPr>
        <w:t>References</w:t>
      </w:r>
    </w:p>
    <w:p w14:paraId="005FE502" w14:textId="4CE1329F" w:rsidR="00E42F4C" w:rsidRPr="0095038E" w:rsidRDefault="00E42F4C" w:rsidP="00B42B7F">
      <w:pPr>
        <w:rPr>
          <w:rFonts w:ascii="Times New Roman" w:eastAsia="宋体" w:hAnsi="Times New Roman" w:cs="Times New Roman"/>
          <w:b/>
          <w:bCs/>
          <w:sz w:val="24"/>
          <w:szCs w:val="24"/>
        </w:rPr>
      </w:pPr>
      <w:r w:rsidRPr="0095038E">
        <w:rPr>
          <w:rFonts w:ascii="Times New Roman" w:eastAsia="宋体" w:hAnsi="Times New Roman" w:cs="Times New Roman"/>
          <w:b/>
          <w:bCs/>
          <w:sz w:val="24"/>
          <w:szCs w:val="24"/>
        </w:rPr>
        <w:br w:type="page"/>
      </w:r>
    </w:p>
    <w:p w14:paraId="56B57015" w14:textId="1DB61B86" w:rsidR="00BA3376" w:rsidRPr="0095038E" w:rsidRDefault="00BA3376" w:rsidP="00545E89">
      <w:pPr>
        <w:pStyle w:val="1"/>
        <w:spacing w:before="0" w:after="0" w:line="360" w:lineRule="auto"/>
        <w:rPr>
          <w:rFonts w:ascii="Times New Roman" w:eastAsia="宋体" w:hAnsi="Times New Roman" w:cs="Times New Roman"/>
          <w:b/>
          <w:color w:val="auto"/>
          <w:sz w:val="24"/>
          <w:szCs w:val="24"/>
        </w:rPr>
      </w:pPr>
      <w:r w:rsidRPr="0095038E">
        <w:rPr>
          <w:rFonts w:ascii="Times New Roman" w:eastAsia="宋体" w:hAnsi="Times New Roman" w:cs="Times New Roman"/>
          <w:b/>
          <w:color w:val="auto"/>
          <w:sz w:val="24"/>
          <w:szCs w:val="24"/>
        </w:rPr>
        <w:lastRenderedPageBreak/>
        <w:t>Supplementary Note</w:t>
      </w:r>
    </w:p>
    <w:p w14:paraId="5EA02182" w14:textId="77777777" w:rsidR="000C0A69" w:rsidRPr="0095038E" w:rsidRDefault="000C0A69" w:rsidP="000C0A69">
      <w:pPr>
        <w:rPr>
          <w:rFonts w:hint="eastAsia"/>
        </w:rPr>
      </w:pPr>
    </w:p>
    <w:p w14:paraId="1B2AA72F" w14:textId="5F95BB1C" w:rsidR="000C0A69" w:rsidRPr="0095038E" w:rsidRDefault="000C0A69" w:rsidP="00522E34">
      <w:pPr>
        <w:keepNext/>
        <w:keepLines/>
        <w:spacing w:line="360" w:lineRule="auto"/>
        <w:outlineLvl w:val="1"/>
        <w:rPr>
          <w:rFonts w:ascii="Times New Roman" w:eastAsia="宋体" w:hAnsi="Times New Roman" w:cs="Times New Roman"/>
          <w:b/>
          <w:bCs/>
          <w:sz w:val="24"/>
        </w:rPr>
      </w:pPr>
      <w:r w:rsidRPr="0095038E">
        <w:rPr>
          <w:rFonts w:ascii="Times New Roman" w:eastAsia="宋体" w:hAnsi="Times New Roman" w:cs="Times New Roman" w:hint="eastAsia"/>
          <w:b/>
          <w:bCs/>
          <w:sz w:val="24"/>
        </w:rPr>
        <w:t>1.</w:t>
      </w:r>
      <w:r w:rsidRPr="0095038E">
        <w:rPr>
          <w:rFonts w:ascii="Times New Roman" w:eastAsia="宋体" w:hAnsi="Times New Roman" w:cs="Times New Roman"/>
          <w:b/>
          <w:bCs/>
          <w:sz w:val="24"/>
        </w:rPr>
        <w:t xml:space="preserve"> Preparation of ceramic </w:t>
      </w:r>
      <w:r w:rsidR="00D81779" w:rsidRPr="0095038E">
        <w:rPr>
          <w:rFonts w:ascii="Times New Roman" w:eastAsia="宋体" w:hAnsi="Times New Roman" w:cs="Times New Roman"/>
          <w:b/>
          <w:bCs/>
          <w:sz w:val="24"/>
        </w:rPr>
        <w:t>ink</w:t>
      </w:r>
    </w:p>
    <w:p w14:paraId="4E5C7756" w14:textId="3C78CFC6" w:rsidR="000C0A69" w:rsidRPr="0095038E" w:rsidRDefault="000C0A69" w:rsidP="00522E34">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For ink system 1, a certain amount of PLA was placed in a glass container and mixed with DCM at a mass ratio of 1:4. The mixture was stirred thoroughly and left to rest at room temperature for approximately 24 hours, allowing complete dissolution of PLA into a clear solution. This solution was then transferred to a ball mill jar. Ceramic powders were added at a binder-to-powder mass ratio of 24:76, with Al</w:t>
      </w:r>
      <w:r w:rsidRPr="0095038E">
        <w:rPr>
          <w:rFonts w:ascii="Times New Roman" w:eastAsia="宋体" w:hAnsi="Times New Roman" w:cs="Times New Roman"/>
          <w:sz w:val="24"/>
          <w:vertAlign w:val="subscript"/>
        </w:rPr>
        <w:t>2</w:t>
      </w:r>
      <w:r w:rsidRPr="0095038E">
        <w:rPr>
          <w:rFonts w:ascii="Times New Roman" w:eastAsia="宋体" w:hAnsi="Times New Roman" w:cs="Times New Roman"/>
          <w:sz w:val="24"/>
        </w:rPr>
        <w:t>O</w:t>
      </w:r>
      <w:r w:rsidRPr="0095038E">
        <w:rPr>
          <w:rFonts w:ascii="Times New Roman" w:eastAsia="宋体" w:hAnsi="Times New Roman" w:cs="Times New Roman"/>
          <w:sz w:val="24"/>
          <w:vertAlign w:val="subscript"/>
        </w:rPr>
        <w:t>3</w:t>
      </w:r>
      <w:r w:rsidRPr="0095038E">
        <w:rPr>
          <w:rFonts w:ascii="Times New Roman" w:eastAsia="宋体" w:hAnsi="Times New Roman" w:cs="Times New Roman"/>
          <w:sz w:val="24"/>
        </w:rPr>
        <w:t xml:space="preserve"> (20 µm) and MgO (1.0 µm) powders mixed in a mass ratio of 70:6. </w:t>
      </w:r>
      <w:bookmarkStart w:id="8" w:name="_Hlk230114949"/>
      <w:r w:rsidRPr="0095038E">
        <w:rPr>
          <w:rFonts w:ascii="Times New Roman" w:eastAsia="宋体" w:hAnsi="Times New Roman" w:cs="Times New Roman"/>
          <w:sz w:val="24"/>
        </w:rPr>
        <w:t xml:space="preserve">Wet milling was conducted using a ball mill (XQM-4, Changsha Tianchuang Powder Technology Co., Ltd.) for 2 hours. </w:t>
      </w:r>
      <w:bookmarkEnd w:id="8"/>
      <w:r w:rsidRPr="0095038E">
        <w:rPr>
          <w:rFonts w:ascii="Times New Roman" w:eastAsia="宋体" w:hAnsi="Times New Roman" w:cs="Times New Roman"/>
          <w:sz w:val="24"/>
        </w:rPr>
        <w:t xml:space="preserve">The jar was sealed with tape to prevent solvent evaporation, ensuring a uniform and stable mixing environment. After milling, the </w:t>
      </w:r>
      <w:r w:rsidR="00D81779" w:rsidRPr="0095038E">
        <w:rPr>
          <w:rFonts w:ascii="Times New Roman" w:eastAsia="宋体" w:hAnsi="Times New Roman" w:cs="Times New Roman" w:hint="eastAsia"/>
          <w:sz w:val="24"/>
        </w:rPr>
        <w:t>ink</w:t>
      </w:r>
      <w:r w:rsidRPr="0095038E">
        <w:rPr>
          <w:rFonts w:ascii="Times New Roman" w:eastAsia="宋体" w:hAnsi="Times New Roman" w:cs="Times New Roman"/>
          <w:sz w:val="24"/>
        </w:rPr>
        <w:t xml:space="preserve"> was loaded into specialized printing syringes. To eliminate fine bubbles, centrifugation was performed at 2000 rpm for 60 seconds using an electric centrifuge (80-2, Changzhou Surui Instrument Co., Ltd.).</w:t>
      </w:r>
    </w:p>
    <w:p w14:paraId="4C5B0019" w14:textId="6766DF75" w:rsidR="000C0A69" w:rsidRPr="0095038E" w:rsidRDefault="000C0A69" w:rsidP="00522E34">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Ink system 2 involved preparing a mixture of liquid PDMS and ceramic powders at a mass ratio</w:t>
      </w:r>
      <w:r w:rsidR="00753DF0" w:rsidRPr="0095038E">
        <w:rPr>
          <w:rFonts w:ascii="Times New Roman" w:eastAsia="宋体" w:hAnsi="Times New Roman" w:cs="Times New Roman" w:hint="eastAsia"/>
          <w:sz w:val="24"/>
        </w:rPr>
        <w:t>s</w:t>
      </w:r>
      <w:r w:rsidRPr="0095038E">
        <w:rPr>
          <w:rFonts w:ascii="Times New Roman" w:eastAsia="宋体" w:hAnsi="Times New Roman" w:cs="Times New Roman"/>
          <w:sz w:val="24"/>
        </w:rPr>
        <w:t xml:space="preserve"> of 35:65.</w:t>
      </w:r>
      <w:bookmarkStart w:id="9" w:name="_Hlk230115068"/>
      <w:r w:rsidRPr="0095038E">
        <w:rPr>
          <w:rFonts w:ascii="Times New Roman" w:eastAsia="宋体" w:hAnsi="Times New Roman" w:cs="Times New Roman"/>
          <w:sz w:val="24"/>
        </w:rPr>
        <w:t xml:space="preserve"> The liquid PDMS was a pre-mixed combination of PDMS prepolymer and curing agent at a 10:1 mass ratio. </w:t>
      </w:r>
      <w:bookmarkEnd w:id="9"/>
      <w:r w:rsidRPr="0095038E">
        <w:rPr>
          <w:rFonts w:ascii="Times New Roman" w:eastAsia="宋体" w:hAnsi="Times New Roman" w:cs="Times New Roman"/>
          <w:sz w:val="24"/>
        </w:rPr>
        <w:t>Ceramic powders consisted of Al</w:t>
      </w:r>
      <w:r w:rsidRPr="0095038E">
        <w:rPr>
          <w:rFonts w:ascii="Times New Roman" w:eastAsia="宋体" w:hAnsi="Times New Roman" w:cs="Times New Roman"/>
          <w:sz w:val="24"/>
          <w:vertAlign w:val="subscript"/>
        </w:rPr>
        <w:t>2</w:t>
      </w:r>
      <w:r w:rsidRPr="0095038E">
        <w:rPr>
          <w:rFonts w:ascii="Times New Roman" w:eastAsia="宋体" w:hAnsi="Times New Roman" w:cs="Times New Roman"/>
          <w:sz w:val="24"/>
        </w:rPr>
        <w:t>O</w:t>
      </w:r>
      <w:r w:rsidRPr="0095038E">
        <w:rPr>
          <w:rFonts w:ascii="Times New Roman" w:eastAsia="宋体" w:hAnsi="Times New Roman" w:cs="Times New Roman"/>
          <w:sz w:val="24"/>
          <w:vertAlign w:val="subscript"/>
        </w:rPr>
        <w:t>3</w:t>
      </w:r>
      <w:r w:rsidRPr="0095038E">
        <w:rPr>
          <w:rFonts w:ascii="Times New Roman" w:eastAsia="宋体" w:hAnsi="Times New Roman" w:cs="Times New Roman"/>
          <w:sz w:val="24"/>
        </w:rPr>
        <w:t xml:space="preserve"> (500 nm) and MgO (1.0 µm) mixed in a 60:5 mass ratios. Initially, liquid PDMS was placed into the ball mill jar, followed by gradual addition of ceramic powders in batches with continuous stirring using a glass rod to maintain homogeneity. To enhance particle dispersion, BYK-110 dispersant was added at 3% of the ceramic powder mass. Mixing combined manual stirring and ball milling to achieve uniform </w:t>
      </w:r>
      <w:r w:rsidR="00D81779" w:rsidRPr="0095038E">
        <w:rPr>
          <w:rFonts w:ascii="Times New Roman" w:eastAsia="宋体" w:hAnsi="Times New Roman" w:cs="Times New Roman" w:hint="eastAsia"/>
          <w:sz w:val="24"/>
        </w:rPr>
        <w:t>ink</w:t>
      </w:r>
      <w:r w:rsidRPr="0095038E">
        <w:rPr>
          <w:rFonts w:ascii="Times New Roman" w:eastAsia="宋体" w:hAnsi="Times New Roman" w:cs="Times New Roman"/>
          <w:sz w:val="24"/>
        </w:rPr>
        <w:t xml:space="preserve"> consistency and particle dispersion. The prepared </w:t>
      </w:r>
      <w:r w:rsidR="00D81779" w:rsidRPr="0095038E">
        <w:rPr>
          <w:rFonts w:ascii="Times New Roman" w:eastAsia="宋体" w:hAnsi="Times New Roman" w:cs="Times New Roman" w:hint="eastAsia"/>
          <w:sz w:val="24"/>
        </w:rPr>
        <w:t>ink</w:t>
      </w:r>
      <w:r w:rsidRPr="0095038E">
        <w:rPr>
          <w:rFonts w:ascii="Times New Roman" w:eastAsia="宋体" w:hAnsi="Times New Roman" w:cs="Times New Roman"/>
          <w:sz w:val="24"/>
        </w:rPr>
        <w:t xml:space="preserve"> was then loaded into printing syringes and subjected to the same centrifugation degassing process as ink system 1, ensuring bubble-free ink.</w:t>
      </w:r>
    </w:p>
    <w:p w14:paraId="7DED7EE9" w14:textId="77777777" w:rsidR="000C0A69" w:rsidRPr="0095038E" w:rsidRDefault="000C0A69" w:rsidP="000C0A69">
      <w:pPr>
        <w:rPr>
          <w:rFonts w:hint="eastAsia"/>
        </w:rPr>
      </w:pPr>
    </w:p>
    <w:p w14:paraId="44A3CB4D" w14:textId="132A5C06" w:rsidR="00092459" w:rsidRPr="0095038E" w:rsidRDefault="00111A1D" w:rsidP="00545E89">
      <w:pPr>
        <w:pStyle w:val="2"/>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hint="eastAsia"/>
          <w:b/>
          <w:bCs/>
          <w:color w:val="auto"/>
          <w:sz w:val="24"/>
          <w:szCs w:val="24"/>
        </w:rPr>
        <w:t>2</w:t>
      </w:r>
      <w:r w:rsidR="00092459" w:rsidRPr="0095038E">
        <w:rPr>
          <w:rFonts w:ascii="Times New Roman" w:eastAsia="宋体" w:hAnsi="Times New Roman" w:cs="Times New Roman"/>
          <w:b/>
          <w:bCs/>
          <w:color w:val="auto"/>
          <w:sz w:val="24"/>
          <w:szCs w:val="24"/>
        </w:rPr>
        <w:t xml:space="preserve">. </w:t>
      </w:r>
      <w:r w:rsidRPr="0095038E">
        <w:rPr>
          <w:rFonts w:ascii="Times New Roman" w:eastAsia="宋体" w:hAnsi="Times New Roman" w:cs="Times New Roman" w:hint="eastAsia"/>
          <w:b/>
          <w:bCs/>
          <w:color w:val="auto"/>
          <w:sz w:val="24"/>
          <w:szCs w:val="24"/>
        </w:rPr>
        <w:t>Dynamic rheological response during extrusion and deposition</w:t>
      </w:r>
    </w:p>
    <w:p w14:paraId="352D6273" w14:textId="5C26B8D4" w:rsidR="006F1255" w:rsidRPr="0095038E" w:rsidRDefault="006F1255"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Maintaining structural stability after extrusion is as vital as smooth flow during extrusion. Although the paste flows with a high shear rate and low viscosity inside the nozzle, characterized by</w:t>
      </w:r>
      <w:r w:rsidR="00C9065A" w:rsidRPr="0095038E">
        <w:rPr>
          <w:rFonts w:ascii="Times New Roman" w:eastAsia="宋体" w:hAnsi="Times New Roman" w:cs="Times New Roman"/>
          <w:sz w:val="24"/>
          <w:szCs w:val="24"/>
        </w:rPr>
        <w:t xml:space="preserve"> </w:t>
      </w:r>
      <w:r w:rsidRPr="0095038E">
        <w:rPr>
          <w:rFonts w:ascii="Times New Roman" w:eastAsia="宋体" w:hAnsi="Times New Roman" w:cs="Times New Roman"/>
          <w:i/>
          <w:iCs/>
          <w:sz w:val="24"/>
          <w:szCs w:val="24"/>
        </w:rPr>
        <w:t>G′′&gt;G′</w:t>
      </w:r>
      <w:r w:rsidRPr="0095038E">
        <w:rPr>
          <w:rFonts w:ascii="Times New Roman" w:eastAsia="宋体" w:hAnsi="Times New Roman" w:cs="Times New Roman"/>
          <w:sz w:val="24"/>
          <w:szCs w:val="24"/>
        </w:rPr>
        <w:t>, rapid recovery of</w:t>
      </w:r>
      <w:r w:rsidR="00C9065A" w:rsidRPr="0095038E">
        <w:rPr>
          <w:rFonts w:ascii="Times New Roman" w:eastAsia="宋体" w:hAnsi="Times New Roman" w:cs="Times New Roman"/>
          <w:sz w:val="24"/>
          <w:szCs w:val="24"/>
        </w:rPr>
        <w:t xml:space="preserve">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after deposition is necessary to prevent deformation or collapse. This transition from rest to shear and back was simulated by rheometer tests, schematically presented in Figure S</w:t>
      </w:r>
      <w:r w:rsidR="00FE3C70" w:rsidRPr="0095038E">
        <w:rPr>
          <w:rFonts w:ascii="Times New Roman" w:eastAsia="宋体" w:hAnsi="Times New Roman" w:cs="Times New Roman" w:hint="eastAsia"/>
          <w:sz w:val="24"/>
          <w:szCs w:val="24"/>
        </w:rPr>
        <w:t>1</w:t>
      </w:r>
      <w:r w:rsidRPr="0095038E">
        <w:rPr>
          <w:rFonts w:ascii="Times New Roman" w:eastAsia="宋体" w:hAnsi="Times New Roman" w:cs="Times New Roman"/>
          <w:sz w:val="24"/>
          <w:szCs w:val="24"/>
        </w:rPr>
        <w:t xml:space="preserve">(a, b). The experiment consisted of three phases: 0.1% low strain for 60 seconds simulating rest or deposition (phases one and three), and 100% high strain for 60 seconds simulating extrusion (phase two). Testing frequency was fixed at 1 Hz with a 1 mm gap between </w:t>
      </w:r>
      <w:r w:rsidRPr="0095038E">
        <w:rPr>
          <w:rFonts w:ascii="Times New Roman" w:eastAsia="宋体" w:hAnsi="Times New Roman" w:cs="Times New Roman"/>
          <w:sz w:val="24"/>
          <w:szCs w:val="24"/>
        </w:rPr>
        <w:lastRenderedPageBreak/>
        <w:t>plates.</w:t>
      </w:r>
    </w:p>
    <w:p w14:paraId="3D6C6E9A" w14:textId="6EF709BF" w:rsidR="006F1255" w:rsidRPr="0095038E" w:rsidRDefault="006F1255"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Figures S</w:t>
      </w:r>
      <w:r w:rsidR="00FE3C70" w:rsidRPr="0095038E">
        <w:rPr>
          <w:rFonts w:ascii="Times New Roman" w:eastAsia="宋体" w:hAnsi="Times New Roman" w:cs="Times New Roman" w:hint="eastAsia"/>
          <w:sz w:val="24"/>
          <w:szCs w:val="24"/>
        </w:rPr>
        <w:t>1</w:t>
      </w:r>
      <w:r w:rsidR="002A67DA" w:rsidRPr="0095038E">
        <w:rPr>
          <w:rFonts w:ascii="Times New Roman" w:eastAsia="宋体" w:hAnsi="Times New Roman" w:cs="Times New Roman"/>
          <w:sz w:val="24"/>
          <w:szCs w:val="24"/>
        </w:rPr>
        <w:t>(c)</w:t>
      </w:r>
      <w:r w:rsidRPr="0095038E">
        <w:rPr>
          <w:rFonts w:ascii="Times New Roman" w:eastAsia="宋体" w:hAnsi="Times New Roman" w:cs="Times New Roman"/>
          <w:sz w:val="24"/>
          <w:szCs w:val="24"/>
        </w:rPr>
        <w:t xml:space="preserve"> and S</w:t>
      </w:r>
      <w:r w:rsidR="00FE3C70" w:rsidRPr="0095038E">
        <w:rPr>
          <w:rFonts w:ascii="Times New Roman" w:eastAsia="宋体" w:hAnsi="Times New Roman" w:cs="Times New Roman" w:hint="eastAsia"/>
          <w:sz w:val="24"/>
          <w:szCs w:val="24"/>
        </w:rPr>
        <w:t>1</w:t>
      </w:r>
      <w:r w:rsidRPr="0095038E">
        <w:rPr>
          <w:rFonts w:ascii="Times New Roman" w:eastAsia="宋体" w:hAnsi="Times New Roman" w:cs="Times New Roman"/>
          <w:sz w:val="24"/>
          <w:szCs w:val="24"/>
        </w:rPr>
        <w:t xml:space="preserve">(d) show temporal evolution of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 xml:space="preserve">and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for the two pastes throughout the test. During the initial rest phase (0</w:t>
      </w:r>
      <w:r w:rsidR="00C757C7"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60 s, 0.1% strain), both pastes exhibited solid-like behavior with </w:t>
      </w:r>
      <w:r w:rsidRPr="0095038E">
        <w:rPr>
          <w:rFonts w:ascii="Times New Roman" w:eastAsia="宋体" w:hAnsi="Times New Roman" w:cs="Times New Roman"/>
          <w:i/>
          <w:iCs/>
          <w:sz w:val="24"/>
          <w:szCs w:val="24"/>
        </w:rPr>
        <w:t>G′</w:t>
      </w:r>
      <w:r w:rsidR="00C757C7" w:rsidRPr="0095038E">
        <w:rPr>
          <w:rFonts w:ascii="Times New Roman" w:eastAsia="宋体" w:hAnsi="Times New Roman" w:cs="Times New Roman"/>
          <w:i/>
          <w:iCs/>
          <w:sz w:val="24"/>
          <w:szCs w:val="24"/>
        </w:rPr>
        <w:t xml:space="preserve"> </w:t>
      </w:r>
      <w:r w:rsidRPr="0095038E">
        <w:rPr>
          <w:rFonts w:ascii="Times New Roman" w:eastAsia="宋体" w:hAnsi="Times New Roman" w:cs="Times New Roman"/>
          <w:i/>
          <w:iCs/>
          <w:sz w:val="24"/>
          <w:szCs w:val="24"/>
        </w:rPr>
        <w:t>&gt;</w:t>
      </w:r>
      <w:r w:rsidR="00C757C7" w:rsidRPr="0095038E">
        <w:rPr>
          <w:rFonts w:ascii="Times New Roman" w:eastAsia="宋体" w:hAnsi="Times New Roman" w:cs="Times New Roman"/>
          <w:i/>
          <w:iCs/>
          <w:sz w:val="24"/>
          <w:szCs w:val="24"/>
        </w:rPr>
        <w:t xml:space="preserve">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Notably, the </w:t>
      </w:r>
      <w:r w:rsidR="005163B0"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of PLA-Al</w:t>
      </w:r>
      <w:r w:rsidR="0057772F" w:rsidRPr="0095038E">
        <w:rPr>
          <w:rFonts w:ascii="Times New Roman" w:eastAsia="宋体" w:hAnsi="Times New Roman" w:cs="Times New Roman"/>
          <w:sz w:val="24"/>
          <w:szCs w:val="24"/>
          <w:vertAlign w:val="subscript"/>
        </w:rPr>
        <w:t>2</w:t>
      </w:r>
      <w:r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increased slowly over time, whereas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remained stable. This effect is attributed to the volatility of DCM, the solvent in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whose evaporation enhances molecular chain entanglement density, thereby increasing G′. Upon entering the extrusion phase (60</w:t>
      </w:r>
      <w:r w:rsidR="00C757C7"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120 s, 100% strain), both moduli rapidly decreased, leading to a fluid-like state (</w:t>
      </w:r>
      <w:r w:rsidRPr="0095038E">
        <w:rPr>
          <w:rFonts w:ascii="Times New Roman" w:eastAsia="宋体" w:hAnsi="Times New Roman" w:cs="Times New Roman"/>
          <w:i/>
          <w:iCs/>
          <w:sz w:val="24"/>
          <w:szCs w:val="24"/>
        </w:rPr>
        <w:t>G′</w:t>
      </w:r>
      <w:r w:rsidR="00C757C7" w:rsidRPr="0095038E">
        <w:rPr>
          <w:rFonts w:ascii="Times New Roman" w:eastAsia="宋体" w:hAnsi="Times New Roman" w:cs="Times New Roman"/>
          <w:i/>
          <w:iCs/>
          <w:sz w:val="24"/>
          <w:szCs w:val="24"/>
        </w:rPr>
        <w:t xml:space="preserve"> </w:t>
      </w:r>
      <w:r w:rsidRPr="0095038E">
        <w:rPr>
          <w:rFonts w:ascii="Times New Roman" w:eastAsia="宋体" w:hAnsi="Times New Roman" w:cs="Times New Roman"/>
          <w:i/>
          <w:iCs/>
          <w:sz w:val="24"/>
          <w:szCs w:val="24"/>
        </w:rPr>
        <w:t>&lt;</w:t>
      </w:r>
      <w:r w:rsidR="00C757C7" w:rsidRPr="0095038E">
        <w:rPr>
          <w:rFonts w:ascii="Times New Roman" w:eastAsia="宋体" w:hAnsi="Times New Roman" w:cs="Times New Roman"/>
          <w:i/>
          <w:iCs/>
          <w:sz w:val="24"/>
          <w:szCs w:val="24"/>
        </w:rPr>
        <w:t xml:space="preserve">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indicating disruption of internal structure and facilitating flow. Returning to the deposition phase (120</w:t>
      </w:r>
      <w:r w:rsidR="00C757C7"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180 s, 0.1% strain), both pastes partially recovered G′, demonstrating reversible viscoelastic behavior. Specifically,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regained 4.58% of its initial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exceeding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after 170 seconds to regain solid-like traits.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showed a faster and higher recovery at 14.41%. Incomplete restoration is mainly attributed to partial molecular chain breakage and weakened inter-particle interactions caused by high shear stress; nonetheless, as long as the recovered </w:t>
      </w:r>
      <w:r w:rsidR="005163B0"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can support the printed structure, </w:t>
      </w:r>
      <w:r w:rsidR="009C5124" w:rsidRPr="0095038E">
        <w:rPr>
          <w:rFonts w:ascii="Times New Roman" w:eastAsia="宋体" w:hAnsi="Times New Roman" w:cs="Times New Roman" w:hint="eastAsia"/>
          <w:sz w:val="24"/>
          <w:szCs w:val="24"/>
        </w:rPr>
        <w:t>print</w:t>
      </w:r>
      <w:r w:rsidR="009C5124" w:rsidRPr="0095038E">
        <w:rPr>
          <w:rFonts w:ascii="Times New Roman" w:eastAsia="宋体" w:hAnsi="Times New Roman" w:cs="Times New Roman"/>
          <w:sz w:val="24"/>
          <w:szCs w:val="24"/>
        </w:rPr>
        <w:t>ing</w:t>
      </w:r>
      <w:r w:rsidRPr="0095038E">
        <w:rPr>
          <w:rFonts w:ascii="Times New Roman" w:eastAsia="宋体" w:hAnsi="Times New Roman" w:cs="Times New Roman"/>
          <w:sz w:val="24"/>
          <w:szCs w:val="24"/>
        </w:rPr>
        <w:t xml:space="preserve"> proceeds effectively.</w:t>
      </w:r>
    </w:p>
    <w:p w14:paraId="7EBC7F62" w14:textId="237B5CD6" w:rsidR="006F1255" w:rsidRPr="0095038E" w:rsidRDefault="006F1255"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 xml:space="preserve">Overall, both pastes display marked thixotropy with reversible internal structure breakdown and reformation under applied forces. The time-dependent recovery of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in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reflects stronger molecular chain entanglement requiring time for reassembly after disruption. In contrast,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exhibits nearly instantaneous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recovery due to flexible polymer chains and rapid segmental mobility. These distinctions highlight the influence of molecular dynamics on rheological performance in extrusion-based ceramic paste printing.</w:t>
      </w:r>
    </w:p>
    <w:p w14:paraId="2B8E5710" w14:textId="77777777" w:rsidR="00092459" w:rsidRPr="0095038E" w:rsidRDefault="00092459" w:rsidP="00545E89">
      <w:pPr>
        <w:spacing w:line="360" w:lineRule="auto"/>
        <w:rPr>
          <w:rFonts w:ascii="Times New Roman" w:eastAsia="宋体" w:hAnsi="Times New Roman" w:cs="Times New Roman"/>
          <w:b/>
          <w:bCs/>
          <w:sz w:val="24"/>
          <w:szCs w:val="24"/>
        </w:rPr>
      </w:pPr>
    </w:p>
    <w:p w14:paraId="76D1BD54" w14:textId="5060D25D" w:rsidR="008F6628" w:rsidRPr="0095038E" w:rsidRDefault="00040B35" w:rsidP="00545E89">
      <w:pPr>
        <w:pStyle w:val="2"/>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hint="eastAsia"/>
          <w:b/>
          <w:bCs/>
          <w:color w:val="auto"/>
          <w:sz w:val="24"/>
          <w:szCs w:val="24"/>
        </w:rPr>
        <w:t>3</w:t>
      </w:r>
      <w:r w:rsidR="008F6628" w:rsidRPr="0095038E">
        <w:rPr>
          <w:rFonts w:ascii="Times New Roman" w:eastAsia="宋体" w:hAnsi="Times New Roman" w:cs="Times New Roman"/>
          <w:b/>
          <w:bCs/>
          <w:color w:val="auto"/>
          <w:sz w:val="24"/>
          <w:szCs w:val="24"/>
        </w:rPr>
        <w:t xml:space="preserve">. </w:t>
      </w:r>
      <w:bookmarkStart w:id="10" w:name="_Hlk216723491"/>
      <w:r w:rsidR="008F6628" w:rsidRPr="0095038E">
        <w:rPr>
          <w:rFonts w:ascii="Times New Roman" w:eastAsia="宋体" w:hAnsi="Times New Roman" w:cs="Times New Roman"/>
          <w:b/>
          <w:bCs/>
          <w:color w:val="auto"/>
          <w:sz w:val="24"/>
          <w:szCs w:val="24"/>
        </w:rPr>
        <w:t>Optimization of thermal decomposition behavior</w:t>
      </w:r>
      <w:bookmarkEnd w:id="10"/>
    </w:p>
    <w:p w14:paraId="2DDF11BF" w14:textId="5B77F4A4" w:rsidR="00C9065A" w:rsidRPr="0095038E" w:rsidRDefault="00C9065A"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Thermal gravimetric analysis (TG) and differential scanning calorimetry (DSC) were employed to systematically investigate the high-temperature thermal decomposition behaviors of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and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green bodies. The results, including TG-DSC curves and derivative thermogravimetry (DTG) profiles, are presented in Figures </w:t>
      </w:r>
      <w:r w:rsidR="000A3C2F" w:rsidRPr="0095038E">
        <w:rPr>
          <w:rFonts w:ascii="Times New Roman" w:eastAsia="宋体" w:hAnsi="Times New Roman" w:cs="Times New Roman" w:hint="eastAsia"/>
          <w:sz w:val="24"/>
          <w:szCs w:val="24"/>
        </w:rPr>
        <w:t>2</w:t>
      </w:r>
      <w:r w:rsidRPr="0095038E">
        <w:rPr>
          <w:rFonts w:ascii="Times New Roman" w:eastAsia="宋体" w:hAnsi="Times New Roman" w:cs="Times New Roman"/>
          <w:sz w:val="24"/>
          <w:szCs w:val="24"/>
        </w:rPr>
        <w:t>(</w:t>
      </w:r>
      <w:r w:rsidR="000A3C2F" w:rsidRPr="0095038E">
        <w:rPr>
          <w:rFonts w:ascii="Times New Roman" w:eastAsia="宋体" w:hAnsi="Times New Roman" w:cs="Times New Roman" w:hint="eastAsia"/>
          <w:sz w:val="24"/>
          <w:szCs w:val="24"/>
        </w:rPr>
        <w:t>e</w:t>
      </w:r>
      <w:r w:rsidRPr="0095038E">
        <w:rPr>
          <w:rFonts w:ascii="Times New Roman" w:eastAsia="宋体" w:hAnsi="Times New Roman" w:cs="Times New Roman"/>
          <w:sz w:val="24"/>
          <w:szCs w:val="24"/>
        </w:rPr>
        <w:t xml:space="preserve">) and </w:t>
      </w:r>
      <w:r w:rsidR="000A3C2F" w:rsidRPr="0095038E">
        <w:rPr>
          <w:rFonts w:ascii="Times New Roman" w:eastAsia="宋体" w:hAnsi="Times New Roman" w:cs="Times New Roman" w:hint="eastAsia"/>
          <w:sz w:val="24"/>
          <w:szCs w:val="24"/>
        </w:rPr>
        <w:t>2</w:t>
      </w:r>
      <w:r w:rsidR="002A67DA" w:rsidRPr="0095038E">
        <w:rPr>
          <w:rFonts w:ascii="Times New Roman" w:eastAsia="宋体" w:hAnsi="Times New Roman" w:cs="Times New Roman"/>
          <w:sz w:val="24"/>
          <w:szCs w:val="24"/>
        </w:rPr>
        <w:t>(</w:t>
      </w:r>
      <w:r w:rsidR="000A3C2F" w:rsidRPr="0095038E">
        <w:rPr>
          <w:rFonts w:ascii="Times New Roman" w:eastAsia="宋体" w:hAnsi="Times New Roman" w:cs="Times New Roman" w:hint="eastAsia"/>
          <w:sz w:val="24"/>
          <w:szCs w:val="24"/>
        </w:rPr>
        <w:t>f</w:t>
      </w:r>
      <w:r w:rsidR="002A67DA"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Serving as the first derivative of the TG curve, the DTG offers clearer resolution of mass changes occurring at distinct decomposition stages. Experiments utilized a simultaneous thermal analyzer (TG-DSC, STA449F5, NETZSCH) under an air atmosphere, with a heating rate of 10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/min up to 800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w:t>
      </w:r>
    </w:p>
    <w:p w14:paraId="7490FE91" w14:textId="23F1213B" w:rsidR="00C9065A" w:rsidRPr="0095038E" w:rsidRDefault="00C9065A"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For the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green body, three characteristic thermal decomposition stages were </w:t>
      </w:r>
      <w:r w:rsidRPr="0095038E">
        <w:rPr>
          <w:rFonts w:ascii="Times New Roman" w:eastAsia="宋体" w:hAnsi="Times New Roman" w:cs="Times New Roman"/>
          <w:sz w:val="24"/>
          <w:szCs w:val="24"/>
        </w:rPr>
        <w:lastRenderedPageBreak/>
        <w:t xml:space="preserve">observed (Figure </w:t>
      </w:r>
      <w:r w:rsidR="000A3C2F" w:rsidRPr="0095038E">
        <w:rPr>
          <w:rFonts w:ascii="Times New Roman" w:eastAsia="宋体" w:hAnsi="Times New Roman" w:cs="Times New Roman" w:hint="eastAsia"/>
          <w:sz w:val="24"/>
          <w:szCs w:val="24"/>
        </w:rPr>
        <w:t>2</w:t>
      </w:r>
      <w:r w:rsidRPr="0095038E">
        <w:rPr>
          <w:rFonts w:ascii="Times New Roman" w:eastAsia="宋体" w:hAnsi="Times New Roman" w:cs="Times New Roman"/>
          <w:sz w:val="24"/>
          <w:szCs w:val="24"/>
        </w:rPr>
        <w:t>(</w:t>
      </w:r>
      <w:r w:rsidR="000A3C2F" w:rsidRPr="0095038E">
        <w:rPr>
          <w:rFonts w:ascii="Times New Roman" w:eastAsia="宋体" w:hAnsi="Times New Roman" w:cs="Times New Roman" w:hint="eastAsia"/>
          <w:sz w:val="24"/>
          <w:szCs w:val="24"/>
        </w:rPr>
        <w:t>e</w:t>
      </w:r>
      <w:r w:rsidRPr="0095038E">
        <w:rPr>
          <w:rFonts w:ascii="Times New Roman" w:eastAsia="宋体" w:hAnsi="Times New Roman" w:cs="Times New Roman"/>
          <w:sz w:val="24"/>
          <w:szCs w:val="24"/>
        </w:rPr>
        <w:t>)). The first stage, spanning 25</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to 160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exhibited a minor mass loss of approximately 0.5% (from 100% to 99.5%), accompanied by a subtle endothermic peak near 160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on the DSC curve. This phase corresponds primarily to the slow volatilization of low molecular weight organics such as ethanol and moisture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&lt;EndNote&gt;&lt;Cite&gt;&lt;Author&gt;Amoabeng&lt;/Author&gt;&lt;Year&gt;2018&lt;/Year&gt;&lt;RecNum&gt;1179&lt;/RecNum&gt;&lt;DisplayText&gt;[1]&lt;/DisplayText&gt;&lt;record&gt;&lt;rec-number&gt;1179&lt;/rec-number&gt;&lt;foreign-keys&gt;&lt;key app="EN" db-id="fwzssp0wgwdve6et92mxsttzavzfz5vzedpw" timestamp="1657702051"&gt;1179&lt;/key&gt;&lt;/foreign-keys&gt;&lt;ref-type name="Journal Article"&gt;17&lt;/ref-type&gt;&lt;contributors&gt;&lt;authors&gt;&lt;author&gt;Amoabeng, Derrick&lt;/author&gt;&lt;author&gt;Velankar, Sachin S&lt;/author&gt;&lt;/authors&gt;&lt;/contributors&gt;&lt;titles&gt;&lt;title&gt;A review of conductive polymer composites filled with low melting point metal alloys&lt;/title&gt;&lt;secondary-title&gt;Polymer Engineering &amp;amp; Science&lt;/secondary-title&gt;&lt;/titles&gt;&lt;periodical&gt;&lt;full-title&gt;Polymer Engineering &amp;amp; Science&lt;/full-title&gt;&lt;/periodical&gt;&lt;pages&gt;1010-1019&lt;/pages&gt;&lt;volume&gt;58&lt;/volume&gt;&lt;number&gt;6&lt;/number&gt;&lt;dates&gt;&lt;year&gt;2018&lt;/year&gt;&lt;/dates&gt;&lt;isbn&gt;0032-3888&lt;/isbn&gt;&lt;urls&gt;&lt;/urls&gt;&lt;electronic-resource-num&gt; https://doi.org/10.1002/pen.24774&lt;/electronic-resource-num&gt;&lt;/record&gt;&lt;/Cite&gt;&lt;/EndNote&gt;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[1]</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The second stage, between 160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and 260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involved significant mass reduction from 99.5% to 93.8%, with a pronounced peak on the DTG curve and a distinct endothermic peak at 255</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on the DSC trace. These features indicate vigorous thermal degradation of polymer resin components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&lt;EndNote&gt;&lt;Cite&gt;&lt;Author&gt;Liu&lt;/Author&gt;&lt;Year&gt;2020&lt;/Year&gt;&lt;RecNum&gt;1183&lt;/RecNum&gt;&lt;DisplayText&gt;[2]&lt;/DisplayText&gt;&lt;record&gt;&lt;rec-number&gt;1183&lt;/rec-number&gt;&lt;foreign-keys&gt;&lt;key app="EN" db-id="fwzssp0wgwdve6et92mxsttzavzfz5vzedpw" timestamp="1657702440"&gt;1183&lt;/key&gt;&lt;/foreign-keys&gt;&lt;ref-type name="Journal Article"&gt;17&lt;/ref-type&gt;&lt;contributors&gt;&lt;authors&gt;&lt;author&gt;Liu, Shan-Shan&lt;/author&gt;&lt;author&gt;Li, Meng&lt;/author&gt;&lt;author&gt;Wu, Jia-Min&lt;/author&gt;&lt;author&gt;Chen, An-Nan&lt;/author&gt;&lt;author&gt;Shi, Yu-Sheng&lt;/author&gt;&lt;author&gt;Li, Chen-Hui&lt;/author&gt;&lt;/authors&gt;&lt;/contributors&gt;&lt;titles&gt;&lt;title&gt;Preparation of high-porosity Al2O3 ceramic foams via selective laser sintering of Al2O3 poly-hollow microspheres&lt;/title&gt;&lt;secondary-title&gt;Ceramics International&lt;/secondary-title&gt;&lt;/titles&gt;&lt;periodical&gt;&lt;full-title&gt;Ceramics International&lt;/full-title&gt;&lt;/periodical&gt;&lt;pages&gt;4240-4247&lt;/pages&gt;&lt;volume&gt;46&lt;/volume&gt;&lt;number&gt;4&lt;/number&gt;&lt;dates&gt;&lt;year&gt;2020&lt;/year&gt;&lt;/dates&gt;&lt;isbn&gt;0272-8842&lt;/isbn&gt;&lt;urls&gt;&lt;/urls&gt;&lt;electronic-resource-num&gt;https://doi.org/10.1016/j.ceramint.2019.10.144&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[2]</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marking this temperature range as the critical control region for the debinding process. Beyond 260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the third stage exhibited stabilization of the weight loss curve, with fluctuations in TG and DTG profiles less than 0.1%. This confirms complete removal of organic binders and transformation into the pure ceramic phase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&lt;EndNote&gt;&lt;Cite&gt;&lt;Author&gt;Shuai&lt;/Author&gt;&lt;Year&gt;2020&lt;/Year&gt;&lt;RecNum&gt;1140&lt;/RecNum&gt;&lt;DisplayText&gt;[3]&lt;/DisplayText&gt;&lt;record&gt;&lt;rec-number&gt;1140&lt;/rec-number&gt;&lt;foreign-keys&gt;&lt;key app="EN" db-id="fwzssp0wgwdve6et92mxsttzavzfz5vzedpw" timestamp="1651737422"&gt;1140&lt;/key&gt;&lt;/foreign-keys&gt;&lt;ref-type name="Journal Article"&gt;17&lt;/ref-type&gt;&lt;contributors&gt;&lt;authors&gt;&lt;author&gt;Shuai, Xingan&lt;/author&gt;&lt;author&gt;Zeng, Yong&lt;/author&gt;&lt;author&gt;Li, Peiran&lt;/author&gt;&lt;author&gt;Chen, Jimin&lt;/author&gt;&lt;/authors&gt;&lt;/contributors&gt;&lt;titles&gt;&lt;title&gt;Fabrication of fine and complex lattice structure Al2O3 ceramic by digital light processing 3D printing technology&lt;/title&gt;&lt;secondary-title&gt;Journal of Materials Science&lt;/secondary-title&gt;&lt;/titles&gt;&lt;periodical&gt;&lt;full-title&gt;Journal of Materials Science&lt;/full-title&gt;&lt;/periodical&gt;&lt;pages&gt;6771-6782&lt;/pages&gt;&lt;volume&gt;55&lt;/volume&gt;&lt;number&gt;16&lt;/number&gt;&lt;dates&gt;&lt;year&gt;2020&lt;/year&gt;&lt;/dates&gt;&lt;isbn&gt;1573-4803&lt;/isbn&gt;&lt;urls&gt;&lt;/urls&gt;&lt;electronic-resource-num&gt;https://doi.org/10.1007/s10853-020-04503-y&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[3]</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Thermal decomposition kinetics identified 160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and 255</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as key temperature points guiding a stepwise debinding protocol outlined in Figure S</w:t>
      </w:r>
      <w:r w:rsidR="00FE3C70" w:rsidRPr="0095038E">
        <w:rPr>
          <w:rFonts w:ascii="Times New Roman" w:eastAsia="宋体" w:hAnsi="Times New Roman" w:cs="Times New Roman" w:hint="eastAsia"/>
          <w:sz w:val="24"/>
          <w:szCs w:val="24"/>
        </w:rPr>
        <w:t>2</w:t>
      </w:r>
      <w:r w:rsidRPr="0095038E">
        <w:rPr>
          <w:rFonts w:ascii="Times New Roman" w:eastAsia="宋体" w:hAnsi="Times New Roman" w:cs="Times New Roman"/>
          <w:sz w:val="24"/>
          <w:szCs w:val="24"/>
        </w:rPr>
        <w:t>(</w:t>
      </w:r>
      <w:r w:rsidR="00FE3C70" w:rsidRPr="0095038E">
        <w:rPr>
          <w:rFonts w:ascii="Times New Roman" w:eastAsia="宋体" w:hAnsi="Times New Roman" w:cs="Times New Roman" w:hint="eastAsia"/>
          <w:sz w:val="24"/>
          <w:szCs w:val="24"/>
        </w:rPr>
        <w:t>a</w:t>
      </w:r>
      <w:r w:rsidRPr="0095038E">
        <w:rPr>
          <w:rFonts w:ascii="Times New Roman" w:eastAsia="宋体" w:hAnsi="Times New Roman" w:cs="Times New Roman"/>
          <w:sz w:val="24"/>
          <w:szCs w:val="24"/>
        </w:rPr>
        <w:t>). Subsequent sintering followed to achieve the desired densification. Detailed debinding and sintering parameters are provided in Supplementary Table S1.</w:t>
      </w:r>
    </w:p>
    <w:p w14:paraId="146A4071" w14:textId="0787C112" w:rsidR="00C9065A" w:rsidRPr="0095038E" w:rsidRDefault="00C9065A"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Similarly, the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green body displayed a triphasic thermal decomposition pattern, as depicted in Figure </w:t>
      </w:r>
      <w:r w:rsidR="000A3C2F" w:rsidRPr="0095038E">
        <w:rPr>
          <w:rFonts w:ascii="Times New Roman" w:eastAsia="宋体" w:hAnsi="Times New Roman" w:cs="Times New Roman" w:hint="eastAsia"/>
          <w:sz w:val="24"/>
          <w:szCs w:val="24"/>
        </w:rPr>
        <w:t>2</w:t>
      </w:r>
      <w:r w:rsidR="002A67DA" w:rsidRPr="0095038E">
        <w:rPr>
          <w:rFonts w:ascii="Times New Roman" w:eastAsia="宋体" w:hAnsi="Times New Roman" w:cs="Times New Roman"/>
          <w:sz w:val="24"/>
          <w:szCs w:val="24"/>
        </w:rPr>
        <w:t>(</w:t>
      </w:r>
      <w:r w:rsidR="000A3C2F" w:rsidRPr="0095038E">
        <w:rPr>
          <w:rFonts w:ascii="Times New Roman" w:eastAsia="宋体" w:hAnsi="Times New Roman" w:cs="Times New Roman" w:hint="eastAsia"/>
          <w:sz w:val="24"/>
          <w:szCs w:val="24"/>
        </w:rPr>
        <w:t>f</w:t>
      </w:r>
      <w:r w:rsidR="002A67DA"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The initial stage, from 25</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to 240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showed approximately 2% mass loss (from 100% to 98%) without notable thermal events on the DSC curve. This stage mainly involves gradual evaporation of low-boiling components such as solvents in the BYK-110 dispersant and trace small molecules within the PDMS prepolymer, along with early curing of the PDMS prepolymer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&lt;EndNote&gt;&lt;Cite&gt;&lt;Author&gt;Deng&lt;/Author&gt;&lt;Year&gt;2001&lt;/Year&gt;&lt;RecNum&gt;1182&lt;/RecNum&gt;&lt;DisplayText&gt;[4]&lt;/DisplayText&gt;&lt;record&gt;&lt;rec-number&gt;1182&lt;/rec-number&gt;&lt;foreign-keys&gt;&lt;key app="EN" db-id="fwzssp0wgwdve6et92mxsttzavzfz5vzedpw" timestamp="1657702428"&gt;118</w:instrText>
      </w:r>
      <w:r w:rsidR="003A5683" w:rsidRPr="0095038E">
        <w:rPr>
          <w:rFonts w:ascii="Times New Roman" w:eastAsia="宋体" w:hAnsi="Times New Roman" w:cs="Times New Roman" w:hint="eastAsia"/>
          <w:sz w:val="24"/>
          <w:szCs w:val="24"/>
        </w:rPr>
        <w:instrText>2&lt;/key&gt;&lt;/foreign-keys&gt;&lt;ref-type name="Journal Article"&gt;17&lt;/ref-type&gt;&lt;contributors&gt;&lt;authors&gt;&lt;author&gt;Deng, Zhen</w:instrText>
      </w:r>
      <w:r w:rsidR="003A5683" w:rsidRPr="0095038E">
        <w:rPr>
          <w:rFonts w:ascii="Times New Roman" w:eastAsia="宋体" w:hAnsi="Times New Roman" w:cs="Times New Roman" w:hint="eastAsia"/>
          <w:sz w:val="24"/>
          <w:szCs w:val="24"/>
        </w:rPr>
        <w:instrText>‐</w:instrText>
      </w:r>
      <w:r w:rsidR="003A5683" w:rsidRPr="0095038E">
        <w:rPr>
          <w:rFonts w:ascii="Times New Roman" w:eastAsia="宋体" w:hAnsi="Times New Roman" w:cs="Times New Roman" w:hint="eastAsia"/>
          <w:sz w:val="24"/>
          <w:szCs w:val="24"/>
        </w:rPr>
        <w:instrText>Yan&lt;/author&gt;&lt;author&gt;Fukasawa, Takayuki&lt;/author&gt;&lt;author&gt;Ando, Motohide&lt;/author&gt;&lt;author&gt;Zhang, Guo</w:instrText>
      </w:r>
      <w:r w:rsidR="003A5683" w:rsidRPr="0095038E">
        <w:rPr>
          <w:rFonts w:ascii="Times New Roman" w:eastAsia="宋体" w:hAnsi="Times New Roman" w:cs="Times New Roman" w:hint="eastAsia"/>
          <w:sz w:val="24"/>
          <w:szCs w:val="24"/>
        </w:rPr>
        <w:instrText>‐</w:instrText>
      </w:r>
      <w:r w:rsidR="003A5683" w:rsidRPr="0095038E">
        <w:rPr>
          <w:rFonts w:ascii="Times New Roman" w:eastAsia="宋体" w:hAnsi="Times New Roman" w:cs="Times New Roman" w:hint="eastAsia"/>
          <w:sz w:val="24"/>
          <w:szCs w:val="24"/>
        </w:rPr>
        <w:instrText>Jun&lt;/author&gt;&lt;author&gt;Ohji, Tatsuki&lt;/author&gt;&lt;/authors&gt;&lt;/contributors&gt;&lt;titles&gt;&lt;title&gt;High</w:instrText>
      </w:r>
      <w:r w:rsidR="003A5683" w:rsidRPr="0095038E">
        <w:rPr>
          <w:rFonts w:ascii="Times New Roman" w:eastAsia="宋体" w:hAnsi="Times New Roman" w:cs="Times New Roman" w:hint="eastAsia"/>
          <w:sz w:val="24"/>
          <w:szCs w:val="24"/>
        </w:rPr>
        <w:instrText>‐</w:instrText>
      </w:r>
      <w:r w:rsidR="003A5683" w:rsidRPr="0095038E">
        <w:rPr>
          <w:rFonts w:ascii="Times New Roman" w:eastAsia="宋体" w:hAnsi="Times New Roman" w:cs="Times New Roman" w:hint="eastAsia"/>
          <w:sz w:val="24"/>
          <w:szCs w:val="24"/>
        </w:rPr>
        <w:instrText>surface</w:instrText>
      </w:r>
      <w:r w:rsidR="003A5683" w:rsidRPr="0095038E">
        <w:rPr>
          <w:rFonts w:ascii="Times New Roman" w:eastAsia="宋体" w:hAnsi="Times New Roman" w:cs="Times New Roman" w:hint="eastAsia"/>
          <w:sz w:val="24"/>
          <w:szCs w:val="24"/>
        </w:rPr>
        <w:instrText>‐</w:instrText>
      </w:r>
      <w:r w:rsidR="003A5683" w:rsidRPr="0095038E">
        <w:rPr>
          <w:rFonts w:ascii="Times New Roman" w:eastAsia="宋体" w:hAnsi="Times New Roman" w:cs="Times New Roman" w:hint="eastAsia"/>
          <w:sz w:val="24"/>
          <w:szCs w:val="24"/>
        </w:rPr>
        <w:instrText>area alumina ceramics fabricated by the decomposition of Al (OH) 3&lt;/title&gt;&lt;secondary-title&gt;Journal of the American Ceramic Society&lt;/secondary-title&gt;&lt;/titles&gt;&lt;periodical&gt;&lt;full-title&gt;Journal of the American Cer</w:instrText>
      </w:r>
      <w:r w:rsidR="003A5683" w:rsidRPr="0095038E">
        <w:rPr>
          <w:rFonts w:ascii="Times New Roman" w:eastAsia="宋体" w:hAnsi="Times New Roman" w:cs="Times New Roman"/>
          <w:sz w:val="24"/>
          <w:szCs w:val="24"/>
        </w:rPr>
        <w:instrText>amic Society&lt;/full-title&gt;&lt;/periodical&gt;&lt;pages&gt;485-491&lt;/pages&gt;&lt;volume&gt;84&lt;/volume&gt;&lt;number&gt;3&lt;/number&gt;&lt;dates&gt;&lt;year&gt;2001&lt;/year&gt;&lt;/dates&gt;&lt;isbn&gt;0002-7820&lt;/isbn&gt;&lt;urls&gt;&lt;/urls&gt;&lt;electronic-resource-num&gt;https://doi.org/10.1111/j.1151-2916.2001.tb00687.x&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[4]</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The second stage, extending from 240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to 700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experienced substantial mass loss, dropping from 98% to 75%. The DTG curve revealed distinct mass loss peaks at 240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377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477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and 557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reflecting sequential thermal decomposition and oxidation of the PDMS organic phase</w:t>
      </w:r>
      <w:r w:rsidR="00C757C7" w:rsidRPr="0095038E">
        <w:rPr>
          <w:rFonts w:ascii="Times New Roman" w:eastAsia="宋体" w:hAnsi="Times New Roman" w:cs="Times New Roman"/>
          <w:sz w:val="24"/>
          <w:szCs w:val="24"/>
        </w:rPr>
        <w:t xml:space="preserve"> (</w:t>
      </w:r>
      <w:r w:rsidRPr="0095038E">
        <w:rPr>
          <w:rFonts w:ascii="Times New Roman" w:eastAsia="宋体" w:hAnsi="Times New Roman" w:cs="Times New Roman"/>
          <w:sz w:val="24"/>
          <w:szCs w:val="24"/>
        </w:rPr>
        <w:t>including both prepolymer and curing agent</w:t>
      </w:r>
      <w:r w:rsidR="00C757C7" w:rsidRPr="0095038E">
        <w:rPr>
          <w:rFonts w:ascii="Times New Roman" w:eastAsia="宋体" w:hAnsi="Times New Roman" w:cs="Times New Roman"/>
          <w:sz w:val="24"/>
          <w:szCs w:val="24"/>
        </w:rPr>
        <w:t>)</w:t>
      </w:r>
      <w:r w:rsidR="00753DF0" w:rsidRPr="0095038E">
        <w:rPr>
          <w:rFonts w:ascii="Times New Roman" w:eastAsia="宋体" w:hAnsi="Times New Roman" w:cs="Times New Roman" w:hint="eastAsia"/>
          <w:sz w:val="24"/>
          <w:szCs w:val="24"/>
        </w:rPr>
        <w:t>,</w:t>
      </w:r>
      <w:r w:rsidR="00C757C7" w:rsidRPr="0095038E">
        <w:rPr>
          <w:rFonts w:ascii="Times New Roman" w:eastAsia="宋体" w:hAnsi="Times New Roman" w:cs="Times New Roman"/>
          <w:sz w:val="24"/>
          <w:szCs w:val="24"/>
        </w:rPr>
        <w:t xml:space="preserve"> </w:t>
      </w:r>
      <w:r w:rsidRPr="0095038E">
        <w:rPr>
          <w:rFonts w:ascii="Times New Roman" w:eastAsia="宋体" w:hAnsi="Times New Roman" w:cs="Times New Roman"/>
          <w:sz w:val="24"/>
          <w:szCs w:val="24"/>
        </w:rPr>
        <w:t xml:space="preserve">rendering this range critical for debinding control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&lt;EndNote&gt;&lt;Cite&gt;&lt;Author&gt;Eom&lt;/Author&gt;&lt;Year&gt;2008&lt;/Year&gt;&lt;RecNum&gt;1180&lt;/RecNum&gt;&lt;DisplayText&gt;[5]&lt;/DisplayText&gt;&lt;record&gt;&lt;rec-number&gt;1180&lt;/rec-number&gt;&lt;foreign-keys&gt;&lt;key app="EN" db-id="fwzssp0wgwdve6et92mxsttzavzfz5vzedpw" timestamp="1657702071"&gt;1180&lt;/key&gt;&lt;/foreign-keys&gt;&lt;ref-type name="Journal Article"&gt;17&lt;/ref-type&gt;&lt;contributors&gt;&lt;authors&gt;&lt;author&gt;Eom, Yong-Sung&lt;/author&gt;&lt;author&gt;Baek, Ji-Won&lt;/author&gt;&lt;author&gt;Moon, Jong-Tae&lt;/author&gt;&lt;author&gt;Nam, Jae-Do&lt;/author&gt;&lt;author&gt;Kim, Jong-Min&lt;/author&gt;&lt;/authors&gt;&lt;/contributors&gt;&lt;titles&gt;&lt;title&gt;Characterization of polymer matrix and low melting point solder for anisotropic conductive film&lt;/title&gt;&lt;secondary-title&gt;Microelectronic Engineering&lt;/secondary-title&gt;&lt;/titles&gt;&lt;periodical&gt;&lt;full-title&gt;Microelectronic Engineering&lt;/full-title&gt;&lt;/periodical&gt;&lt;pages&gt;327-331&lt;/pages&gt;&lt;volume&gt;85&lt;/volume&gt;&lt;number&gt;2&lt;/number&gt;&lt;dates&gt;&lt;year&gt;2008&lt;/year&gt;&lt;/dates&gt;&lt;isbn&gt;0167-9317&lt;/isbn&gt;&lt;urls&gt;&lt;/urls&gt;&lt;electronic-resource-num&gt;https://doi.org/10.1016/j.mee.2007.07.005&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[5]</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Above 700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the third stage saw the weight loss curve level off, confirming complete elimination of organic constituents and the conversion into pure ceramic form </w:t>
      </w: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&lt;EndNote&gt;&lt;Cite&gt;&lt;Author&gt;Wang&lt;/Author&gt;&lt;Year&gt;2018&lt;/Year&gt;&lt;RecNum&gt;1181&lt;/RecNum&gt;&lt;DisplayText&gt;[6]&lt;/DisplayText&gt;&lt;record&gt;&lt;rec-number&gt;1181&lt;/rec-number&gt;&lt;foreign-keys&gt;&lt;key app="EN" db-id="fwzssp0wgwdve6et92mxsttzavzfz5vzedpw" timestamp="1657702089"&gt;1181&lt;/key&gt;&lt;/foreign-keys&gt;&lt;ref-type name="Journal Article"&gt;17&lt;/ref-type&gt;&lt;contributors&gt;&lt;authors&gt;&lt;author&gt;Wang, Haifeng&lt;/author&gt;&lt;author&gt;Wang, Jian&lt;/author&gt;&lt;author&gt;Guo, Huimin&lt;/author&gt;&lt;author&gt;Chen, Xinggang&lt;/author&gt;&lt;author&gt;Yu, Xiaoyan&lt;/author&gt;&lt;author&gt;Ma, Yuanhui&lt;/author&gt;&lt;author&gt;Ji, Puguang&lt;/author&gt;&lt;author&gt;Naito, Kimiyoshi&lt;/author&gt;&lt;author&gt;Zhang, Zhenjiang&lt;/author&gt;&lt;author&gt;Zhang, Qingxin&lt;/author&gt;&lt;/authors&gt;&lt;/contributors&gt;&lt;titles&gt;&lt;title&gt;A novel high temperature vinylpyridine-based phthalonitrile polymer with a low melting point and good mechanical properties&lt;/title&gt;&lt;secondary-title&gt;Polymer Chemistry&lt;/secondary-title&gt;&lt;/titles&gt;&lt;periodical&gt;&lt;full-title&gt;Polymer Chemistry&lt;/full-title&gt;&lt;/periodical&gt;&lt;pages&gt;976-983&lt;/pages&gt;&lt;volume&gt;9&lt;/volume&gt;&lt;number&gt;8&lt;/number&gt;&lt;dates&gt;&lt;year&gt;2018&lt;/year&gt;&lt;/dates&gt;&lt;urls&gt;&lt;/urls&gt;&lt;electronic-resource-num&gt;https://doi.org/10.1039/C7PY01990D&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[6]</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 Guided by pyrolysis kinetics, temperatures of 240</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377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477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and 557</w:t>
      </w:r>
      <w:r w:rsidR="0058102C"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 were selected as pivotal points for designing a graded heating debinding schedule. After debinding, sintering was conducted to densify the ceramic material. The comprehensive debinding and sintering procedure is detailed in Figure S</w:t>
      </w:r>
      <w:r w:rsidR="000A3C2F" w:rsidRPr="0095038E">
        <w:rPr>
          <w:rFonts w:ascii="Times New Roman" w:eastAsia="宋体" w:hAnsi="Times New Roman" w:cs="Times New Roman" w:hint="eastAsia"/>
          <w:sz w:val="24"/>
          <w:szCs w:val="24"/>
        </w:rPr>
        <w:t>2</w:t>
      </w:r>
      <w:r w:rsidR="00FE3C70" w:rsidRPr="0095038E">
        <w:rPr>
          <w:rFonts w:ascii="Times New Roman" w:eastAsia="宋体" w:hAnsi="Times New Roman" w:cs="Times New Roman" w:hint="eastAsia"/>
          <w:sz w:val="24"/>
          <w:szCs w:val="24"/>
        </w:rPr>
        <w:t>(b)</w:t>
      </w:r>
      <w:r w:rsidRPr="0095038E">
        <w:rPr>
          <w:rFonts w:ascii="Times New Roman" w:eastAsia="宋体" w:hAnsi="Times New Roman" w:cs="Times New Roman"/>
          <w:sz w:val="24"/>
          <w:szCs w:val="24"/>
        </w:rPr>
        <w:t xml:space="preserve"> and Supplementary Table S1.</w:t>
      </w:r>
    </w:p>
    <w:p w14:paraId="6A6BFCA6" w14:textId="77777777" w:rsidR="00E72D8A" w:rsidRPr="0095038E" w:rsidRDefault="00E72D8A" w:rsidP="00545E89">
      <w:pPr>
        <w:spacing w:line="360" w:lineRule="auto"/>
        <w:ind w:firstLineChars="200" w:firstLine="480"/>
        <w:rPr>
          <w:rFonts w:ascii="Times New Roman" w:eastAsia="宋体" w:hAnsi="Times New Roman" w:cs="Times New Roman"/>
          <w:sz w:val="24"/>
          <w:szCs w:val="24"/>
        </w:rPr>
      </w:pPr>
    </w:p>
    <w:bookmarkEnd w:id="0"/>
    <w:p w14:paraId="4AC96F1E" w14:textId="31D33DA9" w:rsidR="00BA3376" w:rsidRPr="0095038E" w:rsidRDefault="00040B35" w:rsidP="00545E89">
      <w:pPr>
        <w:pStyle w:val="2"/>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hint="eastAsia"/>
          <w:b/>
          <w:bCs/>
          <w:color w:val="auto"/>
          <w:sz w:val="24"/>
          <w:szCs w:val="24"/>
        </w:rPr>
        <w:lastRenderedPageBreak/>
        <w:t>4</w:t>
      </w:r>
      <w:r w:rsidR="00BA3376" w:rsidRPr="0095038E">
        <w:rPr>
          <w:rFonts w:ascii="Times New Roman" w:eastAsia="宋体" w:hAnsi="Times New Roman" w:cs="Times New Roman"/>
          <w:b/>
          <w:bCs/>
          <w:color w:val="auto"/>
          <w:sz w:val="24"/>
          <w:szCs w:val="24"/>
        </w:rPr>
        <w:t xml:space="preserve">. </w:t>
      </w:r>
      <w:r w:rsidR="00C9065A" w:rsidRPr="0095038E">
        <w:rPr>
          <w:rFonts w:ascii="Times New Roman" w:eastAsia="宋体" w:hAnsi="Times New Roman" w:cs="Times New Roman"/>
          <w:b/>
          <w:bCs/>
          <w:color w:val="auto"/>
          <w:sz w:val="24"/>
          <w:szCs w:val="24"/>
        </w:rPr>
        <w:t xml:space="preserve">Analysis of </w:t>
      </w:r>
      <w:r w:rsidR="009C5124" w:rsidRPr="0095038E">
        <w:rPr>
          <w:rFonts w:ascii="Times New Roman" w:eastAsia="宋体" w:hAnsi="Times New Roman" w:cs="Times New Roman"/>
          <w:b/>
          <w:bCs/>
          <w:color w:val="auto"/>
          <w:sz w:val="24"/>
          <w:szCs w:val="24"/>
        </w:rPr>
        <w:t>ME</w:t>
      </w:r>
      <w:r w:rsidR="00C9065A" w:rsidRPr="0095038E">
        <w:rPr>
          <w:rFonts w:ascii="Times New Roman" w:eastAsia="宋体" w:hAnsi="Times New Roman" w:cs="Times New Roman"/>
          <w:b/>
          <w:bCs/>
          <w:color w:val="auto"/>
          <w:sz w:val="24"/>
          <w:szCs w:val="24"/>
        </w:rPr>
        <w:t xml:space="preserve"> forming quality</w:t>
      </w:r>
    </w:p>
    <w:p w14:paraId="70BA70E0" w14:textId="32B39F5D" w:rsidR="00C9065A" w:rsidRPr="0095038E" w:rsidRDefault="009C5124"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hint="eastAsia"/>
          <w:sz w:val="24"/>
        </w:rPr>
        <w:t>M</w:t>
      </w:r>
      <w:r w:rsidRPr="0095038E">
        <w:rPr>
          <w:rFonts w:ascii="Times New Roman" w:eastAsia="宋体" w:hAnsi="Times New Roman" w:cs="Times New Roman"/>
          <w:sz w:val="24"/>
        </w:rPr>
        <w:t>aterial extrusion</w:t>
      </w:r>
      <w:r w:rsidR="00C9065A" w:rsidRPr="0095038E">
        <w:rPr>
          <w:rFonts w:ascii="Times New Roman" w:eastAsia="宋体" w:hAnsi="Times New Roman" w:cs="Times New Roman"/>
          <w:sz w:val="24"/>
          <w:szCs w:val="24"/>
        </w:rPr>
        <w:t xml:space="preserve"> (</w:t>
      </w:r>
      <w:r w:rsidRPr="0095038E">
        <w:rPr>
          <w:rFonts w:ascii="Times New Roman" w:eastAsia="宋体" w:hAnsi="Times New Roman" w:cs="Times New Roman"/>
          <w:sz w:val="24"/>
          <w:szCs w:val="24"/>
        </w:rPr>
        <w:t>ME</w:t>
      </w:r>
      <w:r w:rsidR="00C9065A" w:rsidRPr="0095038E">
        <w:rPr>
          <w:rFonts w:ascii="Times New Roman" w:eastAsia="宋体" w:hAnsi="Times New Roman" w:cs="Times New Roman"/>
          <w:sz w:val="24"/>
          <w:szCs w:val="24"/>
        </w:rPr>
        <w:t xml:space="preserve">) technology offers a significant advantage in fabricating complex porous structures, yet the quality of the formed parts depends heavily on the compatibility between the ink’s rheological properties and printing parameters. Within </w:t>
      </w:r>
      <w:r w:rsidRPr="0095038E">
        <w:rPr>
          <w:rFonts w:ascii="Times New Roman" w:eastAsia="宋体" w:hAnsi="Times New Roman" w:cs="Times New Roman"/>
          <w:sz w:val="24"/>
          <w:szCs w:val="24"/>
        </w:rPr>
        <w:t>ME</w:t>
      </w:r>
      <w:r w:rsidR="00C9065A" w:rsidRPr="0095038E">
        <w:rPr>
          <w:rFonts w:ascii="Times New Roman" w:eastAsia="宋体" w:hAnsi="Times New Roman" w:cs="Times New Roman"/>
          <w:sz w:val="24"/>
          <w:szCs w:val="24"/>
        </w:rPr>
        <w:t xml:space="preserve"> processes, extrusion speed, printing speed, and layer height critically influence the morphology and precision of scaffolds. A well-formed porous scaffold requires a delicate balance: sufficient interlayer fusion ensures mechanical stability, while minimal sagging of overhanging lines preserves dimensional fidelity. Given substantial differences in viscosity, modulus, and yield stress among various pastes, a single set of parameters cannot universally optimize all systems; thus, tailored parameter adjustment is essential. </w:t>
      </w:r>
    </w:p>
    <w:p w14:paraId="3B893284" w14:textId="07B103E3" w:rsidR="00C9065A" w:rsidRPr="0095038E" w:rsidRDefault="00C9065A"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Using a nozzle diameter of 410 μm as a reference, the layer height was initially set at 80% of this value (approximately 328 μm) to promote intimate interlayer bonding. However, due to disparities in yield stress between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and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pastes, the actual layer heights were fine-tuned to 0.30 mm for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and 0.32 mm for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to compensate for the “swelling effect” post-extrusion. The volatile solvent (DCM) in the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paste necessitated higher printing speeds (6 mm/s) to prevent premature solvent evaporation and consequent paste solidification. In contrast, the lower viscosity of the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paste allowed for reduced extrusion pressure (0.3 MPa) and matching lower printing speed (4 mm/s), thereby avoiding issues such as over-extrusion or filament breakage. The optimized parameters were finalized as follows: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at 0.30 mm layer height, 6 mm/s printing speed, and 0.4 MPa extrusion pressure;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at 0.32 mm layer height, 4 mm/s printing speed, and 0.3 MPa extrusion pressure.</w:t>
      </w:r>
    </w:p>
    <w:p w14:paraId="2F4FEDC8" w14:textId="29B4FF00" w:rsidR="00C9065A" w:rsidRPr="0095038E" w:rsidRDefault="00C12B01"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 xml:space="preserve">Employing these parameters, porous scaffolds measuring 10 mm × 10 mm × 5 mm with a 50% infill density were fabricated. Their front and cross-sectional morphologies were characterized using a super-depth-of-field microscope. Quantitative analysis was conducted through dimensional metrics to evaluate forming quality. The shape fidelity of the frontal pores was quantified by the dimensionless parameter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w:rPr>
                <w:rFonts w:ascii="Cambria Math" w:eastAsia="宋体" w:hAnsi="Cambria Math" w:cs="Times New Roman"/>
                <w:sz w:val="24"/>
                <w:szCs w:val="24"/>
              </w:rPr>
              <m:t>r</m:t>
            </m:r>
          </m:sub>
        </m:sSub>
      </m:oMath>
      <w:r w:rsidRPr="0095038E">
        <w:rPr>
          <w:rFonts w:ascii="Times New Roman" w:eastAsia="宋体" w:hAnsi="Times New Roman" w:cs="Times New Roman"/>
          <w:sz w:val="24"/>
          <w:szCs w:val="24"/>
        </w:rPr>
        <w:t>:</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565"/>
      </w:tblGrid>
      <w:tr w:rsidR="00BA3376" w:rsidRPr="0095038E" w14:paraId="06919EF5" w14:textId="77777777" w:rsidTr="00E34741">
        <w:tc>
          <w:tcPr>
            <w:tcW w:w="4698" w:type="pct"/>
            <w:vAlign w:val="center"/>
          </w:tcPr>
          <w:p w14:paraId="5FB97D94" w14:textId="77777777" w:rsidR="00BA3376" w:rsidRPr="0095038E" w:rsidRDefault="00000000" w:rsidP="00545E89">
            <w:pPr>
              <w:spacing w:line="360" w:lineRule="auto"/>
              <w:jc w:val="center"/>
              <w:rPr>
                <w:rFonts w:ascii="Times New Roman" w:eastAsia="宋体" w:hAnsi="Times New Roman" w:cs="Times New Roman"/>
                <w:sz w:val="24"/>
                <w:szCs w:val="24"/>
              </w:rPr>
            </w:pPr>
            <m:oMathPara>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w:rPr>
                        <w:rFonts w:ascii="Cambria Math" w:eastAsia="宋体" w:hAnsi="Cambria Math" w:cs="Times New Roman"/>
                        <w:sz w:val="24"/>
                        <w:szCs w:val="24"/>
                      </w:rPr>
                      <m:t>r</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L</m:t>
                        </m:r>
                      </m:e>
                      <m:sup>
                        <m:r>
                          <w:rPr>
                            <w:rFonts w:ascii="Cambria Math" w:eastAsia="宋体" w:hAnsi="Cambria Math" w:cs="Times New Roman"/>
                            <w:sz w:val="24"/>
                            <w:szCs w:val="24"/>
                          </w:rPr>
                          <m:t>2</m:t>
                        </m:r>
                      </m:sup>
                    </m:sSup>
                  </m:num>
                  <m:den>
                    <m:r>
                      <w:rPr>
                        <w:rFonts w:ascii="Cambria Math" w:eastAsia="宋体" w:hAnsi="Cambria Math" w:cs="Times New Roman"/>
                        <w:sz w:val="24"/>
                        <w:szCs w:val="24"/>
                      </w:rPr>
                      <m:t>16A</m:t>
                    </m:r>
                  </m:den>
                </m:f>
              </m:oMath>
            </m:oMathPara>
          </w:p>
        </w:tc>
        <w:tc>
          <w:tcPr>
            <w:tcW w:w="302" w:type="pct"/>
            <w:vAlign w:val="center"/>
          </w:tcPr>
          <w:p w14:paraId="6A136EE1" w14:textId="00A05638" w:rsidR="00BA3376" w:rsidRPr="0095038E" w:rsidRDefault="00BA3376" w:rsidP="00545E89">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w:t>
            </w:r>
            <w:r w:rsidR="00CA7CAB" w:rsidRPr="0095038E">
              <w:rPr>
                <w:rFonts w:ascii="Times New Roman" w:eastAsia="宋体" w:hAnsi="Times New Roman" w:cs="Times New Roman"/>
                <w:sz w:val="24"/>
                <w:szCs w:val="24"/>
              </w:rPr>
              <w:t>6</w:t>
            </w:r>
            <w:r w:rsidRPr="0095038E">
              <w:rPr>
                <w:rFonts w:ascii="Times New Roman" w:eastAsia="宋体" w:hAnsi="Times New Roman" w:cs="Times New Roman"/>
                <w:sz w:val="24"/>
                <w:szCs w:val="24"/>
              </w:rPr>
              <w:t>)</w:t>
            </w:r>
          </w:p>
        </w:tc>
      </w:tr>
    </w:tbl>
    <w:p w14:paraId="02290553" w14:textId="7C80F3DC" w:rsidR="00E34741" w:rsidRPr="0095038E" w:rsidRDefault="00E34741"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 xml:space="preserve">Where </w:t>
      </w:r>
      <w:r w:rsidRPr="0095038E">
        <w:rPr>
          <w:rFonts w:ascii="Times New Roman" w:eastAsia="宋体" w:hAnsi="Times New Roman" w:cs="Times New Roman"/>
          <w:i/>
          <w:iCs/>
          <w:sz w:val="24"/>
          <w:szCs w:val="24"/>
        </w:rPr>
        <w:t xml:space="preserve">A </w:t>
      </w:r>
      <w:r w:rsidRPr="0095038E">
        <w:rPr>
          <w:rFonts w:ascii="Times New Roman" w:eastAsia="宋体" w:hAnsi="Times New Roman" w:cs="Times New Roman"/>
          <w:sz w:val="24"/>
          <w:szCs w:val="24"/>
        </w:rPr>
        <w:t xml:space="preserve">represents the actual pore area and </w:t>
      </w:r>
      <w:r w:rsidRPr="0095038E">
        <w:rPr>
          <w:rFonts w:ascii="Times New Roman" w:eastAsia="宋体" w:hAnsi="Times New Roman" w:cs="Times New Roman"/>
          <w:i/>
          <w:iCs/>
          <w:sz w:val="24"/>
          <w:szCs w:val="24"/>
        </w:rPr>
        <w:t>L</w:t>
      </w:r>
      <w:r w:rsidRPr="0095038E">
        <w:rPr>
          <w:rFonts w:ascii="Times New Roman" w:eastAsia="宋体" w:hAnsi="Times New Roman" w:cs="Times New Roman"/>
          <w:sz w:val="24"/>
          <w:szCs w:val="24"/>
        </w:rPr>
        <w:t xml:space="preserve"> the perimeter. A value of</w:t>
      </w:r>
      <m:oMath>
        <m:r>
          <w:rPr>
            <w:rFonts w:ascii="Cambria Math" w:eastAsia="宋体" w:hAnsi="Cambria Math" w:cs="Times New Roman"/>
            <w:sz w:val="24"/>
            <w:szCs w:val="24"/>
          </w:rPr>
          <m:t xml:space="preserve"> </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w:rPr>
                <w:rFonts w:ascii="Cambria Math" w:eastAsia="宋体" w:hAnsi="Cambria Math" w:cs="Times New Roman"/>
                <w:sz w:val="24"/>
                <w:szCs w:val="24"/>
              </w:rPr>
              <m:t>r</m:t>
            </m:r>
          </m:sub>
        </m:sSub>
      </m:oMath>
      <w:r w:rsidRPr="0095038E">
        <w:rPr>
          <w:rFonts w:ascii="Times New Roman" w:eastAsia="宋体" w:hAnsi="Times New Roman" w:cs="Times New Roman"/>
          <w:i/>
          <w:sz w:val="24"/>
          <w:szCs w:val="24"/>
        </w:rPr>
        <w:t>=1</w:t>
      </w:r>
      <w:r w:rsidRPr="0095038E">
        <w:rPr>
          <w:rFonts w:ascii="Times New Roman" w:eastAsia="宋体" w:hAnsi="Times New Roman" w:cs="Times New Roman"/>
          <w:sz w:val="24"/>
          <w:szCs w:val="24"/>
        </w:rPr>
        <w:t xml:space="preserve"> denotes an ideal square pore and optimal printing accuracy.</w:t>
      </w:r>
    </w:p>
    <w:p w14:paraId="2B5D8DB4" w14:textId="62856E33" w:rsidR="00E34741" w:rsidRPr="0095038E" w:rsidRDefault="00E34741"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As illustrated in Figure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 xml:space="preserve">, the front views and optical morphologies of both scaffolds reveal </w:t>
      </w:r>
      <w:r w:rsidRPr="0095038E">
        <w:rPr>
          <w:rFonts w:ascii="Times New Roman" w:eastAsia="宋体" w:hAnsi="Times New Roman" w:cs="Times New Roman"/>
          <w:sz w:val="24"/>
          <w:szCs w:val="24"/>
        </w:rPr>
        <w:lastRenderedPageBreak/>
        <w:t>closely comparable appearances. The pores exhibit sharp contours and well-defined, near-square geometry without noticeable filament misalignment or pore distortion (Figures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(b) and S</w:t>
      </w:r>
      <w:r w:rsidR="00FE3C70" w:rsidRPr="0095038E">
        <w:rPr>
          <w:rFonts w:ascii="Times New Roman" w:eastAsia="宋体" w:hAnsi="Times New Roman" w:cs="Times New Roman" w:hint="eastAsia"/>
          <w:sz w:val="24"/>
          <w:szCs w:val="24"/>
        </w:rPr>
        <w:t>3</w:t>
      </w:r>
      <w:r w:rsidR="002A67DA" w:rsidRPr="0095038E">
        <w:rPr>
          <w:rFonts w:ascii="Times New Roman" w:eastAsia="宋体" w:hAnsi="Times New Roman" w:cs="Times New Roman"/>
          <w:sz w:val="24"/>
          <w:szCs w:val="24"/>
        </w:rPr>
        <w:t>(c)</w:t>
      </w:r>
      <w:r w:rsidRPr="0095038E">
        <w:rPr>
          <w:rFonts w:ascii="Times New Roman" w:eastAsia="宋体" w:hAnsi="Times New Roman" w:cs="Times New Roman"/>
          <w:sz w:val="24"/>
          <w:szCs w:val="24"/>
        </w:rPr>
        <w:t xml:space="preserve">). Measurements performed with ImageJ software on representative frontal pores yielded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P</m:t>
            </m:r>
          </m:e>
          <m:sub>
            <m:r>
              <w:rPr>
                <w:rFonts w:ascii="Cambria Math" w:eastAsia="宋体" w:hAnsi="Cambria Math" w:cs="Times New Roman"/>
                <w:sz w:val="24"/>
                <w:szCs w:val="24"/>
              </w:rPr>
              <m:t>r</m:t>
            </m:r>
          </m:sub>
        </m:sSub>
      </m:oMath>
      <w:r w:rsidRPr="0095038E">
        <w:rPr>
          <w:rFonts w:ascii="Times New Roman" w:eastAsia="宋体" w:hAnsi="Times New Roman" w:cs="Times New Roman"/>
          <w:sz w:val="24"/>
          <w:szCs w:val="24"/>
        </w:rPr>
        <w:t xml:space="preserve"> values of 1.02 for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and 0.99 for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scaffolds (Figure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 xml:space="preserve">(g)). These values hover near the ideal, and the minimal difference indicates consistent control over filament spreading, interlayer alignment, and pore shape preservation in the plane. This uniformity arises from relatively even stress distribution along the planar direction during </w:t>
      </w:r>
      <w:r w:rsidR="009C5124" w:rsidRPr="0095038E">
        <w:rPr>
          <w:rFonts w:ascii="Times New Roman" w:eastAsia="宋体" w:hAnsi="Times New Roman" w:cs="Times New Roman"/>
          <w:sz w:val="24"/>
          <w:szCs w:val="24"/>
        </w:rPr>
        <w:t>ME</w:t>
      </w:r>
      <w:r w:rsidRPr="0095038E">
        <w:rPr>
          <w:rFonts w:ascii="Times New Roman" w:eastAsia="宋体" w:hAnsi="Times New Roman" w:cs="Times New Roman"/>
          <w:sz w:val="24"/>
          <w:szCs w:val="24"/>
        </w:rPr>
        <w:t>, with negligible gravitational bias. Both pastes, benefiting from the synergy between their rheology and the applied printing parameters, successfully replicate the pore geometry within the printing plane with precision.</w:t>
      </w:r>
    </w:p>
    <w:p w14:paraId="5DEFAC1D" w14:textId="2DD0DD10" w:rsidR="00E34741" w:rsidRPr="0095038E" w:rsidRDefault="00E34741"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Cross-sectional morphology, however, displays notable disparities between the two pastes (Figures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(e) and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(f)). The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scaffold’s cross-section presents well-supported overhanging filaments with minimal sagging. Side pore shapes maintain a roughly rectangular “waist-shaped” profile; adjacent layer filaments remain parallel and intersect perpendicularly. Suspended filaments show negligible downward deflection, while pore boundaries are straight vertically and symmetrical horizontally. Interlayer connections reveal only slight contact marks without fusion, preserving the pore’s rectangular shape consistent with the frontal square geometry. On the other hand, the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scaffold exhibits flattened elliptical side pores. Moreover, filament intersections show clear fusion due to insufficient support: upper filaments sag under gravity, increasing contact with lower layers. This results in blurred layer boundaries and an overall elliptical pore profile. The root cause of these morphological differences lies in recovery speed of the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Figure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 xml:space="preserve">(h) compares the </w:t>
      </w:r>
      <w:r w:rsidRPr="0095038E">
        <w:rPr>
          <w:rFonts w:ascii="Times New Roman" w:eastAsia="宋体" w:hAnsi="Times New Roman" w:cs="Times New Roman"/>
          <w:i/>
          <w:iCs/>
          <w:sz w:val="24"/>
          <w:szCs w:val="24"/>
        </w:rPr>
        <w:t xml:space="preserve">G′ </w:t>
      </w:r>
      <w:r w:rsidRPr="0095038E">
        <w:rPr>
          <w:rFonts w:ascii="Times New Roman" w:eastAsia="宋体" w:hAnsi="Times New Roman" w:cs="Times New Roman"/>
          <w:sz w:val="24"/>
          <w:szCs w:val="24"/>
        </w:rPr>
        <w:t xml:space="preserve">recovery rates for both pastes </w:t>
      </w:r>
      <w:r w:rsidR="00753DF0" w:rsidRPr="0095038E">
        <w:rPr>
          <w:rFonts w:ascii="Times New Roman" w:eastAsia="宋体" w:hAnsi="Times New Roman" w:cs="Times New Roman"/>
          <w:sz w:val="24"/>
          <w:szCs w:val="24"/>
        </w:rPr>
        <w:t>180 seconds after the application of 100% strain</w:t>
      </w:r>
      <w:r w:rsidRPr="0095038E">
        <w:rPr>
          <w:rFonts w:ascii="Times New Roman" w:eastAsia="宋体" w:hAnsi="Times New Roman" w:cs="Times New Roman"/>
          <w:sz w:val="24"/>
          <w:szCs w:val="24"/>
        </w:rPr>
        <w:t>.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demonstrates a faster recovery (378.2 Pa/s), enabling rapid transition from fluid-like to solid-like states after extrusion. This quick modulus restoration allows overhanging filaments to develop adequate support strength before contacting lower layers. Consequently, the structure effectively resists its own weight and compression from above, preventing excessive interlayer fusion and maintaining well-defined rectangular pores in cross-section. Conversely,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’s relatively slower recovery rate (246.6 Pa/s) results in filaments remaining soft and fluid-like for extended periods post-deposition, rendering them vulnerable to deformation under applied load. The upper filaments sag onto the layers below, </w:t>
      </w:r>
      <w:r w:rsidRPr="0095038E">
        <w:rPr>
          <w:rFonts w:ascii="Times New Roman" w:eastAsia="宋体" w:hAnsi="Times New Roman" w:cs="Times New Roman"/>
          <w:sz w:val="24"/>
          <w:szCs w:val="24"/>
        </w:rPr>
        <w:lastRenderedPageBreak/>
        <w:t>promoting fusion and adhesion between layers and producing flattened elliptical pores. Despite these differences in layer stacking, the cross-sectional profiles of individual filaments in both pastes approximate a circular shape. This indicates good consistency in single-filament formation and attests to the fundamental soundness of the paste formulations. Such morphological stability also lays the foundation for preserving designed pore structures during subsequent sintering processes.</w:t>
      </w:r>
    </w:p>
    <w:p w14:paraId="78A6484F" w14:textId="77777777" w:rsidR="00CA7CAB" w:rsidRPr="0095038E" w:rsidRDefault="00CA7CAB" w:rsidP="00545E89">
      <w:pPr>
        <w:spacing w:line="360" w:lineRule="auto"/>
        <w:rPr>
          <w:rFonts w:ascii="Times New Roman" w:eastAsia="宋体" w:hAnsi="Times New Roman" w:cs="Times New Roman"/>
          <w:sz w:val="24"/>
          <w:szCs w:val="24"/>
        </w:rPr>
      </w:pPr>
    </w:p>
    <w:p w14:paraId="2EE17088" w14:textId="38974CB2" w:rsidR="00CA7CAB" w:rsidRPr="0095038E" w:rsidRDefault="00040B35" w:rsidP="00545E89">
      <w:pPr>
        <w:pStyle w:val="2"/>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hint="eastAsia"/>
          <w:b/>
          <w:bCs/>
          <w:color w:val="auto"/>
          <w:sz w:val="24"/>
          <w:szCs w:val="24"/>
        </w:rPr>
        <w:t>5</w:t>
      </w:r>
      <w:r w:rsidR="001F0B2C" w:rsidRPr="0095038E">
        <w:rPr>
          <w:rFonts w:ascii="Times New Roman" w:eastAsia="宋体" w:hAnsi="Times New Roman" w:cs="Times New Roman"/>
          <w:b/>
          <w:bCs/>
          <w:color w:val="auto"/>
          <w:sz w:val="24"/>
          <w:szCs w:val="24"/>
        </w:rPr>
        <w:t xml:space="preserve"> Investigation of line spacing and metal infiltration relationship</w:t>
      </w:r>
    </w:p>
    <w:p w14:paraId="088F03C2" w14:textId="7A21B1F0" w:rsidR="000A0CB4" w:rsidRPr="0095038E" w:rsidRDefault="001F0B2C" w:rsidP="00545E89">
      <w:pPr>
        <w:spacing w:line="360" w:lineRule="auto"/>
        <w:ind w:firstLineChars="200" w:firstLine="480"/>
        <w:rPr>
          <w:rFonts w:ascii="Times New Roman" w:eastAsia="宋体" w:hAnsi="Times New Roman" w:cs="Times New Roman"/>
          <w:sz w:val="24"/>
          <w:szCs w:val="24"/>
        </w:rPr>
      </w:pPr>
      <w:r w:rsidRPr="0095038E">
        <w:rPr>
          <w:rFonts w:ascii="Times New Roman" w:eastAsia="宋体" w:hAnsi="Times New Roman" w:cs="Times New Roman"/>
          <w:sz w:val="24"/>
          <w:szCs w:val="24"/>
        </w:rPr>
        <w:t xml:space="preserve">In the metal particle infiltration process, the line spacing of biomimetic structures fabricated by </w:t>
      </w:r>
      <w:r w:rsidR="009C5124" w:rsidRPr="0095038E">
        <w:rPr>
          <w:rFonts w:ascii="Times New Roman" w:eastAsia="宋体" w:hAnsi="Times New Roman" w:cs="Times New Roman"/>
          <w:sz w:val="24"/>
          <w:szCs w:val="24"/>
        </w:rPr>
        <w:t>ME</w:t>
      </w:r>
      <w:r w:rsidRPr="0095038E">
        <w:rPr>
          <w:rFonts w:ascii="Times New Roman" w:eastAsia="宋体" w:hAnsi="Times New Roman" w:cs="Times New Roman"/>
          <w:sz w:val="24"/>
          <w:szCs w:val="24"/>
        </w:rPr>
        <w:t xml:space="preserve"> plays a critical role in determining the infiltration effectiveness of metal particles. Excessive line spacing results in wider pores, which may cause metal particles to be lost easily, hindering effective filling and uniform distribution. This reduction in infiltration uniformity directly compromises the material’s densification and mechanical performance. Conversely, overly narrow line spacing limits the penetration pathways for metal particles, leading to insufficient interior infiltration and weakened interfacial bonding, thereby severely affecting the overall mechanical properties of the composite. Therefore, examining the correlation between line spacing and infiltration outcomes is essential for ensuring thorough and uniform metal particle infiltration throughout the </w:t>
      </w:r>
      <w:r w:rsidR="0004669B" w:rsidRPr="0095038E">
        <w:rPr>
          <w:rFonts w:ascii="Times New Roman" w:eastAsia="宋体" w:hAnsi="Times New Roman" w:cs="Times New Roman"/>
          <w:sz w:val="24"/>
          <w:szCs w:val="24"/>
        </w:rPr>
        <w:t>part</w:t>
      </w:r>
      <w:r w:rsidRPr="0095038E">
        <w:rPr>
          <w:rFonts w:ascii="Times New Roman" w:eastAsia="宋体" w:hAnsi="Times New Roman" w:cs="Times New Roman"/>
          <w:sz w:val="24"/>
          <w:szCs w:val="24"/>
        </w:rPr>
        <w:t xml:space="preserve">. In this study, metal particles with diameters ranging from 0 to 25 μm were selected. To prevent particle clogging of pores, the pore width must satisfy the critical condition </w:t>
      </w:r>
      <w:r w:rsidRPr="0095038E">
        <w:rPr>
          <w:rFonts w:ascii="Times New Roman" w:eastAsia="宋体" w:hAnsi="Times New Roman" w:cs="Times New Roman"/>
          <w:sz w:val="24"/>
          <w:szCs w:val="24"/>
        </w:rPr>
        <w:fldChar w:fldCharType="begin">
          <w:fldData xml:space="preserve">PEVuZE5vdGU+PENpdGU+PEF1dGhvcj5XYW5nPC9BdXRob3I+PFllYXI+MjAxMTwvWWVhcj48UmVj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</w:fldData>
        </w:fldChar>
      </w:r>
      <w:r w:rsidR="003A5683" w:rsidRPr="0095038E">
        <w:rPr>
          <w:rFonts w:ascii="Times New Roman" w:eastAsia="宋体" w:hAnsi="Times New Roman" w:cs="Times New Roman"/>
          <w:sz w:val="24"/>
          <w:szCs w:val="24"/>
        </w:rPr>
        <w:instrText xml:space="preserve"> ADDIN EN.CITE </w:instrText>
      </w:r>
      <w:r w:rsidR="003A5683" w:rsidRPr="0095038E">
        <w:rPr>
          <w:rFonts w:ascii="Times New Roman" w:eastAsia="宋体" w:hAnsi="Times New Roman" w:cs="Times New Roman"/>
          <w:sz w:val="24"/>
          <w:szCs w:val="24"/>
        </w:rPr>
        <w:fldChar w:fldCharType="begin">
          <w:fldData xml:space="preserve">PEVuZE5vdGU+PENpdGU+PEF1dGhvcj5XYW5nPC9BdXRob3I+PFllYXI+MjAxMTwvWWVhcj48UmVj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</w:fldData>
        </w:fldChar>
      </w:r>
      <w:r w:rsidR="003A5683" w:rsidRPr="0095038E">
        <w:rPr>
          <w:rFonts w:ascii="Times New Roman" w:eastAsia="宋体" w:hAnsi="Times New Roman" w:cs="Times New Roman"/>
          <w:sz w:val="24"/>
          <w:szCs w:val="24"/>
        </w:rPr>
        <w:instrText xml:space="preserve"> ADDIN EN.CITE.DATA </w:instrText>
      </w:r>
      <w:r w:rsidR="003A5683" w:rsidRPr="0095038E">
        <w:rPr>
          <w:rFonts w:ascii="Times New Roman" w:eastAsia="宋体" w:hAnsi="Times New Roman" w:cs="Times New Roman"/>
          <w:sz w:val="24"/>
          <w:szCs w:val="24"/>
        </w:rPr>
      </w:r>
      <w:r w:rsidR="003A5683"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[7-9]</w:t>
      </w:r>
      <w:r w:rsidRPr="0095038E">
        <w:rPr>
          <w:rFonts w:ascii="Times New Roman" w:eastAsia="宋体" w:hAnsi="Times New Roman" w:cs="Times New Roman"/>
          <w:sz w:val="24"/>
          <w:szCs w:val="24"/>
        </w:rPr>
        <w:fldChar w:fldCharType="end"/>
      </w:r>
      <w:r w:rsidRPr="0095038E">
        <w:rPr>
          <w:rFonts w:ascii="Times New Roman" w:eastAsia="宋体" w:hAnsi="Times New Roman" w:cs="Times New Roman"/>
          <w:sz w:val="24"/>
          <w:szCs w:val="24"/>
        </w:rPr>
        <w:t>:</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8"/>
        <w:gridCol w:w="496"/>
      </w:tblGrid>
      <w:tr w:rsidR="00CA7CAB" w:rsidRPr="0095038E" w14:paraId="53EF57F5" w14:textId="77777777" w:rsidTr="00816D78">
        <w:tc>
          <w:tcPr>
            <w:tcW w:w="4849" w:type="pct"/>
            <w:vAlign w:val="center"/>
          </w:tcPr>
          <w:p w14:paraId="3281EE3C" w14:textId="5CF16922" w:rsidR="00CA7CAB" w:rsidRPr="0095038E" w:rsidRDefault="00000000" w:rsidP="00545E89">
            <w:pPr>
              <w:spacing w:line="360" w:lineRule="auto"/>
              <w:jc w:val="center"/>
              <w:rPr>
                <w:rFonts w:ascii="Times New Roman" w:eastAsia="宋体" w:hAnsi="Times New Roman" w:cs="Times New Roman"/>
                <w:i/>
                <w:iCs/>
                <w:sz w:val="24"/>
              </w:rPr>
            </w:pPr>
            <m:oMath>
              <m:sSub>
                <m:sSubPr>
                  <m:ctrlPr>
                    <w:rPr>
                      <w:rFonts w:ascii="Cambria Math" w:eastAsia="宋体" w:hAnsi="Cambria Math" w:cs="Times New Roman"/>
                      <w:i/>
                      <w:iCs/>
                      <w:sz w:val="24"/>
                    </w:rPr>
                  </m:ctrlPr>
                </m:sSubPr>
                <m:e>
                  <m:r>
                    <w:rPr>
                      <w:rFonts w:ascii="Cambria Math" w:eastAsia="宋体" w:hAnsi="Cambria Math" w:cs="Times New Roman"/>
                      <w:sz w:val="24"/>
                    </w:rPr>
                    <m:t>G</m:t>
                  </m:r>
                </m:e>
                <m:sub>
                  <m:r>
                    <w:rPr>
                      <w:rFonts w:ascii="Cambria Math" w:eastAsia="宋体" w:hAnsi="Cambria Math" w:cs="Times New Roman"/>
                      <w:sz w:val="24"/>
                    </w:rPr>
                    <m:t>min</m:t>
                  </m:r>
                </m:sub>
              </m:sSub>
            </m:oMath>
            <w:r w:rsidR="00CA7CAB" w:rsidRPr="0095038E">
              <w:rPr>
                <w:rFonts w:ascii="Times New Roman" w:eastAsia="宋体" w:hAnsi="Times New Roman" w:cs="Times New Roman"/>
                <w:i/>
                <w:iCs/>
                <w:sz w:val="24"/>
              </w:rPr>
              <w:t xml:space="preserve"> </w:t>
            </w:r>
            <m:oMath>
              <m:r>
                <w:rPr>
                  <w:rFonts w:ascii="Cambria Math" w:eastAsia="宋体" w:hAnsi="Cambria Math" w:cs="Times New Roman"/>
                  <w:sz w:val="24"/>
                </w:rPr>
                <m:t>≥β∙</m:t>
              </m:r>
              <m:sSub>
                <m:sSubPr>
                  <m:ctrlPr>
                    <w:rPr>
                      <w:rFonts w:ascii="Cambria Math" w:eastAsia="宋体" w:hAnsi="Cambria Math" w:cs="Times New Roman"/>
                      <w:i/>
                      <w:iCs/>
                      <w:sz w:val="24"/>
                    </w:rPr>
                  </m:ctrlPr>
                </m:sSubPr>
                <m:e>
                  <m:r>
                    <w:rPr>
                      <w:rFonts w:ascii="Cambria Math" w:eastAsia="宋体" w:hAnsi="Cambria Math" w:cs="Times New Roman"/>
                      <w:sz w:val="24"/>
                    </w:rPr>
                    <m:t>D</m:t>
                  </m:r>
                </m:e>
                <m:sub>
                  <m:r>
                    <w:rPr>
                      <w:rFonts w:ascii="Cambria Math" w:eastAsia="宋体" w:hAnsi="Cambria Math" w:cs="Times New Roman"/>
                      <w:sz w:val="24"/>
                    </w:rPr>
                    <m:t>p</m:t>
                  </m:r>
                </m:sub>
              </m:sSub>
            </m:oMath>
          </w:p>
        </w:tc>
        <w:tc>
          <w:tcPr>
            <w:tcW w:w="151" w:type="pct"/>
            <w:vAlign w:val="center"/>
          </w:tcPr>
          <w:p w14:paraId="3D9D3B0E" w14:textId="1825E78C" w:rsidR="00CA7CAB" w:rsidRPr="0095038E" w:rsidRDefault="00CA7CAB" w:rsidP="00545E89">
            <w:pPr>
              <w:spacing w:line="360" w:lineRule="auto"/>
              <w:jc w:val="center"/>
              <w:rPr>
                <w:rFonts w:ascii="Times New Roman" w:eastAsia="宋体" w:hAnsi="Times New Roman" w:cs="Times New Roman"/>
                <w:sz w:val="24"/>
              </w:rPr>
            </w:pPr>
            <w:r w:rsidRPr="0095038E">
              <w:rPr>
                <w:rFonts w:ascii="Times New Roman" w:eastAsia="宋体" w:hAnsi="Times New Roman" w:cs="Times New Roman"/>
                <w:sz w:val="24"/>
              </w:rPr>
              <w:t>(7)</w:t>
            </w:r>
          </w:p>
        </w:tc>
      </w:tr>
    </w:tbl>
    <w:p w14:paraId="200E43F9" w14:textId="5354F854" w:rsidR="00CA7CAB" w:rsidRPr="0095038E" w:rsidRDefault="001F0B2C" w:rsidP="00545E89">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 xml:space="preserve">Here, </w:t>
      </w:r>
      <m:oMath>
        <m:r>
          <w:rPr>
            <w:rFonts w:ascii="Cambria Math" w:eastAsia="宋体" w:hAnsi="Cambria Math" w:cs="Times New Roman"/>
            <w:sz w:val="24"/>
          </w:rPr>
          <m:t>β</m:t>
        </m:r>
      </m:oMath>
      <w:r w:rsidRPr="0095038E">
        <w:rPr>
          <w:rFonts w:ascii="Times New Roman" w:eastAsia="宋体" w:hAnsi="Times New Roman" w:cs="Times New Roman"/>
          <w:i/>
          <w:sz w:val="24"/>
        </w:rPr>
        <w:t>=3</w:t>
      </w:r>
      <w:r w:rsidRPr="0095038E">
        <w:rPr>
          <w:rFonts w:ascii="Times New Roman" w:eastAsia="宋体" w:hAnsi="Times New Roman" w:cs="Times New Roman"/>
          <w:sz w:val="24"/>
        </w:rPr>
        <w:t xml:space="preserve"> serves as an empirical safety factor, and </w:t>
      </w:r>
      <m:oMath>
        <m:sSub>
          <m:sSubPr>
            <m:ctrlPr>
              <w:rPr>
                <w:rFonts w:ascii="Cambria Math" w:eastAsia="宋体" w:hAnsi="Cambria Math" w:cs="Times New Roman"/>
                <w:i/>
                <w:iCs/>
                <w:sz w:val="24"/>
              </w:rPr>
            </m:ctrlPr>
          </m:sSubPr>
          <m:e>
            <m:r>
              <w:rPr>
                <w:rFonts w:ascii="Cambria Math" w:eastAsia="宋体" w:hAnsi="Cambria Math" w:cs="Times New Roman"/>
                <w:sz w:val="24"/>
              </w:rPr>
              <m:t>D</m:t>
            </m:r>
          </m:e>
          <m:sub>
            <m:r>
              <w:rPr>
                <w:rFonts w:ascii="Cambria Math" w:eastAsia="宋体" w:hAnsi="Cambria Math" w:cs="Times New Roman"/>
                <w:sz w:val="24"/>
              </w:rPr>
              <m:t>p</m:t>
            </m:r>
          </m:sub>
        </m:sSub>
      </m:oMath>
      <w:r w:rsidRPr="0095038E">
        <w:rPr>
          <w:rFonts w:ascii="Times New Roman" w:eastAsia="宋体" w:hAnsi="Times New Roman" w:cs="Times New Roman"/>
          <w:i/>
          <w:iCs/>
          <w:sz w:val="24"/>
        </w:rPr>
        <w:t>=25</w:t>
      </w:r>
      <w:r w:rsidR="00C757C7" w:rsidRPr="0095038E">
        <w:rPr>
          <w:rFonts w:ascii="Times New Roman" w:eastAsia="宋体" w:hAnsi="Times New Roman" w:cs="Times New Roman"/>
          <w:i/>
          <w:iCs/>
          <w:sz w:val="24"/>
        </w:rPr>
        <w:t xml:space="preserve"> </w:t>
      </w:r>
      <w:r w:rsidRPr="0095038E">
        <w:rPr>
          <w:rFonts w:ascii="Times New Roman" w:eastAsia="宋体" w:hAnsi="Times New Roman" w:cs="Times New Roman"/>
          <w:i/>
          <w:iCs/>
          <w:sz w:val="24"/>
        </w:rPr>
        <w:t>μm</w:t>
      </w:r>
      <w:r w:rsidRPr="0095038E">
        <w:rPr>
          <w:rFonts w:ascii="Times New Roman" w:eastAsia="宋体" w:hAnsi="Times New Roman" w:cs="Times New Roman"/>
          <w:sz w:val="24"/>
        </w:rPr>
        <w:t xml:space="preserve"> denotes the particle diameter. Consequently,</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8"/>
        <w:gridCol w:w="496"/>
      </w:tblGrid>
      <w:tr w:rsidR="00CA7CAB" w:rsidRPr="0095038E" w14:paraId="71B9B81B" w14:textId="77777777" w:rsidTr="00DA3E54">
        <w:trPr>
          <w:trHeight w:val="508"/>
        </w:trPr>
        <w:tc>
          <w:tcPr>
            <w:tcW w:w="4774" w:type="pct"/>
            <w:vAlign w:val="center"/>
          </w:tcPr>
          <w:p w14:paraId="5E52657F" w14:textId="57D5B50D" w:rsidR="00CA7CAB" w:rsidRPr="0095038E" w:rsidRDefault="00000000" w:rsidP="00545E89">
            <w:pPr>
              <w:spacing w:line="360" w:lineRule="auto"/>
              <w:jc w:val="center"/>
              <w:rPr>
                <w:rFonts w:ascii="Times New Roman" w:eastAsia="宋体" w:hAnsi="Times New Roman" w:cs="Times New Roman"/>
                <w:i/>
                <w:iCs/>
                <w:sz w:val="24"/>
              </w:rPr>
            </w:pPr>
            <m:oMath>
              <m:sSub>
                <m:sSubPr>
                  <m:ctrlPr>
                    <w:rPr>
                      <w:rFonts w:ascii="Cambria Math" w:eastAsia="宋体" w:hAnsi="Cambria Math" w:cs="Times New Roman"/>
                      <w:i/>
                      <w:iCs/>
                      <w:sz w:val="24"/>
                    </w:rPr>
                  </m:ctrlPr>
                </m:sSubPr>
                <m:e>
                  <m:r>
                    <w:rPr>
                      <w:rFonts w:ascii="Cambria Math" w:eastAsia="宋体" w:hAnsi="Cambria Math" w:cs="Times New Roman"/>
                      <w:sz w:val="24"/>
                    </w:rPr>
                    <m:t>G</m:t>
                  </m:r>
                </m:e>
                <m:sub>
                  <m:r>
                    <w:rPr>
                      <w:rFonts w:ascii="Cambria Math" w:eastAsia="宋体" w:hAnsi="Cambria Math" w:cs="Times New Roman"/>
                      <w:sz w:val="24"/>
                    </w:rPr>
                    <m:t>min</m:t>
                  </m:r>
                </m:sub>
              </m:sSub>
            </m:oMath>
            <w:r w:rsidR="00CA7CAB" w:rsidRPr="0095038E">
              <w:rPr>
                <w:rFonts w:ascii="Times New Roman" w:eastAsia="宋体" w:hAnsi="Times New Roman" w:cs="Times New Roman"/>
                <w:i/>
                <w:iCs/>
                <w:sz w:val="24"/>
              </w:rPr>
              <w:t xml:space="preserve"> </w:t>
            </w:r>
            <m:oMath>
              <m:r>
                <w:rPr>
                  <w:rFonts w:ascii="Cambria Math" w:eastAsia="宋体" w:hAnsi="Cambria Math" w:cs="Times New Roman"/>
                  <w:sz w:val="24"/>
                </w:rPr>
                <m:t>≥3∙25μm=75 μm</m:t>
              </m:r>
            </m:oMath>
          </w:p>
        </w:tc>
        <w:tc>
          <w:tcPr>
            <w:tcW w:w="226" w:type="pct"/>
            <w:vAlign w:val="center"/>
          </w:tcPr>
          <w:p w14:paraId="1A0CA244" w14:textId="40A0F80A" w:rsidR="00CA7CAB" w:rsidRPr="0095038E" w:rsidRDefault="00CA7CAB" w:rsidP="00545E89">
            <w:pPr>
              <w:spacing w:line="360" w:lineRule="auto"/>
              <w:jc w:val="center"/>
              <w:rPr>
                <w:rFonts w:ascii="Times New Roman" w:eastAsia="宋体" w:hAnsi="Times New Roman" w:cs="Times New Roman"/>
                <w:sz w:val="24"/>
              </w:rPr>
            </w:pPr>
            <w:r w:rsidRPr="0095038E">
              <w:rPr>
                <w:rFonts w:ascii="Times New Roman" w:eastAsia="宋体" w:hAnsi="Times New Roman" w:cs="Times New Roman"/>
                <w:sz w:val="24"/>
              </w:rPr>
              <w:t>(8)</w:t>
            </w:r>
          </w:p>
        </w:tc>
      </w:tr>
    </w:tbl>
    <w:p w14:paraId="305DBAA7" w14:textId="483B9BB0" w:rsidR="001F0B2C" w:rsidRPr="0095038E" w:rsidRDefault="001F0B2C" w:rsidP="00545E89">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 xml:space="preserve">It is important to note that this criterion accounts for dynamic particle arrangements during flow and potential agglomeration effects. The pore width should be at least three times the maximum particle diameter to prevent clogging or clustering. </w:t>
      </w:r>
    </w:p>
    <w:p w14:paraId="28A04604" w14:textId="45F1154F" w:rsidR="001F0B2C" w:rsidRPr="0095038E" w:rsidRDefault="001F0B2C" w:rsidP="00545E89">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 xml:space="preserve">Beyond establishing a minimum pore size to guarantee particle passage, capillary effects must be leveraged to prevent loss of metal solution. The capillary pressure needs to overcome vacuum-induced negative pressure to maintain stable fluid infiltration. According to the Young-Laplace </w:t>
      </w:r>
      <w:r w:rsidRPr="0095038E">
        <w:rPr>
          <w:rFonts w:ascii="Times New Roman" w:eastAsia="宋体" w:hAnsi="Times New Roman" w:cs="Times New Roman"/>
          <w:sz w:val="24"/>
        </w:rPr>
        <w:lastRenderedPageBreak/>
        <w:t xml:space="preserve">equation </w:t>
      </w:r>
      <w:r w:rsidRPr="0095038E">
        <w:rPr>
          <w:rFonts w:ascii="Times New Roman" w:eastAsia="宋体" w:hAnsi="Times New Roman" w:cs="Times New Roman"/>
          <w:sz w:val="24"/>
        </w:rPr>
        <w:fldChar w:fldCharType="begin"/>
      </w:r>
      <w:r w:rsidR="003A5683" w:rsidRPr="0095038E">
        <w:rPr>
          <w:rFonts w:ascii="Times New Roman" w:eastAsia="宋体" w:hAnsi="Times New Roman" w:cs="Times New Roman"/>
          <w:sz w:val="24"/>
        </w:rPr>
        <w:instrText xml:space="preserve"> ADDIN EN.CITE &lt;EndNote&gt;&lt;Cite&gt;&lt;Author&gt;Liu&lt;/Author&gt;&lt;Year&gt;2016&lt;/Year&gt;&lt;RecNum&gt;2063&lt;/RecNum&gt;&lt;DisplayText&gt;[10, 11]&lt;/DisplayText&gt;&lt;record&gt;&lt;rec-number&gt;2063&lt;/rec-number&gt;&lt;foreign-keys&gt;&lt;key app="EN" db-id="fwzssp0wgwdve6et92mxsttzavzfz5vzedpw" timestamp="1753066775"&gt;2063&lt;/key&gt;&lt;/foreign-keys&gt;&lt;ref-type name="Journal Article"&gt;17&lt;/ref-type&gt;&lt;contributors&gt;&lt;authors&gt;&lt;author&gt;Liu, Hailong&lt;/author&gt;&lt;author&gt;Cao, Guoxin&lt;/author&gt;&lt;/authors&gt;&lt;/contributors&gt;&lt;titles&gt;&lt;title&gt;Effectiveness of the Young-Laplace equation at nanoscale&lt;/title&gt;&lt;secondary-title&gt;Scientific reports&lt;/secondary-title&gt;&lt;/titles&gt;&lt;periodical&gt;&lt;full-title&gt;Scientific Reports&lt;/full-title&gt;&lt;/periodical&gt;&lt;pages&gt;23936&lt;/pages&gt;&lt;volume&gt;6&lt;/volume&gt;&lt;number&gt;1&lt;/number&gt;&lt;dates&gt;&lt;year&gt;2016&lt;/year&gt;&lt;/dates&gt;&lt;isbn&gt;2045-2322&lt;/isbn&gt;&lt;urls&gt;&lt;/urls&gt;&lt;electronic-resource-num&gt;https://doi.org/10.1038/srep23936&lt;/electronic-resource-num&gt;&lt;/record&gt;&lt;/Cite&gt;&lt;Cite&gt;&lt;Author&gt;Chen&lt;/Author&gt;&lt;Year&gt;2006&lt;/Year&gt;&lt;RecNum&gt;2064&lt;/RecNum&gt;&lt;record&gt;&lt;rec-number&gt;2064&lt;/rec-number&gt;&lt;foreign-keys&gt;&lt;key app="EN" db-id="fwzssp0wgwdve6et92mxsttzavzfz5vzedpw" timestamp="1753066948"&gt;2064&lt;/key&gt;&lt;/foreign-keys&gt;&lt;ref-type name="Journal Article"&gt;17&lt;/ref-type&gt;&lt;contributors&gt;&lt;authors&gt;&lt;author&gt;Chen, Tungyang&lt;/author&gt;&lt;author&gt;Chiu, Min-Sen&lt;/author&gt;&lt;author&gt;Weng, Chung-Ning&lt;/author&gt;&lt;/authors&gt;&lt;/contributors&gt;&lt;titles&gt;&lt;title&gt;Derivation of the generalized Young-Laplace equation of curved interfaces in nanoscaled solids&lt;/title&gt;&lt;secondary-title&gt;Journal of Applied Physics&lt;/secondary-title&gt;&lt;/titles&gt;&lt;periodical&gt;&lt;full-title&gt;Journal of Applied Physics&lt;/full-title&gt;&lt;/periodical&gt;&lt;volume&gt;100&lt;/volume&gt;&lt;number&gt;7&lt;/number&gt;&lt;dates&gt;&lt;year&gt;2006&lt;/year&gt;&lt;/dates&gt;&lt;isbn&gt;0021-8979&lt;/isbn&gt;&lt;urls&gt;&lt;/urls&gt;&lt;electronic-resource-num&gt;https://doi.org/10.1063/1.2356094&lt;/electronic-resource-num&gt;&lt;/record&gt;&lt;/Cite&gt;&lt;/EndNote&gt;</w:instrText>
      </w:r>
      <w:r w:rsidRPr="0095038E">
        <w:rPr>
          <w:rFonts w:ascii="Times New Roman" w:eastAsia="宋体" w:hAnsi="Times New Roman" w:cs="Times New Roman"/>
          <w:sz w:val="24"/>
        </w:rPr>
        <w:fldChar w:fldCharType="separate"/>
      </w:r>
      <w:r w:rsidR="003A5683" w:rsidRPr="0095038E">
        <w:rPr>
          <w:rFonts w:ascii="Times New Roman" w:eastAsia="宋体" w:hAnsi="Times New Roman" w:cs="Times New Roman"/>
          <w:noProof/>
          <w:sz w:val="24"/>
        </w:rPr>
        <w:t>[10, 11]</w:t>
      </w:r>
      <w:r w:rsidRPr="0095038E">
        <w:rPr>
          <w:rFonts w:ascii="Times New Roman" w:eastAsia="宋体" w:hAnsi="Times New Roman" w:cs="Times New Roman"/>
          <w:sz w:val="24"/>
        </w:rPr>
        <w:fldChar w:fldCharType="end"/>
      </w:r>
      <w:r w:rsidRPr="0095038E">
        <w:rPr>
          <w:rFonts w:ascii="Times New Roman" w:eastAsia="宋体" w:hAnsi="Times New Roman" w:cs="Times New Roman"/>
          <w:sz w:val="24"/>
        </w:rPr>
        <w:t xml:space="preserve">, capillary pressure </w:t>
      </w:r>
      <w:r w:rsidRPr="0095038E">
        <w:rPr>
          <w:rFonts w:ascii="Times New Roman" w:eastAsia="宋体" w:hAnsi="Times New Roman" w:cs="Times New Roman"/>
          <w:i/>
          <w:iCs/>
          <w:sz w:val="24"/>
        </w:rPr>
        <w:t>ΔP</w:t>
      </w:r>
      <w:r w:rsidRPr="0095038E">
        <w:rPr>
          <w:rFonts w:ascii="Times New Roman" w:eastAsia="宋体" w:hAnsi="Times New Roman" w:cs="Times New Roman"/>
          <w:i/>
          <w:iCs/>
          <w:sz w:val="24"/>
          <w:vertAlign w:val="subscript"/>
        </w:rPr>
        <w:t>cap</w:t>
      </w:r>
      <w:r w:rsidRPr="0095038E">
        <w:rPr>
          <w:rFonts w:ascii="Times New Roman" w:eastAsia="宋体" w:hAnsi="Times New Roman" w:cs="Times New Roman"/>
          <w:sz w:val="24"/>
        </w:rPr>
        <w:t xml:space="preserve"> is expressed as:</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8"/>
        <w:gridCol w:w="496"/>
      </w:tblGrid>
      <w:tr w:rsidR="00CA7CAB" w:rsidRPr="0095038E" w14:paraId="08765C44" w14:textId="77777777" w:rsidTr="00816D78">
        <w:tc>
          <w:tcPr>
            <w:tcW w:w="4774" w:type="pct"/>
            <w:vAlign w:val="center"/>
          </w:tcPr>
          <w:p w14:paraId="08296206" w14:textId="2FB67780" w:rsidR="00CA7CAB" w:rsidRPr="0095038E" w:rsidRDefault="00C757C7" w:rsidP="00545E89">
            <w:pPr>
              <w:spacing w:line="360" w:lineRule="auto"/>
              <w:jc w:val="center"/>
              <w:rPr>
                <w:rFonts w:ascii="Times New Roman" w:eastAsia="宋体" w:hAnsi="Times New Roman" w:cs="Times New Roman"/>
                <w:i/>
                <w:iCs/>
                <w:sz w:val="24"/>
              </w:rPr>
            </w:pPr>
            <m:oMathPara>
              <m:oMath>
                <m:r>
                  <w:rPr>
                    <w:rFonts w:ascii="Cambria Math" w:eastAsia="宋体" w:hAnsi="Cambria Math" w:cs="Times New Roman"/>
                    <w:sz w:val="24"/>
                  </w:rPr>
                  <m:t>∆</m:t>
                </m:r>
                <m:sSub>
                  <m:sSubPr>
                    <m:ctrlPr>
                      <w:rPr>
                        <w:rFonts w:ascii="Cambria Math" w:eastAsia="宋体" w:hAnsi="Cambria Math" w:cs="Times New Roman"/>
                        <w:i/>
                        <w:iCs/>
                        <w:sz w:val="24"/>
                      </w:rPr>
                    </m:ctrlPr>
                  </m:sSubPr>
                  <m:e>
                    <m:r>
                      <w:rPr>
                        <w:rFonts w:ascii="Cambria Math" w:eastAsia="宋体" w:hAnsi="Cambria Math" w:cs="Times New Roman"/>
                        <w:sz w:val="24"/>
                      </w:rPr>
                      <m:t>P</m:t>
                    </m:r>
                  </m:e>
                  <m:sub>
                    <m:r>
                      <w:rPr>
                        <w:rFonts w:ascii="Cambria Math" w:eastAsia="宋体" w:hAnsi="Cambria Math" w:cs="Times New Roman"/>
                        <w:sz w:val="24"/>
                      </w:rPr>
                      <m:t>cap</m:t>
                    </m:r>
                  </m:sub>
                </m:sSub>
                <m:r>
                  <w:rPr>
                    <w:rFonts w:ascii="Cambria Math" w:eastAsia="宋体" w:hAnsi="Cambria Math" w:cs="Times New Roman"/>
                    <w:sz w:val="24"/>
                  </w:rPr>
                  <m:t>=</m:t>
                </m:r>
                <m:f>
                  <m:fPr>
                    <m:ctrlPr>
                      <w:rPr>
                        <w:rFonts w:ascii="Cambria Math" w:eastAsia="宋体" w:hAnsi="Cambria Math" w:cs="Times New Roman"/>
                        <w:i/>
                        <w:iCs/>
                        <w:sz w:val="24"/>
                      </w:rPr>
                    </m:ctrlPr>
                  </m:fPr>
                  <m:num>
                    <m:r>
                      <w:rPr>
                        <w:rFonts w:ascii="Cambria Math" w:eastAsia="宋体" w:hAnsi="Cambria Math" w:cs="Times New Roman"/>
                        <w:sz w:val="24"/>
                      </w:rPr>
                      <m:t>2∙γ∙cosθ</m:t>
                    </m:r>
                  </m:num>
                  <m:den>
                    <m:r>
                      <w:rPr>
                        <w:rFonts w:ascii="Cambria Math" w:eastAsia="宋体" w:hAnsi="Cambria Math" w:cs="Times New Roman"/>
                        <w:sz w:val="24"/>
                      </w:rPr>
                      <m:t>G</m:t>
                    </m:r>
                  </m:den>
                </m:f>
                <m:r>
                  <w:rPr>
                    <w:rFonts w:ascii="Cambria Math" w:eastAsia="宋体" w:hAnsi="Cambria Math" w:cs="Times New Roman"/>
                    <w:sz w:val="24"/>
                  </w:rPr>
                  <m:t>≥</m:t>
                </m:r>
                <m:sSub>
                  <m:sSubPr>
                    <m:ctrlPr>
                      <w:rPr>
                        <w:rFonts w:ascii="Cambria Math" w:eastAsia="宋体" w:hAnsi="Cambria Math" w:cs="Times New Roman"/>
                        <w:i/>
                        <w:iCs/>
                        <w:sz w:val="24"/>
                      </w:rPr>
                    </m:ctrlPr>
                  </m:sSubPr>
                  <m:e>
                    <m:r>
                      <w:rPr>
                        <w:rFonts w:ascii="Cambria Math" w:eastAsia="宋体" w:hAnsi="Cambria Math" w:cs="Times New Roman"/>
                        <w:sz w:val="24"/>
                      </w:rPr>
                      <m:t>ΔP</m:t>
                    </m:r>
                  </m:e>
                  <m:sub>
                    <m:r>
                      <w:rPr>
                        <w:rFonts w:ascii="Cambria Math" w:eastAsia="宋体" w:hAnsi="Cambria Math" w:cs="Times New Roman"/>
                        <w:sz w:val="24"/>
                      </w:rPr>
                      <m:t>gravity</m:t>
                    </m:r>
                  </m:sub>
                </m:sSub>
                <m:r>
                  <w:rPr>
                    <w:rFonts w:ascii="Cambria Math" w:eastAsia="宋体" w:hAnsi="Cambria Math" w:cs="Times New Roman"/>
                    <w:sz w:val="24"/>
                  </w:rPr>
                  <m:t>=ρgH</m:t>
                </m:r>
              </m:oMath>
            </m:oMathPara>
          </w:p>
        </w:tc>
        <w:tc>
          <w:tcPr>
            <w:tcW w:w="226" w:type="pct"/>
            <w:vAlign w:val="center"/>
          </w:tcPr>
          <w:p w14:paraId="36A23920" w14:textId="2DA000B9" w:rsidR="00CA7CAB" w:rsidRPr="0095038E" w:rsidRDefault="00CA7CAB" w:rsidP="00545E89">
            <w:pPr>
              <w:spacing w:line="360" w:lineRule="auto"/>
              <w:jc w:val="center"/>
              <w:rPr>
                <w:rFonts w:ascii="Times New Roman" w:eastAsia="宋体" w:hAnsi="Times New Roman" w:cs="Times New Roman"/>
                <w:sz w:val="24"/>
              </w:rPr>
            </w:pPr>
            <w:r w:rsidRPr="0095038E">
              <w:rPr>
                <w:rFonts w:ascii="Times New Roman" w:eastAsia="宋体" w:hAnsi="Times New Roman" w:cs="Times New Roman"/>
                <w:sz w:val="24"/>
              </w:rPr>
              <w:t>(9)</w:t>
            </w:r>
          </w:p>
        </w:tc>
      </w:tr>
    </w:tbl>
    <w:p w14:paraId="5AE5913C" w14:textId="5B2694BC" w:rsidR="00624FAD" w:rsidRPr="0095038E" w:rsidRDefault="00624FAD" w:rsidP="00545E89">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 xml:space="preserve">Variables are defined as follows: </w:t>
      </w:r>
      <m:oMath>
        <m:r>
          <w:rPr>
            <w:rFonts w:ascii="Cambria Math" w:eastAsia="宋体" w:hAnsi="Cambria Math" w:cs="Times New Roman"/>
            <w:sz w:val="24"/>
          </w:rPr>
          <m:t>γ</m:t>
        </m:r>
      </m:oMath>
      <w:r w:rsidRPr="0095038E">
        <w:rPr>
          <w:rFonts w:ascii="Times New Roman" w:eastAsia="宋体" w:hAnsi="Times New Roman" w:cs="Times New Roman"/>
          <w:sz w:val="24"/>
        </w:rPr>
        <w:t xml:space="preserve"> represents the surface tension of the suspension (approximately 0.03 N/m for an alcohol + BYK-163 system); </w:t>
      </w:r>
      <m:oMath>
        <m:r>
          <w:rPr>
            <w:rFonts w:ascii="Cambria Math" w:eastAsia="宋体" w:hAnsi="Cambria Math" w:cs="Times New Roman"/>
            <w:sz w:val="24"/>
          </w:rPr>
          <m:t>θ</m:t>
        </m:r>
      </m:oMath>
      <w:r w:rsidRPr="0095038E">
        <w:rPr>
          <w:rFonts w:ascii="Times New Roman" w:eastAsia="宋体" w:hAnsi="Times New Roman" w:cs="Times New Roman"/>
          <w:sz w:val="24"/>
        </w:rPr>
        <w:t xml:space="preserve"> is the contact angle between the ceramic and suspension (approximately 30°); </w:t>
      </w:r>
      <w:r w:rsidRPr="0095038E">
        <w:rPr>
          <w:rFonts w:ascii="Times New Roman" w:eastAsia="宋体" w:hAnsi="Times New Roman" w:cs="Times New Roman"/>
          <w:i/>
          <w:iCs/>
          <w:sz w:val="24"/>
        </w:rPr>
        <w:t>ρ</w:t>
      </w:r>
      <w:r w:rsidRPr="0095038E">
        <w:rPr>
          <w:rFonts w:ascii="Times New Roman" w:eastAsia="宋体" w:hAnsi="Times New Roman" w:cs="Times New Roman"/>
          <w:sz w:val="24"/>
        </w:rPr>
        <w:t xml:space="preserve"> denotes the fluid density, approximated as that of alcohol (789 kg/m³); </w:t>
      </w:r>
      <m:oMath>
        <m:r>
          <w:rPr>
            <w:rFonts w:ascii="Cambria Math" w:eastAsia="宋体" w:hAnsi="Cambria Math" w:cs="Times New Roman"/>
            <w:sz w:val="24"/>
          </w:rPr>
          <m:t>H</m:t>
        </m:r>
      </m:oMath>
      <w:r w:rsidRPr="0095038E">
        <w:rPr>
          <w:rFonts w:ascii="Times New Roman" w:eastAsia="宋体" w:hAnsi="Times New Roman" w:cs="Times New Roman"/>
          <w:sz w:val="24"/>
        </w:rPr>
        <w:t xml:space="preserve"> refers to </w:t>
      </w:r>
      <w:r w:rsidR="0004669B" w:rsidRPr="0095038E">
        <w:rPr>
          <w:rFonts w:ascii="Times New Roman" w:eastAsia="宋体" w:hAnsi="Times New Roman" w:cs="Times New Roman"/>
          <w:sz w:val="24"/>
        </w:rPr>
        <w:t>part</w:t>
      </w:r>
      <w:r w:rsidRPr="0095038E">
        <w:rPr>
          <w:rFonts w:ascii="Times New Roman" w:eastAsia="宋体" w:hAnsi="Times New Roman" w:cs="Times New Roman"/>
          <w:sz w:val="24"/>
        </w:rPr>
        <w:t xml:space="preserve"> height (taken as 0.05 m herein); </w:t>
      </w:r>
      <w:r w:rsidRPr="0095038E">
        <w:rPr>
          <w:rFonts w:ascii="Times New Roman" w:eastAsia="宋体" w:hAnsi="Times New Roman" w:cs="Times New Roman"/>
          <w:i/>
          <w:iCs/>
          <w:sz w:val="24"/>
        </w:rPr>
        <w:t>g</w:t>
      </w:r>
      <w:r w:rsidRPr="0095038E">
        <w:rPr>
          <w:rFonts w:ascii="Times New Roman" w:eastAsia="宋体" w:hAnsi="Times New Roman" w:cs="Times New Roman"/>
          <w:sz w:val="24"/>
        </w:rPr>
        <w:t xml:space="preserve"> is gravitational acceleration (9.8 m/s²). Substituting these values yields:</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8"/>
        <w:gridCol w:w="616"/>
      </w:tblGrid>
      <w:tr w:rsidR="00CA7CAB" w:rsidRPr="0095038E" w14:paraId="78CE3BB4" w14:textId="77777777" w:rsidTr="00624FAD">
        <w:tc>
          <w:tcPr>
            <w:tcW w:w="4671" w:type="pct"/>
            <w:vAlign w:val="center"/>
          </w:tcPr>
          <w:p w14:paraId="03EE5CB0" w14:textId="0B688B62" w:rsidR="00CA7CAB" w:rsidRPr="0095038E" w:rsidRDefault="00000000" w:rsidP="00545E89">
            <w:pPr>
              <w:spacing w:line="360" w:lineRule="auto"/>
              <w:jc w:val="center"/>
              <w:rPr>
                <w:rFonts w:ascii="Times New Roman" w:eastAsia="宋体" w:hAnsi="Times New Roman" w:cs="Times New Roman"/>
                <w:i/>
                <w:iCs/>
                <w:sz w:val="24"/>
              </w:rPr>
            </w:pPr>
            <m:oMathPara>
              <m:oMath>
                <m:sSub>
                  <m:sSubPr>
                    <m:ctrlPr>
                      <w:rPr>
                        <w:rFonts w:ascii="Cambria Math" w:eastAsia="宋体" w:hAnsi="Cambria Math" w:cs="Times New Roman"/>
                        <w:i/>
                        <w:iCs/>
                        <w:sz w:val="24"/>
                      </w:rPr>
                    </m:ctrlPr>
                  </m:sSubPr>
                  <m:e>
                    <m:r>
                      <w:rPr>
                        <w:rFonts w:ascii="Cambria Math" w:eastAsia="宋体" w:hAnsi="Cambria Math" w:cs="Times New Roman"/>
                        <w:sz w:val="24"/>
                      </w:rPr>
                      <m:t>G</m:t>
                    </m:r>
                  </m:e>
                  <m:sub>
                    <m:r>
                      <w:rPr>
                        <w:rFonts w:ascii="Cambria Math" w:eastAsia="宋体" w:hAnsi="Cambria Math" w:cs="Times New Roman"/>
                        <w:sz w:val="24"/>
                      </w:rPr>
                      <m:t>max</m:t>
                    </m:r>
                  </m:sub>
                </m:sSub>
                <m:r>
                  <w:rPr>
                    <w:rFonts w:ascii="Cambria Math" w:eastAsia="宋体" w:hAnsi="Cambria Math" w:cs="Times New Roman"/>
                    <w:sz w:val="24"/>
                  </w:rPr>
                  <m:t>≤</m:t>
                </m:r>
                <m:f>
                  <m:fPr>
                    <m:ctrlPr>
                      <w:rPr>
                        <w:rFonts w:ascii="Cambria Math" w:eastAsia="宋体" w:hAnsi="Cambria Math" w:cs="Times New Roman"/>
                        <w:i/>
                        <w:iCs/>
                        <w:sz w:val="24"/>
                      </w:rPr>
                    </m:ctrlPr>
                  </m:fPr>
                  <m:num>
                    <m:r>
                      <w:rPr>
                        <w:rFonts w:ascii="Cambria Math" w:eastAsia="宋体" w:hAnsi="Cambria Math" w:cs="Times New Roman"/>
                        <w:sz w:val="24"/>
                      </w:rPr>
                      <m:t>2∙γ∙cosθ</m:t>
                    </m:r>
                  </m:num>
                  <m:den>
                    <m:r>
                      <w:rPr>
                        <w:rFonts w:ascii="Cambria Math" w:eastAsia="宋体" w:hAnsi="Cambria Math" w:cs="Times New Roman"/>
                        <w:sz w:val="24"/>
                      </w:rPr>
                      <m:t>ρgH</m:t>
                    </m:r>
                  </m:den>
                </m:f>
                <m:r>
                  <w:rPr>
                    <w:rFonts w:ascii="Cambria Math" w:eastAsia="宋体" w:hAnsi="Cambria Math" w:cs="Times New Roman"/>
                    <w:sz w:val="24"/>
                  </w:rPr>
                  <m:t>≈134 μm</m:t>
                </m:r>
              </m:oMath>
            </m:oMathPara>
          </w:p>
        </w:tc>
        <w:tc>
          <w:tcPr>
            <w:tcW w:w="329" w:type="pct"/>
            <w:vAlign w:val="center"/>
          </w:tcPr>
          <w:p w14:paraId="6A667CCA" w14:textId="0751AEF1" w:rsidR="00CA7CAB" w:rsidRPr="0095038E" w:rsidRDefault="00CA7CAB" w:rsidP="00545E89">
            <w:pPr>
              <w:spacing w:line="360" w:lineRule="auto"/>
              <w:jc w:val="center"/>
              <w:rPr>
                <w:rFonts w:ascii="Times New Roman" w:eastAsia="宋体" w:hAnsi="Times New Roman" w:cs="Times New Roman"/>
                <w:sz w:val="24"/>
              </w:rPr>
            </w:pPr>
            <w:r w:rsidRPr="0095038E">
              <w:rPr>
                <w:rFonts w:ascii="Times New Roman" w:eastAsia="宋体" w:hAnsi="Times New Roman" w:cs="Times New Roman"/>
                <w:sz w:val="24"/>
              </w:rPr>
              <w:t>(10)</w:t>
            </w:r>
          </w:p>
        </w:tc>
      </w:tr>
    </w:tbl>
    <w:p w14:paraId="1AD55EEE" w14:textId="01D0B171" w:rsidR="00CA7CAB" w:rsidRPr="0095038E" w:rsidRDefault="00624FAD" w:rsidP="00545E89">
      <w:pPr>
        <w:spacing w:line="360" w:lineRule="auto"/>
        <w:ind w:firstLineChars="200" w:firstLine="480"/>
        <w:rPr>
          <w:rFonts w:ascii="Times New Roman" w:eastAsia="宋体" w:hAnsi="Times New Roman" w:cs="Times New Roman"/>
          <w:sz w:val="24"/>
        </w:rPr>
      </w:pPr>
      <w:r w:rsidRPr="0095038E">
        <w:rPr>
          <w:rFonts w:ascii="Times New Roman" w:eastAsia="宋体" w:hAnsi="Times New Roman" w:cs="Times New Roman"/>
          <w:sz w:val="24"/>
        </w:rPr>
        <w:t xml:space="preserve">In summary, the optimal line spacing range can be set as: </w:t>
      </w:r>
      <w:r w:rsidR="00CA7CAB" w:rsidRPr="0095038E">
        <w:rPr>
          <w:rFonts w:ascii="Times New Roman" w:eastAsia="宋体" w:hAnsi="Times New Roman" w:cs="Times New Roman"/>
          <w:i/>
          <w:iCs/>
          <w:sz w:val="24"/>
        </w:rPr>
        <w:t>0.075mm</w:t>
      </w:r>
      <w:r w:rsidR="00753DF0" w:rsidRPr="0095038E">
        <w:rPr>
          <w:rFonts w:ascii="Times New Roman" w:eastAsia="宋体" w:hAnsi="Times New Roman" w:cs="Times New Roman" w:hint="eastAsia"/>
          <w:i/>
          <w:iCs/>
          <w:sz w:val="24"/>
        </w:rPr>
        <w:t xml:space="preserve"> </w:t>
      </w:r>
      <w:r w:rsidR="00CA7CAB" w:rsidRPr="0095038E">
        <w:rPr>
          <w:rFonts w:ascii="Times New Roman" w:eastAsia="宋体" w:hAnsi="Times New Roman" w:cs="Times New Roman"/>
          <w:i/>
          <w:iCs/>
          <w:sz w:val="24"/>
        </w:rPr>
        <w:t>≤ G ≤ 0.134 mm</w:t>
      </w:r>
      <w:r w:rsidRPr="0095038E">
        <w:rPr>
          <w:rFonts w:ascii="Times New Roman" w:eastAsia="宋体" w:hAnsi="Times New Roman" w:cs="Times New Roman"/>
          <w:sz w:val="24"/>
        </w:rPr>
        <w:t xml:space="preserve">. </w:t>
      </w:r>
    </w:p>
    <w:p w14:paraId="09B43059" w14:textId="77777777" w:rsidR="005C3477" w:rsidRPr="0095038E" w:rsidRDefault="005C3477" w:rsidP="00545E89">
      <w:pPr>
        <w:spacing w:line="360" w:lineRule="auto"/>
        <w:rPr>
          <w:rFonts w:ascii="Times New Roman" w:eastAsia="宋体" w:hAnsi="Times New Roman" w:cs="Times New Roman"/>
          <w:sz w:val="24"/>
        </w:rPr>
      </w:pPr>
    </w:p>
    <w:p w14:paraId="0C5FADFF" w14:textId="72663960" w:rsidR="00BA3376" w:rsidRPr="0095038E" w:rsidRDefault="00BA3376"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br w:type="page"/>
      </w:r>
    </w:p>
    <w:p w14:paraId="424F5A9A" w14:textId="1197C6DD" w:rsidR="00E72D8A" w:rsidRPr="0095038E" w:rsidRDefault="00BA3376" w:rsidP="001D7B8F">
      <w:pPr>
        <w:pStyle w:val="1"/>
        <w:spacing w:before="0" w:after="0" w:line="360" w:lineRule="auto"/>
        <w:rPr>
          <w:rFonts w:ascii="Times New Roman" w:eastAsia="宋体" w:hAnsi="Times New Roman" w:cs="Times New Roman"/>
          <w:b/>
          <w:bCs/>
          <w:color w:val="auto"/>
          <w:sz w:val="24"/>
          <w:szCs w:val="24"/>
        </w:rPr>
      </w:pPr>
      <w:bookmarkStart w:id="11" w:name="_Hlk230119414"/>
      <w:r w:rsidRPr="0095038E">
        <w:rPr>
          <w:rFonts w:ascii="Times New Roman" w:eastAsia="宋体" w:hAnsi="Times New Roman" w:cs="Times New Roman"/>
          <w:b/>
          <w:bCs/>
          <w:color w:val="auto"/>
          <w:sz w:val="24"/>
          <w:szCs w:val="24"/>
        </w:rPr>
        <w:lastRenderedPageBreak/>
        <w:t>Supplementary Figures</w:t>
      </w:r>
      <w:bookmarkEnd w:id="11"/>
    </w:p>
    <w:p w14:paraId="3CC23137" w14:textId="77777777" w:rsidR="00E72D8A" w:rsidRPr="0095038E" w:rsidRDefault="00E72D8A"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noProof/>
          <w:sz w:val="24"/>
          <w:szCs w:val="24"/>
        </w:rPr>
        <w:drawing>
          <wp:inline distT="0" distB="0" distL="0" distR="0" wp14:anchorId="331652C9" wp14:editId="7A72A75C">
            <wp:extent cx="5896304" cy="5062999"/>
            <wp:effectExtent l="0" t="0" r="9525" b="4445"/>
            <wp:docPr id="212671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1981" cy="5067874"/>
                    </a:xfrm>
                    <a:prstGeom prst="rect">
                      <a:avLst/>
                    </a:prstGeom>
                    <a:noFill/>
                    <a:ln>
                      <a:noFill/>
                    </a:ln>
                  </pic:spPr>
                </pic:pic>
              </a:graphicData>
            </a:graphic>
          </wp:inline>
        </w:drawing>
      </w:r>
    </w:p>
    <w:p w14:paraId="15D58E56" w14:textId="715C499B" w:rsidR="00E72D8A" w:rsidRPr="0095038E" w:rsidRDefault="00624FAD"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001D7B8F" w:rsidRPr="0095038E">
        <w:rPr>
          <w:rFonts w:ascii="Times New Roman" w:eastAsia="宋体" w:hAnsi="Times New Roman" w:cs="Times New Roman" w:hint="eastAsia"/>
          <w:sz w:val="24"/>
          <w:szCs w:val="24"/>
        </w:rPr>
        <w:t>1</w:t>
      </w:r>
      <w:r w:rsidRPr="0095038E">
        <w:rPr>
          <w:rFonts w:ascii="Times New Roman" w:eastAsia="宋体" w:hAnsi="Times New Roman" w:cs="Times New Roman"/>
          <w:sz w:val="24"/>
          <w:szCs w:val="24"/>
        </w:rPr>
        <w:t>. Dynamic rheological response of ceramic pastes during the “rest</w:t>
      </w:r>
      <w:r w:rsidR="00375EBA"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extrusion</w:t>
      </w:r>
      <w:r w:rsidR="00375EBA"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deposition” process. (a) Schematic illustration of the three stages</w:t>
      </w:r>
      <w:r w:rsidR="00375EBA" w:rsidRPr="0095038E">
        <w:rPr>
          <w:rFonts w:ascii="Times New Roman" w:eastAsia="宋体" w:hAnsi="Times New Roman" w:cs="Times New Roman"/>
          <w:sz w:val="24"/>
          <w:szCs w:val="24"/>
        </w:rPr>
        <w:t>-</w:t>
      </w:r>
      <w:r w:rsidRPr="0095038E">
        <w:rPr>
          <w:rFonts w:ascii="Times New Roman" w:eastAsia="宋体" w:hAnsi="Times New Roman" w:cs="Times New Roman"/>
          <w:sz w:val="24"/>
          <w:szCs w:val="24"/>
        </w:rPr>
        <w:t xml:space="preserve">rest (A), extrusion (B), and deposition </w:t>
      </w:r>
      <w:r w:rsidR="002A67DA" w:rsidRPr="0095038E">
        <w:rPr>
          <w:rFonts w:ascii="Times New Roman" w:eastAsia="宋体" w:hAnsi="Times New Roman" w:cs="Times New Roman"/>
          <w:sz w:val="24"/>
          <w:szCs w:val="24"/>
        </w:rPr>
        <w:t>(</w:t>
      </w:r>
      <w:r w:rsidR="00753DF0" w:rsidRPr="0095038E">
        <w:rPr>
          <w:rFonts w:ascii="Times New Roman" w:eastAsia="宋体" w:hAnsi="Times New Roman" w:cs="Times New Roman" w:hint="eastAsia"/>
          <w:sz w:val="24"/>
          <w:szCs w:val="24"/>
        </w:rPr>
        <w:t>C</w:t>
      </w:r>
      <w:r w:rsidR="002A67DA" w:rsidRPr="0095038E">
        <w:rPr>
          <w:rFonts w:ascii="Times New Roman" w:eastAsia="宋体" w:hAnsi="Times New Roman" w:cs="Times New Roman"/>
          <w:sz w:val="24"/>
          <w:szCs w:val="24"/>
        </w:rPr>
        <w:t>)</w:t>
      </w:r>
      <w:r w:rsidR="00753DF0" w:rsidRPr="0095038E">
        <w:rPr>
          <w:rFonts w:ascii="Times New Roman" w:eastAsia="宋体" w:hAnsi="Times New Roman" w:cs="Times New Roman" w:hint="eastAsia"/>
          <w:sz w:val="24"/>
          <w:szCs w:val="24"/>
        </w:rPr>
        <w:t xml:space="preserve"> </w:t>
      </w:r>
      <w:r w:rsidRPr="0095038E">
        <w:rPr>
          <w:rFonts w:ascii="Times New Roman" w:eastAsia="宋体" w:hAnsi="Times New Roman" w:cs="Times New Roman"/>
          <w:sz w:val="24"/>
          <w:szCs w:val="24"/>
        </w:rPr>
        <w:t xml:space="preserve">in </w:t>
      </w:r>
      <w:r w:rsidR="009C5124" w:rsidRPr="0095038E">
        <w:rPr>
          <w:rFonts w:ascii="Times New Roman" w:eastAsia="宋体" w:hAnsi="Times New Roman" w:cs="Times New Roman"/>
          <w:sz w:val="24"/>
          <w:szCs w:val="24"/>
        </w:rPr>
        <w:t>ME</w:t>
      </w:r>
      <w:r w:rsidRPr="0095038E">
        <w:rPr>
          <w:rFonts w:ascii="Times New Roman" w:eastAsia="宋体" w:hAnsi="Times New Roman" w:cs="Times New Roman"/>
          <w:sz w:val="24"/>
          <w:szCs w:val="24"/>
        </w:rPr>
        <w:t xml:space="preserve"> processing of ceramic pastes. (b) Shear strain variation over time during the three-stage rheological test. (c, d) Time-dependent responses of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and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for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and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pastes during the three-stage test.</w:t>
      </w:r>
    </w:p>
    <w:p w14:paraId="42059B75" w14:textId="7E3D93FE" w:rsidR="00E72D8A" w:rsidRPr="0095038E" w:rsidRDefault="001D7B8F" w:rsidP="00545E89">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noProof/>
          <w:sz w:val="24"/>
          <w:szCs w:val="24"/>
        </w:rPr>
        <w:lastRenderedPageBreak/>
        <w:drawing>
          <wp:inline distT="0" distB="0" distL="0" distR="0" wp14:anchorId="26A312D8" wp14:editId="7D13570F">
            <wp:extent cx="5936615" cy="2770505"/>
            <wp:effectExtent l="0" t="0" r="6985" b="0"/>
            <wp:docPr id="4970267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6615" cy="2770505"/>
                    </a:xfrm>
                    <a:prstGeom prst="rect">
                      <a:avLst/>
                    </a:prstGeom>
                    <a:noFill/>
                    <a:ln>
                      <a:noFill/>
                    </a:ln>
                  </pic:spPr>
                </pic:pic>
              </a:graphicData>
            </a:graphic>
          </wp:inline>
        </w:drawing>
      </w:r>
    </w:p>
    <w:p w14:paraId="058EE471" w14:textId="7C80BEC2" w:rsidR="00F04713" w:rsidRPr="0095038E" w:rsidRDefault="00624FAD"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001D7B8F" w:rsidRPr="0095038E">
        <w:rPr>
          <w:rFonts w:ascii="Times New Roman" w:eastAsia="宋体" w:hAnsi="Times New Roman" w:cs="Times New Roman" w:hint="eastAsia"/>
          <w:sz w:val="24"/>
          <w:szCs w:val="24"/>
        </w:rPr>
        <w:t>2</w:t>
      </w:r>
      <w:r w:rsidRPr="0095038E">
        <w:rPr>
          <w:rFonts w:ascii="Times New Roman" w:eastAsia="宋体" w:hAnsi="Times New Roman" w:cs="Times New Roman"/>
          <w:sz w:val="24"/>
          <w:szCs w:val="24"/>
        </w:rPr>
        <w:t xml:space="preserve">. </w:t>
      </w:r>
      <w:r w:rsidR="001D7B8F" w:rsidRPr="0095038E">
        <w:rPr>
          <w:rFonts w:ascii="Times New Roman" w:eastAsia="宋体" w:hAnsi="Times New Roman" w:cs="Times New Roman" w:hint="eastAsia"/>
          <w:sz w:val="24"/>
          <w:szCs w:val="24"/>
        </w:rPr>
        <w:t>S</w:t>
      </w:r>
      <w:r w:rsidRPr="0095038E">
        <w:rPr>
          <w:rFonts w:ascii="Times New Roman" w:eastAsia="宋体" w:hAnsi="Times New Roman" w:cs="Times New Roman"/>
          <w:sz w:val="24"/>
          <w:szCs w:val="24"/>
        </w:rPr>
        <w:t>chematics of debinding and sintering processes. (</w:t>
      </w:r>
      <w:r w:rsidR="001D7B8F" w:rsidRPr="0095038E">
        <w:rPr>
          <w:rFonts w:ascii="Times New Roman" w:eastAsia="宋体" w:hAnsi="Times New Roman" w:cs="Times New Roman" w:hint="eastAsia"/>
          <w:sz w:val="24"/>
          <w:szCs w:val="24"/>
        </w:rPr>
        <w:t>a</w:t>
      </w:r>
      <w:r w:rsidRPr="0095038E">
        <w:rPr>
          <w:rFonts w:ascii="Times New Roman" w:eastAsia="宋体" w:hAnsi="Times New Roman" w:cs="Times New Roman"/>
          <w:sz w:val="24"/>
          <w:szCs w:val="24"/>
        </w:rPr>
        <w:t>) Process parameter charts illustrating debinding and sintering schedules for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001D7B8F" w:rsidRPr="0095038E">
        <w:rPr>
          <w:rFonts w:ascii="Times New Roman" w:eastAsia="宋体" w:hAnsi="Times New Roman" w:cs="Times New Roman" w:hint="eastAsia"/>
          <w:sz w:val="24"/>
          <w:szCs w:val="24"/>
          <w:vertAlign w:val="subscript"/>
        </w:rPr>
        <w:t>.</w:t>
      </w:r>
      <w:r w:rsidRPr="0095038E">
        <w:rPr>
          <w:rFonts w:ascii="Times New Roman" w:eastAsia="宋体" w:hAnsi="Times New Roman" w:cs="Times New Roman"/>
          <w:sz w:val="24"/>
          <w:szCs w:val="24"/>
        </w:rPr>
        <w:t xml:space="preserve"> </w:t>
      </w:r>
      <w:r w:rsidR="001D7B8F" w:rsidRPr="0095038E">
        <w:rPr>
          <w:rFonts w:ascii="Times New Roman" w:eastAsia="宋体" w:hAnsi="Times New Roman" w:cs="Times New Roman" w:hint="eastAsia"/>
          <w:sz w:val="24"/>
          <w:szCs w:val="24"/>
        </w:rPr>
        <w:t>(b)</w:t>
      </w:r>
      <w:r w:rsidR="001D7B8F" w:rsidRPr="0095038E">
        <w:rPr>
          <w:rFonts w:ascii="Times New Roman" w:eastAsia="宋体" w:hAnsi="Times New Roman" w:cs="Times New Roman"/>
          <w:sz w:val="24"/>
          <w:szCs w:val="24"/>
        </w:rPr>
        <w:t xml:space="preserve"> Process parameter charts illustrating debinding and sintering schedules for </w:t>
      </w:r>
      <w:r w:rsidRPr="0095038E">
        <w:rPr>
          <w:rFonts w:ascii="Times New Roman" w:eastAsia="宋体" w:hAnsi="Times New Roman" w:cs="Times New Roman"/>
          <w:sz w:val="24"/>
          <w:szCs w:val="24"/>
        </w:rPr>
        <w:t>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0057772F" w:rsidRPr="0095038E">
        <w:rPr>
          <w:rFonts w:ascii="Times New Roman" w:eastAsia="宋体" w:hAnsi="Times New Roman" w:cs="Times New Roman"/>
          <w:sz w:val="24"/>
          <w:szCs w:val="24"/>
        </w:rPr>
        <w:t xml:space="preserve"> </w:t>
      </w:r>
      <w:r w:rsidRPr="0095038E">
        <w:rPr>
          <w:rFonts w:ascii="Times New Roman" w:eastAsia="宋体" w:hAnsi="Times New Roman" w:cs="Times New Roman"/>
          <w:sz w:val="24"/>
          <w:szCs w:val="24"/>
        </w:rPr>
        <w:t>green bodies.</w:t>
      </w:r>
    </w:p>
    <w:p w14:paraId="6BA466D0" w14:textId="77777777" w:rsidR="00F04713" w:rsidRPr="0095038E" w:rsidRDefault="00F04713" w:rsidP="00545E89">
      <w:pPr>
        <w:spacing w:line="360" w:lineRule="auto"/>
        <w:rPr>
          <w:rFonts w:ascii="Times New Roman" w:eastAsia="宋体" w:hAnsi="Times New Roman" w:cs="Times New Roman"/>
          <w:sz w:val="24"/>
          <w:szCs w:val="24"/>
        </w:rPr>
      </w:pPr>
    </w:p>
    <w:p w14:paraId="0A12B946" w14:textId="77777777" w:rsidR="00E72D8A" w:rsidRPr="0095038E" w:rsidRDefault="00E72D8A" w:rsidP="00545E89">
      <w:pPr>
        <w:spacing w:line="360" w:lineRule="auto"/>
        <w:rPr>
          <w:rFonts w:ascii="Times New Roman" w:eastAsia="宋体" w:hAnsi="Times New Roman" w:cs="Times New Roman"/>
          <w:sz w:val="24"/>
          <w:szCs w:val="24"/>
        </w:rPr>
      </w:pPr>
    </w:p>
    <w:p w14:paraId="3677DAFE" w14:textId="77777777" w:rsidR="00F04713" w:rsidRPr="0095038E" w:rsidRDefault="00F04713" w:rsidP="00545E89">
      <w:pPr>
        <w:spacing w:line="360" w:lineRule="auto"/>
        <w:jc w:val="center"/>
        <w:rPr>
          <w:rFonts w:ascii="Times New Roman" w:eastAsia="宋体" w:hAnsi="Times New Roman" w:cs="Times New Roman"/>
          <w:sz w:val="24"/>
          <w:szCs w:val="24"/>
        </w:rPr>
      </w:pPr>
    </w:p>
    <w:p w14:paraId="4F1A3FD0" w14:textId="77777777" w:rsidR="00E72D8A" w:rsidRPr="0095038E" w:rsidRDefault="00E72D8A"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noProof/>
          <w:sz w:val="24"/>
          <w:szCs w:val="24"/>
          <w14:ligatures w14:val="standardContextual"/>
        </w:rPr>
        <w:lastRenderedPageBreak/>
        <w:drawing>
          <wp:inline distT="0" distB="0" distL="0" distR="0" wp14:anchorId="0104BCF0" wp14:editId="2DD0F278">
            <wp:extent cx="5939790" cy="6051550"/>
            <wp:effectExtent l="0" t="0" r="3810" b="6350"/>
            <wp:docPr id="149639425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394253" name="图片 149639425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39790" cy="6051550"/>
                    </a:xfrm>
                    <a:prstGeom prst="rect">
                      <a:avLst/>
                    </a:prstGeom>
                  </pic:spPr>
                </pic:pic>
              </a:graphicData>
            </a:graphic>
          </wp:inline>
        </w:drawing>
      </w:r>
    </w:p>
    <w:p w14:paraId="484220B2" w14:textId="7B1F31E4" w:rsidR="00E72D8A" w:rsidRPr="0095038E" w:rsidRDefault="00624FAD"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00FE3C70" w:rsidRPr="0095038E">
        <w:rPr>
          <w:rFonts w:ascii="Times New Roman" w:eastAsia="宋体" w:hAnsi="Times New Roman" w:cs="Times New Roman" w:hint="eastAsia"/>
          <w:sz w:val="24"/>
          <w:szCs w:val="24"/>
        </w:rPr>
        <w:t>3</w:t>
      </w:r>
      <w:r w:rsidRPr="0095038E">
        <w:rPr>
          <w:rFonts w:ascii="Times New Roman" w:eastAsia="宋体" w:hAnsi="Times New Roman" w:cs="Times New Roman"/>
          <w:sz w:val="24"/>
          <w:szCs w:val="24"/>
        </w:rPr>
        <w:t xml:space="preserve">. Printing accuracy of </w:t>
      </w:r>
      <w:r w:rsidR="0004669B" w:rsidRPr="0095038E">
        <w:rPr>
          <w:rFonts w:ascii="Times New Roman" w:eastAsia="宋体" w:hAnsi="Times New Roman" w:cs="Times New Roman"/>
          <w:sz w:val="24"/>
          <w:szCs w:val="24"/>
        </w:rPr>
        <w:t>parts</w:t>
      </w:r>
      <w:r w:rsidRPr="0095038E">
        <w:rPr>
          <w:rFonts w:ascii="Times New Roman" w:eastAsia="宋体" w:hAnsi="Times New Roman" w:cs="Times New Roman"/>
          <w:sz w:val="24"/>
          <w:szCs w:val="24"/>
        </w:rPr>
        <w:t xml:space="preserve"> with different cross sections. (a) Schematic depicting top-surface printing accuracy. (b) Optical image of the frontal surface of a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printed </w:t>
      </w:r>
      <w:r w:rsidR="008A2C90" w:rsidRPr="0095038E">
        <w:rPr>
          <w:rFonts w:ascii="Times New Roman" w:eastAsia="宋体" w:hAnsi="Times New Roman" w:cs="Times New Roman" w:hint="eastAsia"/>
          <w:sz w:val="24"/>
          <w:szCs w:val="24"/>
        </w:rPr>
        <w:t>green body</w:t>
      </w:r>
      <w:r w:rsidRPr="0095038E">
        <w:rPr>
          <w:rFonts w:ascii="Times New Roman" w:eastAsia="宋体" w:hAnsi="Times New Roman" w:cs="Times New Roman"/>
          <w:sz w:val="24"/>
          <w:szCs w:val="24"/>
        </w:rPr>
        <w:t xml:space="preserve">. </w:t>
      </w:r>
      <w:r w:rsidR="002A67DA" w:rsidRPr="0095038E">
        <w:rPr>
          <w:rFonts w:ascii="Times New Roman" w:eastAsia="宋体" w:hAnsi="Times New Roman" w:cs="Times New Roman"/>
          <w:sz w:val="24"/>
          <w:szCs w:val="24"/>
        </w:rPr>
        <w:t>(c)</w:t>
      </w:r>
      <w:r w:rsidRPr="0095038E">
        <w:rPr>
          <w:rFonts w:ascii="Times New Roman" w:eastAsia="宋体" w:hAnsi="Times New Roman" w:cs="Times New Roman"/>
          <w:sz w:val="24"/>
          <w:szCs w:val="24"/>
        </w:rPr>
        <w:t xml:space="preserve"> Optical image of the frontal surface of a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printed </w:t>
      </w:r>
      <w:r w:rsidR="008A2C90" w:rsidRPr="0095038E">
        <w:rPr>
          <w:rFonts w:ascii="Times New Roman" w:eastAsia="宋体" w:hAnsi="Times New Roman" w:cs="Times New Roman" w:hint="eastAsia"/>
          <w:sz w:val="24"/>
          <w:szCs w:val="24"/>
        </w:rPr>
        <w:t>green body</w:t>
      </w:r>
      <w:r w:rsidRPr="0095038E">
        <w:rPr>
          <w:rFonts w:ascii="Times New Roman" w:eastAsia="宋体" w:hAnsi="Times New Roman" w:cs="Times New Roman"/>
          <w:sz w:val="24"/>
          <w:szCs w:val="24"/>
        </w:rPr>
        <w:t>. (d) Schematic illustrating cross-sectional printing accuracy. (e) Cross-sectional optical image of PLA-</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printed </w:t>
      </w:r>
      <w:r w:rsidR="008A2C90" w:rsidRPr="0095038E">
        <w:rPr>
          <w:rFonts w:ascii="Times New Roman" w:eastAsia="宋体" w:hAnsi="Times New Roman" w:cs="Times New Roman" w:hint="eastAsia"/>
          <w:sz w:val="24"/>
          <w:szCs w:val="24"/>
        </w:rPr>
        <w:t>green body</w:t>
      </w:r>
      <w:r w:rsidRPr="0095038E">
        <w:rPr>
          <w:rFonts w:ascii="Times New Roman" w:eastAsia="宋体" w:hAnsi="Times New Roman" w:cs="Times New Roman"/>
          <w:sz w:val="24"/>
          <w:szCs w:val="24"/>
        </w:rPr>
        <w:t>. (f) Cross-sectional optical image of PDMS-</w:t>
      </w:r>
      <w:r w:rsidR="0057772F" w:rsidRPr="0095038E">
        <w:rPr>
          <w:rFonts w:ascii="Times New Roman" w:eastAsia="宋体" w:hAnsi="Times New Roman" w:cs="Times New Roman"/>
          <w:sz w:val="24"/>
          <w:szCs w:val="24"/>
        </w:rPr>
        <w:t>Al</w:t>
      </w:r>
      <w:r w:rsidR="0057772F" w:rsidRPr="0095038E">
        <w:rPr>
          <w:rFonts w:ascii="Times New Roman" w:eastAsia="宋体" w:hAnsi="Times New Roman" w:cs="Times New Roman"/>
          <w:sz w:val="24"/>
          <w:szCs w:val="24"/>
          <w:vertAlign w:val="subscript"/>
        </w:rPr>
        <w:t>2</w:t>
      </w:r>
      <w:r w:rsidR="0057772F" w:rsidRPr="0095038E">
        <w:rPr>
          <w:rFonts w:ascii="Times New Roman" w:eastAsia="宋体" w:hAnsi="Times New Roman" w:cs="Times New Roman"/>
          <w:sz w:val="24"/>
          <w:szCs w:val="24"/>
        </w:rPr>
        <w:t>O</w:t>
      </w:r>
      <w:r w:rsidR="0057772F"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 xml:space="preserve"> printed </w:t>
      </w:r>
      <w:r w:rsidR="008A2C90" w:rsidRPr="0095038E">
        <w:rPr>
          <w:rFonts w:ascii="Times New Roman" w:eastAsia="宋体" w:hAnsi="Times New Roman" w:cs="Times New Roman" w:hint="eastAsia"/>
          <w:sz w:val="24"/>
          <w:szCs w:val="24"/>
        </w:rPr>
        <w:t>green body</w:t>
      </w:r>
      <w:r w:rsidRPr="0095038E">
        <w:rPr>
          <w:rFonts w:ascii="Times New Roman" w:eastAsia="宋体" w:hAnsi="Times New Roman" w:cs="Times New Roman"/>
          <w:sz w:val="24"/>
          <w:szCs w:val="24"/>
        </w:rPr>
        <w:t xml:space="preserve">. (g) Quantitative comparison of frontal printing accuracy parameter </w:t>
      </w:r>
      <w:r w:rsidRPr="0095038E">
        <w:rPr>
          <w:rFonts w:ascii="Times New Roman" w:eastAsia="宋体" w:hAnsi="Times New Roman" w:cs="Times New Roman"/>
          <w:i/>
          <w:iCs/>
          <w:sz w:val="24"/>
          <w:szCs w:val="24"/>
        </w:rPr>
        <w:t>P</w:t>
      </w:r>
      <w:r w:rsidR="00375EBA" w:rsidRPr="0095038E">
        <w:rPr>
          <w:rFonts w:ascii="Times New Roman" w:eastAsia="宋体" w:hAnsi="Times New Roman" w:cs="Times New Roman"/>
          <w:i/>
          <w:iCs/>
          <w:sz w:val="24"/>
          <w:szCs w:val="24"/>
          <w:vertAlign w:val="subscript"/>
        </w:rPr>
        <w:t>r</w:t>
      </w:r>
      <w:r w:rsidRPr="0095038E">
        <w:rPr>
          <w:rFonts w:ascii="Times New Roman" w:eastAsia="宋体" w:hAnsi="Times New Roman" w:cs="Times New Roman"/>
          <w:i/>
          <w:iCs/>
          <w:sz w:val="24"/>
          <w:szCs w:val="24"/>
        </w:rPr>
        <w:t xml:space="preserve"> </w:t>
      </w:r>
      <w:r w:rsidRPr="0095038E">
        <w:rPr>
          <w:rFonts w:ascii="Times New Roman" w:eastAsia="宋体" w:hAnsi="Times New Roman" w:cs="Times New Roman"/>
          <w:sz w:val="24"/>
          <w:szCs w:val="24"/>
        </w:rPr>
        <w:t xml:space="preserve">for both ceramic pastes. (h) Recovery efficiency of </w:t>
      </w:r>
      <w:r w:rsidRPr="0095038E">
        <w:rPr>
          <w:rFonts w:ascii="Times New Roman" w:eastAsia="宋体" w:hAnsi="Times New Roman" w:cs="Times New Roman"/>
          <w:i/>
          <w:iCs/>
          <w:sz w:val="24"/>
          <w:szCs w:val="24"/>
        </w:rPr>
        <w:t>G′</w:t>
      </w:r>
      <w:r w:rsidRPr="0095038E">
        <w:rPr>
          <w:rFonts w:ascii="Times New Roman" w:eastAsia="宋体" w:hAnsi="Times New Roman" w:cs="Times New Roman"/>
          <w:sz w:val="24"/>
          <w:szCs w:val="24"/>
        </w:rPr>
        <w:t xml:space="preserve"> for both pastes measured 180 seconds after deformation.</w:t>
      </w:r>
    </w:p>
    <w:p w14:paraId="6E615205" w14:textId="77777777" w:rsidR="00F67C78" w:rsidRPr="0095038E" w:rsidRDefault="00F67C78" w:rsidP="00545E89">
      <w:pPr>
        <w:spacing w:line="360" w:lineRule="auto"/>
        <w:rPr>
          <w:rFonts w:ascii="Times New Roman" w:eastAsia="宋体" w:hAnsi="Times New Roman" w:cs="Times New Roman"/>
          <w:sz w:val="24"/>
          <w:szCs w:val="24"/>
        </w:rPr>
      </w:pPr>
    </w:p>
    <w:p w14:paraId="268EEC78" w14:textId="77777777" w:rsidR="00F67C78" w:rsidRPr="0095038E" w:rsidRDefault="00F67C78" w:rsidP="00545E89">
      <w:pPr>
        <w:spacing w:line="360" w:lineRule="auto"/>
        <w:rPr>
          <w:rFonts w:ascii="Times New Roman" w:eastAsia="宋体" w:hAnsi="Times New Roman" w:cs="Times New Roman"/>
          <w:sz w:val="24"/>
          <w:szCs w:val="24"/>
        </w:rPr>
      </w:pPr>
    </w:p>
    <w:p w14:paraId="6423665F" w14:textId="77777777" w:rsidR="00F67C78" w:rsidRPr="0095038E" w:rsidRDefault="00F67C78" w:rsidP="00545E89">
      <w:pPr>
        <w:spacing w:line="360" w:lineRule="auto"/>
        <w:rPr>
          <w:rFonts w:ascii="Times New Roman" w:eastAsia="宋体" w:hAnsi="Times New Roman" w:cs="Times New Roman"/>
          <w:sz w:val="24"/>
          <w:szCs w:val="24"/>
        </w:rPr>
      </w:pPr>
    </w:p>
    <w:p w14:paraId="12A5D6C5" w14:textId="77777777" w:rsidR="00281D17" w:rsidRPr="0095038E" w:rsidRDefault="00281D17" w:rsidP="00281D17">
      <w:pPr>
        <w:spacing w:line="360" w:lineRule="auto"/>
        <w:jc w:val="center"/>
        <w:rPr>
          <w:rFonts w:ascii="Times New Roman" w:eastAsia="宋体" w:hAnsi="Times New Roman" w:cs="Times New Roman"/>
          <w:sz w:val="24"/>
          <w:szCs w:val="24"/>
        </w:rPr>
      </w:pPr>
      <w:bookmarkStart w:id="12" w:name="_Hlk230119405"/>
      <w:r w:rsidRPr="0095038E">
        <w:rPr>
          <w:rFonts w:ascii="Times New Roman" w:eastAsia="宋体" w:hAnsi="Times New Roman" w:cs="Times New Roman" w:hint="eastAsia"/>
          <w:noProof/>
          <w:sz w:val="24"/>
          <w:szCs w:val="24"/>
        </w:rPr>
        <w:lastRenderedPageBreak/>
        <w:drawing>
          <wp:inline distT="0" distB="0" distL="0" distR="0" wp14:anchorId="7A649A4C" wp14:editId="214921C1">
            <wp:extent cx="5360035" cy="2041451"/>
            <wp:effectExtent l="0" t="0" r="0" b="0"/>
            <wp:docPr id="8415633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6788"/>
                    <a:stretch>
                      <a:fillRect/>
                    </a:stretch>
                  </pic:blipFill>
                  <pic:spPr bwMode="auto">
                    <a:xfrm>
                      <a:off x="0" y="0"/>
                      <a:ext cx="5363419" cy="2042740"/>
                    </a:xfrm>
                    <a:prstGeom prst="rect">
                      <a:avLst/>
                    </a:prstGeom>
                    <a:noFill/>
                    <a:ln>
                      <a:noFill/>
                    </a:ln>
                    <a:extLst>
                      <a:ext uri="{53640926-AAD7-44D8-BBD7-CCE9431645EC}">
                        <a14:shadowObscured xmlns:a14="http://schemas.microsoft.com/office/drawing/2010/main"/>
                      </a:ext>
                    </a:extLst>
                  </pic:spPr>
                </pic:pic>
              </a:graphicData>
            </a:graphic>
          </wp:inline>
        </w:drawing>
      </w:r>
    </w:p>
    <w:p w14:paraId="7F2CF29E" w14:textId="78592D8E" w:rsidR="00281D17" w:rsidRPr="0095038E" w:rsidRDefault="00281D17" w:rsidP="00281D17">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Pr="0095038E">
        <w:rPr>
          <w:rFonts w:ascii="Times New Roman" w:eastAsia="宋体" w:hAnsi="Times New Roman" w:cs="Times New Roman" w:hint="eastAsia"/>
          <w:sz w:val="24"/>
          <w:szCs w:val="24"/>
        </w:rPr>
        <w:t>4</w:t>
      </w:r>
      <w:r w:rsidRPr="0095038E">
        <w:rPr>
          <w:rFonts w:ascii="Times New Roman" w:eastAsia="宋体" w:hAnsi="Times New Roman" w:cs="Times New Roman"/>
          <w:sz w:val="24"/>
          <w:szCs w:val="24"/>
        </w:rPr>
        <w:t>. Bioinspired three-dimensional models. (a) Three-dimensional model of BMS inspired by conch shells. (b) Three-dimensional model of a</w:t>
      </w:r>
      <w:r w:rsidR="009E065A" w:rsidRPr="0095038E">
        <w:rPr>
          <w:rFonts w:ascii="Times New Roman" w:eastAsia="宋体" w:hAnsi="Times New Roman" w:cs="Times New Roman" w:hint="eastAsia"/>
          <w:sz w:val="24"/>
          <w:szCs w:val="24"/>
        </w:rPr>
        <w:t>n</w:t>
      </w:r>
      <w:r w:rsidRPr="0095038E">
        <w:rPr>
          <w:rFonts w:ascii="Times New Roman" w:eastAsia="宋体" w:hAnsi="Times New Roman" w:cs="Times New Roman"/>
          <w:sz w:val="24"/>
          <w:szCs w:val="24"/>
        </w:rPr>
        <w:t xml:space="preserve"> HGS inspired by peacock mantis shrimp.</w:t>
      </w:r>
    </w:p>
    <w:bookmarkEnd w:id="12"/>
    <w:p w14:paraId="32428CAB" w14:textId="77777777" w:rsidR="00281D17" w:rsidRPr="0095038E" w:rsidRDefault="00281D17" w:rsidP="00871853">
      <w:pPr>
        <w:spacing w:line="360" w:lineRule="auto"/>
        <w:jc w:val="center"/>
        <w:rPr>
          <w:rFonts w:ascii="Times New Roman" w:eastAsia="宋体" w:hAnsi="Times New Roman" w:cs="Times New Roman"/>
          <w:noProof/>
          <w:sz w:val="24"/>
          <w:szCs w:val="24"/>
        </w:rPr>
      </w:pPr>
    </w:p>
    <w:p w14:paraId="3608FAB8" w14:textId="77777777" w:rsidR="00281D17" w:rsidRPr="0095038E" w:rsidRDefault="00281D17" w:rsidP="00871853">
      <w:pPr>
        <w:spacing w:line="360" w:lineRule="auto"/>
        <w:jc w:val="center"/>
        <w:rPr>
          <w:rFonts w:ascii="Times New Roman" w:eastAsia="宋体" w:hAnsi="Times New Roman" w:cs="Times New Roman"/>
          <w:noProof/>
          <w:sz w:val="24"/>
          <w:szCs w:val="24"/>
        </w:rPr>
      </w:pPr>
    </w:p>
    <w:p w14:paraId="0940B67F" w14:textId="77777777" w:rsidR="00281D17" w:rsidRPr="0095038E" w:rsidRDefault="00281D17" w:rsidP="00871853">
      <w:pPr>
        <w:spacing w:line="360" w:lineRule="auto"/>
        <w:jc w:val="center"/>
        <w:rPr>
          <w:rFonts w:ascii="Times New Roman" w:eastAsia="宋体" w:hAnsi="Times New Roman" w:cs="Times New Roman"/>
          <w:noProof/>
          <w:sz w:val="24"/>
          <w:szCs w:val="24"/>
        </w:rPr>
      </w:pPr>
    </w:p>
    <w:p w14:paraId="3343C0A6" w14:textId="1187291B" w:rsidR="00871853" w:rsidRPr="0095038E" w:rsidRDefault="00871853" w:rsidP="00871853">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noProof/>
          <w:sz w:val="24"/>
          <w:szCs w:val="24"/>
        </w:rPr>
        <w:drawing>
          <wp:inline distT="0" distB="0" distL="0" distR="0" wp14:anchorId="15747934" wp14:editId="305A8174">
            <wp:extent cx="2959768" cy="2732403"/>
            <wp:effectExtent l="0" t="0" r="0" b="0"/>
            <wp:docPr id="18726848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70279" cy="2742106"/>
                    </a:xfrm>
                    <a:prstGeom prst="rect">
                      <a:avLst/>
                    </a:prstGeom>
                    <a:noFill/>
                    <a:ln>
                      <a:noFill/>
                    </a:ln>
                  </pic:spPr>
                </pic:pic>
              </a:graphicData>
            </a:graphic>
          </wp:inline>
        </w:drawing>
      </w:r>
    </w:p>
    <w:p w14:paraId="4942744D" w14:textId="7414B520" w:rsidR="00871853" w:rsidRPr="0095038E" w:rsidRDefault="00871853" w:rsidP="00871853">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00281D17" w:rsidRPr="0095038E">
        <w:rPr>
          <w:rFonts w:ascii="Times New Roman" w:eastAsia="宋体" w:hAnsi="Times New Roman" w:cs="Times New Roman" w:hint="eastAsia"/>
          <w:sz w:val="24"/>
          <w:szCs w:val="24"/>
        </w:rPr>
        <w:t>5</w:t>
      </w:r>
      <w:r w:rsidRPr="0095038E">
        <w:rPr>
          <w:rFonts w:ascii="Times New Roman" w:eastAsia="宋体" w:hAnsi="Times New Roman" w:cs="Times New Roman"/>
          <w:sz w:val="24"/>
          <w:szCs w:val="24"/>
        </w:rPr>
        <w:t>. Schematic diagram of the sealing process during vacuum heat treatment.</w:t>
      </w:r>
    </w:p>
    <w:p w14:paraId="7D43DBE3" w14:textId="77777777" w:rsidR="00871853" w:rsidRPr="0095038E" w:rsidRDefault="00871853" w:rsidP="00F67C78">
      <w:pPr>
        <w:jc w:val="center"/>
        <w:rPr>
          <w:rFonts w:hint="eastAsia"/>
          <w:noProof/>
        </w:rPr>
      </w:pPr>
    </w:p>
    <w:p w14:paraId="4CCEC40B" w14:textId="77777777" w:rsidR="00871853" w:rsidRPr="0095038E" w:rsidRDefault="00871853" w:rsidP="00F67C78">
      <w:pPr>
        <w:jc w:val="center"/>
        <w:rPr>
          <w:rFonts w:hint="eastAsia"/>
          <w:noProof/>
        </w:rPr>
      </w:pPr>
    </w:p>
    <w:p w14:paraId="20876810" w14:textId="77777777" w:rsidR="00095348" w:rsidRPr="0095038E" w:rsidRDefault="00095348" w:rsidP="00F67C78">
      <w:pPr>
        <w:jc w:val="center"/>
        <w:rPr>
          <w:rFonts w:hint="eastAsia"/>
          <w:noProof/>
        </w:rPr>
      </w:pPr>
    </w:p>
    <w:p w14:paraId="3D1B25A0" w14:textId="2F578D26" w:rsidR="00F67C78" w:rsidRPr="0095038E" w:rsidRDefault="00F67C78" w:rsidP="00F67C78">
      <w:pPr>
        <w:jc w:val="center"/>
        <w:rPr>
          <w:rFonts w:ascii="Times New Roman" w:hAnsi="Times New Roman" w:cs="Times New Roman"/>
          <w:b/>
          <w:bCs/>
        </w:rPr>
      </w:pPr>
      <w:r w:rsidRPr="0095038E">
        <w:rPr>
          <w:noProof/>
        </w:rPr>
        <w:lastRenderedPageBreak/>
        <w:drawing>
          <wp:inline distT="0" distB="0" distL="0" distR="0" wp14:anchorId="0DCD91AF" wp14:editId="5A2B7E65">
            <wp:extent cx="3291947" cy="1925550"/>
            <wp:effectExtent l="0" t="0" r="3810" b="0"/>
            <wp:docPr id="13947133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97083" cy="1928554"/>
                    </a:xfrm>
                    <a:prstGeom prst="rect">
                      <a:avLst/>
                    </a:prstGeom>
                    <a:noFill/>
                    <a:ln>
                      <a:noFill/>
                    </a:ln>
                  </pic:spPr>
                </pic:pic>
              </a:graphicData>
            </a:graphic>
          </wp:inline>
        </w:drawing>
      </w:r>
    </w:p>
    <w:p w14:paraId="557F402B" w14:textId="326B8EA2" w:rsidR="00F67C78" w:rsidRPr="0095038E" w:rsidRDefault="00F67C78" w:rsidP="00522E34">
      <w:pPr>
        <w:spacing w:line="360" w:lineRule="auto"/>
        <w:rPr>
          <w:rFonts w:ascii="Times New Roman" w:eastAsia="宋体" w:hAnsi="Times New Roman" w:cs="Times New Roman"/>
          <w:sz w:val="24"/>
          <w:szCs w:val="28"/>
        </w:rPr>
      </w:pPr>
      <w:bookmarkStart w:id="13" w:name="_Hlk230723871"/>
      <w:r w:rsidRPr="0095038E">
        <w:rPr>
          <w:rFonts w:ascii="Times New Roman" w:eastAsia="宋体" w:hAnsi="Times New Roman" w:cs="Times New Roman"/>
          <w:sz w:val="24"/>
          <w:szCs w:val="28"/>
        </w:rPr>
        <w:t>Figure S</w:t>
      </w:r>
      <w:r w:rsidR="00281D17" w:rsidRPr="0095038E">
        <w:rPr>
          <w:rFonts w:ascii="Times New Roman" w:eastAsia="宋体" w:hAnsi="Times New Roman" w:cs="Times New Roman" w:hint="eastAsia"/>
          <w:sz w:val="24"/>
          <w:szCs w:val="28"/>
        </w:rPr>
        <w:t>6</w:t>
      </w:r>
      <w:r w:rsidRPr="0095038E">
        <w:rPr>
          <w:rFonts w:ascii="Times New Roman" w:eastAsia="宋体" w:hAnsi="Times New Roman" w:cs="Times New Roman"/>
          <w:sz w:val="24"/>
          <w:szCs w:val="28"/>
        </w:rPr>
        <w:t>. Macroscopic images of two biomimetic structures. (a) Macroscopic image of the BMS. (b) Macroscopic image of the HGS.</w:t>
      </w:r>
      <w:bookmarkEnd w:id="13"/>
      <w:r w:rsidR="00522E34" w:rsidRPr="0095038E">
        <w:rPr>
          <w:rFonts w:ascii="Times New Roman" w:eastAsia="宋体" w:hAnsi="Times New Roman" w:cs="Times New Roman" w:hint="eastAsia"/>
          <w:sz w:val="24"/>
          <w:szCs w:val="28"/>
        </w:rPr>
        <w:t xml:space="preserve"> </w:t>
      </w:r>
    </w:p>
    <w:p w14:paraId="41F3EB2B" w14:textId="77777777" w:rsidR="00E72D8A" w:rsidRPr="0095038E" w:rsidRDefault="00E72D8A" w:rsidP="00545E89">
      <w:pPr>
        <w:spacing w:line="360" w:lineRule="auto"/>
        <w:rPr>
          <w:rFonts w:ascii="Times New Roman" w:eastAsia="宋体" w:hAnsi="Times New Roman" w:cs="Times New Roman"/>
          <w:sz w:val="24"/>
          <w:szCs w:val="24"/>
        </w:rPr>
      </w:pPr>
    </w:p>
    <w:p w14:paraId="0F3FF6E9" w14:textId="77777777" w:rsidR="00F67C78" w:rsidRPr="0095038E" w:rsidRDefault="00F67C78" w:rsidP="00545E89">
      <w:pPr>
        <w:spacing w:line="360" w:lineRule="auto"/>
        <w:rPr>
          <w:rFonts w:ascii="Times New Roman" w:eastAsia="宋体" w:hAnsi="Times New Roman" w:cs="Times New Roman"/>
          <w:sz w:val="24"/>
          <w:szCs w:val="24"/>
        </w:rPr>
      </w:pPr>
    </w:p>
    <w:p w14:paraId="4A2C1179" w14:textId="77777777" w:rsidR="00F67C78" w:rsidRPr="0095038E" w:rsidRDefault="00F67C78" w:rsidP="00545E89">
      <w:pPr>
        <w:spacing w:line="360" w:lineRule="auto"/>
        <w:rPr>
          <w:rFonts w:ascii="Times New Roman" w:eastAsia="宋体" w:hAnsi="Times New Roman" w:cs="Times New Roman"/>
          <w:sz w:val="24"/>
          <w:szCs w:val="24"/>
        </w:rPr>
      </w:pPr>
    </w:p>
    <w:p w14:paraId="34D70845" w14:textId="77777777" w:rsidR="00E72D8A" w:rsidRPr="0095038E" w:rsidRDefault="00E72D8A" w:rsidP="00545E89">
      <w:pPr>
        <w:spacing w:line="360" w:lineRule="auto"/>
        <w:rPr>
          <w:rFonts w:ascii="Times New Roman" w:eastAsia="宋体" w:hAnsi="Times New Roman" w:cs="Times New Roman"/>
          <w:sz w:val="24"/>
          <w:szCs w:val="24"/>
        </w:rPr>
      </w:pPr>
    </w:p>
    <w:p w14:paraId="7FC03700" w14:textId="79D80D03" w:rsidR="001B1B58" w:rsidRPr="0095038E" w:rsidRDefault="001B1B58" w:rsidP="00545E89">
      <w:pPr>
        <w:spacing w:line="360" w:lineRule="auto"/>
        <w:jc w:val="center"/>
        <w:rPr>
          <w:rFonts w:ascii="Times New Roman" w:eastAsia="宋体" w:hAnsi="Times New Roman" w:cs="Times New Roman"/>
          <w:sz w:val="24"/>
          <w:szCs w:val="24"/>
        </w:rPr>
      </w:pPr>
    </w:p>
    <w:p w14:paraId="6365992C" w14:textId="77777777" w:rsidR="00706931" w:rsidRPr="0095038E" w:rsidRDefault="00706931" w:rsidP="00545E89">
      <w:pPr>
        <w:spacing w:line="360" w:lineRule="auto"/>
        <w:jc w:val="center"/>
        <w:rPr>
          <w:rFonts w:ascii="Times New Roman" w:eastAsia="宋体" w:hAnsi="Times New Roman" w:cs="Times New Roman"/>
          <w:sz w:val="24"/>
          <w:szCs w:val="24"/>
        </w:rPr>
      </w:pPr>
    </w:p>
    <w:p w14:paraId="40523064" w14:textId="3CE8508B" w:rsidR="00706931" w:rsidRPr="0095038E" w:rsidRDefault="006A6865" w:rsidP="00706931">
      <w:pPr>
        <w:jc w:val="center"/>
        <w:rPr>
          <w:rFonts w:ascii="Times New Roman" w:hAnsi="Times New Roman" w:cs="Times New Roman"/>
          <w:color w:val="000000" w:themeColor="text1"/>
        </w:rPr>
      </w:pPr>
      <w:bookmarkStart w:id="14" w:name="_Hlk230723447"/>
      <w:r w:rsidRPr="0095038E">
        <w:rPr>
          <w:rFonts w:ascii="Times New Roman" w:hAnsi="Times New Roman" w:cs="Times New Roman"/>
          <w:noProof/>
          <w:color w:val="000000" w:themeColor="text1"/>
          <w14:ligatures w14:val="standardContextual"/>
        </w:rPr>
        <w:drawing>
          <wp:inline distT="0" distB="0" distL="0" distR="0" wp14:anchorId="3766B5DF" wp14:editId="1ECC1066">
            <wp:extent cx="4997450" cy="1963933"/>
            <wp:effectExtent l="0" t="0" r="0" b="0"/>
            <wp:docPr id="19893420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42015" name="图片 19893420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03872" cy="1966457"/>
                    </a:xfrm>
                    <a:prstGeom prst="rect">
                      <a:avLst/>
                    </a:prstGeom>
                  </pic:spPr>
                </pic:pic>
              </a:graphicData>
            </a:graphic>
          </wp:inline>
        </w:drawing>
      </w:r>
    </w:p>
    <w:p w14:paraId="5AAE14FD" w14:textId="084FF793" w:rsidR="00552E9E" w:rsidRPr="0095038E" w:rsidRDefault="00552E9E" w:rsidP="00522E34">
      <w:pPr>
        <w:spacing w:line="360" w:lineRule="auto"/>
        <w:rPr>
          <w:rFonts w:ascii="Times New Roman" w:hAnsi="Times New Roman" w:cs="Times New Roman"/>
          <w:color w:val="000000" w:themeColor="text1"/>
          <w:sz w:val="24"/>
          <w:szCs w:val="24"/>
        </w:rPr>
      </w:pPr>
      <w:bookmarkStart w:id="15" w:name="_Hlk230597764"/>
      <w:r w:rsidRPr="0095038E">
        <w:rPr>
          <w:rFonts w:ascii="Times New Roman" w:eastAsia="宋体" w:hAnsi="Times New Roman" w:cs="Times New Roman"/>
          <w:sz w:val="24"/>
          <w:szCs w:val="24"/>
        </w:rPr>
        <w:t>Figure S</w:t>
      </w:r>
      <w:r w:rsidRPr="0095038E">
        <w:rPr>
          <w:rFonts w:ascii="Times New Roman" w:eastAsia="宋体" w:hAnsi="Times New Roman" w:cs="Times New Roman" w:hint="eastAsia"/>
          <w:sz w:val="24"/>
          <w:szCs w:val="24"/>
        </w:rPr>
        <w:t>7</w:t>
      </w:r>
      <w:r w:rsidRPr="0095038E">
        <w:rPr>
          <w:rFonts w:ascii="Times New Roman" w:eastAsia="宋体" w:hAnsi="Times New Roman" w:cs="Times New Roman"/>
          <w:sz w:val="24"/>
          <w:szCs w:val="24"/>
        </w:rPr>
        <w:t>.</w:t>
      </w:r>
      <w:bookmarkStart w:id="16" w:name="_Hlk230597869"/>
      <w:r w:rsidRPr="0095038E">
        <w:rPr>
          <w:rFonts w:ascii="Times New Roman" w:hAnsi="Times New Roman" w:cs="Times New Roman"/>
          <w:color w:val="000000" w:themeColor="text1"/>
          <w:sz w:val="24"/>
          <w:szCs w:val="24"/>
        </w:rPr>
        <w:t xml:space="preserve"> Fracture morphologies</w:t>
      </w:r>
      <w:bookmarkEnd w:id="16"/>
      <w:r w:rsidRPr="0095038E">
        <w:rPr>
          <w:rFonts w:ascii="Times New Roman" w:hAnsi="Times New Roman" w:cs="Times New Roman"/>
          <w:color w:val="000000" w:themeColor="text1"/>
          <w:sz w:val="24"/>
          <w:szCs w:val="24"/>
        </w:rPr>
        <w:t xml:space="preserve"> of the two biomimetic composite structures after uniaxial compression tests. (a) Failure morphology of the BMS after compression; (b) Failure morphology of the HGS after compression. The un-infiltrated </w:t>
      </w:r>
      <w:r w:rsidR="00AB758E" w:rsidRPr="0095038E">
        <w:rPr>
          <w:rFonts w:ascii="Times New Roman" w:hAnsi="Times New Roman" w:cs="Times New Roman" w:hint="eastAsia"/>
          <w:color w:val="000000" w:themeColor="text1"/>
          <w:sz w:val="24"/>
          <w:szCs w:val="24"/>
        </w:rPr>
        <w:t>part</w:t>
      </w:r>
      <w:r w:rsidRPr="0095038E">
        <w:rPr>
          <w:rFonts w:ascii="Times New Roman" w:hAnsi="Times New Roman" w:cs="Times New Roman"/>
          <w:color w:val="000000" w:themeColor="text1"/>
          <w:sz w:val="24"/>
          <w:szCs w:val="24"/>
        </w:rPr>
        <w:t>s mainly exhibited obvious brittle pulverization and fragmentation, whereas the metal-infiltrated composite structures retained a certain degree of structural integrity after failure and showed more pronounced progressive collapse behavior.</w:t>
      </w:r>
    </w:p>
    <w:bookmarkEnd w:id="14"/>
    <w:bookmarkEnd w:id="15"/>
    <w:p w14:paraId="7A378E12" w14:textId="77777777" w:rsidR="00706931" w:rsidRPr="0095038E" w:rsidRDefault="00706931" w:rsidP="00706931">
      <w:pPr>
        <w:spacing w:line="360" w:lineRule="auto"/>
        <w:rPr>
          <w:rFonts w:ascii="Times New Roman" w:eastAsia="宋体" w:hAnsi="Times New Roman" w:cs="Times New Roman"/>
          <w:sz w:val="24"/>
          <w:szCs w:val="24"/>
        </w:rPr>
      </w:pPr>
    </w:p>
    <w:p w14:paraId="11342189" w14:textId="77777777" w:rsidR="00706931" w:rsidRPr="0095038E" w:rsidRDefault="00706931" w:rsidP="00706931">
      <w:pPr>
        <w:spacing w:line="360" w:lineRule="auto"/>
        <w:rPr>
          <w:rFonts w:ascii="Times New Roman" w:eastAsia="宋体" w:hAnsi="Times New Roman" w:cs="Times New Roman"/>
          <w:sz w:val="24"/>
          <w:szCs w:val="24"/>
        </w:rPr>
      </w:pPr>
    </w:p>
    <w:p w14:paraId="06182DD1" w14:textId="77777777" w:rsidR="00706931" w:rsidRPr="0095038E" w:rsidRDefault="00706931" w:rsidP="00706931">
      <w:pPr>
        <w:spacing w:line="360" w:lineRule="auto"/>
        <w:rPr>
          <w:rFonts w:ascii="Times New Roman" w:eastAsia="宋体" w:hAnsi="Times New Roman" w:cs="Times New Roman"/>
          <w:sz w:val="24"/>
          <w:szCs w:val="24"/>
        </w:rPr>
      </w:pPr>
    </w:p>
    <w:p w14:paraId="12495C8F" w14:textId="77777777" w:rsidR="00E72D8A" w:rsidRPr="0095038E" w:rsidRDefault="00E72D8A" w:rsidP="00545E89">
      <w:pPr>
        <w:spacing w:line="360" w:lineRule="auto"/>
        <w:jc w:val="left"/>
        <w:rPr>
          <w:rFonts w:ascii="Times New Roman" w:eastAsia="宋体" w:hAnsi="Times New Roman" w:cs="Times New Roman"/>
          <w:b/>
          <w:bCs/>
          <w:sz w:val="24"/>
          <w:szCs w:val="24"/>
        </w:rPr>
      </w:pPr>
    </w:p>
    <w:p w14:paraId="61B26817" w14:textId="77777777" w:rsidR="00266C5F" w:rsidRPr="0095038E" w:rsidRDefault="00266C5F" w:rsidP="00266C5F">
      <w:pPr>
        <w:jc w:val="center"/>
        <w:rPr>
          <w:rFonts w:ascii="Times New Roman" w:hAnsi="Times New Roman" w:cs="Times New Roman"/>
          <w:b/>
          <w:bCs/>
        </w:rPr>
      </w:pPr>
      <w:r w:rsidRPr="0095038E">
        <w:rPr>
          <w:rFonts w:ascii="Times New Roman" w:hAnsi="Times New Roman" w:cs="Times New Roman"/>
          <w:b/>
          <w:bCs/>
          <w:noProof/>
        </w:rPr>
        <w:drawing>
          <wp:inline distT="0" distB="0" distL="0" distR="0" wp14:anchorId="62B2CAD6" wp14:editId="001C717A">
            <wp:extent cx="3040643" cy="2575783"/>
            <wp:effectExtent l="0" t="0" r="7620" b="0"/>
            <wp:docPr id="1863974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74845" name="图片 1863974845"/>
                    <pic:cNvPicPr/>
                  </pic:nvPicPr>
                  <pic:blipFill>
                    <a:blip r:embed="rId16">
                      <a:extLst>
                        <a:ext uri="{28A0092B-C50C-407E-A947-70E740481C1C}">
                          <a14:useLocalDpi xmlns:a14="http://schemas.microsoft.com/office/drawing/2010/main" val="0"/>
                        </a:ext>
                      </a:extLst>
                    </a:blip>
                    <a:stretch>
                      <a:fillRect/>
                    </a:stretch>
                  </pic:blipFill>
                  <pic:spPr>
                    <a:xfrm>
                      <a:off x="0" y="0"/>
                      <a:ext cx="3040643" cy="2575783"/>
                    </a:xfrm>
                    <a:prstGeom prst="rect">
                      <a:avLst/>
                    </a:prstGeom>
                  </pic:spPr>
                </pic:pic>
              </a:graphicData>
            </a:graphic>
          </wp:inline>
        </w:drawing>
      </w:r>
    </w:p>
    <w:p w14:paraId="5D14A293" w14:textId="77777777" w:rsidR="00011F68" w:rsidRPr="0095038E" w:rsidRDefault="00011F68" w:rsidP="00011F68">
      <w:pPr>
        <w:jc w:val="center"/>
        <w:rPr>
          <w:rFonts w:ascii="Times New Roman" w:hAnsi="Times New Roman" w:cs="Times New Roman"/>
          <w:b/>
          <w:bCs/>
          <w:sz w:val="24"/>
          <w:szCs w:val="24"/>
        </w:rPr>
      </w:pPr>
      <w:bookmarkStart w:id="17" w:name="_Hlk230723460"/>
      <w:r w:rsidRPr="0095038E">
        <w:rPr>
          <w:rFonts w:ascii="Times New Roman" w:eastAsia="宋体" w:hAnsi="Times New Roman" w:cs="Times New Roman"/>
          <w:sz w:val="24"/>
          <w:szCs w:val="24"/>
        </w:rPr>
        <w:t xml:space="preserve">Figure </w:t>
      </w:r>
      <w:r w:rsidRPr="0095038E">
        <w:rPr>
          <w:rFonts w:ascii="Times New Roman" w:eastAsia="宋体" w:hAnsi="Times New Roman" w:cs="Times New Roman" w:hint="eastAsia"/>
          <w:sz w:val="24"/>
          <w:szCs w:val="24"/>
        </w:rPr>
        <w:t>S8</w:t>
      </w:r>
      <w:r w:rsidRPr="0095038E">
        <w:rPr>
          <w:rFonts w:ascii="Times New Roman" w:eastAsia="宋体" w:hAnsi="Times New Roman" w:cs="Times New Roman"/>
          <w:sz w:val="24"/>
          <w:szCs w:val="24"/>
        </w:rPr>
        <w:t>. Bulk density of the composites under different processing schemes.</w:t>
      </w:r>
    </w:p>
    <w:bookmarkEnd w:id="17"/>
    <w:p w14:paraId="309AD883" w14:textId="77777777" w:rsidR="00E72D8A" w:rsidRPr="0095038E" w:rsidRDefault="00E72D8A" w:rsidP="00545E89">
      <w:pPr>
        <w:spacing w:line="360" w:lineRule="auto"/>
        <w:jc w:val="left"/>
        <w:rPr>
          <w:rFonts w:ascii="Times New Roman" w:eastAsia="宋体" w:hAnsi="Times New Roman" w:cs="Times New Roman"/>
          <w:b/>
          <w:bCs/>
          <w:sz w:val="24"/>
          <w:szCs w:val="24"/>
        </w:rPr>
      </w:pPr>
    </w:p>
    <w:p w14:paraId="00792CDF" w14:textId="77777777" w:rsidR="00266C5F" w:rsidRPr="0095038E" w:rsidRDefault="00266C5F" w:rsidP="00545E89">
      <w:pPr>
        <w:spacing w:line="360" w:lineRule="auto"/>
        <w:jc w:val="left"/>
        <w:rPr>
          <w:rFonts w:ascii="Times New Roman" w:eastAsia="宋体" w:hAnsi="Times New Roman" w:cs="Times New Roman"/>
          <w:b/>
          <w:bCs/>
          <w:sz w:val="24"/>
          <w:szCs w:val="24"/>
        </w:rPr>
      </w:pPr>
    </w:p>
    <w:p w14:paraId="799B3A1C" w14:textId="77777777" w:rsidR="00266C5F" w:rsidRPr="0095038E" w:rsidRDefault="00266C5F" w:rsidP="00545E89">
      <w:pPr>
        <w:spacing w:line="360" w:lineRule="auto"/>
        <w:jc w:val="left"/>
        <w:rPr>
          <w:rFonts w:ascii="Times New Roman" w:eastAsia="宋体" w:hAnsi="Times New Roman" w:cs="Times New Roman"/>
          <w:b/>
          <w:bCs/>
          <w:sz w:val="24"/>
          <w:szCs w:val="24"/>
        </w:rPr>
      </w:pPr>
    </w:p>
    <w:p w14:paraId="56F7B9F3" w14:textId="77777777" w:rsidR="00266C5F" w:rsidRPr="0095038E" w:rsidRDefault="00266C5F" w:rsidP="00545E89">
      <w:pPr>
        <w:spacing w:line="360" w:lineRule="auto"/>
        <w:jc w:val="left"/>
        <w:rPr>
          <w:rFonts w:ascii="Times New Roman" w:eastAsia="宋体" w:hAnsi="Times New Roman" w:cs="Times New Roman"/>
          <w:b/>
          <w:bCs/>
          <w:sz w:val="24"/>
          <w:szCs w:val="24"/>
        </w:rPr>
      </w:pPr>
    </w:p>
    <w:p w14:paraId="24312B8A" w14:textId="77777777" w:rsidR="00C027C8" w:rsidRPr="0095038E" w:rsidRDefault="00C027C8" w:rsidP="00545E89">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noProof/>
          <w:sz w:val="24"/>
          <w:szCs w:val="24"/>
          <w14:ligatures w14:val="standardContextual"/>
        </w:rPr>
        <w:drawing>
          <wp:inline distT="0" distB="0" distL="0" distR="0" wp14:anchorId="3BB89C28" wp14:editId="6B96AAD9">
            <wp:extent cx="4178177" cy="3193184"/>
            <wp:effectExtent l="0" t="0" r="0" b="7620"/>
            <wp:docPr id="2332624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84338" cy="3197893"/>
                    </a:xfrm>
                    <a:prstGeom prst="rect">
                      <a:avLst/>
                    </a:prstGeom>
                    <a:noFill/>
                    <a:ln>
                      <a:noFill/>
                    </a:ln>
                  </pic:spPr>
                </pic:pic>
              </a:graphicData>
            </a:graphic>
          </wp:inline>
        </w:drawing>
      </w:r>
    </w:p>
    <w:p w14:paraId="0D602002" w14:textId="36F44B03" w:rsidR="00C027C8" w:rsidRPr="0095038E" w:rsidRDefault="00624FAD" w:rsidP="00545E89">
      <w:pPr>
        <w:spacing w:line="360" w:lineRule="auto"/>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Figure S</w:t>
      </w:r>
      <w:r w:rsidR="00281D17" w:rsidRPr="0095038E">
        <w:rPr>
          <w:rFonts w:ascii="Times New Roman" w:eastAsia="宋体" w:hAnsi="Times New Roman" w:cs="Times New Roman" w:hint="eastAsia"/>
          <w:sz w:val="24"/>
          <w:szCs w:val="24"/>
        </w:rPr>
        <w:t>9</w:t>
      </w:r>
      <w:r w:rsidRPr="0095038E">
        <w:rPr>
          <w:rFonts w:ascii="Times New Roman" w:eastAsia="宋体" w:hAnsi="Times New Roman" w:cs="Times New Roman"/>
          <w:sz w:val="24"/>
          <w:szCs w:val="24"/>
        </w:rPr>
        <w:t xml:space="preserve">. Modeling schematic of the </w:t>
      </w:r>
      <w:r w:rsidR="00375EBA" w:rsidRPr="0095038E">
        <w:rPr>
          <w:rFonts w:ascii="Times New Roman" w:eastAsia="宋体" w:hAnsi="Times New Roman" w:cs="Times New Roman"/>
          <w:sz w:val="24"/>
          <w:szCs w:val="24"/>
        </w:rPr>
        <w:t>BMS</w:t>
      </w:r>
      <w:r w:rsidRPr="0095038E">
        <w:rPr>
          <w:rFonts w:ascii="Times New Roman" w:eastAsia="宋体" w:hAnsi="Times New Roman" w:cs="Times New Roman"/>
          <w:sz w:val="24"/>
          <w:szCs w:val="24"/>
        </w:rPr>
        <w:t xml:space="preserve"> ceramic scaffold.</w:t>
      </w:r>
    </w:p>
    <w:p w14:paraId="5075EFBC" w14:textId="77777777" w:rsidR="00C027C8" w:rsidRPr="0095038E" w:rsidRDefault="00C027C8" w:rsidP="00545E89">
      <w:pPr>
        <w:spacing w:line="360" w:lineRule="auto"/>
        <w:rPr>
          <w:rFonts w:ascii="Times New Roman" w:eastAsia="宋体" w:hAnsi="Times New Roman" w:cs="Times New Roman"/>
          <w:sz w:val="24"/>
          <w:szCs w:val="24"/>
        </w:rPr>
      </w:pPr>
    </w:p>
    <w:p w14:paraId="2186A742" w14:textId="77777777" w:rsidR="00C027C8" w:rsidRPr="0095038E" w:rsidRDefault="00C027C8" w:rsidP="00545E89">
      <w:pPr>
        <w:spacing w:line="360" w:lineRule="auto"/>
        <w:rPr>
          <w:rFonts w:ascii="Times New Roman" w:eastAsia="宋体" w:hAnsi="Times New Roman" w:cs="Times New Roman"/>
          <w:sz w:val="24"/>
          <w:szCs w:val="24"/>
        </w:rPr>
      </w:pPr>
    </w:p>
    <w:p w14:paraId="5C12C349" w14:textId="77777777" w:rsidR="00FA7011" w:rsidRPr="0095038E" w:rsidRDefault="00FA7011" w:rsidP="00FA7011">
      <w:pPr>
        <w:rPr>
          <w:rFonts w:ascii="Times New Roman" w:hAnsi="Times New Roman" w:cs="Times New Roman"/>
        </w:rPr>
      </w:pPr>
      <w:r w:rsidRPr="0095038E">
        <w:rPr>
          <w:rFonts w:ascii="Times New Roman" w:hAnsi="Times New Roman" w:cs="Times New Roman"/>
          <w:noProof/>
        </w:rPr>
        <w:lastRenderedPageBreak/>
        <w:drawing>
          <wp:inline distT="0" distB="0" distL="0" distR="0" wp14:anchorId="1D05713E" wp14:editId="3D2B3BFF">
            <wp:extent cx="5773480" cy="3140015"/>
            <wp:effectExtent l="0" t="0" r="0" b="3810"/>
            <wp:docPr id="5772296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29686" name="图片 57722968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76616" cy="3141720"/>
                    </a:xfrm>
                    <a:prstGeom prst="rect">
                      <a:avLst/>
                    </a:prstGeom>
                  </pic:spPr>
                </pic:pic>
              </a:graphicData>
            </a:graphic>
          </wp:inline>
        </w:drawing>
      </w:r>
    </w:p>
    <w:p w14:paraId="56DAA554" w14:textId="752D460D" w:rsidR="00FA7011" w:rsidRPr="0095038E" w:rsidRDefault="00FA7011" w:rsidP="00522E34">
      <w:pPr>
        <w:spacing w:line="360" w:lineRule="auto"/>
        <w:rPr>
          <w:rFonts w:ascii="Times New Roman" w:hAnsi="Times New Roman" w:cs="Times New Roman"/>
          <w:color w:val="000000" w:themeColor="text1"/>
          <w:sz w:val="24"/>
          <w:szCs w:val="24"/>
        </w:rPr>
      </w:pPr>
      <w:bookmarkStart w:id="18" w:name="_Hlk230597409"/>
      <w:r w:rsidRPr="0095038E">
        <w:rPr>
          <w:rFonts w:ascii="Times New Roman" w:eastAsia="宋体" w:hAnsi="Times New Roman" w:cs="Times New Roman"/>
          <w:sz w:val="24"/>
          <w:szCs w:val="24"/>
        </w:rPr>
        <w:t xml:space="preserve">Figure </w:t>
      </w:r>
      <w:r w:rsidRPr="0095038E">
        <w:rPr>
          <w:rFonts w:ascii="Times New Roman" w:eastAsia="宋体" w:hAnsi="Times New Roman" w:cs="Times New Roman" w:hint="eastAsia"/>
          <w:sz w:val="24"/>
          <w:szCs w:val="24"/>
        </w:rPr>
        <w:t>S1</w:t>
      </w:r>
      <w:r w:rsidR="00281D17" w:rsidRPr="0095038E">
        <w:rPr>
          <w:rFonts w:ascii="Times New Roman" w:eastAsia="宋体" w:hAnsi="Times New Roman" w:cs="Times New Roman" w:hint="eastAsia"/>
          <w:sz w:val="24"/>
          <w:szCs w:val="24"/>
        </w:rPr>
        <w:t>0</w:t>
      </w:r>
      <w:r w:rsidRPr="0095038E">
        <w:rPr>
          <w:rFonts w:ascii="Times New Roman" w:eastAsia="宋体" w:hAnsi="Times New Roman" w:cs="Times New Roman"/>
          <w:sz w:val="24"/>
          <w:szCs w:val="24"/>
        </w:rPr>
        <w:t>.</w:t>
      </w:r>
      <w:r w:rsidRPr="0095038E">
        <w:rPr>
          <w:sz w:val="24"/>
          <w:szCs w:val="24"/>
        </w:rPr>
        <w:t xml:space="preserve"> </w:t>
      </w:r>
      <w:r w:rsidRPr="0095038E">
        <w:rPr>
          <w:rFonts w:ascii="Times New Roman" w:eastAsia="宋体" w:hAnsi="Times New Roman" w:cs="Times New Roman"/>
          <w:sz w:val="24"/>
          <w:szCs w:val="24"/>
        </w:rPr>
        <w:t xml:space="preserve">Cross-sectional characterization of the composite structures. (a) Schematic illustration of transverse sectioning along different positions of the </w:t>
      </w:r>
      <w:r w:rsidR="00AB758E" w:rsidRPr="0095038E">
        <w:rPr>
          <w:rFonts w:ascii="Times New Roman" w:eastAsia="宋体" w:hAnsi="Times New Roman" w:cs="Times New Roman" w:hint="eastAsia"/>
          <w:sz w:val="24"/>
          <w:szCs w:val="24"/>
        </w:rPr>
        <w:t>part</w:t>
      </w:r>
      <w:r w:rsidRPr="0095038E">
        <w:rPr>
          <w:rFonts w:ascii="Times New Roman" w:eastAsia="宋体" w:hAnsi="Times New Roman" w:cs="Times New Roman"/>
          <w:sz w:val="24"/>
          <w:szCs w:val="24"/>
        </w:rPr>
        <w:t>. (b) Optical microscopy images of the corresponding cross-sections taken along the q</w:t>
      </w:r>
      <w:r w:rsidR="00DA3B49" w:rsidRPr="0095038E">
        <w:rPr>
          <w:rFonts w:ascii="Times New Roman" w:eastAsia="宋体" w:hAnsi="Times New Roman" w:cs="Times New Roman" w:hint="eastAsia"/>
          <w:sz w:val="24"/>
          <w:szCs w:val="24"/>
        </w:rPr>
        <w:t>-</w:t>
      </w:r>
      <w:r w:rsidRPr="0095038E">
        <w:rPr>
          <w:rFonts w:ascii="Times New Roman" w:eastAsia="宋体" w:hAnsi="Times New Roman" w:cs="Times New Roman"/>
          <w:sz w:val="24"/>
          <w:szCs w:val="24"/>
        </w:rPr>
        <w:t>q, w</w:t>
      </w:r>
      <w:r w:rsidR="00DA3B49" w:rsidRPr="0095038E">
        <w:rPr>
          <w:rFonts w:ascii="Times New Roman" w:eastAsia="宋体" w:hAnsi="Times New Roman" w:cs="Times New Roman" w:hint="eastAsia"/>
          <w:sz w:val="24"/>
          <w:szCs w:val="24"/>
        </w:rPr>
        <w:t>-</w:t>
      </w:r>
      <w:r w:rsidRPr="0095038E">
        <w:rPr>
          <w:rFonts w:ascii="Times New Roman" w:eastAsia="宋体" w:hAnsi="Times New Roman" w:cs="Times New Roman"/>
          <w:sz w:val="24"/>
          <w:szCs w:val="24"/>
        </w:rPr>
        <w:t>w, and e</w:t>
      </w:r>
      <w:r w:rsidR="00DA3B49" w:rsidRPr="0095038E">
        <w:rPr>
          <w:rFonts w:ascii="Times New Roman" w:eastAsia="宋体" w:hAnsi="Times New Roman" w:cs="Times New Roman" w:hint="eastAsia"/>
          <w:sz w:val="24"/>
          <w:szCs w:val="24"/>
        </w:rPr>
        <w:t>-</w:t>
      </w:r>
      <w:r w:rsidRPr="0095038E">
        <w:rPr>
          <w:rFonts w:ascii="Times New Roman" w:eastAsia="宋体" w:hAnsi="Times New Roman" w:cs="Times New Roman"/>
          <w:sz w:val="24"/>
          <w:szCs w:val="24"/>
        </w:rPr>
        <w:t xml:space="preserve">e directions, respectively. (c) Schematic illustration of longitudinal sectioning along different positions of the </w:t>
      </w:r>
      <w:r w:rsidR="00AB758E" w:rsidRPr="0095038E">
        <w:rPr>
          <w:rFonts w:ascii="Times New Roman" w:eastAsia="宋体" w:hAnsi="Times New Roman" w:cs="Times New Roman" w:hint="eastAsia"/>
          <w:sz w:val="24"/>
          <w:szCs w:val="24"/>
        </w:rPr>
        <w:t>part</w:t>
      </w:r>
      <w:r w:rsidRPr="0095038E">
        <w:rPr>
          <w:rFonts w:ascii="Times New Roman" w:eastAsia="宋体" w:hAnsi="Times New Roman" w:cs="Times New Roman"/>
          <w:sz w:val="24"/>
          <w:szCs w:val="24"/>
        </w:rPr>
        <w:t xml:space="preserve"> (d) Optical microscopy images of the corresponding cross-sections taken along the r</w:t>
      </w:r>
      <w:r w:rsidR="00DA3B49" w:rsidRPr="0095038E">
        <w:rPr>
          <w:rFonts w:ascii="Times New Roman" w:eastAsia="宋体" w:hAnsi="Times New Roman" w:cs="Times New Roman" w:hint="eastAsia"/>
          <w:sz w:val="24"/>
          <w:szCs w:val="24"/>
        </w:rPr>
        <w:t>-</w:t>
      </w:r>
      <w:r w:rsidRPr="0095038E">
        <w:rPr>
          <w:rFonts w:ascii="Times New Roman" w:eastAsia="宋体" w:hAnsi="Times New Roman" w:cs="Times New Roman"/>
          <w:sz w:val="24"/>
          <w:szCs w:val="24"/>
        </w:rPr>
        <w:t>r and n</w:t>
      </w:r>
      <w:r w:rsidR="00DA3B49" w:rsidRPr="0095038E">
        <w:rPr>
          <w:rFonts w:ascii="Times New Roman" w:eastAsia="宋体" w:hAnsi="Times New Roman" w:cs="Times New Roman" w:hint="eastAsia"/>
          <w:sz w:val="24"/>
          <w:szCs w:val="24"/>
        </w:rPr>
        <w:t>-</w:t>
      </w:r>
      <w:r w:rsidRPr="0095038E">
        <w:rPr>
          <w:rFonts w:ascii="Times New Roman" w:eastAsia="宋体" w:hAnsi="Times New Roman" w:cs="Times New Roman"/>
          <w:sz w:val="24"/>
          <w:szCs w:val="24"/>
        </w:rPr>
        <w:t>n directions, respectively. In the images, the gray regions correspond to the ceramic phase, while the bright silver regions represent the infiltrated metallic phase. The metallic phase can be observed throughout different sections of the structure, indicating effective infiltration within the internal pore network of the ceramic scaffold.</w:t>
      </w:r>
    </w:p>
    <w:bookmarkEnd w:id="18"/>
    <w:p w14:paraId="2184D088" w14:textId="77777777" w:rsidR="00C027C8" w:rsidRPr="0095038E" w:rsidRDefault="00C027C8" w:rsidP="00545E89">
      <w:pPr>
        <w:spacing w:line="360" w:lineRule="auto"/>
        <w:rPr>
          <w:rFonts w:ascii="Times New Roman" w:eastAsia="宋体" w:hAnsi="Times New Roman" w:cs="Times New Roman"/>
          <w:sz w:val="24"/>
          <w:szCs w:val="24"/>
        </w:rPr>
      </w:pPr>
    </w:p>
    <w:p w14:paraId="7EEFF4A7" w14:textId="77777777" w:rsidR="001B1B58" w:rsidRPr="0095038E" w:rsidRDefault="001B1B58" w:rsidP="00545E89">
      <w:pPr>
        <w:spacing w:line="360" w:lineRule="auto"/>
        <w:jc w:val="center"/>
        <w:rPr>
          <w:rFonts w:ascii="Times New Roman" w:eastAsia="宋体" w:hAnsi="Times New Roman" w:cs="Times New Roman"/>
          <w:sz w:val="24"/>
          <w:szCs w:val="24"/>
        </w:rPr>
      </w:pPr>
    </w:p>
    <w:p w14:paraId="7599D76B" w14:textId="77777777" w:rsidR="001B1B58" w:rsidRPr="0095038E" w:rsidRDefault="001B1B58" w:rsidP="00545E89">
      <w:pPr>
        <w:spacing w:line="360" w:lineRule="auto"/>
        <w:rPr>
          <w:rFonts w:ascii="Times New Roman" w:eastAsia="宋体" w:hAnsi="Times New Roman" w:cs="Times New Roman"/>
          <w:sz w:val="24"/>
          <w:szCs w:val="24"/>
        </w:rPr>
      </w:pPr>
    </w:p>
    <w:p w14:paraId="5745C8DD" w14:textId="77777777" w:rsidR="00FB11E3" w:rsidRPr="0095038E" w:rsidRDefault="00FB11E3" w:rsidP="00545E89">
      <w:pPr>
        <w:spacing w:line="360" w:lineRule="auto"/>
        <w:jc w:val="left"/>
        <w:rPr>
          <w:rFonts w:ascii="Times New Roman" w:eastAsia="宋体" w:hAnsi="Times New Roman" w:cs="Times New Roman"/>
          <w:b/>
          <w:bCs/>
          <w:sz w:val="24"/>
          <w:szCs w:val="24"/>
        </w:rPr>
      </w:pPr>
      <w:r w:rsidRPr="0095038E">
        <w:rPr>
          <w:rFonts w:ascii="Times New Roman" w:eastAsia="宋体" w:hAnsi="Times New Roman" w:cs="Times New Roman"/>
          <w:b/>
          <w:bCs/>
          <w:noProof/>
          <w:sz w:val="24"/>
          <w:szCs w:val="24"/>
        </w:rPr>
        <w:lastRenderedPageBreak/>
        <w:drawing>
          <wp:inline distT="0" distB="0" distL="0" distR="0" wp14:anchorId="10AA95EE" wp14:editId="7B4679C3">
            <wp:extent cx="5939790" cy="3206750"/>
            <wp:effectExtent l="0" t="0" r="3810" b="0"/>
            <wp:docPr id="1543116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1661" name="图片 15431166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9790" cy="3206750"/>
                    </a:xfrm>
                    <a:prstGeom prst="rect">
                      <a:avLst/>
                    </a:prstGeom>
                  </pic:spPr>
                </pic:pic>
              </a:graphicData>
            </a:graphic>
          </wp:inline>
        </w:drawing>
      </w:r>
    </w:p>
    <w:p w14:paraId="7C6AC31C" w14:textId="6BEF0015" w:rsidR="00263A2E" w:rsidRPr="0095038E" w:rsidRDefault="0066739E" w:rsidP="00545E89">
      <w:pPr>
        <w:spacing w:line="360" w:lineRule="auto"/>
        <w:rPr>
          <w:rFonts w:ascii="Times New Roman" w:eastAsia="宋体" w:hAnsi="Times New Roman" w:cs="Times New Roman"/>
          <w:sz w:val="24"/>
          <w:szCs w:val="24"/>
        </w:rPr>
      </w:pPr>
      <w:r w:rsidRPr="0095038E">
        <w:rPr>
          <w:rFonts w:ascii="Times New Roman" w:eastAsia="宋体" w:hAnsi="Times New Roman" w:cs="Times New Roman"/>
          <w:sz w:val="24"/>
          <w:szCs w:val="24"/>
        </w:rPr>
        <w:t>Figure S1</w:t>
      </w:r>
      <w:r w:rsidR="00281D17" w:rsidRPr="0095038E">
        <w:rPr>
          <w:rFonts w:ascii="Times New Roman" w:eastAsia="宋体" w:hAnsi="Times New Roman" w:cs="Times New Roman" w:hint="eastAsia"/>
          <w:sz w:val="24"/>
          <w:szCs w:val="24"/>
        </w:rPr>
        <w:t>1</w:t>
      </w:r>
      <w:r w:rsidRPr="0095038E">
        <w:rPr>
          <w:rFonts w:ascii="Times New Roman" w:eastAsia="宋体" w:hAnsi="Times New Roman" w:cs="Times New Roman"/>
          <w:sz w:val="24"/>
          <w:szCs w:val="24"/>
        </w:rPr>
        <w:t xml:space="preserve">. Finite element stress analysis of different regions in two bioinspired structures after thermal treatment. (a) Stress distribution within the ceramic phase of the </w:t>
      </w:r>
      <w:r w:rsidR="00375EBA" w:rsidRPr="0095038E">
        <w:rPr>
          <w:rFonts w:ascii="Times New Roman" w:eastAsia="宋体" w:hAnsi="Times New Roman" w:cs="Times New Roman"/>
          <w:sz w:val="24"/>
          <w:szCs w:val="24"/>
        </w:rPr>
        <w:t>BMS</w:t>
      </w:r>
      <w:r w:rsidRPr="0095038E">
        <w:rPr>
          <w:rFonts w:ascii="Times New Roman" w:eastAsia="宋体" w:hAnsi="Times New Roman" w:cs="Times New Roman"/>
          <w:sz w:val="24"/>
          <w:szCs w:val="24"/>
        </w:rPr>
        <w:t xml:space="preserve">. (b) Stress state of the ceramic phase in the </w:t>
      </w:r>
      <w:r w:rsidR="00375EBA" w:rsidRPr="0095038E">
        <w:rPr>
          <w:rFonts w:ascii="Times New Roman" w:eastAsia="宋体" w:hAnsi="Times New Roman" w:cs="Times New Roman"/>
          <w:sz w:val="24"/>
          <w:szCs w:val="24"/>
        </w:rPr>
        <w:t>HGS</w:t>
      </w:r>
      <w:r w:rsidRPr="0095038E">
        <w:rPr>
          <w:rFonts w:ascii="Times New Roman" w:eastAsia="宋体" w:hAnsi="Times New Roman" w:cs="Times New Roman"/>
          <w:sz w:val="24"/>
          <w:szCs w:val="24"/>
        </w:rPr>
        <w:t xml:space="preserve">. </w:t>
      </w:r>
      <w:r w:rsidR="002A67DA" w:rsidRPr="0095038E">
        <w:rPr>
          <w:rFonts w:ascii="Times New Roman" w:eastAsia="宋体" w:hAnsi="Times New Roman" w:cs="Times New Roman"/>
          <w:sz w:val="24"/>
          <w:szCs w:val="24"/>
        </w:rPr>
        <w:t>(c)</w:t>
      </w:r>
      <w:r w:rsidRPr="0095038E">
        <w:rPr>
          <w:rFonts w:ascii="Times New Roman" w:eastAsia="宋体" w:hAnsi="Times New Roman" w:cs="Times New Roman"/>
          <w:sz w:val="24"/>
          <w:szCs w:val="24"/>
        </w:rPr>
        <w:t xml:space="preserve"> Stress distribution within the metal phase of the </w:t>
      </w:r>
      <w:r w:rsidR="00375EBA" w:rsidRPr="0095038E">
        <w:rPr>
          <w:rFonts w:ascii="Times New Roman" w:eastAsia="宋体" w:hAnsi="Times New Roman" w:cs="Times New Roman"/>
          <w:sz w:val="24"/>
          <w:szCs w:val="24"/>
        </w:rPr>
        <w:t>BMS</w:t>
      </w:r>
      <w:r w:rsidRPr="0095038E">
        <w:rPr>
          <w:rFonts w:ascii="Times New Roman" w:eastAsia="宋体" w:hAnsi="Times New Roman" w:cs="Times New Roman"/>
          <w:sz w:val="24"/>
          <w:szCs w:val="24"/>
        </w:rPr>
        <w:t xml:space="preserve">. (d) Stress distribution within the metal phase of the </w:t>
      </w:r>
      <w:r w:rsidR="00375EBA" w:rsidRPr="0095038E">
        <w:rPr>
          <w:rFonts w:ascii="Times New Roman" w:eastAsia="宋体" w:hAnsi="Times New Roman" w:cs="Times New Roman"/>
          <w:sz w:val="24"/>
          <w:szCs w:val="24"/>
        </w:rPr>
        <w:t>HGS</w:t>
      </w:r>
      <w:r w:rsidRPr="0095038E">
        <w:rPr>
          <w:rFonts w:ascii="Times New Roman" w:eastAsia="宋体" w:hAnsi="Times New Roman" w:cs="Times New Roman"/>
          <w:sz w:val="24"/>
          <w:szCs w:val="24"/>
        </w:rPr>
        <w:t>.</w:t>
      </w:r>
    </w:p>
    <w:p w14:paraId="6B90870A" w14:textId="58CAF445" w:rsidR="00E32BCB" w:rsidRPr="0095038E" w:rsidRDefault="001B1B58" w:rsidP="00E32BCB">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br w:type="page"/>
      </w:r>
    </w:p>
    <w:p w14:paraId="6D944E08" w14:textId="77777777" w:rsidR="00BA3376" w:rsidRPr="0095038E" w:rsidRDefault="00BA3376" w:rsidP="00BA3376">
      <w:pPr>
        <w:pStyle w:val="1"/>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b/>
          <w:bCs/>
          <w:color w:val="auto"/>
          <w:sz w:val="24"/>
          <w:szCs w:val="24"/>
        </w:rPr>
        <w:lastRenderedPageBreak/>
        <w:t>Supplementary Table</w:t>
      </w:r>
    </w:p>
    <w:p w14:paraId="34BCA751" w14:textId="40B1BA1E" w:rsidR="00E42F4C" w:rsidRPr="0095038E" w:rsidRDefault="00E42F4C" w:rsidP="00545E89">
      <w:pPr>
        <w:spacing w:line="360" w:lineRule="auto"/>
        <w:rPr>
          <w:rFonts w:ascii="Times New Roman" w:eastAsia="宋体" w:hAnsi="Times New Roman" w:cs="Times New Roman"/>
          <w:kern w:val="32"/>
          <w:sz w:val="24"/>
          <w:szCs w:val="24"/>
        </w:rPr>
      </w:pPr>
      <w:r w:rsidRPr="0095038E">
        <w:rPr>
          <w:rFonts w:ascii="Times New Roman" w:eastAsia="宋体" w:hAnsi="Times New Roman" w:cs="Times New Roman"/>
          <w:b/>
          <w:bCs/>
          <w:sz w:val="24"/>
          <w:szCs w:val="24"/>
        </w:rPr>
        <w:t xml:space="preserve">Table S1. </w:t>
      </w:r>
      <w:r w:rsidR="009E065A" w:rsidRPr="0095038E">
        <w:rPr>
          <w:rFonts w:ascii="Times New Roman" w:eastAsia="宋体" w:hAnsi="Times New Roman" w:cs="Times New Roman" w:hint="eastAsia"/>
          <w:b/>
          <w:bCs/>
          <w:kern w:val="32"/>
          <w:sz w:val="24"/>
          <w:szCs w:val="24"/>
        </w:rPr>
        <w:t>Debinding and sintering schedules for PLA-Al</w:t>
      </w:r>
      <w:r w:rsidR="009E065A" w:rsidRPr="0095038E">
        <w:rPr>
          <w:rFonts w:ascii="Times New Roman" w:eastAsia="宋体" w:hAnsi="Times New Roman" w:cs="Times New Roman" w:hint="eastAsia"/>
          <w:b/>
          <w:bCs/>
          <w:kern w:val="32"/>
          <w:sz w:val="24"/>
          <w:szCs w:val="24"/>
          <w:vertAlign w:val="subscript"/>
        </w:rPr>
        <w:t>2</w:t>
      </w:r>
      <w:r w:rsidR="009E065A" w:rsidRPr="0095038E">
        <w:rPr>
          <w:rFonts w:ascii="Times New Roman" w:eastAsia="宋体" w:hAnsi="Times New Roman" w:cs="Times New Roman" w:hint="eastAsia"/>
          <w:b/>
          <w:bCs/>
          <w:kern w:val="32"/>
          <w:sz w:val="24"/>
          <w:szCs w:val="24"/>
        </w:rPr>
        <w:t>O</w:t>
      </w:r>
      <w:r w:rsidR="009E065A" w:rsidRPr="0095038E">
        <w:rPr>
          <w:rFonts w:ascii="Times New Roman" w:eastAsia="宋体" w:hAnsi="Times New Roman" w:cs="Times New Roman" w:hint="eastAsia"/>
          <w:b/>
          <w:bCs/>
          <w:kern w:val="32"/>
          <w:sz w:val="24"/>
          <w:szCs w:val="24"/>
          <w:vertAlign w:val="subscript"/>
        </w:rPr>
        <w:t>3</w:t>
      </w:r>
      <w:r w:rsidR="009E065A" w:rsidRPr="0095038E">
        <w:rPr>
          <w:rFonts w:ascii="Times New Roman" w:eastAsia="宋体" w:hAnsi="Times New Roman" w:cs="Times New Roman" w:hint="eastAsia"/>
          <w:b/>
          <w:bCs/>
          <w:kern w:val="32"/>
          <w:sz w:val="24"/>
          <w:szCs w:val="24"/>
        </w:rPr>
        <w:t xml:space="preserve"> and PDMS-Al</w:t>
      </w:r>
      <w:r w:rsidR="009E065A" w:rsidRPr="0095038E">
        <w:rPr>
          <w:rFonts w:ascii="Times New Roman" w:eastAsia="宋体" w:hAnsi="Times New Roman" w:cs="Times New Roman" w:hint="eastAsia"/>
          <w:b/>
          <w:bCs/>
          <w:kern w:val="32"/>
          <w:sz w:val="24"/>
          <w:szCs w:val="24"/>
          <w:vertAlign w:val="subscript"/>
        </w:rPr>
        <w:t>2</w:t>
      </w:r>
      <w:r w:rsidR="009E065A" w:rsidRPr="0095038E">
        <w:rPr>
          <w:rFonts w:ascii="Times New Roman" w:eastAsia="宋体" w:hAnsi="Times New Roman" w:cs="Times New Roman" w:hint="eastAsia"/>
          <w:b/>
          <w:bCs/>
          <w:kern w:val="32"/>
          <w:sz w:val="24"/>
          <w:szCs w:val="24"/>
        </w:rPr>
        <w:t>O</w:t>
      </w:r>
      <w:r w:rsidR="009E065A" w:rsidRPr="0095038E">
        <w:rPr>
          <w:rFonts w:ascii="Times New Roman" w:eastAsia="宋体" w:hAnsi="Times New Roman" w:cs="Times New Roman" w:hint="eastAsia"/>
          <w:b/>
          <w:bCs/>
          <w:kern w:val="32"/>
          <w:sz w:val="24"/>
          <w:szCs w:val="24"/>
          <w:vertAlign w:val="subscript"/>
        </w:rPr>
        <w:t>3</w:t>
      </w:r>
      <w:r w:rsidR="009E065A" w:rsidRPr="0095038E">
        <w:rPr>
          <w:rFonts w:ascii="Times New Roman" w:eastAsia="宋体" w:hAnsi="Times New Roman" w:cs="Times New Roman" w:hint="eastAsia"/>
          <w:b/>
          <w:bCs/>
          <w:kern w:val="32"/>
          <w:sz w:val="24"/>
          <w:szCs w:val="24"/>
        </w:rPr>
        <w:t xml:space="preserve"> green bodies</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974"/>
        <w:gridCol w:w="2243"/>
        <w:gridCol w:w="1867"/>
        <w:gridCol w:w="1295"/>
      </w:tblGrid>
      <w:tr w:rsidR="00AA1164" w:rsidRPr="0095038E" w14:paraId="16081733" w14:textId="77777777" w:rsidTr="00AA1164">
        <w:tc>
          <w:tcPr>
            <w:tcW w:w="1056" w:type="pct"/>
            <w:tcBorders>
              <w:top w:val="single" w:sz="8" w:space="0" w:color="auto"/>
              <w:bottom w:val="single" w:sz="4" w:space="0" w:color="auto"/>
            </w:tcBorders>
          </w:tcPr>
          <w:p w14:paraId="48DC12B5" w14:textId="520E900C" w:rsidR="00AA1164" w:rsidRPr="0095038E" w:rsidRDefault="00AA1164"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Type</w:t>
            </w:r>
          </w:p>
        </w:tc>
        <w:tc>
          <w:tcPr>
            <w:tcW w:w="1055" w:type="pct"/>
            <w:tcBorders>
              <w:top w:val="single" w:sz="8" w:space="0" w:color="auto"/>
              <w:bottom w:val="single" w:sz="4" w:space="0" w:color="auto"/>
            </w:tcBorders>
            <w:vAlign w:val="center"/>
          </w:tcPr>
          <w:p w14:paraId="446BB035" w14:textId="6058C720" w:rsidR="00AA1164" w:rsidRPr="0095038E" w:rsidRDefault="00AA1164"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Temperature (℃)</w:t>
            </w:r>
          </w:p>
        </w:tc>
        <w:tc>
          <w:tcPr>
            <w:tcW w:w="1199" w:type="pct"/>
            <w:tcBorders>
              <w:top w:val="single" w:sz="8" w:space="0" w:color="auto"/>
              <w:bottom w:val="single" w:sz="4" w:space="0" w:color="auto"/>
            </w:tcBorders>
            <w:vAlign w:val="center"/>
          </w:tcPr>
          <w:p w14:paraId="7253BCAA" w14:textId="77777777" w:rsidR="00AA1164" w:rsidRPr="0095038E" w:rsidRDefault="00AA1164"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Time to Temp (min)</w:t>
            </w:r>
          </w:p>
        </w:tc>
        <w:tc>
          <w:tcPr>
            <w:tcW w:w="998" w:type="pct"/>
            <w:tcBorders>
              <w:top w:val="single" w:sz="8" w:space="0" w:color="auto"/>
              <w:bottom w:val="single" w:sz="4" w:space="0" w:color="auto"/>
            </w:tcBorders>
            <w:vAlign w:val="center"/>
          </w:tcPr>
          <w:p w14:paraId="1179B6AE" w14:textId="77777777" w:rsidR="00AA1164" w:rsidRPr="0095038E" w:rsidRDefault="00AA1164"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Total time (min)</w:t>
            </w:r>
          </w:p>
        </w:tc>
        <w:tc>
          <w:tcPr>
            <w:tcW w:w="692" w:type="pct"/>
            <w:tcBorders>
              <w:top w:val="single" w:sz="8" w:space="0" w:color="auto"/>
              <w:bottom w:val="single" w:sz="4" w:space="0" w:color="auto"/>
            </w:tcBorders>
            <w:vAlign w:val="center"/>
          </w:tcPr>
          <w:p w14:paraId="0561DA80" w14:textId="77777777" w:rsidR="00AA1164" w:rsidRPr="0095038E" w:rsidRDefault="00AA1164"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Phase</w:t>
            </w:r>
          </w:p>
        </w:tc>
      </w:tr>
      <w:tr w:rsidR="00834D5D" w:rsidRPr="0095038E" w14:paraId="689B486D" w14:textId="77777777" w:rsidTr="00AA1164">
        <w:tc>
          <w:tcPr>
            <w:tcW w:w="1056" w:type="pct"/>
            <w:vMerge w:val="restart"/>
            <w:tcBorders>
              <w:top w:val="single" w:sz="4" w:space="0" w:color="auto"/>
            </w:tcBorders>
            <w:vAlign w:val="center"/>
          </w:tcPr>
          <w:p w14:paraId="02883D58" w14:textId="7888DCE3"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PLA-Al</w:t>
            </w:r>
            <w:r w:rsidRPr="0095038E">
              <w:rPr>
                <w:rFonts w:ascii="Times New Roman" w:eastAsia="宋体" w:hAnsi="Times New Roman" w:cs="Times New Roman"/>
                <w:sz w:val="24"/>
                <w:szCs w:val="24"/>
                <w:vertAlign w:val="subscript"/>
              </w:rPr>
              <w:t>2</w:t>
            </w:r>
            <w:r w:rsidRPr="0095038E">
              <w:rPr>
                <w:rFonts w:ascii="Times New Roman" w:eastAsia="宋体" w:hAnsi="Times New Roman" w:cs="Times New Roman"/>
                <w:sz w:val="24"/>
                <w:szCs w:val="24"/>
              </w:rPr>
              <w:t>O</w:t>
            </w:r>
            <w:r w:rsidRPr="0095038E">
              <w:rPr>
                <w:rFonts w:ascii="Times New Roman" w:eastAsia="宋体" w:hAnsi="Times New Roman" w:cs="Times New Roman"/>
                <w:sz w:val="24"/>
                <w:szCs w:val="24"/>
                <w:vertAlign w:val="subscript"/>
              </w:rPr>
              <w:t>3</w:t>
            </w:r>
          </w:p>
        </w:tc>
        <w:tc>
          <w:tcPr>
            <w:tcW w:w="1055" w:type="pct"/>
            <w:tcBorders>
              <w:top w:val="single" w:sz="4" w:space="0" w:color="auto"/>
            </w:tcBorders>
            <w:vAlign w:val="center"/>
          </w:tcPr>
          <w:p w14:paraId="4F6EC9EE" w14:textId="3DC67BCD"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w:t>
            </w:r>
          </w:p>
        </w:tc>
        <w:tc>
          <w:tcPr>
            <w:tcW w:w="1199" w:type="pct"/>
            <w:tcBorders>
              <w:top w:val="single" w:sz="4" w:space="0" w:color="auto"/>
            </w:tcBorders>
            <w:vAlign w:val="center"/>
          </w:tcPr>
          <w:p w14:paraId="68459776"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0</w:t>
            </w:r>
          </w:p>
        </w:tc>
        <w:tc>
          <w:tcPr>
            <w:tcW w:w="998" w:type="pct"/>
            <w:tcBorders>
              <w:top w:val="single" w:sz="4" w:space="0" w:color="auto"/>
            </w:tcBorders>
          </w:tcPr>
          <w:p w14:paraId="50D06834"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0</w:t>
            </w:r>
          </w:p>
        </w:tc>
        <w:tc>
          <w:tcPr>
            <w:tcW w:w="692" w:type="pct"/>
            <w:vMerge w:val="restart"/>
            <w:tcBorders>
              <w:top w:val="single" w:sz="4" w:space="0" w:color="auto"/>
            </w:tcBorders>
            <w:vAlign w:val="center"/>
          </w:tcPr>
          <w:p w14:paraId="663A60AA"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Debinding</w:t>
            </w:r>
          </w:p>
        </w:tc>
      </w:tr>
      <w:tr w:rsidR="00834D5D" w:rsidRPr="0095038E" w14:paraId="38F9BDA4" w14:textId="77777777" w:rsidTr="00AA1164">
        <w:tc>
          <w:tcPr>
            <w:tcW w:w="1056" w:type="pct"/>
            <w:vMerge/>
          </w:tcPr>
          <w:p w14:paraId="6123F87B" w14:textId="77777777" w:rsidR="00834D5D" w:rsidRPr="0095038E" w:rsidRDefault="00834D5D" w:rsidP="00B8363C">
            <w:pPr>
              <w:jc w:val="center"/>
              <w:rPr>
                <w:rFonts w:ascii="Times New Roman" w:eastAsia="宋体" w:hAnsi="Times New Roman" w:cs="Times New Roman"/>
                <w:sz w:val="24"/>
                <w:szCs w:val="24"/>
              </w:rPr>
            </w:pPr>
          </w:p>
        </w:tc>
        <w:tc>
          <w:tcPr>
            <w:tcW w:w="1055" w:type="pct"/>
            <w:vAlign w:val="center"/>
          </w:tcPr>
          <w:p w14:paraId="2836624E" w14:textId="3FA6129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w:t>
            </w:r>
          </w:p>
        </w:tc>
        <w:tc>
          <w:tcPr>
            <w:tcW w:w="1199" w:type="pct"/>
            <w:vAlign w:val="center"/>
          </w:tcPr>
          <w:p w14:paraId="4966029B" w14:textId="48F37908"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135</w:t>
            </w:r>
          </w:p>
        </w:tc>
        <w:tc>
          <w:tcPr>
            <w:tcW w:w="998" w:type="pct"/>
          </w:tcPr>
          <w:p w14:paraId="697EDDF5"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135</w:t>
            </w:r>
          </w:p>
        </w:tc>
        <w:tc>
          <w:tcPr>
            <w:tcW w:w="692" w:type="pct"/>
            <w:vMerge/>
            <w:vAlign w:val="center"/>
          </w:tcPr>
          <w:p w14:paraId="4315DE30" w14:textId="77777777" w:rsidR="00834D5D" w:rsidRPr="0095038E" w:rsidRDefault="00834D5D" w:rsidP="00B8363C">
            <w:pPr>
              <w:jc w:val="center"/>
              <w:rPr>
                <w:rFonts w:ascii="Times New Roman" w:eastAsia="宋体" w:hAnsi="Times New Roman" w:cs="Times New Roman"/>
                <w:sz w:val="24"/>
                <w:szCs w:val="24"/>
              </w:rPr>
            </w:pPr>
          </w:p>
        </w:tc>
      </w:tr>
      <w:tr w:rsidR="00834D5D" w:rsidRPr="0095038E" w14:paraId="29E0574D" w14:textId="77777777" w:rsidTr="00AA1164">
        <w:tc>
          <w:tcPr>
            <w:tcW w:w="1056" w:type="pct"/>
            <w:vMerge/>
          </w:tcPr>
          <w:p w14:paraId="79FEB2BF" w14:textId="77777777" w:rsidR="00834D5D" w:rsidRPr="0095038E" w:rsidRDefault="00834D5D" w:rsidP="00B8363C">
            <w:pPr>
              <w:jc w:val="center"/>
              <w:rPr>
                <w:rFonts w:ascii="Times New Roman" w:eastAsia="宋体" w:hAnsi="Times New Roman" w:cs="Times New Roman"/>
                <w:sz w:val="24"/>
                <w:szCs w:val="24"/>
              </w:rPr>
            </w:pPr>
          </w:p>
        </w:tc>
        <w:tc>
          <w:tcPr>
            <w:tcW w:w="1055" w:type="pct"/>
            <w:vAlign w:val="center"/>
          </w:tcPr>
          <w:p w14:paraId="5FED0D20" w14:textId="3C007E6B"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w:t>
            </w:r>
          </w:p>
        </w:tc>
        <w:tc>
          <w:tcPr>
            <w:tcW w:w="1199" w:type="pct"/>
            <w:vAlign w:val="center"/>
          </w:tcPr>
          <w:p w14:paraId="241D6895"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30</w:t>
            </w:r>
          </w:p>
        </w:tc>
        <w:tc>
          <w:tcPr>
            <w:tcW w:w="998" w:type="pct"/>
          </w:tcPr>
          <w:p w14:paraId="1741DB72"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165</w:t>
            </w:r>
          </w:p>
        </w:tc>
        <w:tc>
          <w:tcPr>
            <w:tcW w:w="692" w:type="pct"/>
            <w:vMerge/>
            <w:vAlign w:val="center"/>
          </w:tcPr>
          <w:p w14:paraId="548C6A8C" w14:textId="77777777" w:rsidR="00834D5D" w:rsidRPr="0095038E" w:rsidRDefault="00834D5D" w:rsidP="00B8363C">
            <w:pPr>
              <w:jc w:val="center"/>
              <w:rPr>
                <w:rFonts w:ascii="Times New Roman" w:eastAsia="宋体" w:hAnsi="Times New Roman" w:cs="Times New Roman"/>
                <w:sz w:val="24"/>
                <w:szCs w:val="24"/>
              </w:rPr>
            </w:pPr>
          </w:p>
        </w:tc>
      </w:tr>
      <w:tr w:rsidR="00834D5D" w:rsidRPr="0095038E" w14:paraId="0593C3FA" w14:textId="77777777" w:rsidTr="00AA1164">
        <w:tc>
          <w:tcPr>
            <w:tcW w:w="1056" w:type="pct"/>
            <w:vMerge/>
          </w:tcPr>
          <w:p w14:paraId="47FACF1F" w14:textId="77777777" w:rsidR="00834D5D" w:rsidRPr="0095038E" w:rsidRDefault="00834D5D" w:rsidP="00B8363C">
            <w:pPr>
              <w:jc w:val="center"/>
              <w:rPr>
                <w:rFonts w:ascii="Times New Roman" w:eastAsia="宋体" w:hAnsi="Times New Roman" w:cs="Times New Roman"/>
                <w:sz w:val="24"/>
                <w:szCs w:val="24"/>
              </w:rPr>
            </w:pPr>
          </w:p>
        </w:tc>
        <w:tc>
          <w:tcPr>
            <w:tcW w:w="1055" w:type="pct"/>
            <w:vAlign w:val="center"/>
          </w:tcPr>
          <w:p w14:paraId="1E81E1AB" w14:textId="3B1C4E76"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255</w:t>
            </w:r>
          </w:p>
        </w:tc>
        <w:tc>
          <w:tcPr>
            <w:tcW w:w="1199" w:type="pct"/>
            <w:vAlign w:val="center"/>
          </w:tcPr>
          <w:p w14:paraId="77BB158A"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125</w:t>
            </w:r>
          </w:p>
        </w:tc>
        <w:tc>
          <w:tcPr>
            <w:tcW w:w="998" w:type="pct"/>
          </w:tcPr>
          <w:p w14:paraId="5F3646B7"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260</w:t>
            </w:r>
          </w:p>
        </w:tc>
        <w:tc>
          <w:tcPr>
            <w:tcW w:w="692" w:type="pct"/>
            <w:vMerge/>
            <w:vAlign w:val="center"/>
          </w:tcPr>
          <w:p w14:paraId="4043D6C9" w14:textId="77777777" w:rsidR="00834D5D" w:rsidRPr="0095038E" w:rsidRDefault="00834D5D" w:rsidP="00B8363C">
            <w:pPr>
              <w:jc w:val="center"/>
              <w:rPr>
                <w:rFonts w:ascii="Times New Roman" w:eastAsia="宋体" w:hAnsi="Times New Roman" w:cs="Times New Roman"/>
                <w:sz w:val="24"/>
                <w:szCs w:val="24"/>
              </w:rPr>
            </w:pPr>
          </w:p>
        </w:tc>
      </w:tr>
      <w:tr w:rsidR="00834D5D" w:rsidRPr="0095038E" w14:paraId="24D58B4E" w14:textId="77777777" w:rsidTr="00834D5D">
        <w:tc>
          <w:tcPr>
            <w:tcW w:w="1056" w:type="pct"/>
            <w:vMerge/>
          </w:tcPr>
          <w:p w14:paraId="290E00BB" w14:textId="77777777" w:rsidR="00834D5D" w:rsidRPr="0095038E" w:rsidRDefault="00834D5D" w:rsidP="00B8363C">
            <w:pPr>
              <w:jc w:val="center"/>
              <w:rPr>
                <w:rFonts w:ascii="Times New Roman" w:eastAsia="宋体" w:hAnsi="Times New Roman" w:cs="Times New Roman"/>
                <w:sz w:val="24"/>
                <w:szCs w:val="24"/>
              </w:rPr>
            </w:pPr>
          </w:p>
        </w:tc>
        <w:tc>
          <w:tcPr>
            <w:tcW w:w="1055" w:type="pct"/>
            <w:tcBorders>
              <w:bottom w:val="single" w:sz="4" w:space="0" w:color="auto"/>
            </w:tcBorders>
            <w:vAlign w:val="center"/>
          </w:tcPr>
          <w:p w14:paraId="10D1F0F7" w14:textId="7BE8B252"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255</w:t>
            </w:r>
          </w:p>
        </w:tc>
        <w:tc>
          <w:tcPr>
            <w:tcW w:w="1199" w:type="pct"/>
            <w:tcBorders>
              <w:bottom w:val="single" w:sz="4" w:space="0" w:color="auto"/>
            </w:tcBorders>
            <w:vAlign w:val="center"/>
          </w:tcPr>
          <w:p w14:paraId="6115EE79"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60</w:t>
            </w:r>
          </w:p>
        </w:tc>
        <w:tc>
          <w:tcPr>
            <w:tcW w:w="998" w:type="pct"/>
            <w:tcBorders>
              <w:bottom w:val="single" w:sz="4" w:space="0" w:color="auto"/>
            </w:tcBorders>
          </w:tcPr>
          <w:p w14:paraId="216A8162"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320</w:t>
            </w:r>
          </w:p>
        </w:tc>
        <w:tc>
          <w:tcPr>
            <w:tcW w:w="692" w:type="pct"/>
            <w:vMerge/>
            <w:tcBorders>
              <w:bottom w:val="single" w:sz="4" w:space="0" w:color="auto"/>
            </w:tcBorders>
            <w:vAlign w:val="center"/>
          </w:tcPr>
          <w:p w14:paraId="0DF255E3" w14:textId="77777777" w:rsidR="00834D5D" w:rsidRPr="0095038E" w:rsidRDefault="00834D5D" w:rsidP="00B8363C">
            <w:pPr>
              <w:jc w:val="center"/>
              <w:rPr>
                <w:rFonts w:ascii="Times New Roman" w:eastAsia="宋体" w:hAnsi="Times New Roman" w:cs="Times New Roman"/>
                <w:sz w:val="24"/>
                <w:szCs w:val="24"/>
              </w:rPr>
            </w:pPr>
          </w:p>
        </w:tc>
      </w:tr>
      <w:tr w:rsidR="00834D5D" w:rsidRPr="0095038E" w14:paraId="7F85F738" w14:textId="77777777" w:rsidTr="00834D5D">
        <w:tc>
          <w:tcPr>
            <w:tcW w:w="1056" w:type="pct"/>
            <w:vMerge/>
          </w:tcPr>
          <w:p w14:paraId="1A32D697" w14:textId="77777777" w:rsidR="00834D5D" w:rsidRPr="0095038E" w:rsidRDefault="00834D5D" w:rsidP="00B8363C">
            <w:pPr>
              <w:jc w:val="center"/>
              <w:rPr>
                <w:rFonts w:ascii="Times New Roman" w:eastAsia="宋体" w:hAnsi="Times New Roman" w:cs="Times New Roman"/>
                <w:sz w:val="24"/>
                <w:szCs w:val="24"/>
              </w:rPr>
            </w:pPr>
          </w:p>
        </w:tc>
        <w:tc>
          <w:tcPr>
            <w:tcW w:w="1055" w:type="pct"/>
            <w:tcBorders>
              <w:top w:val="single" w:sz="4" w:space="0" w:color="auto"/>
            </w:tcBorders>
            <w:vAlign w:val="center"/>
          </w:tcPr>
          <w:p w14:paraId="2F4DFEC3" w14:textId="193ED30A"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900</w:t>
            </w:r>
          </w:p>
        </w:tc>
        <w:tc>
          <w:tcPr>
            <w:tcW w:w="1199" w:type="pct"/>
            <w:tcBorders>
              <w:top w:val="single" w:sz="4" w:space="0" w:color="auto"/>
            </w:tcBorders>
            <w:vAlign w:val="center"/>
          </w:tcPr>
          <w:p w14:paraId="5E3346FF"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258</w:t>
            </w:r>
          </w:p>
        </w:tc>
        <w:tc>
          <w:tcPr>
            <w:tcW w:w="998" w:type="pct"/>
            <w:tcBorders>
              <w:top w:val="single" w:sz="4" w:space="0" w:color="auto"/>
            </w:tcBorders>
          </w:tcPr>
          <w:p w14:paraId="70377B67"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578</w:t>
            </w:r>
          </w:p>
        </w:tc>
        <w:tc>
          <w:tcPr>
            <w:tcW w:w="692" w:type="pct"/>
            <w:vMerge w:val="restart"/>
            <w:tcBorders>
              <w:top w:val="single" w:sz="4" w:space="0" w:color="auto"/>
            </w:tcBorders>
            <w:vAlign w:val="center"/>
          </w:tcPr>
          <w:p w14:paraId="1B86054C" w14:textId="5438DCDA"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Sintering</w:t>
            </w:r>
          </w:p>
        </w:tc>
      </w:tr>
      <w:tr w:rsidR="00834D5D" w:rsidRPr="0095038E" w14:paraId="386E8437" w14:textId="77777777" w:rsidTr="0094140B">
        <w:tc>
          <w:tcPr>
            <w:tcW w:w="1056" w:type="pct"/>
            <w:vMerge/>
          </w:tcPr>
          <w:p w14:paraId="7ABF07FE" w14:textId="77777777" w:rsidR="00834D5D" w:rsidRPr="0095038E" w:rsidRDefault="00834D5D" w:rsidP="00B8363C">
            <w:pPr>
              <w:jc w:val="center"/>
              <w:rPr>
                <w:rFonts w:ascii="Times New Roman" w:eastAsia="宋体" w:hAnsi="Times New Roman" w:cs="Times New Roman"/>
                <w:sz w:val="24"/>
                <w:szCs w:val="24"/>
              </w:rPr>
            </w:pPr>
          </w:p>
        </w:tc>
        <w:tc>
          <w:tcPr>
            <w:tcW w:w="1055" w:type="pct"/>
            <w:vAlign w:val="center"/>
          </w:tcPr>
          <w:p w14:paraId="516A0B8A" w14:textId="2B5F1BEC"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1600</w:t>
            </w:r>
          </w:p>
        </w:tc>
        <w:tc>
          <w:tcPr>
            <w:tcW w:w="1199" w:type="pct"/>
            <w:vAlign w:val="center"/>
          </w:tcPr>
          <w:p w14:paraId="6C49920F"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234</w:t>
            </w:r>
          </w:p>
        </w:tc>
        <w:tc>
          <w:tcPr>
            <w:tcW w:w="998" w:type="pct"/>
          </w:tcPr>
          <w:p w14:paraId="5D753CFD" w14:textId="77777777" w:rsidR="00834D5D" w:rsidRPr="0095038E" w:rsidRDefault="00834D5D" w:rsidP="00B8363C">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812</w:t>
            </w:r>
          </w:p>
        </w:tc>
        <w:tc>
          <w:tcPr>
            <w:tcW w:w="692" w:type="pct"/>
            <w:vMerge/>
            <w:vAlign w:val="center"/>
          </w:tcPr>
          <w:p w14:paraId="75B19358" w14:textId="63732AAB" w:rsidR="00834D5D" w:rsidRPr="0095038E" w:rsidRDefault="00834D5D" w:rsidP="00B8363C">
            <w:pPr>
              <w:jc w:val="center"/>
              <w:rPr>
                <w:rFonts w:ascii="Times New Roman" w:eastAsia="宋体" w:hAnsi="Times New Roman" w:cs="Times New Roman"/>
                <w:sz w:val="24"/>
                <w:szCs w:val="24"/>
              </w:rPr>
            </w:pPr>
          </w:p>
        </w:tc>
      </w:tr>
      <w:tr w:rsidR="00834D5D" w:rsidRPr="0095038E" w14:paraId="312F0AAD" w14:textId="77777777" w:rsidTr="00AA1164">
        <w:tc>
          <w:tcPr>
            <w:tcW w:w="1056" w:type="pct"/>
            <w:vMerge/>
          </w:tcPr>
          <w:p w14:paraId="63496EC7" w14:textId="77777777" w:rsidR="00834D5D" w:rsidRPr="0095038E" w:rsidRDefault="00834D5D" w:rsidP="00AA1164">
            <w:pPr>
              <w:jc w:val="center"/>
              <w:rPr>
                <w:rFonts w:ascii="Times New Roman" w:eastAsia="宋体" w:hAnsi="Times New Roman" w:cs="Times New Roman"/>
                <w:sz w:val="24"/>
                <w:szCs w:val="24"/>
              </w:rPr>
            </w:pPr>
          </w:p>
        </w:tc>
        <w:tc>
          <w:tcPr>
            <w:tcW w:w="1055" w:type="pct"/>
            <w:vAlign w:val="center"/>
          </w:tcPr>
          <w:p w14:paraId="132BBE9C" w14:textId="7BA8702D"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1600</w:t>
            </w:r>
          </w:p>
        </w:tc>
        <w:tc>
          <w:tcPr>
            <w:tcW w:w="1199" w:type="pct"/>
            <w:vAlign w:val="center"/>
          </w:tcPr>
          <w:p w14:paraId="103C12E2" w14:textId="07E46CFB"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120</w:t>
            </w:r>
          </w:p>
        </w:tc>
        <w:tc>
          <w:tcPr>
            <w:tcW w:w="998" w:type="pct"/>
          </w:tcPr>
          <w:p w14:paraId="6BAD2205" w14:textId="61358BC2"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932</w:t>
            </w:r>
          </w:p>
        </w:tc>
        <w:tc>
          <w:tcPr>
            <w:tcW w:w="692" w:type="pct"/>
            <w:vMerge/>
            <w:vAlign w:val="center"/>
          </w:tcPr>
          <w:p w14:paraId="6BFF0350" w14:textId="77777777" w:rsidR="00834D5D" w:rsidRPr="0095038E" w:rsidRDefault="00834D5D" w:rsidP="00AA1164">
            <w:pPr>
              <w:jc w:val="center"/>
              <w:rPr>
                <w:rFonts w:ascii="Times New Roman" w:eastAsia="宋体" w:hAnsi="Times New Roman" w:cs="Times New Roman"/>
                <w:sz w:val="24"/>
                <w:szCs w:val="24"/>
              </w:rPr>
            </w:pPr>
          </w:p>
        </w:tc>
      </w:tr>
      <w:tr w:rsidR="00834D5D" w:rsidRPr="0095038E" w14:paraId="35D61281" w14:textId="77777777" w:rsidTr="00AA1164">
        <w:tc>
          <w:tcPr>
            <w:tcW w:w="1056" w:type="pct"/>
            <w:vMerge/>
          </w:tcPr>
          <w:p w14:paraId="74B95700" w14:textId="77777777" w:rsidR="00834D5D" w:rsidRPr="0095038E" w:rsidRDefault="00834D5D" w:rsidP="00AA1164">
            <w:pPr>
              <w:jc w:val="center"/>
              <w:rPr>
                <w:rFonts w:ascii="Times New Roman" w:eastAsia="宋体" w:hAnsi="Times New Roman" w:cs="Times New Roman"/>
                <w:sz w:val="24"/>
                <w:szCs w:val="24"/>
              </w:rPr>
            </w:pPr>
          </w:p>
        </w:tc>
        <w:tc>
          <w:tcPr>
            <w:tcW w:w="1055" w:type="pct"/>
            <w:tcBorders>
              <w:bottom w:val="single" w:sz="4" w:space="0" w:color="auto"/>
            </w:tcBorders>
            <w:vAlign w:val="center"/>
          </w:tcPr>
          <w:p w14:paraId="054B9822" w14:textId="5E3F829E"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w:t>
            </w:r>
          </w:p>
        </w:tc>
        <w:tc>
          <w:tcPr>
            <w:tcW w:w="1199" w:type="pct"/>
            <w:tcBorders>
              <w:bottom w:val="single" w:sz="4" w:space="0" w:color="auto"/>
            </w:tcBorders>
            <w:vAlign w:val="center"/>
          </w:tcPr>
          <w:p w14:paraId="40181104" w14:textId="4582CBE1"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393</w:t>
            </w:r>
          </w:p>
        </w:tc>
        <w:tc>
          <w:tcPr>
            <w:tcW w:w="998" w:type="pct"/>
            <w:tcBorders>
              <w:bottom w:val="single" w:sz="4" w:space="0" w:color="auto"/>
            </w:tcBorders>
          </w:tcPr>
          <w:p w14:paraId="765196EC" w14:textId="45D44078" w:rsidR="00834D5D" w:rsidRPr="0095038E" w:rsidRDefault="00834D5D"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1325</w:t>
            </w:r>
          </w:p>
        </w:tc>
        <w:tc>
          <w:tcPr>
            <w:tcW w:w="692" w:type="pct"/>
            <w:vMerge/>
            <w:vAlign w:val="center"/>
          </w:tcPr>
          <w:p w14:paraId="3317DF16" w14:textId="77777777" w:rsidR="00834D5D" w:rsidRPr="0095038E" w:rsidRDefault="00834D5D" w:rsidP="00AA1164">
            <w:pPr>
              <w:jc w:val="center"/>
              <w:rPr>
                <w:rFonts w:ascii="Times New Roman" w:eastAsia="宋体" w:hAnsi="Times New Roman" w:cs="Times New Roman"/>
                <w:sz w:val="24"/>
                <w:szCs w:val="24"/>
              </w:rPr>
            </w:pPr>
          </w:p>
        </w:tc>
      </w:tr>
      <w:tr w:rsidR="00AA1164" w:rsidRPr="0095038E" w14:paraId="0D0100FC" w14:textId="77777777" w:rsidTr="00AA1164">
        <w:tc>
          <w:tcPr>
            <w:tcW w:w="1056" w:type="pct"/>
            <w:vMerge w:val="restart"/>
            <w:tcBorders>
              <w:top w:val="single" w:sz="4" w:space="0" w:color="auto"/>
            </w:tcBorders>
            <w:vAlign w:val="center"/>
          </w:tcPr>
          <w:p w14:paraId="7090AB96" w14:textId="358EE14F"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PDMS-Al</w:t>
            </w:r>
            <w:r w:rsidRPr="0095038E">
              <w:rPr>
                <w:rFonts w:ascii="Times New Roman" w:eastAsia="宋体" w:hAnsi="Times New Roman" w:cs="Times New Roman"/>
                <w:sz w:val="24"/>
                <w:szCs w:val="24"/>
                <w:vertAlign w:val="subscript"/>
              </w:rPr>
              <w:t>2</w:t>
            </w:r>
            <w:r w:rsidRPr="0095038E">
              <w:rPr>
                <w:rFonts w:ascii="Times New Roman" w:eastAsia="宋体" w:hAnsi="Times New Roman" w:cs="Times New Roman"/>
                <w:sz w:val="24"/>
                <w:szCs w:val="24"/>
              </w:rPr>
              <w:t>O</w:t>
            </w:r>
            <w:r w:rsidRPr="0095038E">
              <w:rPr>
                <w:rFonts w:ascii="Times New Roman" w:eastAsia="宋体" w:hAnsi="Times New Roman" w:cs="Times New Roman"/>
                <w:sz w:val="24"/>
                <w:szCs w:val="24"/>
                <w:vertAlign w:val="subscript"/>
              </w:rPr>
              <w:t>3</w:t>
            </w:r>
          </w:p>
        </w:tc>
        <w:tc>
          <w:tcPr>
            <w:tcW w:w="1055" w:type="pct"/>
            <w:tcBorders>
              <w:top w:val="single" w:sz="4" w:space="0" w:color="auto"/>
            </w:tcBorders>
            <w:vAlign w:val="center"/>
          </w:tcPr>
          <w:p w14:paraId="791399B1" w14:textId="1D3072A4"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w:t>
            </w:r>
          </w:p>
        </w:tc>
        <w:tc>
          <w:tcPr>
            <w:tcW w:w="1199" w:type="pct"/>
            <w:tcBorders>
              <w:top w:val="single" w:sz="4" w:space="0" w:color="auto"/>
            </w:tcBorders>
            <w:vAlign w:val="center"/>
          </w:tcPr>
          <w:p w14:paraId="7FFC1368" w14:textId="76640459"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0</w:t>
            </w:r>
          </w:p>
        </w:tc>
        <w:tc>
          <w:tcPr>
            <w:tcW w:w="998" w:type="pct"/>
            <w:tcBorders>
              <w:top w:val="single" w:sz="4" w:space="0" w:color="auto"/>
            </w:tcBorders>
          </w:tcPr>
          <w:p w14:paraId="04818395" w14:textId="34288073"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0</w:t>
            </w:r>
          </w:p>
        </w:tc>
        <w:tc>
          <w:tcPr>
            <w:tcW w:w="692" w:type="pct"/>
            <w:vMerge w:val="restart"/>
            <w:tcBorders>
              <w:top w:val="single" w:sz="4" w:space="0" w:color="auto"/>
            </w:tcBorders>
            <w:vAlign w:val="center"/>
          </w:tcPr>
          <w:p w14:paraId="6BC47468" w14:textId="77777777"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Debinding</w:t>
            </w:r>
          </w:p>
          <w:p w14:paraId="77A195E9" w14:textId="353A4580" w:rsidR="00AA1164" w:rsidRPr="0095038E" w:rsidRDefault="00AA1164" w:rsidP="00AA1164">
            <w:pPr>
              <w:jc w:val="center"/>
              <w:rPr>
                <w:rFonts w:ascii="Times New Roman" w:eastAsia="宋体" w:hAnsi="Times New Roman" w:cs="Times New Roman"/>
                <w:sz w:val="24"/>
                <w:szCs w:val="24"/>
              </w:rPr>
            </w:pPr>
          </w:p>
        </w:tc>
      </w:tr>
      <w:tr w:rsidR="00AA1164" w:rsidRPr="0095038E" w14:paraId="2D353A27" w14:textId="77777777" w:rsidTr="00AA1164">
        <w:tc>
          <w:tcPr>
            <w:tcW w:w="1056" w:type="pct"/>
            <w:vMerge/>
          </w:tcPr>
          <w:p w14:paraId="7A8F8867"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6F70D4D8" w14:textId="777011E9"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240</w:t>
            </w:r>
          </w:p>
        </w:tc>
        <w:tc>
          <w:tcPr>
            <w:tcW w:w="1199" w:type="pct"/>
            <w:vAlign w:val="center"/>
          </w:tcPr>
          <w:p w14:paraId="56A2655E" w14:textId="3FD35781"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215</w:t>
            </w:r>
          </w:p>
        </w:tc>
        <w:tc>
          <w:tcPr>
            <w:tcW w:w="998" w:type="pct"/>
          </w:tcPr>
          <w:p w14:paraId="2F17AD94" w14:textId="10D47ADF"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215</w:t>
            </w:r>
          </w:p>
        </w:tc>
        <w:tc>
          <w:tcPr>
            <w:tcW w:w="692" w:type="pct"/>
            <w:vMerge/>
            <w:vAlign w:val="center"/>
          </w:tcPr>
          <w:p w14:paraId="3A6AC5DB"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16FA5998" w14:textId="77777777" w:rsidTr="00AA1164">
        <w:tc>
          <w:tcPr>
            <w:tcW w:w="1056" w:type="pct"/>
            <w:vMerge/>
          </w:tcPr>
          <w:p w14:paraId="6E04AA9B"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4411DE3D" w14:textId="4BB8154F"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240</w:t>
            </w:r>
          </w:p>
        </w:tc>
        <w:tc>
          <w:tcPr>
            <w:tcW w:w="1199" w:type="pct"/>
            <w:vAlign w:val="center"/>
          </w:tcPr>
          <w:p w14:paraId="7C87B395" w14:textId="4AA2E6E1"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60</w:t>
            </w:r>
          </w:p>
        </w:tc>
        <w:tc>
          <w:tcPr>
            <w:tcW w:w="998" w:type="pct"/>
          </w:tcPr>
          <w:p w14:paraId="7D014AC5" w14:textId="427A6E3D"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275</w:t>
            </w:r>
          </w:p>
        </w:tc>
        <w:tc>
          <w:tcPr>
            <w:tcW w:w="692" w:type="pct"/>
            <w:vMerge/>
            <w:vAlign w:val="center"/>
          </w:tcPr>
          <w:p w14:paraId="359E5A48"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48F61DDC" w14:textId="77777777" w:rsidTr="00AA1164">
        <w:tc>
          <w:tcPr>
            <w:tcW w:w="1056" w:type="pct"/>
            <w:vMerge/>
          </w:tcPr>
          <w:p w14:paraId="1D4BE31A"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03542FD8" w14:textId="5D130223"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377</w:t>
            </w:r>
          </w:p>
        </w:tc>
        <w:tc>
          <w:tcPr>
            <w:tcW w:w="1199" w:type="pct"/>
            <w:vAlign w:val="center"/>
          </w:tcPr>
          <w:p w14:paraId="4FBC2B50" w14:textId="0C0C21DA"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274</w:t>
            </w:r>
          </w:p>
        </w:tc>
        <w:tc>
          <w:tcPr>
            <w:tcW w:w="998" w:type="pct"/>
          </w:tcPr>
          <w:p w14:paraId="00D67E9A" w14:textId="6DE400F6"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549</w:t>
            </w:r>
          </w:p>
        </w:tc>
        <w:tc>
          <w:tcPr>
            <w:tcW w:w="692" w:type="pct"/>
            <w:vMerge/>
            <w:vAlign w:val="center"/>
          </w:tcPr>
          <w:p w14:paraId="3FC37897"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31B74F54" w14:textId="77777777" w:rsidTr="00AA1164">
        <w:tc>
          <w:tcPr>
            <w:tcW w:w="1056" w:type="pct"/>
            <w:vMerge/>
          </w:tcPr>
          <w:p w14:paraId="24E46088"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6858128D" w14:textId="1C6394DE"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377</w:t>
            </w:r>
          </w:p>
        </w:tc>
        <w:tc>
          <w:tcPr>
            <w:tcW w:w="1199" w:type="pct"/>
            <w:vAlign w:val="center"/>
          </w:tcPr>
          <w:p w14:paraId="15CCA090" w14:textId="425E45CA"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60</w:t>
            </w:r>
          </w:p>
        </w:tc>
        <w:tc>
          <w:tcPr>
            <w:tcW w:w="998" w:type="pct"/>
          </w:tcPr>
          <w:p w14:paraId="66387905" w14:textId="5F05BF4C"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609</w:t>
            </w:r>
          </w:p>
        </w:tc>
        <w:tc>
          <w:tcPr>
            <w:tcW w:w="692" w:type="pct"/>
            <w:vMerge/>
            <w:vAlign w:val="center"/>
          </w:tcPr>
          <w:p w14:paraId="1F87A450"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424E4072" w14:textId="77777777" w:rsidTr="00AA1164">
        <w:tc>
          <w:tcPr>
            <w:tcW w:w="1056" w:type="pct"/>
            <w:vMerge/>
          </w:tcPr>
          <w:p w14:paraId="3392194A"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02D30588" w14:textId="0927CF61"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477</w:t>
            </w:r>
          </w:p>
        </w:tc>
        <w:tc>
          <w:tcPr>
            <w:tcW w:w="1199" w:type="pct"/>
            <w:vAlign w:val="center"/>
          </w:tcPr>
          <w:p w14:paraId="7487D3D2" w14:textId="08856753"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200</w:t>
            </w:r>
          </w:p>
        </w:tc>
        <w:tc>
          <w:tcPr>
            <w:tcW w:w="998" w:type="pct"/>
          </w:tcPr>
          <w:p w14:paraId="19D61FF2" w14:textId="7A88B008"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809</w:t>
            </w:r>
          </w:p>
        </w:tc>
        <w:tc>
          <w:tcPr>
            <w:tcW w:w="692" w:type="pct"/>
            <w:vMerge/>
            <w:vAlign w:val="center"/>
          </w:tcPr>
          <w:p w14:paraId="46944CAC"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557C0192" w14:textId="77777777" w:rsidTr="00AA1164">
        <w:tc>
          <w:tcPr>
            <w:tcW w:w="1056" w:type="pct"/>
            <w:vMerge/>
          </w:tcPr>
          <w:p w14:paraId="0204379D"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4F0B26B6" w14:textId="6A71E462"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477</w:t>
            </w:r>
          </w:p>
        </w:tc>
        <w:tc>
          <w:tcPr>
            <w:tcW w:w="1199" w:type="pct"/>
            <w:vAlign w:val="center"/>
          </w:tcPr>
          <w:p w14:paraId="79D8F106" w14:textId="35A063E5"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80</w:t>
            </w:r>
          </w:p>
        </w:tc>
        <w:tc>
          <w:tcPr>
            <w:tcW w:w="998" w:type="pct"/>
          </w:tcPr>
          <w:p w14:paraId="12A37C60" w14:textId="68D6128C"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889</w:t>
            </w:r>
          </w:p>
        </w:tc>
        <w:tc>
          <w:tcPr>
            <w:tcW w:w="692" w:type="pct"/>
            <w:vMerge/>
            <w:vAlign w:val="center"/>
          </w:tcPr>
          <w:p w14:paraId="24E738D5"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1F20284E" w14:textId="77777777" w:rsidTr="00AA1164">
        <w:tc>
          <w:tcPr>
            <w:tcW w:w="1056" w:type="pct"/>
            <w:vMerge/>
          </w:tcPr>
          <w:p w14:paraId="25AA0398"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06589465" w14:textId="05A1D542"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577</w:t>
            </w:r>
          </w:p>
        </w:tc>
        <w:tc>
          <w:tcPr>
            <w:tcW w:w="1199" w:type="pct"/>
            <w:vAlign w:val="center"/>
          </w:tcPr>
          <w:p w14:paraId="0F41A6AF" w14:textId="73681687"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200</w:t>
            </w:r>
          </w:p>
        </w:tc>
        <w:tc>
          <w:tcPr>
            <w:tcW w:w="998" w:type="pct"/>
          </w:tcPr>
          <w:p w14:paraId="64A43FB2" w14:textId="77927792"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1089</w:t>
            </w:r>
          </w:p>
        </w:tc>
        <w:tc>
          <w:tcPr>
            <w:tcW w:w="692" w:type="pct"/>
            <w:vMerge/>
            <w:vAlign w:val="center"/>
          </w:tcPr>
          <w:p w14:paraId="0C2C6B61"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0017571B" w14:textId="77777777" w:rsidTr="00AA1164">
        <w:tc>
          <w:tcPr>
            <w:tcW w:w="1056" w:type="pct"/>
            <w:vMerge/>
          </w:tcPr>
          <w:p w14:paraId="4C2B8711"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3CE96780" w14:textId="77EE11E0"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577</w:t>
            </w:r>
          </w:p>
        </w:tc>
        <w:tc>
          <w:tcPr>
            <w:tcW w:w="1199" w:type="pct"/>
            <w:vAlign w:val="center"/>
          </w:tcPr>
          <w:p w14:paraId="6134688C" w14:textId="40E27A17"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60</w:t>
            </w:r>
          </w:p>
        </w:tc>
        <w:tc>
          <w:tcPr>
            <w:tcW w:w="998" w:type="pct"/>
          </w:tcPr>
          <w:p w14:paraId="329BB4E7" w14:textId="49021FC3"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1149</w:t>
            </w:r>
          </w:p>
        </w:tc>
        <w:tc>
          <w:tcPr>
            <w:tcW w:w="692" w:type="pct"/>
            <w:vMerge/>
            <w:vAlign w:val="center"/>
          </w:tcPr>
          <w:p w14:paraId="1A77C6EE"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3A12D9A6" w14:textId="77777777" w:rsidTr="00834D5D">
        <w:tc>
          <w:tcPr>
            <w:tcW w:w="1056" w:type="pct"/>
            <w:vMerge/>
          </w:tcPr>
          <w:p w14:paraId="21E9FF30" w14:textId="77777777" w:rsidR="00AA1164" w:rsidRPr="0095038E" w:rsidRDefault="00AA1164" w:rsidP="00AA1164">
            <w:pPr>
              <w:jc w:val="center"/>
              <w:rPr>
                <w:rFonts w:ascii="Times New Roman" w:eastAsia="宋体" w:hAnsi="Times New Roman" w:cs="Times New Roman"/>
                <w:sz w:val="24"/>
                <w:szCs w:val="24"/>
              </w:rPr>
            </w:pPr>
          </w:p>
        </w:tc>
        <w:tc>
          <w:tcPr>
            <w:tcW w:w="1055" w:type="pct"/>
            <w:tcBorders>
              <w:bottom w:val="single" w:sz="4" w:space="0" w:color="auto"/>
            </w:tcBorders>
            <w:vAlign w:val="center"/>
          </w:tcPr>
          <w:p w14:paraId="28EF9ED8" w14:textId="32F07384"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700</w:t>
            </w:r>
          </w:p>
        </w:tc>
        <w:tc>
          <w:tcPr>
            <w:tcW w:w="1199" w:type="pct"/>
            <w:tcBorders>
              <w:bottom w:val="single" w:sz="4" w:space="0" w:color="auto"/>
            </w:tcBorders>
            <w:vAlign w:val="center"/>
          </w:tcPr>
          <w:p w14:paraId="0BAD861C" w14:textId="0C403D88"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123</w:t>
            </w:r>
          </w:p>
        </w:tc>
        <w:tc>
          <w:tcPr>
            <w:tcW w:w="998" w:type="pct"/>
            <w:tcBorders>
              <w:bottom w:val="single" w:sz="4" w:space="0" w:color="auto"/>
            </w:tcBorders>
          </w:tcPr>
          <w:p w14:paraId="1AFE9825" w14:textId="71896244"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1272</w:t>
            </w:r>
          </w:p>
        </w:tc>
        <w:tc>
          <w:tcPr>
            <w:tcW w:w="692" w:type="pct"/>
            <w:vMerge/>
            <w:tcBorders>
              <w:bottom w:val="single" w:sz="4" w:space="0" w:color="auto"/>
            </w:tcBorders>
            <w:vAlign w:val="center"/>
          </w:tcPr>
          <w:p w14:paraId="341F9138"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563748A0" w14:textId="77777777" w:rsidTr="00834D5D">
        <w:tc>
          <w:tcPr>
            <w:tcW w:w="1056" w:type="pct"/>
            <w:vMerge/>
          </w:tcPr>
          <w:p w14:paraId="5012C82E" w14:textId="77777777" w:rsidR="00AA1164" w:rsidRPr="0095038E" w:rsidRDefault="00AA1164" w:rsidP="00AA1164">
            <w:pPr>
              <w:jc w:val="center"/>
              <w:rPr>
                <w:rFonts w:ascii="Times New Roman" w:eastAsia="宋体" w:hAnsi="Times New Roman" w:cs="Times New Roman"/>
                <w:sz w:val="24"/>
                <w:szCs w:val="24"/>
              </w:rPr>
            </w:pPr>
          </w:p>
        </w:tc>
        <w:tc>
          <w:tcPr>
            <w:tcW w:w="1055" w:type="pct"/>
            <w:tcBorders>
              <w:top w:val="single" w:sz="4" w:space="0" w:color="auto"/>
            </w:tcBorders>
            <w:vAlign w:val="center"/>
          </w:tcPr>
          <w:p w14:paraId="7B965C95" w14:textId="31A680AF"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900</w:t>
            </w:r>
          </w:p>
        </w:tc>
        <w:tc>
          <w:tcPr>
            <w:tcW w:w="1199" w:type="pct"/>
            <w:tcBorders>
              <w:top w:val="single" w:sz="4" w:space="0" w:color="auto"/>
            </w:tcBorders>
            <w:vAlign w:val="center"/>
          </w:tcPr>
          <w:p w14:paraId="526AB218" w14:textId="6CEBE10C"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66</w:t>
            </w:r>
          </w:p>
        </w:tc>
        <w:tc>
          <w:tcPr>
            <w:tcW w:w="998" w:type="pct"/>
            <w:tcBorders>
              <w:top w:val="single" w:sz="4" w:space="0" w:color="auto"/>
            </w:tcBorders>
          </w:tcPr>
          <w:p w14:paraId="623F2732" w14:textId="3E8BB028"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1338</w:t>
            </w:r>
          </w:p>
        </w:tc>
        <w:tc>
          <w:tcPr>
            <w:tcW w:w="692" w:type="pct"/>
            <w:vMerge w:val="restart"/>
            <w:tcBorders>
              <w:top w:val="single" w:sz="4" w:space="0" w:color="auto"/>
            </w:tcBorders>
            <w:vAlign w:val="center"/>
          </w:tcPr>
          <w:p w14:paraId="2BCF9942" w14:textId="1789088F"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Sintering</w:t>
            </w:r>
          </w:p>
        </w:tc>
      </w:tr>
      <w:tr w:rsidR="00AA1164" w:rsidRPr="0095038E" w14:paraId="1806EF00" w14:textId="77777777" w:rsidTr="00AA1164">
        <w:tc>
          <w:tcPr>
            <w:tcW w:w="1056" w:type="pct"/>
            <w:vMerge/>
          </w:tcPr>
          <w:p w14:paraId="4CF2EB16"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1E319A43" w14:textId="682AE61B"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1600</w:t>
            </w:r>
          </w:p>
        </w:tc>
        <w:tc>
          <w:tcPr>
            <w:tcW w:w="1199" w:type="pct"/>
            <w:vAlign w:val="center"/>
          </w:tcPr>
          <w:p w14:paraId="6FF7CC10" w14:textId="250ECA76"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350</w:t>
            </w:r>
          </w:p>
        </w:tc>
        <w:tc>
          <w:tcPr>
            <w:tcW w:w="998" w:type="pct"/>
          </w:tcPr>
          <w:p w14:paraId="105C65D8" w14:textId="0FF1C647"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1688</w:t>
            </w:r>
          </w:p>
        </w:tc>
        <w:tc>
          <w:tcPr>
            <w:tcW w:w="692" w:type="pct"/>
            <w:vMerge/>
            <w:vAlign w:val="center"/>
          </w:tcPr>
          <w:p w14:paraId="43BBD5D4"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3527A508" w14:textId="77777777" w:rsidTr="00AA1164">
        <w:tc>
          <w:tcPr>
            <w:tcW w:w="1056" w:type="pct"/>
            <w:vMerge/>
          </w:tcPr>
          <w:p w14:paraId="0E04F6B4" w14:textId="77777777" w:rsidR="00AA1164" w:rsidRPr="0095038E" w:rsidRDefault="00AA1164" w:rsidP="00AA1164">
            <w:pPr>
              <w:jc w:val="center"/>
              <w:rPr>
                <w:rFonts w:ascii="Times New Roman" w:eastAsia="宋体" w:hAnsi="Times New Roman" w:cs="Times New Roman"/>
                <w:sz w:val="24"/>
                <w:szCs w:val="24"/>
              </w:rPr>
            </w:pPr>
          </w:p>
        </w:tc>
        <w:tc>
          <w:tcPr>
            <w:tcW w:w="1055" w:type="pct"/>
            <w:vAlign w:val="center"/>
          </w:tcPr>
          <w:p w14:paraId="6F79102F" w14:textId="7E89E9DC"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1600</w:t>
            </w:r>
          </w:p>
        </w:tc>
        <w:tc>
          <w:tcPr>
            <w:tcW w:w="1199" w:type="pct"/>
            <w:vAlign w:val="center"/>
          </w:tcPr>
          <w:p w14:paraId="126ECF24" w14:textId="4BAC9B3C"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120</w:t>
            </w:r>
          </w:p>
        </w:tc>
        <w:tc>
          <w:tcPr>
            <w:tcW w:w="998" w:type="pct"/>
          </w:tcPr>
          <w:p w14:paraId="400D597E" w14:textId="495039CE"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1808</w:t>
            </w:r>
          </w:p>
        </w:tc>
        <w:tc>
          <w:tcPr>
            <w:tcW w:w="692" w:type="pct"/>
            <w:vMerge/>
            <w:vAlign w:val="center"/>
          </w:tcPr>
          <w:p w14:paraId="5B2F0034" w14:textId="77777777" w:rsidR="00AA1164" w:rsidRPr="0095038E" w:rsidRDefault="00AA1164" w:rsidP="00AA1164">
            <w:pPr>
              <w:jc w:val="center"/>
              <w:rPr>
                <w:rFonts w:ascii="Times New Roman" w:eastAsia="宋体" w:hAnsi="Times New Roman" w:cs="Times New Roman"/>
                <w:sz w:val="24"/>
                <w:szCs w:val="24"/>
              </w:rPr>
            </w:pPr>
          </w:p>
        </w:tc>
      </w:tr>
      <w:tr w:rsidR="00AA1164" w:rsidRPr="0095038E" w14:paraId="28CC53E4" w14:textId="77777777" w:rsidTr="00AA1164">
        <w:tc>
          <w:tcPr>
            <w:tcW w:w="1056" w:type="pct"/>
            <w:vMerge/>
            <w:tcBorders>
              <w:bottom w:val="single" w:sz="8" w:space="0" w:color="auto"/>
            </w:tcBorders>
          </w:tcPr>
          <w:p w14:paraId="7D0AA0D1" w14:textId="77777777" w:rsidR="00AA1164" w:rsidRPr="0095038E" w:rsidRDefault="00AA1164" w:rsidP="00AA1164">
            <w:pPr>
              <w:jc w:val="center"/>
              <w:rPr>
                <w:rFonts w:ascii="Times New Roman" w:eastAsia="宋体" w:hAnsi="Times New Roman" w:cs="Times New Roman"/>
                <w:sz w:val="24"/>
                <w:szCs w:val="24"/>
              </w:rPr>
            </w:pPr>
          </w:p>
        </w:tc>
        <w:tc>
          <w:tcPr>
            <w:tcW w:w="1055" w:type="pct"/>
            <w:tcBorders>
              <w:bottom w:val="single" w:sz="8" w:space="0" w:color="auto"/>
            </w:tcBorders>
            <w:vAlign w:val="center"/>
          </w:tcPr>
          <w:p w14:paraId="1BC878A6" w14:textId="41B87120"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25</w:t>
            </w:r>
          </w:p>
        </w:tc>
        <w:tc>
          <w:tcPr>
            <w:tcW w:w="1199" w:type="pct"/>
            <w:tcBorders>
              <w:bottom w:val="single" w:sz="8" w:space="0" w:color="auto"/>
            </w:tcBorders>
            <w:vAlign w:val="center"/>
          </w:tcPr>
          <w:p w14:paraId="74C9428E" w14:textId="46709F10"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315</w:t>
            </w:r>
          </w:p>
        </w:tc>
        <w:tc>
          <w:tcPr>
            <w:tcW w:w="998" w:type="pct"/>
            <w:tcBorders>
              <w:bottom w:val="single" w:sz="8" w:space="0" w:color="auto"/>
            </w:tcBorders>
          </w:tcPr>
          <w:p w14:paraId="680B4203" w14:textId="25C66D87" w:rsidR="00AA1164" w:rsidRPr="0095038E" w:rsidRDefault="00AA1164" w:rsidP="00AA1164">
            <w:pPr>
              <w:jc w:val="center"/>
              <w:rPr>
                <w:rFonts w:ascii="Times New Roman" w:eastAsia="宋体" w:hAnsi="Times New Roman" w:cs="Times New Roman"/>
                <w:sz w:val="24"/>
                <w:szCs w:val="24"/>
              </w:rPr>
            </w:pPr>
            <w:r w:rsidRPr="0095038E">
              <w:rPr>
                <w:rFonts w:ascii="Times New Roman" w:eastAsia="宋体" w:hAnsi="Times New Roman" w:cs="Times New Roman"/>
                <w:sz w:val="24"/>
                <w:szCs w:val="24"/>
              </w:rPr>
              <w:t>2123</w:t>
            </w:r>
          </w:p>
        </w:tc>
        <w:tc>
          <w:tcPr>
            <w:tcW w:w="692" w:type="pct"/>
            <w:vMerge/>
            <w:tcBorders>
              <w:bottom w:val="single" w:sz="8" w:space="0" w:color="auto"/>
            </w:tcBorders>
            <w:vAlign w:val="center"/>
          </w:tcPr>
          <w:p w14:paraId="12F053D2" w14:textId="77777777" w:rsidR="00AA1164" w:rsidRPr="0095038E" w:rsidRDefault="00AA1164" w:rsidP="00AA1164">
            <w:pPr>
              <w:jc w:val="center"/>
              <w:rPr>
                <w:rFonts w:ascii="Times New Roman" w:eastAsia="宋体" w:hAnsi="Times New Roman" w:cs="Times New Roman"/>
                <w:sz w:val="24"/>
                <w:szCs w:val="24"/>
              </w:rPr>
            </w:pPr>
          </w:p>
        </w:tc>
      </w:tr>
    </w:tbl>
    <w:p w14:paraId="11550EBD" w14:textId="77777777" w:rsidR="00E42F4C" w:rsidRPr="0095038E" w:rsidRDefault="00E42F4C" w:rsidP="00E42F4C">
      <w:pPr>
        <w:rPr>
          <w:rFonts w:ascii="Times New Roman" w:eastAsia="宋体" w:hAnsi="Times New Roman" w:cs="Times New Roman"/>
          <w:b/>
          <w:bCs/>
          <w:kern w:val="32"/>
          <w:sz w:val="24"/>
          <w:szCs w:val="24"/>
        </w:rPr>
      </w:pPr>
    </w:p>
    <w:p w14:paraId="49CDA629" w14:textId="77777777" w:rsidR="00024C2F" w:rsidRPr="0095038E" w:rsidRDefault="00024C2F" w:rsidP="00E32BCB">
      <w:pPr>
        <w:spacing w:line="360" w:lineRule="auto"/>
        <w:rPr>
          <w:rFonts w:ascii="Times New Roman" w:eastAsia="宋体" w:hAnsi="Times New Roman" w:cs="Times New Roman"/>
          <w:b/>
          <w:bCs/>
          <w:sz w:val="24"/>
          <w:szCs w:val="24"/>
        </w:rPr>
      </w:pPr>
    </w:p>
    <w:p w14:paraId="61B4A662" w14:textId="4C4C41CB" w:rsidR="00024C2F" w:rsidRPr="0095038E" w:rsidRDefault="00024C2F" w:rsidP="00E32BCB">
      <w:pPr>
        <w:spacing w:line="360" w:lineRule="auto"/>
        <w:rPr>
          <w:rFonts w:ascii="Times New Roman" w:eastAsia="宋体" w:hAnsi="Times New Roman" w:cs="Times New Roman"/>
          <w:b/>
          <w:bCs/>
          <w:sz w:val="24"/>
          <w:szCs w:val="24"/>
        </w:rPr>
      </w:pPr>
    </w:p>
    <w:p w14:paraId="1A821452" w14:textId="77777777" w:rsidR="00C535CB" w:rsidRPr="0095038E" w:rsidRDefault="00C535CB" w:rsidP="00E32BCB">
      <w:pPr>
        <w:spacing w:line="360" w:lineRule="auto"/>
        <w:rPr>
          <w:rFonts w:ascii="Times New Roman" w:eastAsia="宋体" w:hAnsi="Times New Roman" w:cs="Times New Roman"/>
          <w:b/>
          <w:bCs/>
          <w:sz w:val="24"/>
          <w:szCs w:val="24"/>
        </w:rPr>
      </w:pPr>
    </w:p>
    <w:p w14:paraId="579918E4" w14:textId="77777777" w:rsidR="00C535CB" w:rsidRPr="0095038E" w:rsidRDefault="00C535CB" w:rsidP="00E32BCB">
      <w:pPr>
        <w:spacing w:line="360" w:lineRule="auto"/>
        <w:rPr>
          <w:rFonts w:ascii="Times New Roman" w:eastAsia="宋体" w:hAnsi="Times New Roman" w:cs="Times New Roman"/>
          <w:b/>
          <w:bCs/>
          <w:sz w:val="24"/>
          <w:szCs w:val="24"/>
        </w:rPr>
      </w:pPr>
    </w:p>
    <w:p w14:paraId="13ACEA0D" w14:textId="7D3DF3E0" w:rsidR="00E32BCB" w:rsidRPr="0095038E" w:rsidRDefault="00E32BCB" w:rsidP="00E32BCB">
      <w:pPr>
        <w:spacing w:line="360" w:lineRule="auto"/>
        <w:rPr>
          <w:rFonts w:ascii="Times New Roman" w:eastAsia="宋体" w:hAnsi="Times New Roman" w:cs="Times New Roman"/>
          <w:b/>
          <w:bCs/>
          <w:sz w:val="24"/>
          <w:szCs w:val="24"/>
        </w:rPr>
      </w:pPr>
      <w:r w:rsidRPr="0095038E">
        <w:rPr>
          <w:rFonts w:ascii="Times New Roman" w:eastAsia="宋体" w:hAnsi="Times New Roman" w:cs="Times New Roman"/>
          <w:b/>
          <w:bCs/>
          <w:sz w:val="24"/>
          <w:szCs w:val="24"/>
        </w:rPr>
        <w:t>Table S</w:t>
      </w:r>
      <w:r w:rsidR="00E42F4C" w:rsidRPr="0095038E">
        <w:rPr>
          <w:rFonts w:ascii="Times New Roman" w:eastAsia="宋体" w:hAnsi="Times New Roman" w:cs="Times New Roman"/>
          <w:b/>
          <w:bCs/>
          <w:sz w:val="24"/>
          <w:szCs w:val="24"/>
        </w:rPr>
        <w:t>2</w:t>
      </w:r>
      <w:r w:rsidRPr="0095038E">
        <w:rPr>
          <w:rFonts w:ascii="Times New Roman" w:eastAsia="宋体" w:hAnsi="Times New Roman" w:cs="Times New Roman"/>
          <w:b/>
          <w:bCs/>
          <w:sz w:val="24"/>
          <w:szCs w:val="24"/>
        </w:rPr>
        <w:t>. FEM parameters of the Al</w:t>
      </w:r>
      <w:r w:rsidRPr="0095038E">
        <w:rPr>
          <w:rFonts w:ascii="Times New Roman" w:eastAsia="宋体" w:hAnsi="Times New Roman" w:cs="Times New Roman"/>
          <w:b/>
          <w:bCs/>
          <w:sz w:val="24"/>
          <w:szCs w:val="24"/>
          <w:vertAlign w:val="subscript"/>
        </w:rPr>
        <w:t>2</w:t>
      </w:r>
      <w:r w:rsidRPr="0095038E">
        <w:rPr>
          <w:rFonts w:ascii="Times New Roman" w:eastAsia="宋体" w:hAnsi="Times New Roman" w:cs="Times New Roman"/>
          <w:b/>
          <w:bCs/>
          <w:sz w:val="24"/>
          <w:szCs w:val="24"/>
        </w:rPr>
        <w:t>O</w:t>
      </w:r>
      <w:r w:rsidRPr="0095038E">
        <w:rPr>
          <w:rFonts w:ascii="Times New Roman" w:eastAsia="宋体" w:hAnsi="Times New Roman" w:cs="Times New Roman"/>
          <w:b/>
          <w:bCs/>
          <w:sz w:val="24"/>
          <w:szCs w:val="24"/>
          <w:vertAlign w:val="subscript"/>
        </w:rPr>
        <w:t>3</w:t>
      </w:r>
      <w:r w:rsidRPr="0095038E">
        <w:rPr>
          <w:rFonts w:ascii="Times New Roman" w:eastAsia="宋体" w:hAnsi="Times New Roman" w:cs="Times New Roman"/>
          <w:b/>
          <w:bCs/>
          <w:sz w:val="24"/>
          <w:szCs w:val="24"/>
        </w:rPr>
        <w:t xml:space="preserve"> part and the </w:t>
      </w:r>
      <w:r w:rsidR="00F4787A" w:rsidRPr="0095038E">
        <w:rPr>
          <w:rFonts w:ascii="Times New Roman" w:eastAsia="宋体" w:hAnsi="Times New Roman" w:cs="Times New Roman"/>
          <w:b/>
          <w:bCs/>
          <w:sz w:val="24"/>
          <w:szCs w:val="24"/>
        </w:rPr>
        <w:t>AlSi</w:t>
      </w:r>
      <w:r w:rsidR="00F4787A" w:rsidRPr="0095038E">
        <w:rPr>
          <w:rFonts w:ascii="Times New Roman" w:eastAsia="宋体" w:hAnsi="Times New Roman" w:cs="Times New Roman"/>
          <w:b/>
          <w:bCs/>
          <w:sz w:val="24"/>
          <w:szCs w:val="24"/>
          <w:vertAlign w:val="subscript"/>
        </w:rPr>
        <w:t>10</w:t>
      </w:r>
      <w:r w:rsidR="00F4787A" w:rsidRPr="0095038E">
        <w:rPr>
          <w:rFonts w:ascii="Times New Roman" w:eastAsia="宋体" w:hAnsi="Times New Roman" w:cs="Times New Roman"/>
          <w:b/>
          <w:bCs/>
          <w:sz w:val="24"/>
          <w:szCs w:val="24"/>
        </w:rPr>
        <w:t>Mg</w:t>
      </w:r>
    </w:p>
    <w:tbl>
      <w:tblPr>
        <w:tblStyle w:val="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3"/>
        <w:gridCol w:w="2151"/>
        <w:gridCol w:w="3225"/>
        <w:gridCol w:w="1985"/>
      </w:tblGrid>
      <w:tr w:rsidR="00E32BCB" w:rsidRPr="0095038E" w14:paraId="11186AE1" w14:textId="77777777" w:rsidTr="004B446B">
        <w:tc>
          <w:tcPr>
            <w:tcW w:w="1065" w:type="pct"/>
            <w:tcBorders>
              <w:top w:val="single" w:sz="8" w:space="0" w:color="auto"/>
              <w:bottom w:val="single" w:sz="4" w:space="0" w:color="auto"/>
            </w:tcBorders>
            <w:vAlign w:val="center"/>
          </w:tcPr>
          <w:p w14:paraId="6B9BB10A" w14:textId="77777777"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p>
        </w:tc>
        <w:tc>
          <w:tcPr>
            <w:tcW w:w="1150" w:type="pct"/>
            <w:tcBorders>
              <w:top w:val="single" w:sz="8" w:space="0" w:color="auto"/>
              <w:bottom w:val="single" w:sz="4" w:space="0" w:color="auto"/>
            </w:tcBorders>
            <w:vAlign w:val="center"/>
          </w:tcPr>
          <w:p w14:paraId="4EE3AEF0" w14:textId="34AFE7AB"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Density (kg/m</w:t>
            </w:r>
            <w:r w:rsidRPr="0095038E">
              <w:rPr>
                <w:rFonts w:ascii="Times New Roman" w:eastAsia="宋体" w:hAnsi="Times New Roman"/>
                <w:sz w:val="24"/>
                <w:szCs w:val="24"/>
                <w:vertAlign w:val="superscript"/>
              </w:rPr>
              <w:t>3</w:t>
            </w:r>
            <w:r w:rsidRPr="0095038E">
              <w:rPr>
                <w:rFonts w:ascii="Times New Roman" w:eastAsia="宋体" w:hAnsi="Times New Roman"/>
                <w:sz w:val="24"/>
                <w:szCs w:val="24"/>
              </w:rPr>
              <w:t>)</w:t>
            </w:r>
          </w:p>
        </w:tc>
        <w:tc>
          <w:tcPr>
            <w:tcW w:w="1724" w:type="pct"/>
            <w:tcBorders>
              <w:top w:val="single" w:sz="8" w:space="0" w:color="auto"/>
              <w:bottom w:val="single" w:sz="4" w:space="0" w:color="auto"/>
            </w:tcBorders>
            <w:vAlign w:val="center"/>
          </w:tcPr>
          <w:p w14:paraId="0FBB1305" w14:textId="03894262"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Modulus of elasticity (</w:t>
            </w:r>
            <w:r w:rsidRPr="0095038E">
              <w:rPr>
                <w:rFonts w:ascii="Times New Roman" w:eastAsia="宋体" w:hAnsi="Times New Roman"/>
                <w:sz w:val="24"/>
                <w:szCs w:val="24"/>
                <w:lang w:eastAsia="zh-CN"/>
              </w:rPr>
              <w:t>G</w:t>
            </w:r>
            <w:r w:rsidRPr="0095038E">
              <w:rPr>
                <w:rFonts w:ascii="Times New Roman" w:eastAsia="宋体" w:hAnsi="Times New Roman"/>
                <w:sz w:val="24"/>
                <w:szCs w:val="24"/>
              </w:rPr>
              <w:t>Pa)</w:t>
            </w:r>
          </w:p>
        </w:tc>
        <w:tc>
          <w:tcPr>
            <w:tcW w:w="1061" w:type="pct"/>
            <w:tcBorders>
              <w:top w:val="single" w:sz="8" w:space="0" w:color="auto"/>
              <w:bottom w:val="single" w:sz="4" w:space="0" w:color="auto"/>
            </w:tcBorders>
            <w:vAlign w:val="center"/>
          </w:tcPr>
          <w:p w14:paraId="16D55487" w14:textId="77777777"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Poisson's ratio</w:t>
            </w:r>
          </w:p>
        </w:tc>
      </w:tr>
      <w:tr w:rsidR="00E32BCB" w:rsidRPr="0095038E" w14:paraId="56056791" w14:textId="77777777" w:rsidTr="004B446B">
        <w:tc>
          <w:tcPr>
            <w:tcW w:w="1065" w:type="pct"/>
            <w:tcBorders>
              <w:top w:val="single" w:sz="4" w:space="0" w:color="auto"/>
            </w:tcBorders>
            <w:vAlign w:val="center"/>
          </w:tcPr>
          <w:p w14:paraId="70C8F72D" w14:textId="77777777"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Al</w:t>
            </w:r>
            <w:r w:rsidRPr="0095038E">
              <w:rPr>
                <w:rFonts w:ascii="Times New Roman" w:eastAsia="宋体" w:hAnsi="Times New Roman"/>
                <w:sz w:val="24"/>
                <w:szCs w:val="24"/>
                <w:vertAlign w:val="subscript"/>
              </w:rPr>
              <w:t>2</w:t>
            </w:r>
            <w:r w:rsidRPr="0095038E">
              <w:rPr>
                <w:rFonts w:ascii="Times New Roman" w:eastAsia="宋体" w:hAnsi="Times New Roman"/>
                <w:sz w:val="24"/>
                <w:szCs w:val="24"/>
              </w:rPr>
              <w:t>O</w:t>
            </w:r>
            <w:r w:rsidRPr="0095038E">
              <w:rPr>
                <w:rFonts w:ascii="Times New Roman" w:eastAsia="宋体" w:hAnsi="Times New Roman"/>
                <w:sz w:val="24"/>
                <w:szCs w:val="24"/>
                <w:vertAlign w:val="subscript"/>
              </w:rPr>
              <w:t>3</w:t>
            </w:r>
            <w:r w:rsidRPr="0095038E">
              <w:rPr>
                <w:rFonts w:ascii="Times New Roman" w:eastAsia="宋体" w:hAnsi="Times New Roman"/>
                <w:sz w:val="24"/>
                <w:szCs w:val="24"/>
              </w:rPr>
              <w:t xml:space="preserve"> part</w:t>
            </w:r>
          </w:p>
        </w:tc>
        <w:tc>
          <w:tcPr>
            <w:tcW w:w="1150" w:type="pct"/>
            <w:tcBorders>
              <w:top w:val="single" w:sz="4" w:space="0" w:color="auto"/>
            </w:tcBorders>
            <w:vAlign w:val="center"/>
          </w:tcPr>
          <w:p w14:paraId="68BF7773" w14:textId="1F66BCFB"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lang w:eastAsia="zh-CN"/>
              </w:rPr>
            </w:pPr>
            <w:r w:rsidRPr="0095038E">
              <w:rPr>
                <w:rFonts w:ascii="Times New Roman" w:eastAsia="宋体" w:hAnsi="Times New Roman"/>
                <w:sz w:val="24"/>
                <w:szCs w:val="24"/>
                <w:lang w:eastAsia="zh-CN"/>
              </w:rPr>
              <w:t>2400</w:t>
            </w:r>
          </w:p>
        </w:tc>
        <w:tc>
          <w:tcPr>
            <w:tcW w:w="1724" w:type="pct"/>
            <w:tcBorders>
              <w:top w:val="single" w:sz="4" w:space="0" w:color="auto"/>
            </w:tcBorders>
            <w:vAlign w:val="center"/>
          </w:tcPr>
          <w:p w14:paraId="14566B98" w14:textId="0C5FBBAD"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lang w:eastAsia="zh-CN"/>
              </w:rPr>
            </w:pPr>
            <w:r w:rsidRPr="0095038E">
              <w:rPr>
                <w:rFonts w:ascii="Times New Roman" w:eastAsia="宋体" w:hAnsi="Times New Roman"/>
                <w:sz w:val="24"/>
                <w:szCs w:val="24"/>
                <w:lang w:eastAsia="zh-CN"/>
              </w:rPr>
              <w:t>350</w:t>
            </w:r>
          </w:p>
        </w:tc>
        <w:tc>
          <w:tcPr>
            <w:tcW w:w="1061" w:type="pct"/>
            <w:tcBorders>
              <w:top w:val="single" w:sz="4" w:space="0" w:color="auto"/>
            </w:tcBorders>
            <w:vAlign w:val="center"/>
          </w:tcPr>
          <w:p w14:paraId="526A6083" w14:textId="77777777"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0.24</w:t>
            </w:r>
          </w:p>
        </w:tc>
      </w:tr>
      <w:tr w:rsidR="00E32BCB" w:rsidRPr="0095038E" w14:paraId="52F6786D" w14:textId="77777777" w:rsidTr="004B446B">
        <w:tc>
          <w:tcPr>
            <w:tcW w:w="1065" w:type="pct"/>
            <w:tcBorders>
              <w:bottom w:val="single" w:sz="8" w:space="0" w:color="auto"/>
            </w:tcBorders>
            <w:vAlign w:val="center"/>
          </w:tcPr>
          <w:p w14:paraId="286307AF" w14:textId="70F7F263"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rPr>
            </w:pPr>
            <w:r w:rsidRPr="0095038E">
              <w:rPr>
                <w:rFonts w:ascii="Times New Roman" w:eastAsia="宋体" w:hAnsi="Times New Roman"/>
                <w:sz w:val="24"/>
                <w:szCs w:val="24"/>
              </w:rPr>
              <w:t>AlSi</w:t>
            </w:r>
            <w:r w:rsidRPr="0095038E">
              <w:rPr>
                <w:rFonts w:ascii="Times New Roman" w:eastAsia="宋体" w:hAnsi="Times New Roman"/>
                <w:sz w:val="24"/>
                <w:szCs w:val="24"/>
                <w:vertAlign w:val="subscript"/>
              </w:rPr>
              <w:t>10</w:t>
            </w:r>
            <w:r w:rsidRPr="0095038E">
              <w:rPr>
                <w:rFonts w:ascii="Times New Roman" w:eastAsia="宋体" w:hAnsi="Times New Roman"/>
                <w:sz w:val="24"/>
                <w:szCs w:val="24"/>
              </w:rPr>
              <w:t>Mg</w:t>
            </w:r>
          </w:p>
        </w:tc>
        <w:tc>
          <w:tcPr>
            <w:tcW w:w="1150" w:type="pct"/>
            <w:tcBorders>
              <w:bottom w:val="single" w:sz="8" w:space="0" w:color="auto"/>
            </w:tcBorders>
            <w:vAlign w:val="center"/>
          </w:tcPr>
          <w:p w14:paraId="7A2A8E86" w14:textId="3AADBCA0"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lang w:eastAsia="zh-CN"/>
              </w:rPr>
            </w:pPr>
            <w:r w:rsidRPr="0095038E">
              <w:rPr>
                <w:rFonts w:ascii="Times New Roman" w:eastAsia="宋体" w:hAnsi="Times New Roman"/>
                <w:sz w:val="24"/>
                <w:szCs w:val="24"/>
                <w:lang w:eastAsia="zh-CN"/>
              </w:rPr>
              <w:t>2700</w:t>
            </w:r>
          </w:p>
        </w:tc>
        <w:tc>
          <w:tcPr>
            <w:tcW w:w="1724" w:type="pct"/>
            <w:tcBorders>
              <w:bottom w:val="single" w:sz="8" w:space="0" w:color="auto"/>
            </w:tcBorders>
            <w:vAlign w:val="center"/>
          </w:tcPr>
          <w:p w14:paraId="4DAAB599" w14:textId="466242B9"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lang w:eastAsia="zh-CN"/>
              </w:rPr>
            </w:pPr>
            <w:r w:rsidRPr="0095038E">
              <w:rPr>
                <w:rFonts w:ascii="Times New Roman" w:eastAsia="宋体" w:hAnsi="Times New Roman"/>
                <w:sz w:val="24"/>
                <w:szCs w:val="24"/>
                <w:lang w:eastAsia="zh-CN"/>
              </w:rPr>
              <w:t>75</w:t>
            </w:r>
          </w:p>
        </w:tc>
        <w:tc>
          <w:tcPr>
            <w:tcW w:w="1061" w:type="pct"/>
            <w:tcBorders>
              <w:bottom w:val="single" w:sz="8" w:space="0" w:color="auto"/>
            </w:tcBorders>
            <w:vAlign w:val="center"/>
          </w:tcPr>
          <w:p w14:paraId="29057F6E" w14:textId="7EED48CE" w:rsidR="00E32BCB" w:rsidRPr="0095038E" w:rsidRDefault="00E32BCB" w:rsidP="004B446B">
            <w:pPr>
              <w:autoSpaceDE w:val="0"/>
              <w:autoSpaceDN w:val="0"/>
              <w:adjustRightInd w:val="0"/>
              <w:spacing w:line="360" w:lineRule="auto"/>
              <w:jc w:val="center"/>
              <w:rPr>
                <w:rFonts w:ascii="Times New Roman" w:eastAsia="宋体" w:hAnsi="Times New Roman"/>
                <w:sz w:val="24"/>
                <w:szCs w:val="24"/>
                <w:lang w:eastAsia="zh-CN"/>
              </w:rPr>
            </w:pPr>
            <w:r w:rsidRPr="0095038E">
              <w:rPr>
                <w:rFonts w:ascii="Times New Roman" w:eastAsia="宋体" w:hAnsi="Times New Roman"/>
                <w:sz w:val="24"/>
                <w:szCs w:val="24"/>
              </w:rPr>
              <w:t>0.3</w:t>
            </w:r>
            <w:r w:rsidRPr="0095038E">
              <w:rPr>
                <w:rFonts w:ascii="Times New Roman" w:eastAsia="宋体" w:hAnsi="Times New Roman"/>
                <w:sz w:val="24"/>
                <w:szCs w:val="24"/>
                <w:lang w:eastAsia="zh-CN"/>
              </w:rPr>
              <w:t>0</w:t>
            </w:r>
          </w:p>
        </w:tc>
      </w:tr>
    </w:tbl>
    <w:p w14:paraId="3AF2E7A1" w14:textId="77777777" w:rsidR="00E32BCB" w:rsidRPr="0095038E" w:rsidRDefault="00E32BCB" w:rsidP="00BE09C1">
      <w:pPr>
        <w:spacing w:line="360" w:lineRule="auto"/>
        <w:rPr>
          <w:rFonts w:ascii="Times New Roman" w:eastAsia="宋体" w:hAnsi="Times New Roman" w:cs="Times New Roman"/>
          <w:b/>
          <w:bCs/>
          <w:sz w:val="24"/>
          <w:szCs w:val="24"/>
        </w:rPr>
      </w:pPr>
    </w:p>
    <w:p w14:paraId="76037E26" w14:textId="77777777" w:rsidR="00767B52" w:rsidRPr="0095038E" w:rsidRDefault="00767B52" w:rsidP="00BE09C1">
      <w:pPr>
        <w:spacing w:line="360" w:lineRule="auto"/>
        <w:rPr>
          <w:rFonts w:ascii="Times New Roman" w:eastAsia="宋体" w:hAnsi="Times New Roman" w:cs="Times New Roman"/>
          <w:b/>
          <w:bCs/>
          <w:sz w:val="24"/>
          <w:szCs w:val="24"/>
        </w:rPr>
      </w:pPr>
    </w:p>
    <w:p w14:paraId="7B99478B" w14:textId="6E901482" w:rsidR="00024C2F" w:rsidRPr="0095038E" w:rsidRDefault="00024C2F" w:rsidP="00BE09C1">
      <w:pPr>
        <w:spacing w:line="360" w:lineRule="auto"/>
        <w:rPr>
          <w:rFonts w:ascii="Times New Roman" w:eastAsia="宋体" w:hAnsi="Times New Roman" w:cs="Times New Roman"/>
          <w:b/>
          <w:bCs/>
          <w:sz w:val="24"/>
          <w:szCs w:val="24"/>
        </w:rPr>
      </w:pPr>
    </w:p>
    <w:p w14:paraId="107CAEFE" w14:textId="77777777" w:rsidR="00C535CB" w:rsidRPr="0095038E" w:rsidRDefault="00C535CB" w:rsidP="00BE09C1">
      <w:pPr>
        <w:spacing w:line="360" w:lineRule="auto"/>
        <w:rPr>
          <w:rFonts w:ascii="Times New Roman" w:eastAsia="宋体" w:hAnsi="Times New Roman" w:cs="Times New Roman"/>
          <w:b/>
          <w:bCs/>
          <w:sz w:val="24"/>
          <w:szCs w:val="24"/>
        </w:rPr>
      </w:pPr>
    </w:p>
    <w:p w14:paraId="07540CBB" w14:textId="4350DAEE" w:rsidR="00BE09C1" w:rsidRPr="0095038E" w:rsidRDefault="00BE09C1" w:rsidP="00BE09C1">
      <w:pPr>
        <w:spacing w:line="360" w:lineRule="auto"/>
        <w:rPr>
          <w:rFonts w:ascii="Times New Roman" w:eastAsia="宋体" w:hAnsi="Times New Roman" w:cs="Times New Roman"/>
          <w:sz w:val="24"/>
          <w:szCs w:val="24"/>
        </w:rPr>
      </w:pPr>
      <w:r w:rsidRPr="0095038E">
        <w:rPr>
          <w:rFonts w:ascii="Times New Roman" w:eastAsia="宋体" w:hAnsi="Times New Roman" w:cs="Times New Roman"/>
          <w:b/>
          <w:bCs/>
          <w:sz w:val="24"/>
          <w:szCs w:val="24"/>
        </w:rPr>
        <w:t>Table S</w:t>
      </w:r>
      <w:r w:rsidR="00E42F4C" w:rsidRPr="0095038E">
        <w:rPr>
          <w:rFonts w:ascii="Times New Roman" w:eastAsia="宋体" w:hAnsi="Times New Roman" w:cs="Times New Roman"/>
          <w:b/>
          <w:bCs/>
          <w:sz w:val="24"/>
          <w:szCs w:val="24"/>
        </w:rPr>
        <w:t>3</w:t>
      </w:r>
      <w:r w:rsidRPr="0095038E">
        <w:rPr>
          <w:rFonts w:ascii="Times New Roman" w:eastAsia="宋体" w:hAnsi="Times New Roman" w:cs="Times New Roman"/>
          <w:b/>
          <w:bCs/>
          <w:sz w:val="24"/>
          <w:szCs w:val="24"/>
        </w:rPr>
        <w:t>. Johnson-Cook strength model parameters for AlSi</w:t>
      </w:r>
      <w:r w:rsidRPr="0095038E">
        <w:rPr>
          <w:rFonts w:ascii="Times New Roman" w:eastAsia="宋体" w:hAnsi="Times New Roman" w:cs="Times New Roman"/>
          <w:b/>
          <w:bCs/>
          <w:sz w:val="24"/>
          <w:szCs w:val="24"/>
          <w:vertAlign w:val="subscript"/>
        </w:rPr>
        <w:t>10</w:t>
      </w:r>
      <w:r w:rsidRPr="0095038E">
        <w:rPr>
          <w:rFonts w:ascii="Times New Roman" w:eastAsia="宋体" w:hAnsi="Times New Roman" w:cs="Times New Roman"/>
          <w:b/>
          <w:bCs/>
          <w:sz w:val="24"/>
          <w:szCs w:val="24"/>
        </w:rPr>
        <w:t>Mg</w:t>
      </w:r>
    </w:p>
    <w:tbl>
      <w:tblPr>
        <w:tblStyle w:val="af2"/>
        <w:tblW w:w="5000" w:type="pct"/>
        <w:jc w:val="center"/>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ook w:val="04A0" w:firstRow="1" w:lastRow="0" w:firstColumn="1" w:lastColumn="0" w:noHBand="0" w:noVBand="1"/>
      </w:tblPr>
      <w:tblGrid>
        <w:gridCol w:w="7343"/>
        <w:gridCol w:w="2011"/>
      </w:tblGrid>
      <w:tr w:rsidR="00BE09C1" w:rsidRPr="0095038E" w14:paraId="4F4207ED" w14:textId="77777777" w:rsidTr="00BE09C1">
        <w:trPr>
          <w:trHeight w:val="510"/>
          <w:jc w:val="center"/>
        </w:trPr>
        <w:tc>
          <w:tcPr>
            <w:tcW w:w="3925" w:type="pct"/>
            <w:tcBorders>
              <w:top w:val="single" w:sz="8" w:space="0" w:color="auto"/>
              <w:bottom w:val="single" w:sz="4" w:space="0" w:color="auto"/>
              <w:right w:val="nil"/>
            </w:tcBorders>
            <w:vAlign w:val="center"/>
          </w:tcPr>
          <w:p w14:paraId="3E790BF8" w14:textId="08754CD9"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b/>
                <w:bCs/>
                <w:sz w:val="24"/>
                <w:szCs w:val="24"/>
              </w:rPr>
              <w:t>Parameter</w:t>
            </w:r>
          </w:p>
        </w:tc>
        <w:tc>
          <w:tcPr>
            <w:tcW w:w="1075" w:type="pct"/>
            <w:tcBorders>
              <w:top w:val="single" w:sz="8" w:space="0" w:color="auto"/>
              <w:left w:val="nil"/>
              <w:bottom w:val="single" w:sz="4" w:space="0" w:color="auto"/>
              <w:right w:val="nil"/>
            </w:tcBorders>
            <w:vAlign w:val="center"/>
          </w:tcPr>
          <w:p w14:paraId="44CCFF1D" w14:textId="0748A5EA"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b/>
                <w:bCs/>
                <w:sz w:val="24"/>
                <w:szCs w:val="24"/>
              </w:rPr>
              <w:t>Value</w:t>
            </w:r>
          </w:p>
        </w:tc>
      </w:tr>
      <w:tr w:rsidR="00BE09C1" w:rsidRPr="0095038E" w14:paraId="49087D1E" w14:textId="77777777" w:rsidTr="00BE09C1">
        <w:trPr>
          <w:trHeight w:val="510"/>
          <w:jc w:val="center"/>
        </w:trPr>
        <w:tc>
          <w:tcPr>
            <w:tcW w:w="3925" w:type="pct"/>
            <w:tcBorders>
              <w:top w:val="single" w:sz="4" w:space="0" w:color="auto"/>
              <w:bottom w:val="nil"/>
              <w:right w:val="nil"/>
            </w:tcBorders>
            <w:vAlign w:val="center"/>
          </w:tcPr>
          <w:p w14:paraId="3336F500" w14:textId="4916CBD6"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Yield stress (A), MPa</w:t>
            </w:r>
          </w:p>
        </w:tc>
        <w:tc>
          <w:tcPr>
            <w:tcW w:w="1075" w:type="pct"/>
            <w:tcBorders>
              <w:top w:val="single" w:sz="4" w:space="0" w:color="auto"/>
              <w:left w:val="nil"/>
              <w:bottom w:val="nil"/>
              <w:right w:val="nil"/>
            </w:tcBorders>
            <w:vAlign w:val="center"/>
          </w:tcPr>
          <w:p w14:paraId="5E61DC09" w14:textId="31CF7D3A"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331.17</w:t>
            </w:r>
          </w:p>
        </w:tc>
      </w:tr>
      <w:tr w:rsidR="00BE09C1" w:rsidRPr="0095038E" w14:paraId="462E6D50" w14:textId="77777777" w:rsidTr="00BE09C1">
        <w:trPr>
          <w:trHeight w:val="510"/>
          <w:jc w:val="center"/>
        </w:trPr>
        <w:tc>
          <w:tcPr>
            <w:tcW w:w="3925" w:type="pct"/>
            <w:tcBorders>
              <w:top w:val="nil"/>
              <w:bottom w:val="nil"/>
              <w:right w:val="nil"/>
            </w:tcBorders>
            <w:vAlign w:val="center"/>
          </w:tcPr>
          <w:p w14:paraId="65B4CEFF" w14:textId="4657CF93"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train hardening coefficient (B), MPa</w:t>
            </w:r>
          </w:p>
        </w:tc>
        <w:tc>
          <w:tcPr>
            <w:tcW w:w="1075" w:type="pct"/>
            <w:tcBorders>
              <w:top w:val="nil"/>
              <w:left w:val="nil"/>
              <w:bottom w:val="nil"/>
              <w:right w:val="nil"/>
            </w:tcBorders>
            <w:vAlign w:val="center"/>
          </w:tcPr>
          <w:p w14:paraId="64760A70" w14:textId="7F72E71C"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579.647</w:t>
            </w:r>
          </w:p>
        </w:tc>
      </w:tr>
      <w:tr w:rsidR="00BE09C1" w:rsidRPr="0095038E" w14:paraId="07CD59E5" w14:textId="77777777" w:rsidTr="00BE09C1">
        <w:trPr>
          <w:trHeight w:val="510"/>
          <w:jc w:val="center"/>
        </w:trPr>
        <w:tc>
          <w:tcPr>
            <w:tcW w:w="3925" w:type="pct"/>
            <w:tcBorders>
              <w:top w:val="nil"/>
              <w:bottom w:val="nil"/>
              <w:right w:val="nil"/>
            </w:tcBorders>
            <w:vAlign w:val="center"/>
          </w:tcPr>
          <w:p w14:paraId="7E245F6A" w14:textId="6BC21BE3"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Strain rate hardening coefficient (C)</w:t>
            </w:r>
          </w:p>
        </w:tc>
        <w:tc>
          <w:tcPr>
            <w:tcW w:w="1075" w:type="pct"/>
            <w:tcBorders>
              <w:top w:val="nil"/>
              <w:left w:val="nil"/>
              <w:bottom w:val="nil"/>
              <w:right w:val="nil"/>
            </w:tcBorders>
            <w:vAlign w:val="center"/>
          </w:tcPr>
          <w:p w14:paraId="546D5F0A" w14:textId="78D926DA"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0.032</w:t>
            </w:r>
          </w:p>
        </w:tc>
      </w:tr>
      <w:tr w:rsidR="00BE09C1" w:rsidRPr="0095038E" w14:paraId="2831DBCA" w14:textId="77777777" w:rsidTr="00BE09C1">
        <w:trPr>
          <w:trHeight w:val="510"/>
          <w:jc w:val="center"/>
        </w:trPr>
        <w:tc>
          <w:tcPr>
            <w:tcW w:w="3925" w:type="pct"/>
            <w:tcBorders>
              <w:top w:val="nil"/>
              <w:bottom w:val="nil"/>
              <w:right w:val="nil"/>
            </w:tcBorders>
            <w:vAlign w:val="center"/>
          </w:tcPr>
          <w:p w14:paraId="6BFE69D9" w14:textId="47BB7618"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Strain hardening exponent (n)</w:t>
            </w:r>
          </w:p>
        </w:tc>
        <w:tc>
          <w:tcPr>
            <w:tcW w:w="1075" w:type="pct"/>
            <w:tcBorders>
              <w:top w:val="nil"/>
              <w:left w:val="nil"/>
              <w:bottom w:val="nil"/>
              <w:right w:val="nil"/>
            </w:tcBorders>
            <w:vAlign w:val="center"/>
          </w:tcPr>
          <w:p w14:paraId="1A2FAADC" w14:textId="50E220F7"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0.99</w:t>
            </w:r>
          </w:p>
        </w:tc>
      </w:tr>
      <w:tr w:rsidR="00BE09C1" w:rsidRPr="0095038E" w14:paraId="73BA85B4" w14:textId="77777777" w:rsidTr="00BE09C1">
        <w:trPr>
          <w:trHeight w:val="510"/>
          <w:jc w:val="center"/>
        </w:trPr>
        <w:tc>
          <w:tcPr>
            <w:tcW w:w="3925" w:type="pct"/>
            <w:tcBorders>
              <w:top w:val="nil"/>
              <w:bottom w:val="nil"/>
              <w:right w:val="nil"/>
            </w:tcBorders>
            <w:vAlign w:val="center"/>
          </w:tcPr>
          <w:p w14:paraId="1BC9A083" w14:textId="660373FF"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Thermal softening exponent (m)</w:t>
            </w:r>
          </w:p>
        </w:tc>
        <w:tc>
          <w:tcPr>
            <w:tcW w:w="1075" w:type="pct"/>
            <w:tcBorders>
              <w:top w:val="nil"/>
              <w:left w:val="nil"/>
              <w:bottom w:val="nil"/>
              <w:right w:val="nil"/>
            </w:tcBorders>
            <w:vAlign w:val="center"/>
          </w:tcPr>
          <w:p w14:paraId="211F8A0C" w14:textId="7E6F417C"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0.945</w:t>
            </w:r>
          </w:p>
        </w:tc>
      </w:tr>
      <w:tr w:rsidR="00BE09C1" w:rsidRPr="0095038E" w14:paraId="386A63C9" w14:textId="77777777" w:rsidTr="00BE09C1">
        <w:trPr>
          <w:trHeight w:val="510"/>
          <w:jc w:val="center"/>
        </w:trPr>
        <w:tc>
          <w:tcPr>
            <w:tcW w:w="3925" w:type="pct"/>
            <w:tcBorders>
              <w:top w:val="nil"/>
              <w:bottom w:val="nil"/>
              <w:right w:val="nil"/>
            </w:tcBorders>
            <w:vAlign w:val="center"/>
          </w:tcPr>
          <w:p w14:paraId="55A847E5" w14:textId="23DFBE98"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Reference strain rate (</w:t>
            </w:r>
            <w:r w:rsidR="00197A02" w:rsidRPr="0095038E">
              <w:rPr>
                <w:rFonts w:ascii="Times New Roman" w:eastAsia="宋体" w:hAnsi="Times New Roman" w:cs="Times New Roman"/>
                <w:sz w:val="24"/>
                <w:szCs w:val="24"/>
              </w:rPr>
              <w:t>ε</w:t>
            </w:r>
            <w:r w:rsidR="00197A02" w:rsidRPr="0095038E">
              <w:rPr>
                <w:rFonts w:ascii="Times New Roman" w:eastAsia="宋体" w:hAnsi="Times New Roman" w:cs="Times New Roman"/>
                <w:sz w:val="24"/>
                <w:szCs w:val="24"/>
                <w:vertAlign w:val="subscript"/>
              </w:rPr>
              <w:t>0</w:t>
            </w:r>
            <w:r w:rsidRPr="0095038E">
              <w:rPr>
                <w:rFonts w:ascii="Times New Roman" w:eastAsia="宋体" w:hAnsi="Times New Roman" w:cs="Times New Roman"/>
                <w:sz w:val="24"/>
                <w:szCs w:val="24"/>
              </w:rPr>
              <w:t>), s</w:t>
            </w:r>
            <w:r w:rsidRPr="0095038E">
              <w:rPr>
                <w:rFonts w:ascii="Times New Roman" w:eastAsia="宋体" w:hAnsi="Times New Roman" w:cs="Times New Roman"/>
                <w:sz w:val="24"/>
                <w:szCs w:val="24"/>
                <w:vertAlign w:val="superscript"/>
              </w:rPr>
              <w:t>−1</w:t>
            </w:r>
          </w:p>
        </w:tc>
        <w:tc>
          <w:tcPr>
            <w:tcW w:w="1075" w:type="pct"/>
            <w:tcBorders>
              <w:top w:val="nil"/>
              <w:left w:val="nil"/>
              <w:bottom w:val="nil"/>
              <w:right w:val="nil"/>
            </w:tcBorders>
            <w:vAlign w:val="center"/>
          </w:tcPr>
          <w:p w14:paraId="33DAFF9F" w14:textId="151F9CD8"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w:t>
            </w:r>
          </w:p>
        </w:tc>
      </w:tr>
      <w:tr w:rsidR="00BE09C1" w:rsidRPr="0095038E" w14:paraId="41F7687C" w14:textId="77777777" w:rsidTr="00BE09C1">
        <w:trPr>
          <w:trHeight w:val="510"/>
          <w:jc w:val="center"/>
        </w:trPr>
        <w:tc>
          <w:tcPr>
            <w:tcW w:w="3925" w:type="pct"/>
            <w:tcBorders>
              <w:top w:val="nil"/>
              <w:bottom w:val="nil"/>
              <w:right w:val="nil"/>
            </w:tcBorders>
            <w:vAlign w:val="center"/>
          </w:tcPr>
          <w:p w14:paraId="6482F254" w14:textId="72630733" w:rsidR="00BE09C1" w:rsidRPr="0095038E" w:rsidRDefault="00BE09C1" w:rsidP="00BE09C1">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Melting temperature (T</w:t>
            </w:r>
            <w:r w:rsidRPr="0095038E">
              <w:rPr>
                <w:rFonts w:ascii="Times New Roman" w:eastAsia="宋体" w:hAnsi="Times New Roman" w:cs="Times New Roman"/>
                <w:sz w:val="24"/>
                <w:szCs w:val="24"/>
                <w:vertAlign w:val="subscript"/>
              </w:rPr>
              <w:t>melt</w:t>
            </w:r>
            <w:r w:rsidRPr="0095038E">
              <w:rPr>
                <w:rFonts w:ascii="Times New Roman" w:eastAsia="宋体" w:hAnsi="Times New Roman" w:cs="Times New Roman"/>
                <w:sz w:val="24"/>
                <w:szCs w:val="24"/>
              </w:rPr>
              <w:t>), K</w:t>
            </w:r>
          </w:p>
        </w:tc>
        <w:tc>
          <w:tcPr>
            <w:tcW w:w="1075" w:type="pct"/>
            <w:tcBorders>
              <w:top w:val="nil"/>
              <w:left w:val="nil"/>
              <w:bottom w:val="nil"/>
              <w:right w:val="nil"/>
            </w:tcBorders>
            <w:vAlign w:val="center"/>
          </w:tcPr>
          <w:p w14:paraId="0E977854" w14:textId="7954D182"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843</w:t>
            </w:r>
          </w:p>
        </w:tc>
      </w:tr>
      <w:tr w:rsidR="00BE09C1" w:rsidRPr="0095038E" w14:paraId="4F416EC9" w14:textId="77777777" w:rsidTr="00BE09C1">
        <w:trPr>
          <w:trHeight w:val="510"/>
          <w:jc w:val="center"/>
        </w:trPr>
        <w:tc>
          <w:tcPr>
            <w:tcW w:w="3925" w:type="pct"/>
            <w:tcBorders>
              <w:top w:val="nil"/>
              <w:bottom w:val="single" w:sz="8" w:space="0" w:color="auto"/>
              <w:right w:val="nil"/>
            </w:tcBorders>
            <w:vAlign w:val="center"/>
          </w:tcPr>
          <w:p w14:paraId="4B703397" w14:textId="69CD3CE7"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Transition temperature (T</w:t>
            </w:r>
            <w:r w:rsidRPr="0095038E">
              <w:rPr>
                <w:rFonts w:ascii="Times New Roman" w:eastAsia="宋体" w:hAnsi="Times New Roman" w:cs="Times New Roman"/>
                <w:sz w:val="24"/>
                <w:szCs w:val="24"/>
                <w:vertAlign w:val="subscript"/>
              </w:rPr>
              <w:t>transition</w:t>
            </w:r>
            <w:r w:rsidRPr="0095038E">
              <w:rPr>
                <w:rFonts w:ascii="Times New Roman" w:eastAsia="宋体" w:hAnsi="Times New Roman" w:cs="Times New Roman"/>
                <w:sz w:val="24"/>
                <w:szCs w:val="24"/>
              </w:rPr>
              <w:t>), K</w:t>
            </w:r>
          </w:p>
        </w:tc>
        <w:tc>
          <w:tcPr>
            <w:tcW w:w="1075" w:type="pct"/>
            <w:tcBorders>
              <w:top w:val="nil"/>
              <w:left w:val="nil"/>
              <w:bottom w:val="single" w:sz="8" w:space="0" w:color="auto"/>
              <w:right w:val="nil"/>
            </w:tcBorders>
            <w:vAlign w:val="center"/>
          </w:tcPr>
          <w:p w14:paraId="2A77F9D4" w14:textId="094B1CE3" w:rsidR="00BE09C1" w:rsidRPr="0095038E" w:rsidRDefault="00BE09C1"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298</w:t>
            </w:r>
          </w:p>
        </w:tc>
      </w:tr>
    </w:tbl>
    <w:p w14:paraId="49F73182" w14:textId="77777777" w:rsidR="00BE09C1" w:rsidRPr="0095038E" w:rsidRDefault="00BE09C1" w:rsidP="00BE09C1">
      <w:pPr>
        <w:rPr>
          <w:rFonts w:ascii="Times New Roman" w:eastAsia="宋体" w:hAnsi="Times New Roman" w:cs="Times New Roman"/>
          <w:sz w:val="24"/>
          <w:szCs w:val="24"/>
        </w:rPr>
      </w:pPr>
    </w:p>
    <w:p w14:paraId="2B3319AD" w14:textId="77777777" w:rsidR="00BE09C1" w:rsidRPr="0095038E" w:rsidRDefault="00BE09C1" w:rsidP="00BE09C1">
      <w:pPr>
        <w:rPr>
          <w:rFonts w:ascii="Times New Roman" w:eastAsia="宋体" w:hAnsi="Times New Roman" w:cs="Times New Roman"/>
          <w:sz w:val="24"/>
          <w:szCs w:val="24"/>
        </w:rPr>
      </w:pPr>
    </w:p>
    <w:p w14:paraId="770D4AC7" w14:textId="77777777" w:rsidR="00767B52" w:rsidRPr="0095038E" w:rsidRDefault="00767B52" w:rsidP="00BE09C1">
      <w:pPr>
        <w:rPr>
          <w:rFonts w:ascii="Times New Roman" w:eastAsia="宋体" w:hAnsi="Times New Roman" w:cs="Times New Roman"/>
          <w:sz w:val="24"/>
          <w:szCs w:val="24"/>
        </w:rPr>
      </w:pPr>
    </w:p>
    <w:p w14:paraId="40A39893" w14:textId="77777777" w:rsidR="00024C2F" w:rsidRPr="0095038E" w:rsidRDefault="00024C2F" w:rsidP="00BE09C1">
      <w:pPr>
        <w:rPr>
          <w:rFonts w:ascii="Times New Roman" w:eastAsia="宋体" w:hAnsi="Times New Roman" w:cs="Times New Roman"/>
          <w:sz w:val="24"/>
          <w:szCs w:val="24"/>
        </w:rPr>
      </w:pPr>
    </w:p>
    <w:p w14:paraId="10965672" w14:textId="77777777" w:rsidR="00024C2F" w:rsidRPr="0095038E" w:rsidRDefault="00024C2F" w:rsidP="00BE09C1">
      <w:pPr>
        <w:rPr>
          <w:rFonts w:ascii="Times New Roman" w:eastAsia="宋体" w:hAnsi="Times New Roman" w:cs="Times New Roman"/>
          <w:sz w:val="24"/>
          <w:szCs w:val="24"/>
        </w:rPr>
      </w:pPr>
    </w:p>
    <w:p w14:paraId="517E59D1" w14:textId="77777777" w:rsidR="00767B52" w:rsidRPr="0095038E" w:rsidRDefault="00767B52" w:rsidP="00BE09C1">
      <w:pPr>
        <w:rPr>
          <w:rFonts w:ascii="Times New Roman" w:eastAsia="宋体" w:hAnsi="Times New Roman" w:cs="Times New Roman"/>
          <w:sz w:val="24"/>
          <w:szCs w:val="24"/>
        </w:rPr>
      </w:pPr>
    </w:p>
    <w:p w14:paraId="35A5B82D" w14:textId="77777777" w:rsidR="00767B52" w:rsidRPr="0095038E" w:rsidRDefault="00767B52" w:rsidP="00BE09C1">
      <w:pPr>
        <w:rPr>
          <w:rFonts w:ascii="Times New Roman" w:eastAsia="宋体" w:hAnsi="Times New Roman" w:cs="Times New Roman"/>
          <w:sz w:val="24"/>
          <w:szCs w:val="24"/>
        </w:rPr>
      </w:pPr>
    </w:p>
    <w:p w14:paraId="3BDAE653" w14:textId="6DAD178B" w:rsidR="00E32BCB" w:rsidRPr="0095038E" w:rsidRDefault="00E32BCB" w:rsidP="00E32BCB">
      <w:pPr>
        <w:spacing w:line="360" w:lineRule="auto"/>
        <w:rPr>
          <w:rFonts w:ascii="Times New Roman" w:eastAsia="宋体" w:hAnsi="Times New Roman" w:cs="Times New Roman"/>
          <w:sz w:val="24"/>
          <w:szCs w:val="24"/>
        </w:rPr>
      </w:pPr>
      <w:r w:rsidRPr="0095038E">
        <w:rPr>
          <w:rFonts w:ascii="Times New Roman" w:eastAsia="宋体" w:hAnsi="Times New Roman" w:cs="Times New Roman"/>
          <w:b/>
          <w:bCs/>
          <w:sz w:val="24"/>
          <w:szCs w:val="24"/>
        </w:rPr>
        <w:t>Table S</w:t>
      </w:r>
      <w:r w:rsidR="00E42F4C" w:rsidRPr="0095038E">
        <w:rPr>
          <w:rFonts w:ascii="Times New Roman" w:eastAsia="宋体" w:hAnsi="Times New Roman" w:cs="Times New Roman"/>
          <w:b/>
          <w:bCs/>
          <w:sz w:val="24"/>
          <w:szCs w:val="24"/>
        </w:rPr>
        <w:t>4</w:t>
      </w:r>
      <w:r w:rsidRPr="0095038E">
        <w:rPr>
          <w:rFonts w:ascii="Times New Roman" w:eastAsia="宋体" w:hAnsi="Times New Roman" w:cs="Times New Roman"/>
          <w:b/>
          <w:bCs/>
          <w:sz w:val="24"/>
          <w:szCs w:val="24"/>
        </w:rPr>
        <w:t xml:space="preserve">. Johnson-Cook fracture model parameters for </w:t>
      </w:r>
      <w:r w:rsidR="00F4787A" w:rsidRPr="0095038E">
        <w:rPr>
          <w:rFonts w:ascii="Times New Roman" w:eastAsia="宋体" w:hAnsi="Times New Roman" w:cs="Times New Roman"/>
          <w:b/>
          <w:bCs/>
          <w:sz w:val="24"/>
          <w:szCs w:val="24"/>
        </w:rPr>
        <w:t>AlSi</w:t>
      </w:r>
      <w:r w:rsidR="00F4787A" w:rsidRPr="0095038E">
        <w:rPr>
          <w:rFonts w:ascii="Times New Roman" w:eastAsia="宋体" w:hAnsi="Times New Roman" w:cs="Times New Roman"/>
          <w:b/>
          <w:bCs/>
          <w:sz w:val="24"/>
          <w:szCs w:val="24"/>
          <w:vertAlign w:val="subscript"/>
        </w:rPr>
        <w:t>10</w:t>
      </w:r>
      <w:r w:rsidR="00F4787A" w:rsidRPr="0095038E">
        <w:rPr>
          <w:rFonts w:ascii="Times New Roman" w:eastAsia="宋体" w:hAnsi="Times New Roman" w:cs="Times New Roman"/>
          <w:b/>
          <w:bCs/>
          <w:sz w:val="24"/>
          <w:szCs w:val="24"/>
        </w:rPr>
        <w:t>Mg</w:t>
      </w:r>
    </w:p>
    <w:tbl>
      <w:tblPr>
        <w:tblStyle w:val="af2"/>
        <w:tblW w:w="5000" w:type="pct"/>
        <w:jc w:val="center"/>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ook w:val="04A0" w:firstRow="1" w:lastRow="0" w:firstColumn="1" w:lastColumn="0" w:noHBand="0" w:noVBand="1"/>
      </w:tblPr>
      <w:tblGrid>
        <w:gridCol w:w="7343"/>
        <w:gridCol w:w="2011"/>
      </w:tblGrid>
      <w:tr w:rsidR="00E32BCB" w:rsidRPr="0095038E" w14:paraId="184E64AA" w14:textId="77777777" w:rsidTr="004B446B">
        <w:trPr>
          <w:trHeight w:val="510"/>
          <w:jc w:val="center"/>
        </w:trPr>
        <w:tc>
          <w:tcPr>
            <w:tcW w:w="3925" w:type="pct"/>
            <w:tcBorders>
              <w:top w:val="single" w:sz="8" w:space="0" w:color="auto"/>
              <w:bottom w:val="single" w:sz="4" w:space="0" w:color="auto"/>
              <w:right w:val="nil"/>
            </w:tcBorders>
            <w:vAlign w:val="center"/>
          </w:tcPr>
          <w:p w14:paraId="57C2D452"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b/>
                <w:bCs/>
                <w:sz w:val="24"/>
                <w:szCs w:val="24"/>
              </w:rPr>
              <w:t>Parameter</w:t>
            </w:r>
          </w:p>
        </w:tc>
        <w:tc>
          <w:tcPr>
            <w:tcW w:w="1075" w:type="pct"/>
            <w:tcBorders>
              <w:top w:val="single" w:sz="8" w:space="0" w:color="auto"/>
              <w:left w:val="nil"/>
              <w:bottom w:val="single" w:sz="4" w:space="0" w:color="auto"/>
              <w:right w:val="nil"/>
            </w:tcBorders>
            <w:vAlign w:val="center"/>
          </w:tcPr>
          <w:p w14:paraId="68582348"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b/>
                <w:bCs/>
                <w:sz w:val="24"/>
                <w:szCs w:val="24"/>
              </w:rPr>
              <w:t>Value</w:t>
            </w:r>
          </w:p>
        </w:tc>
      </w:tr>
      <w:tr w:rsidR="00E32BCB" w:rsidRPr="0095038E" w14:paraId="246DA4BD" w14:textId="77777777" w:rsidTr="004B446B">
        <w:trPr>
          <w:trHeight w:val="510"/>
          <w:jc w:val="center"/>
        </w:trPr>
        <w:tc>
          <w:tcPr>
            <w:tcW w:w="3925" w:type="pct"/>
            <w:tcBorders>
              <w:top w:val="single" w:sz="4" w:space="0" w:color="auto"/>
              <w:bottom w:val="nil"/>
              <w:right w:val="nil"/>
            </w:tcBorders>
            <w:vAlign w:val="center"/>
          </w:tcPr>
          <w:p w14:paraId="127889A1" w14:textId="12D983D4"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Initial failure strain (D</w:t>
            </w:r>
            <w:r w:rsidRPr="0095038E">
              <w:rPr>
                <w:rFonts w:ascii="Times New Roman" w:eastAsia="宋体" w:hAnsi="Times New Roman" w:cs="Times New Roman"/>
                <w:sz w:val="24"/>
                <w:szCs w:val="24"/>
                <w:vertAlign w:val="subscript"/>
              </w:rPr>
              <w:t>1</w:t>
            </w:r>
            <w:r w:rsidRPr="0095038E">
              <w:rPr>
                <w:rFonts w:ascii="Times New Roman" w:eastAsia="宋体" w:hAnsi="Times New Roman" w:cs="Times New Roman"/>
                <w:sz w:val="24"/>
                <w:szCs w:val="24"/>
              </w:rPr>
              <w:t>)</w:t>
            </w:r>
          </w:p>
        </w:tc>
        <w:tc>
          <w:tcPr>
            <w:tcW w:w="1075" w:type="pct"/>
            <w:tcBorders>
              <w:top w:val="single" w:sz="4" w:space="0" w:color="auto"/>
              <w:left w:val="nil"/>
              <w:bottom w:val="nil"/>
              <w:right w:val="nil"/>
            </w:tcBorders>
            <w:vAlign w:val="center"/>
          </w:tcPr>
          <w:p w14:paraId="35449DFC" w14:textId="2AEC3125"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0.04704</w:t>
            </w:r>
          </w:p>
        </w:tc>
      </w:tr>
      <w:tr w:rsidR="00E32BCB" w:rsidRPr="0095038E" w14:paraId="3558EF13" w14:textId="77777777" w:rsidTr="004B446B">
        <w:trPr>
          <w:trHeight w:val="510"/>
          <w:jc w:val="center"/>
        </w:trPr>
        <w:tc>
          <w:tcPr>
            <w:tcW w:w="3925" w:type="pct"/>
            <w:tcBorders>
              <w:top w:val="nil"/>
              <w:bottom w:val="nil"/>
              <w:right w:val="nil"/>
            </w:tcBorders>
            <w:vAlign w:val="center"/>
          </w:tcPr>
          <w:p w14:paraId="1D55B87C" w14:textId="1C304A9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Exponential factor (D</w:t>
            </w:r>
            <w:r w:rsidRPr="0095038E">
              <w:rPr>
                <w:rFonts w:ascii="Times New Roman" w:eastAsia="宋体" w:hAnsi="Times New Roman" w:cs="Times New Roman"/>
                <w:sz w:val="24"/>
                <w:szCs w:val="24"/>
                <w:vertAlign w:val="subscript"/>
              </w:rPr>
              <w:t>2</w:t>
            </w:r>
            <w:r w:rsidRPr="0095038E">
              <w:rPr>
                <w:rFonts w:ascii="Times New Roman" w:eastAsia="宋体" w:hAnsi="Times New Roman" w:cs="Times New Roman"/>
                <w:sz w:val="24"/>
                <w:szCs w:val="24"/>
              </w:rPr>
              <w:t>)</w:t>
            </w:r>
          </w:p>
        </w:tc>
        <w:tc>
          <w:tcPr>
            <w:tcW w:w="1075" w:type="pct"/>
            <w:tcBorders>
              <w:top w:val="nil"/>
              <w:left w:val="nil"/>
              <w:bottom w:val="nil"/>
              <w:right w:val="nil"/>
            </w:tcBorders>
            <w:vAlign w:val="center"/>
          </w:tcPr>
          <w:p w14:paraId="7C932E02" w14:textId="17CAC06F"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1.155</w:t>
            </w:r>
          </w:p>
        </w:tc>
      </w:tr>
      <w:tr w:rsidR="00E32BCB" w:rsidRPr="0095038E" w14:paraId="6FEC084B" w14:textId="77777777" w:rsidTr="004B446B">
        <w:trPr>
          <w:trHeight w:val="510"/>
          <w:jc w:val="center"/>
        </w:trPr>
        <w:tc>
          <w:tcPr>
            <w:tcW w:w="3925" w:type="pct"/>
            <w:tcBorders>
              <w:top w:val="nil"/>
              <w:bottom w:val="nil"/>
              <w:right w:val="nil"/>
            </w:tcBorders>
            <w:vAlign w:val="center"/>
          </w:tcPr>
          <w:p w14:paraId="2FD8788E" w14:textId="35FB7525"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Triaxiality factor (D</w:t>
            </w:r>
            <w:r w:rsidRPr="0095038E">
              <w:rPr>
                <w:rFonts w:ascii="Times New Roman" w:eastAsia="宋体" w:hAnsi="Times New Roman" w:cs="Times New Roman"/>
                <w:sz w:val="24"/>
                <w:szCs w:val="24"/>
                <w:vertAlign w:val="subscript"/>
              </w:rPr>
              <w:t>3</w:t>
            </w:r>
            <w:r w:rsidRPr="0095038E">
              <w:rPr>
                <w:rFonts w:ascii="Times New Roman" w:eastAsia="宋体" w:hAnsi="Times New Roman" w:cs="Times New Roman"/>
                <w:sz w:val="24"/>
                <w:szCs w:val="24"/>
              </w:rPr>
              <w:t>)</w:t>
            </w:r>
          </w:p>
        </w:tc>
        <w:tc>
          <w:tcPr>
            <w:tcW w:w="1075" w:type="pct"/>
            <w:tcBorders>
              <w:top w:val="nil"/>
              <w:left w:val="nil"/>
              <w:bottom w:val="nil"/>
              <w:right w:val="nil"/>
            </w:tcBorders>
            <w:vAlign w:val="center"/>
          </w:tcPr>
          <w:p w14:paraId="1E95B276" w14:textId="39F39FCC"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-0.841</w:t>
            </w:r>
          </w:p>
        </w:tc>
      </w:tr>
      <w:tr w:rsidR="00E32BCB" w:rsidRPr="0095038E" w14:paraId="09DD4E60" w14:textId="77777777" w:rsidTr="004B446B">
        <w:trPr>
          <w:trHeight w:val="510"/>
          <w:jc w:val="center"/>
        </w:trPr>
        <w:tc>
          <w:tcPr>
            <w:tcW w:w="3925" w:type="pct"/>
            <w:tcBorders>
              <w:top w:val="nil"/>
              <w:bottom w:val="nil"/>
              <w:right w:val="nil"/>
            </w:tcBorders>
            <w:vAlign w:val="center"/>
          </w:tcPr>
          <w:p w14:paraId="4D0724A0" w14:textId="7BF667F5"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Strain rate factor (D</w:t>
            </w:r>
            <w:r w:rsidRPr="0095038E">
              <w:rPr>
                <w:rFonts w:ascii="Times New Roman" w:eastAsia="宋体" w:hAnsi="Times New Roman" w:cs="Times New Roman"/>
                <w:sz w:val="24"/>
                <w:szCs w:val="24"/>
                <w:vertAlign w:val="subscript"/>
              </w:rPr>
              <w:t>4</w:t>
            </w:r>
            <w:r w:rsidRPr="0095038E">
              <w:rPr>
                <w:rFonts w:ascii="Times New Roman" w:eastAsia="宋体" w:hAnsi="Times New Roman" w:cs="Times New Roman"/>
                <w:sz w:val="24"/>
                <w:szCs w:val="24"/>
              </w:rPr>
              <w:t>)</w:t>
            </w:r>
          </w:p>
        </w:tc>
        <w:tc>
          <w:tcPr>
            <w:tcW w:w="1075" w:type="pct"/>
            <w:tcBorders>
              <w:top w:val="nil"/>
              <w:left w:val="nil"/>
              <w:bottom w:val="nil"/>
              <w:right w:val="nil"/>
            </w:tcBorders>
            <w:vAlign w:val="center"/>
          </w:tcPr>
          <w:p w14:paraId="2614DFE0" w14:textId="5A1EBFFC"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-0.042</w:t>
            </w:r>
          </w:p>
        </w:tc>
      </w:tr>
      <w:tr w:rsidR="00E32BCB" w:rsidRPr="0095038E" w14:paraId="773F347F" w14:textId="77777777" w:rsidTr="004B446B">
        <w:trPr>
          <w:trHeight w:val="510"/>
          <w:jc w:val="center"/>
        </w:trPr>
        <w:tc>
          <w:tcPr>
            <w:tcW w:w="3925" w:type="pct"/>
            <w:tcBorders>
              <w:top w:val="nil"/>
              <w:bottom w:val="nil"/>
              <w:right w:val="nil"/>
            </w:tcBorders>
            <w:vAlign w:val="center"/>
          </w:tcPr>
          <w:p w14:paraId="0A145C9F" w14:textId="74E9FBC2"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Temperature factor (D</w:t>
            </w:r>
            <w:r w:rsidRPr="0095038E">
              <w:rPr>
                <w:rFonts w:ascii="Times New Roman" w:eastAsia="宋体" w:hAnsi="Times New Roman" w:cs="Times New Roman"/>
                <w:sz w:val="24"/>
                <w:szCs w:val="24"/>
                <w:vertAlign w:val="subscript"/>
              </w:rPr>
              <w:t>5</w:t>
            </w:r>
            <w:r w:rsidRPr="0095038E">
              <w:rPr>
                <w:rFonts w:ascii="Times New Roman" w:eastAsia="宋体" w:hAnsi="Times New Roman" w:cs="Times New Roman"/>
                <w:sz w:val="24"/>
                <w:szCs w:val="24"/>
              </w:rPr>
              <w:t>)</w:t>
            </w:r>
          </w:p>
        </w:tc>
        <w:tc>
          <w:tcPr>
            <w:tcW w:w="1075" w:type="pct"/>
            <w:tcBorders>
              <w:top w:val="nil"/>
              <w:left w:val="nil"/>
              <w:bottom w:val="nil"/>
              <w:right w:val="nil"/>
            </w:tcBorders>
            <w:vAlign w:val="center"/>
          </w:tcPr>
          <w:p w14:paraId="4A31E586" w14:textId="7AB43663"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w:t>
            </w:r>
          </w:p>
        </w:tc>
      </w:tr>
      <w:tr w:rsidR="00E32BCB" w:rsidRPr="0095038E" w14:paraId="4D2539B7" w14:textId="77777777" w:rsidTr="004B446B">
        <w:trPr>
          <w:trHeight w:val="510"/>
          <w:jc w:val="center"/>
        </w:trPr>
        <w:tc>
          <w:tcPr>
            <w:tcW w:w="3925" w:type="pct"/>
            <w:tcBorders>
              <w:top w:val="nil"/>
              <w:bottom w:val="nil"/>
              <w:right w:val="nil"/>
            </w:tcBorders>
            <w:vAlign w:val="center"/>
          </w:tcPr>
          <w:p w14:paraId="4ECDDEC7" w14:textId="0CF02BB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Reference strain rate (ε</w:t>
            </w:r>
            <w:r w:rsidRPr="0095038E">
              <w:rPr>
                <w:rFonts w:ascii="Times New Roman" w:eastAsia="宋体" w:hAnsi="Times New Roman" w:cs="Times New Roman"/>
                <w:sz w:val="24"/>
                <w:szCs w:val="24"/>
                <w:vertAlign w:val="subscript"/>
              </w:rPr>
              <w:t>0</w:t>
            </w:r>
            <w:r w:rsidRPr="0095038E">
              <w:rPr>
                <w:rFonts w:ascii="Times New Roman" w:eastAsia="宋体" w:hAnsi="Times New Roman" w:cs="Times New Roman"/>
                <w:sz w:val="24"/>
                <w:szCs w:val="24"/>
              </w:rPr>
              <w:t>), s</w:t>
            </w:r>
            <w:r w:rsidRPr="0095038E">
              <w:rPr>
                <w:rFonts w:ascii="Times New Roman" w:eastAsia="宋体" w:hAnsi="Times New Roman" w:cs="Times New Roman"/>
                <w:sz w:val="24"/>
                <w:szCs w:val="24"/>
                <w:vertAlign w:val="superscript"/>
              </w:rPr>
              <w:t>−1</w:t>
            </w:r>
          </w:p>
        </w:tc>
        <w:tc>
          <w:tcPr>
            <w:tcW w:w="1075" w:type="pct"/>
            <w:tcBorders>
              <w:top w:val="nil"/>
              <w:left w:val="nil"/>
              <w:bottom w:val="nil"/>
              <w:right w:val="nil"/>
            </w:tcBorders>
            <w:vAlign w:val="center"/>
          </w:tcPr>
          <w:p w14:paraId="4AE84ED6"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w:t>
            </w:r>
          </w:p>
        </w:tc>
      </w:tr>
      <w:tr w:rsidR="00E32BCB" w:rsidRPr="0095038E" w14:paraId="22A60639" w14:textId="77777777" w:rsidTr="004B446B">
        <w:trPr>
          <w:trHeight w:val="510"/>
          <w:jc w:val="center"/>
        </w:trPr>
        <w:tc>
          <w:tcPr>
            <w:tcW w:w="3925" w:type="pct"/>
            <w:tcBorders>
              <w:top w:val="nil"/>
              <w:bottom w:val="nil"/>
              <w:right w:val="nil"/>
            </w:tcBorders>
            <w:vAlign w:val="center"/>
          </w:tcPr>
          <w:p w14:paraId="2823F062"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Melting temperature (T</w:t>
            </w:r>
            <w:r w:rsidRPr="0095038E">
              <w:rPr>
                <w:rFonts w:ascii="Times New Roman" w:eastAsia="宋体" w:hAnsi="Times New Roman" w:cs="Times New Roman"/>
                <w:sz w:val="24"/>
                <w:szCs w:val="24"/>
                <w:vertAlign w:val="subscript"/>
              </w:rPr>
              <w:t>melt</w:t>
            </w:r>
            <w:r w:rsidRPr="0095038E">
              <w:rPr>
                <w:rFonts w:ascii="Times New Roman" w:eastAsia="宋体" w:hAnsi="Times New Roman" w:cs="Times New Roman"/>
                <w:sz w:val="24"/>
                <w:szCs w:val="24"/>
              </w:rPr>
              <w:t>), K</w:t>
            </w:r>
          </w:p>
        </w:tc>
        <w:tc>
          <w:tcPr>
            <w:tcW w:w="1075" w:type="pct"/>
            <w:tcBorders>
              <w:top w:val="nil"/>
              <w:left w:val="nil"/>
              <w:bottom w:val="nil"/>
              <w:right w:val="nil"/>
            </w:tcBorders>
            <w:vAlign w:val="center"/>
          </w:tcPr>
          <w:p w14:paraId="05C99D59"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843</w:t>
            </w:r>
          </w:p>
        </w:tc>
      </w:tr>
      <w:tr w:rsidR="00E32BCB" w:rsidRPr="0095038E" w14:paraId="4CA5AF94" w14:textId="77777777" w:rsidTr="004B446B">
        <w:trPr>
          <w:trHeight w:val="510"/>
          <w:jc w:val="center"/>
        </w:trPr>
        <w:tc>
          <w:tcPr>
            <w:tcW w:w="3925" w:type="pct"/>
            <w:tcBorders>
              <w:top w:val="nil"/>
              <w:bottom w:val="single" w:sz="8" w:space="0" w:color="auto"/>
              <w:right w:val="nil"/>
            </w:tcBorders>
            <w:vAlign w:val="center"/>
          </w:tcPr>
          <w:p w14:paraId="56497699"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Transition temperature (T</w:t>
            </w:r>
            <w:r w:rsidRPr="0095038E">
              <w:rPr>
                <w:rFonts w:ascii="Times New Roman" w:eastAsia="宋体" w:hAnsi="Times New Roman" w:cs="Times New Roman"/>
                <w:sz w:val="24"/>
                <w:szCs w:val="24"/>
                <w:vertAlign w:val="subscript"/>
              </w:rPr>
              <w:t>transition</w:t>
            </w:r>
            <w:r w:rsidRPr="0095038E">
              <w:rPr>
                <w:rFonts w:ascii="Times New Roman" w:eastAsia="宋体" w:hAnsi="Times New Roman" w:cs="Times New Roman"/>
                <w:sz w:val="24"/>
                <w:szCs w:val="24"/>
              </w:rPr>
              <w:t>), K</w:t>
            </w:r>
          </w:p>
        </w:tc>
        <w:tc>
          <w:tcPr>
            <w:tcW w:w="1075" w:type="pct"/>
            <w:tcBorders>
              <w:top w:val="nil"/>
              <w:left w:val="nil"/>
              <w:bottom w:val="single" w:sz="8" w:space="0" w:color="auto"/>
              <w:right w:val="nil"/>
            </w:tcBorders>
            <w:vAlign w:val="center"/>
          </w:tcPr>
          <w:p w14:paraId="5B57A6C5" w14:textId="77777777" w:rsidR="00E32BCB" w:rsidRPr="0095038E" w:rsidRDefault="00E32BCB" w:rsidP="004B446B">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298</w:t>
            </w:r>
          </w:p>
        </w:tc>
      </w:tr>
    </w:tbl>
    <w:p w14:paraId="0B4D9CB5" w14:textId="77777777" w:rsidR="00E32BCB" w:rsidRPr="0095038E" w:rsidRDefault="00E32BCB" w:rsidP="00E32BCB">
      <w:pPr>
        <w:rPr>
          <w:rFonts w:ascii="Times New Roman" w:eastAsia="宋体" w:hAnsi="Times New Roman" w:cs="Times New Roman"/>
          <w:sz w:val="24"/>
          <w:szCs w:val="24"/>
        </w:rPr>
      </w:pPr>
    </w:p>
    <w:p w14:paraId="2F0FCC93" w14:textId="77777777" w:rsidR="00BE09C1" w:rsidRPr="0095038E" w:rsidRDefault="00BE09C1" w:rsidP="008C6256">
      <w:pPr>
        <w:rPr>
          <w:rFonts w:ascii="Times New Roman" w:eastAsia="宋体" w:hAnsi="Times New Roman" w:cs="Times New Roman"/>
          <w:b/>
          <w:bCs/>
          <w:sz w:val="24"/>
          <w:szCs w:val="24"/>
        </w:rPr>
      </w:pPr>
    </w:p>
    <w:p w14:paraId="2B009884" w14:textId="77777777" w:rsidR="00024C2F" w:rsidRPr="0095038E" w:rsidRDefault="00024C2F" w:rsidP="008C6256">
      <w:pPr>
        <w:rPr>
          <w:rFonts w:ascii="Times New Roman" w:eastAsia="宋体" w:hAnsi="Times New Roman" w:cs="Times New Roman"/>
          <w:b/>
          <w:bCs/>
          <w:sz w:val="24"/>
          <w:szCs w:val="24"/>
        </w:rPr>
      </w:pPr>
    </w:p>
    <w:p w14:paraId="66B293E9" w14:textId="77777777" w:rsidR="00024C2F" w:rsidRPr="0095038E" w:rsidRDefault="00024C2F" w:rsidP="008C6256">
      <w:pPr>
        <w:rPr>
          <w:rFonts w:ascii="Times New Roman" w:eastAsia="宋体" w:hAnsi="Times New Roman" w:cs="Times New Roman"/>
          <w:b/>
          <w:bCs/>
          <w:sz w:val="24"/>
          <w:szCs w:val="24"/>
        </w:rPr>
      </w:pPr>
    </w:p>
    <w:p w14:paraId="5D0E4C5E" w14:textId="0FEBB208" w:rsidR="00496533" w:rsidRPr="0095038E" w:rsidRDefault="00496533" w:rsidP="00496533">
      <w:pPr>
        <w:spacing w:line="360" w:lineRule="auto"/>
        <w:rPr>
          <w:rFonts w:ascii="Times New Roman" w:eastAsia="宋体" w:hAnsi="Times New Roman" w:cs="Times New Roman"/>
          <w:sz w:val="24"/>
          <w:szCs w:val="24"/>
        </w:rPr>
      </w:pPr>
      <w:r w:rsidRPr="0095038E">
        <w:rPr>
          <w:rFonts w:ascii="Times New Roman" w:eastAsia="宋体" w:hAnsi="Times New Roman" w:cs="Times New Roman"/>
          <w:b/>
          <w:bCs/>
          <w:sz w:val="24"/>
          <w:szCs w:val="24"/>
        </w:rPr>
        <w:lastRenderedPageBreak/>
        <w:t>Table S</w:t>
      </w:r>
      <w:r w:rsidR="00E42F4C" w:rsidRPr="0095038E">
        <w:rPr>
          <w:rFonts w:ascii="Times New Roman" w:eastAsia="宋体" w:hAnsi="Times New Roman" w:cs="Times New Roman"/>
          <w:b/>
          <w:bCs/>
          <w:sz w:val="24"/>
          <w:szCs w:val="24"/>
        </w:rPr>
        <w:t>5.</w:t>
      </w:r>
      <w:r w:rsidRPr="0095038E">
        <w:rPr>
          <w:rFonts w:ascii="Times New Roman" w:eastAsia="宋体" w:hAnsi="Times New Roman" w:cs="Times New Roman"/>
          <w:b/>
          <w:bCs/>
          <w:sz w:val="24"/>
          <w:szCs w:val="24"/>
        </w:rPr>
        <w:t xml:space="preserve"> Comparison of linear shrinkage and ceramic yield in 3D-printed ceramics</w:t>
      </w:r>
    </w:p>
    <w:tbl>
      <w:tblPr>
        <w:tblStyle w:val="af2"/>
        <w:tblW w:w="5000" w:type="pct"/>
        <w:jc w:val="center"/>
        <w:tblBorders>
          <w:top w:val="single" w:sz="12" w:space="0" w:color="auto"/>
          <w:left w:val="none" w:sz="0" w:space="0" w:color="auto"/>
          <w:bottom w:val="single" w:sz="12" w:space="0" w:color="auto"/>
          <w:right w:val="none" w:sz="0" w:space="0" w:color="auto"/>
          <w:insideH w:val="single" w:sz="12" w:space="0" w:color="auto"/>
          <w:insideV w:val="single" w:sz="12" w:space="0" w:color="auto"/>
        </w:tblBorders>
        <w:tblLook w:val="04A0" w:firstRow="1" w:lastRow="0" w:firstColumn="1" w:lastColumn="0" w:noHBand="0" w:noVBand="1"/>
      </w:tblPr>
      <w:tblGrid>
        <w:gridCol w:w="1463"/>
        <w:gridCol w:w="2922"/>
        <w:gridCol w:w="3678"/>
        <w:gridCol w:w="1291"/>
      </w:tblGrid>
      <w:tr w:rsidR="00496533" w:rsidRPr="0095038E" w14:paraId="6EAD0B7C" w14:textId="77777777" w:rsidTr="00BE09C1">
        <w:trPr>
          <w:trHeight w:val="510"/>
          <w:jc w:val="center"/>
        </w:trPr>
        <w:tc>
          <w:tcPr>
            <w:tcW w:w="782" w:type="pct"/>
            <w:tcBorders>
              <w:top w:val="single" w:sz="8" w:space="0" w:color="auto"/>
              <w:bottom w:val="single" w:sz="4" w:space="0" w:color="auto"/>
              <w:right w:val="nil"/>
            </w:tcBorders>
            <w:vAlign w:val="center"/>
          </w:tcPr>
          <w:p w14:paraId="0894AB5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Ceramics</w:t>
            </w:r>
          </w:p>
        </w:tc>
        <w:tc>
          <w:tcPr>
            <w:tcW w:w="1562" w:type="pct"/>
            <w:tcBorders>
              <w:top w:val="single" w:sz="8" w:space="0" w:color="auto"/>
              <w:left w:val="nil"/>
              <w:bottom w:val="single" w:sz="4" w:space="0" w:color="auto"/>
              <w:right w:val="nil"/>
            </w:tcBorders>
            <w:vAlign w:val="center"/>
          </w:tcPr>
          <w:p w14:paraId="4A7CC486"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linear shrinkage (%)</w:t>
            </w:r>
          </w:p>
        </w:tc>
        <w:tc>
          <w:tcPr>
            <w:tcW w:w="1966" w:type="pct"/>
            <w:tcBorders>
              <w:top w:val="single" w:sz="8" w:space="0" w:color="auto"/>
              <w:left w:val="nil"/>
              <w:bottom w:val="single" w:sz="4" w:space="0" w:color="auto"/>
              <w:right w:val="nil"/>
            </w:tcBorders>
            <w:vAlign w:val="center"/>
          </w:tcPr>
          <w:p w14:paraId="2F8C25D1"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Ceramic yield Y (%)</w:t>
            </w:r>
          </w:p>
        </w:tc>
        <w:tc>
          <w:tcPr>
            <w:tcW w:w="690" w:type="pct"/>
            <w:tcBorders>
              <w:top w:val="single" w:sz="8" w:space="0" w:color="auto"/>
              <w:left w:val="nil"/>
              <w:bottom w:val="single" w:sz="4" w:space="0" w:color="auto"/>
              <w:right w:val="nil"/>
            </w:tcBorders>
            <w:vAlign w:val="center"/>
          </w:tcPr>
          <w:p w14:paraId="2E93944D"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Ref.</w:t>
            </w:r>
          </w:p>
        </w:tc>
      </w:tr>
      <w:tr w:rsidR="00496533" w:rsidRPr="0095038E" w14:paraId="638E46E6" w14:textId="77777777" w:rsidTr="00BE09C1">
        <w:trPr>
          <w:trHeight w:val="510"/>
          <w:jc w:val="center"/>
        </w:trPr>
        <w:tc>
          <w:tcPr>
            <w:tcW w:w="782" w:type="pct"/>
            <w:tcBorders>
              <w:top w:val="single" w:sz="4" w:space="0" w:color="auto"/>
              <w:bottom w:val="nil"/>
              <w:right w:val="nil"/>
            </w:tcBorders>
            <w:vAlign w:val="center"/>
          </w:tcPr>
          <w:p w14:paraId="7F9E991E"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SiOC</w:t>
            </w:r>
          </w:p>
        </w:tc>
        <w:tc>
          <w:tcPr>
            <w:tcW w:w="1562" w:type="pct"/>
            <w:tcBorders>
              <w:top w:val="single" w:sz="4" w:space="0" w:color="auto"/>
              <w:left w:val="nil"/>
              <w:bottom w:val="nil"/>
              <w:right w:val="nil"/>
            </w:tcBorders>
            <w:vAlign w:val="center"/>
          </w:tcPr>
          <w:p w14:paraId="02650485"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35.40</w:t>
            </w:r>
          </w:p>
        </w:tc>
        <w:tc>
          <w:tcPr>
            <w:tcW w:w="1966" w:type="pct"/>
            <w:tcBorders>
              <w:top w:val="single" w:sz="4" w:space="0" w:color="auto"/>
              <w:left w:val="nil"/>
              <w:bottom w:val="nil"/>
              <w:right w:val="nil"/>
            </w:tcBorders>
            <w:vAlign w:val="center"/>
          </w:tcPr>
          <w:p w14:paraId="786B1617"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44.10</w:t>
            </w:r>
          </w:p>
        </w:tc>
        <w:tc>
          <w:tcPr>
            <w:tcW w:w="690" w:type="pct"/>
            <w:tcBorders>
              <w:top w:val="single" w:sz="4" w:space="0" w:color="auto"/>
              <w:left w:val="nil"/>
              <w:bottom w:val="nil"/>
              <w:right w:val="nil"/>
            </w:tcBorders>
            <w:vAlign w:val="center"/>
          </w:tcPr>
          <w:p w14:paraId="3F3B5DE7" w14:textId="62D8F908"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&lt;EndNote&gt;&lt;Cite&gt;&lt;Author&gt;Fu&lt;/Author&gt;&lt;Year&gt;2018&lt;/Year&gt;&lt;RecNum&gt;1614&lt;/RecNum&gt;&lt;DisplayText&gt;[12]&lt;/DisplayText&gt;&lt;record&gt;&lt;rec-number&gt;1614&lt;/rec-number&gt;&lt;foreign-keys&gt;&lt;key app="EN" db-id="fwzssp0wgwdve6et92mxsttzavzfz5vzedpw" timestamp="1719586817"&gt;1614&lt;/key&gt;&lt;/foreign-keys&gt;&lt;ref-type name="Journal Article"&gt;17&lt;/ref-type&gt;&lt;contributors&gt;&lt;authors&gt;&lt;author&gt;Fu, Yuelong&lt;/author&gt;&lt;author&gt;Xu, Gang&lt;/author&gt;&lt;author&gt;Chen, Zhangwei&lt;/author&gt;&lt;author&gt;Wang, Daming&lt;/author&gt;&lt;author&gt;Lao, Changshi&lt;/author&gt;&lt;/authors&gt;&lt;/contributors&gt;&lt;titles&gt;&lt;title&gt;Multiple metals doped polymer-derived SiOC ceramics for 3D printing&lt;/title&gt;&lt;secondary-title&gt;Ceramics International&lt;/secondary-title&gt;&lt;/titles&gt;&lt;periodical&gt;&lt;full-title&gt;Ceramics International&lt;/full-title&gt;&lt;/periodical&gt;&lt;pages&gt;11030-11038&lt;/pages&gt;&lt;volume&gt;44&lt;/volume&gt;&lt;number&gt;10&lt;/number&gt;&lt;dates&gt;&lt;year&gt;2018&lt;/year&gt;&lt;/dates&gt;&lt;isbn&gt;0272-8842&lt;/isbn&gt;&lt;urls&gt;&lt;/urls&gt;&lt;electronic-resource-num&gt;https://doi.org/10.1016/j.ceramint.2018.03.075&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[12]</w:t>
            </w:r>
            <w:r w:rsidRPr="0095038E">
              <w:rPr>
                <w:rStyle w:val="af3"/>
                <w:rFonts w:ascii="Times New Roman" w:eastAsia="宋体" w:hAnsi="Times New Roman" w:cs="Times New Roman"/>
                <w:i w:val="0"/>
                <w:iCs w:val="0"/>
                <w:sz w:val="24"/>
                <w:szCs w:val="24"/>
              </w:rPr>
              <w:fldChar w:fldCharType="end"/>
            </w:r>
          </w:p>
        </w:tc>
      </w:tr>
      <w:tr w:rsidR="00496533" w:rsidRPr="0095038E" w14:paraId="763F8EBF" w14:textId="77777777" w:rsidTr="00211859">
        <w:trPr>
          <w:trHeight w:val="510"/>
          <w:jc w:val="center"/>
        </w:trPr>
        <w:tc>
          <w:tcPr>
            <w:tcW w:w="782" w:type="pct"/>
            <w:tcBorders>
              <w:top w:val="nil"/>
              <w:bottom w:val="nil"/>
              <w:right w:val="nil"/>
            </w:tcBorders>
            <w:vAlign w:val="center"/>
          </w:tcPr>
          <w:p w14:paraId="6442D98B"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SiOC</w:t>
            </w:r>
          </w:p>
        </w:tc>
        <w:tc>
          <w:tcPr>
            <w:tcW w:w="1562" w:type="pct"/>
            <w:tcBorders>
              <w:top w:val="nil"/>
              <w:left w:val="nil"/>
              <w:bottom w:val="nil"/>
              <w:right w:val="nil"/>
            </w:tcBorders>
            <w:vAlign w:val="center"/>
          </w:tcPr>
          <w:p w14:paraId="73A08A3A"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25.00</w:t>
            </w:r>
          </w:p>
        </w:tc>
        <w:tc>
          <w:tcPr>
            <w:tcW w:w="1966" w:type="pct"/>
            <w:tcBorders>
              <w:top w:val="nil"/>
              <w:left w:val="nil"/>
              <w:bottom w:val="nil"/>
              <w:right w:val="nil"/>
            </w:tcBorders>
            <w:vAlign w:val="center"/>
          </w:tcPr>
          <w:p w14:paraId="70E3C003"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51.40</w:t>
            </w:r>
          </w:p>
        </w:tc>
        <w:tc>
          <w:tcPr>
            <w:tcW w:w="690" w:type="pct"/>
            <w:tcBorders>
              <w:top w:val="nil"/>
              <w:left w:val="nil"/>
              <w:bottom w:val="nil"/>
              <w:right w:val="nil"/>
            </w:tcBorders>
            <w:vAlign w:val="center"/>
          </w:tcPr>
          <w:p w14:paraId="6C4A377C" w14:textId="4DD4F278"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&lt;EndNote&gt;&lt;Cite&gt;&lt;Author&gt;Zanchetta&lt;/Author&gt;&lt;Year&gt;2015&lt;/Year&gt;&lt;RecNum&gt;1617&lt;/RecNum&gt;&lt;DisplayText&gt;[13]&lt;/DisplayText&gt;&lt;record&gt;&lt;rec-number&gt;1617&lt;/rec-number&gt;&lt;foreign-keys&gt;&lt;key app="EN" db-id="fwzssp0wgwdve6et92mxsttzavzfz5vzedpw" timestamp="1719587051"&gt;1617&lt;/key&gt;&lt;/foreign-keys&gt;&lt;ref-type name="Journal Article"&gt;17&lt;/ref-type&gt;&lt;contributors&gt;&lt;authors&gt;&lt;author&gt;Zanchetta, Erika&lt;/author&gt;&lt;author&gt;Cattaldo, Marco&lt;/author&gt;&lt;author&gt;Franchin, Giorgia&lt;/author&gt;&lt;author&gt;Schwentenwein, Martin&lt;/author&gt;&lt;author&gt;Homa, Johannes&lt;/author&gt;&lt;author&gt;Brusatin, Giovanna&lt;/author&gt;&lt;author&gt;Colombo, Paolo&lt;/author&gt;&lt;/authors&gt;&lt;/contributors&gt;&lt;titles&gt;&lt;title&gt;Stereolithography of SiOC ceramic microcomponents&lt;/title&gt;&lt;secondary-title&gt;Advanced Materials (Deerfield Beach, Fla.)&lt;/secondary-title&gt;&lt;/titles&gt;&lt;periodical&gt;&lt;full-title&gt;Advanced materials (Deerfield Beach, Fla.)&lt;/full-title&gt;&lt;/periodical&gt;&lt;pages&gt;370-376&lt;/pages&gt;&lt;volume&gt;28&lt;/volume&gt;&lt;number&gt;2&lt;/number&gt;&lt;dates&gt;&lt;year&gt;2015&lt;/year&gt;&lt;/dates&gt;&lt;isbn&gt;0935-9648&lt;/isbn&gt;&lt;urls&gt;&lt;/urls&gt;&lt;electronic-resource-num&gt;https://doi.org/10.1002/adma.201503470&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[13]</w:t>
            </w:r>
            <w:r w:rsidRPr="0095038E">
              <w:rPr>
                <w:rStyle w:val="af3"/>
                <w:rFonts w:ascii="Times New Roman" w:eastAsia="宋体" w:hAnsi="Times New Roman" w:cs="Times New Roman"/>
                <w:i w:val="0"/>
                <w:iCs w:val="0"/>
                <w:sz w:val="24"/>
                <w:szCs w:val="24"/>
              </w:rPr>
              <w:fldChar w:fldCharType="end"/>
            </w:r>
          </w:p>
        </w:tc>
      </w:tr>
      <w:tr w:rsidR="00496533" w:rsidRPr="0095038E" w14:paraId="5AB20A83" w14:textId="77777777" w:rsidTr="00211859">
        <w:trPr>
          <w:trHeight w:val="510"/>
          <w:jc w:val="center"/>
        </w:trPr>
        <w:tc>
          <w:tcPr>
            <w:tcW w:w="782" w:type="pct"/>
            <w:tcBorders>
              <w:top w:val="nil"/>
              <w:bottom w:val="nil"/>
              <w:right w:val="nil"/>
            </w:tcBorders>
            <w:vAlign w:val="center"/>
          </w:tcPr>
          <w:p w14:paraId="67436738"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SiOC</w:t>
            </w:r>
          </w:p>
        </w:tc>
        <w:tc>
          <w:tcPr>
            <w:tcW w:w="1562" w:type="pct"/>
            <w:tcBorders>
              <w:top w:val="nil"/>
              <w:left w:val="nil"/>
              <w:bottom w:val="nil"/>
              <w:right w:val="nil"/>
            </w:tcBorders>
            <w:vAlign w:val="center"/>
          </w:tcPr>
          <w:p w14:paraId="1FDBC429"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29.70</w:t>
            </w:r>
          </w:p>
        </w:tc>
        <w:tc>
          <w:tcPr>
            <w:tcW w:w="1966" w:type="pct"/>
            <w:tcBorders>
              <w:top w:val="nil"/>
              <w:left w:val="nil"/>
              <w:bottom w:val="nil"/>
              <w:right w:val="nil"/>
            </w:tcBorders>
            <w:vAlign w:val="center"/>
          </w:tcPr>
          <w:p w14:paraId="4D01133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59.00</w:t>
            </w:r>
          </w:p>
        </w:tc>
        <w:tc>
          <w:tcPr>
            <w:tcW w:w="690" w:type="pct"/>
            <w:tcBorders>
              <w:top w:val="nil"/>
              <w:left w:val="nil"/>
              <w:bottom w:val="nil"/>
              <w:right w:val="nil"/>
            </w:tcBorders>
            <w:vAlign w:val="center"/>
          </w:tcPr>
          <w:p w14:paraId="3D49FE6A" w14:textId="2E9549B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&lt;EndNote&gt;&lt;Cite&gt;&lt;Author&gt;Hundley&lt;/Author&gt;&lt;Year&gt;2017&lt;/Year&gt;&lt;RecNum&gt;1624&lt;/RecNum&gt;&lt;DisplayText&gt;[14]&lt;/DisplayText&gt;&lt;record&gt;&lt;rec-number&gt;1624&lt;/rec-number&gt;&lt;foreign-keys&gt;&lt;key app="EN" db-id="fwzssp0wgwdve6et92mxsttzavzfz5vzedpw" timestamp="1719587414"&gt;1624&lt;/key&gt;&lt;/foreign-keys&gt;&lt;ref-type name="Journal Article"&gt;17&lt;/ref-type&gt;&lt;contributors&gt;&lt;authors&gt;&lt;author&gt;Hundley, Jacob M&lt;/author&gt;&lt;author&gt;Eckel, Zak C&lt;/author&gt;&lt;author&gt;Schueller, Emily&lt;/author&gt;&lt;author&gt;Cante, Kenneth&lt;/author&gt;&lt;author&gt;Biesboer, Scott M&lt;/author&gt;&lt;author&gt;Yahata, Brennan D&lt;/author&gt;&lt;author&gt;Schaedler, Tobias A&lt;/author&gt;&lt;/authors&gt;&lt;/contributors&gt;&lt;titles&gt;&lt;title&gt;Geometric characterization of additively manufactured polymer derived ceramics&lt;/title&gt;&lt;secondary-title&gt;Additive Manufacturing&lt;/secondary-title&gt;&lt;/titles&gt;&lt;periodical&gt;&lt;full-title&gt;Additive Manufacturing&lt;/full-title&gt;&lt;/periodical&gt;&lt;pages&gt;95-102&lt;/pages&gt;&lt;volume&gt;18&lt;/volume&gt;&lt;dates&gt;&lt;year&gt;2017&lt;/year&gt;&lt;/dates&gt;&lt;isbn&gt;2214-8604&lt;/isbn&gt;&lt;urls&gt;&lt;/urls&gt;&lt;electronic-resource-num&gt;https://doi.org/10.1016/j.addma.2017.08.009&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[14]</w:t>
            </w:r>
            <w:r w:rsidRPr="0095038E">
              <w:rPr>
                <w:rStyle w:val="af3"/>
                <w:rFonts w:ascii="Times New Roman" w:eastAsia="宋体" w:hAnsi="Times New Roman" w:cs="Times New Roman"/>
                <w:i w:val="0"/>
                <w:iCs w:val="0"/>
                <w:sz w:val="24"/>
                <w:szCs w:val="24"/>
              </w:rPr>
              <w:fldChar w:fldCharType="end"/>
            </w:r>
          </w:p>
        </w:tc>
      </w:tr>
      <w:tr w:rsidR="00496533" w:rsidRPr="0095038E" w14:paraId="5CA2236D" w14:textId="77777777" w:rsidTr="00211859">
        <w:trPr>
          <w:trHeight w:val="510"/>
          <w:jc w:val="center"/>
        </w:trPr>
        <w:tc>
          <w:tcPr>
            <w:tcW w:w="782" w:type="pct"/>
            <w:tcBorders>
              <w:top w:val="nil"/>
              <w:bottom w:val="nil"/>
              <w:right w:val="nil"/>
            </w:tcBorders>
            <w:vAlign w:val="center"/>
          </w:tcPr>
          <w:p w14:paraId="3BC90441"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t>ZrB</w:t>
            </w:r>
            <w:r w:rsidRPr="0095038E">
              <w:rPr>
                <w:rFonts w:ascii="Times New Roman" w:eastAsia="宋体" w:hAnsi="Times New Roman" w:cs="Times New Roman"/>
                <w:sz w:val="24"/>
                <w:szCs w:val="24"/>
                <w:vertAlign w:val="subscript"/>
              </w:rPr>
              <w:t>2</w:t>
            </w:r>
          </w:p>
        </w:tc>
        <w:tc>
          <w:tcPr>
            <w:tcW w:w="1562" w:type="pct"/>
            <w:tcBorders>
              <w:top w:val="nil"/>
              <w:left w:val="nil"/>
              <w:bottom w:val="nil"/>
              <w:right w:val="nil"/>
            </w:tcBorders>
            <w:vAlign w:val="center"/>
          </w:tcPr>
          <w:p w14:paraId="29B50503"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28.00</w:t>
            </w:r>
          </w:p>
        </w:tc>
        <w:tc>
          <w:tcPr>
            <w:tcW w:w="1966" w:type="pct"/>
            <w:tcBorders>
              <w:top w:val="nil"/>
              <w:left w:val="nil"/>
              <w:bottom w:val="nil"/>
              <w:right w:val="nil"/>
            </w:tcBorders>
            <w:vAlign w:val="center"/>
          </w:tcPr>
          <w:p w14:paraId="208DFDF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18.00</w:t>
            </w:r>
          </w:p>
        </w:tc>
        <w:tc>
          <w:tcPr>
            <w:tcW w:w="690" w:type="pct"/>
            <w:tcBorders>
              <w:top w:val="nil"/>
              <w:left w:val="nil"/>
              <w:bottom w:val="nil"/>
              <w:right w:val="nil"/>
            </w:tcBorders>
            <w:vAlign w:val="center"/>
          </w:tcPr>
          <w:p w14:paraId="02539C5C" w14:textId="21450101"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&lt;EndNote&gt;&lt;Cite&gt;&lt;Author&gt;Chen&lt;/Author&gt;&lt;Year&gt;2023&lt;/Year&gt;&lt;RecNum&gt;1483&lt;/RecNum&gt;&lt;DisplayText&gt;[15]&lt;/DisplayText&gt;&lt;record&gt;&lt;rec-number&gt;1483&lt;/rec-number&gt;&lt;foreign-keys&gt;&lt;key app="EN" db-id="fwzssp0wgwdve6et92mxsttzavzfz5vzedpw" timestamp="1690533646"&gt;1483&lt;/key&gt;&lt;/foreign-keys&gt;&lt;ref-type name="Journal Article"&gt;17&lt;/ref-type&gt;&lt;contributors&gt;&lt;authors&gt;&lt;author&gt;Chen, Siyao&lt;/author&gt;&lt;author&gt;Li, Jinping&lt;/author&gt;&lt;author&gt;Shi, Haofan&lt;/author&gt;&lt;author&gt;Chen, Xuliang&lt;/author&gt;&lt;author&gt;Liu, Guo&lt;/author&gt;&lt;author&gt;Meng, Songhe&lt;/author&gt;&lt;author&gt;Lu, Jian&lt;/author&gt;&lt;/authors&gt;&lt;/contributors&gt;&lt;titles&gt;&lt;title&gt;Lightweight and geometrically complex ceramics derived from 4D printed shape memory precursor with reconfigurability and programmability for sensing and actuation applications&lt;/title&gt;&lt;secondary-title&gt;Chemical Engineering Journal&lt;/secondary-title&gt;&lt;/titles&gt;&lt;periodical&gt;&lt;full-title&gt;Chemical Engineering Journal&lt;/full-title&gt;&lt;/periodical&gt;&lt;pages&gt;140655&lt;/pages&gt;&lt;volume&gt;455&lt;/volume&gt;&lt;dates&gt;&lt;year&gt;2023&lt;/year&gt;&lt;/dates&gt;&lt;isbn&gt;1385-8947&lt;/isbn&gt;&lt;urls&gt;&lt;/urls&gt;&lt;electronic-resource-num&gt;https://doi.org/10.1016/j.cej.2022.140655&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[15]</w:t>
            </w:r>
            <w:r w:rsidRPr="0095038E">
              <w:rPr>
                <w:rFonts w:ascii="Times New Roman" w:eastAsia="宋体" w:hAnsi="Times New Roman" w:cs="Times New Roman"/>
                <w:sz w:val="24"/>
                <w:szCs w:val="24"/>
              </w:rPr>
              <w:fldChar w:fldCharType="end"/>
            </w:r>
          </w:p>
        </w:tc>
      </w:tr>
      <w:tr w:rsidR="00496533" w:rsidRPr="0095038E" w14:paraId="3733D404" w14:textId="77777777" w:rsidTr="00211859">
        <w:trPr>
          <w:trHeight w:val="510"/>
          <w:jc w:val="center"/>
        </w:trPr>
        <w:tc>
          <w:tcPr>
            <w:tcW w:w="782" w:type="pct"/>
            <w:tcBorders>
              <w:top w:val="nil"/>
              <w:bottom w:val="nil"/>
              <w:right w:val="nil"/>
            </w:tcBorders>
            <w:vAlign w:val="center"/>
          </w:tcPr>
          <w:p w14:paraId="5335FAAB"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nil"/>
              <w:right w:val="nil"/>
            </w:tcBorders>
            <w:vAlign w:val="center"/>
          </w:tcPr>
          <w:p w14:paraId="58DE5C71"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19.63</w:t>
            </w:r>
          </w:p>
        </w:tc>
        <w:tc>
          <w:tcPr>
            <w:tcW w:w="1966" w:type="pct"/>
            <w:tcBorders>
              <w:top w:val="nil"/>
              <w:left w:val="nil"/>
              <w:bottom w:val="nil"/>
              <w:right w:val="nil"/>
            </w:tcBorders>
            <w:vAlign w:val="center"/>
          </w:tcPr>
          <w:p w14:paraId="658D5196"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74.00</w:t>
            </w:r>
          </w:p>
        </w:tc>
        <w:tc>
          <w:tcPr>
            <w:tcW w:w="690" w:type="pct"/>
            <w:tcBorders>
              <w:top w:val="nil"/>
              <w:left w:val="nil"/>
              <w:bottom w:val="nil"/>
              <w:right w:val="nil"/>
            </w:tcBorders>
            <w:vAlign w:val="center"/>
          </w:tcPr>
          <w:p w14:paraId="797FCEF7" w14:textId="4D1B7891"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Fonts w:ascii="Times New Roman" w:eastAsia="宋体" w:hAnsi="Times New Roman" w:cs="Times New Roman"/>
                <w:sz w:val="24"/>
                <w:szCs w:val="24"/>
              </w:rPr>
              <w:fldChar w:fldCharType="begin"/>
            </w:r>
            <w:r w:rsidR="003A5683" w:rsidRPr="0095038E">
              <w:rPr>
                <w:rFonts w:ascii="Times New Roman" w:eastAsia="宋体" w:hAnsi="Times New Roman" w:cs="Times New Roman"/>
                <w:sz w:val="24"/>
                <w:szCs w:val="24"/>
              </w:rPr>
              <w:instrText xml:space="preserve"> ADDIN EN.CITE &lt;EndNote&gt;&lt;Cite&gt;&lt;Author&gt;Xing&lt;/Author&gt;&lt;Year&gt;2020&lt;/Year&gt;&lt;RecNum&gt;1335&lt;/RecNum&gt;&lt;DisplayText&gt;[16]&lt;/DisplayText&gt;&lt;record&gt;&lt;rec-number&gt;1335&lt;/rec-number&gt;&lt;foreign-keys&gt;&lt;key app="EN" db-id="fwzssp0wgwdve6et92mxsttzavzfz5vzedpw" timestamp="1668824801"&gt;1335&lt;/key&gt;&lt;/foreign-keys&gt;&lt;ref-type name="Journal Article"&gt;17&lt;/ref-type&gt;&lt;contributors&gt;&lt;authors&gt;&lt;author&gt;Xing, Hongyu&lt;/author&gt;&lt;author&gt;Zou, Bin&lt;/author&gt;&lt;author&gt;Liu, Xiaoyan&lt;/author&gt;&lt;author&gt;Wang, Xinfeng&lt;/author&gt;&lt;author&gt;Huang, Chuanzhen&lt;/author&gt;&lt;author&gt;Hu, Yifan&lt;/author&gt;&lt;/authors&gt;&lt;/contributors&gt;&lt;titles&gt;&lt;title&gt;Fabrication strategy of complicated Al2O3-Si3N4 functionally graded materials by stereolithography 3D printing&lt;/title&gt;&lt;secondary-title&gt;Journal of the European Ceramic Society&lt;/secondary-title&gt;&lt;/titles&gt;&lt;periodical&gt;&lt;full-title&gt;Journal of the European Ceramic Society&lt;/full-title&gt;&lt;/periodical&gt;&lt;pages&gt;5797-5809&lt;/pages&gt;&lt;volume&gt;40&lt;/volume&gt;&lt;number&gt;15&lt;/number&gt;&lt;dates&gt;&lt;year&gt;2020&lt;/year&gt;&lt;/dates&gt;&lt;isbn&gt;0955-2219&lt;/isbn&gt;&lt;urls&gt;&lt;/urls&gt;&lt;electronic-resource-num&gt;https://doi.org/10.1016/j.jeurceramsoc.2020.05.022&lt;/electronic-resource-num&gt;&lt;/record&gt;&lt;/Cite&gt;&lt;/EndNote&gt;</w:instrText>
            </w:r>
            <w:r w:rsidRPr="0095038E">
              <w:rPr>
                <w:rFonts w:ascii="Times New Roman" w:eastAsia="宋体" w:hAnsi="Times New Roman" w:cs="Times New Roman"/>
                <w:sz w:val="24"/>
                <w:szCs w:val="24"/>
              </w:rPr>
              <w:fldChar w:fldCharType="separate"/>
            </w:r>
            <w:r w:rsidR="003A5683" w:rsidRPr="0095038E">
              <w:rPr>
                <w:rFonts w:ascii="Times New Roman" w:eastAsia="宋体" w:hAnsi="Times New Roman" w:cs="Times New Roman"/>
                <w:noProof/>
                <w:sz w:val="24"/>
                <w:szCs w:val="24"/>
              </w:rPr>
              <w:t>[16]</w:t>
            </w:r>
            <w:r w:rsidRPr="0095038E">
              <w:rPr>
                <w:rFonts w:ascii="Times New Roman" w:eastAsia="宋体" w:hAnsi="Times New Roman" w:cs="Times New Roman"/>
                <w:sz w:val="24"/>
                <w:szCs w:val="24"/>
              </w:rPr>
              <w:fldChar w:fldCharType="end"/>
            </w:r>
          </w:p>
        </w:tc>
      </w:tr>
      <w:tr w:rsidR="00496533" w:rsidRPr="0095038E" w14:paraId="044B95A9" w14:textId="77777777" w:rsidTr="00211859">
        <w:trPr>
          <w:trHeight w:val="510"/>
          <w:jc w:val="center"/>
        </w:trPr>
        <w:tc>
          <w:tcPr>
            <w:tcW w:w="782" w:type="pct"/>
            <w:tcBorders>
              <w:top w:val="nil"/>
              <w:bottom w:val="nil"/>
              <w:right w:val="nil"/>
            </w:tcBorders>
            <w:vAlign w:val="center"/>
          </w:tcPr>
          <w:p w14:paraId="5A5961B6"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SiCN</w:t>
            </w:r>
          </w:p>
        </w:tc>
        <w:tc>
          <w:tcPr>
            <w:tcW w:w="1562" w:type="pct"/>
            <w:tcBorders>
              <w:top w:val="nil"/>
              <w:left w:val="nil"/>
              <w:bottom w:val="nil"/>
              <w:right w:val="nil"/>
            </w:tcBorders>
            <w:vAlign w:val="center"/>
          </w:tcPr>
          <w:p w14:paraId="32066F2A"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29.20</w:t>
            </w:r>
          </w:p>
        </w:tc>
        <w:tc>
          <w:tcPr>
            <w:tcW w:w="1966" w:type="pct"/>
            <w:tcBorders>
              <w:top w:val="nil"/>
              <w:left w:val="nil"/>
              <w:bottom w:val="nil"/>
              <w:right w:val="nil"/>
            </w:tcBorders>
            <w:vAlign w:val="center"/>
          </w:tcPr>
          <w:p w14:paraId="3BE3754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63.70</w:t>
            </w:r>
          </w:p>
        </w:tc>
        <w:tc>
          <w:tcPr>
            <w:tcW w:w="690" w:type="pct"/>
            <w:tcBorders>
              <w:top w:val="nil"/>
              <w:left w:val="nil"/>
              <w:bottom w:val="nil"/>
              <w:right w:val="nil"/>
            </w:tcBorders>
            <w:vAlign w:val="center"/>
          </w:tcPr>
          <w:p w14:paraId="2015EDAC" w14:textId="28E78A13"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&lt;EndNote&gt;&lt;Cite&gt;&lt;Author&gt;Xiao&lt;/Author&gt;&lt;Year&gt;2020&lt;/Year&gt;&lt;RecNum&gt;1626&lt;/RecNum&gt;&lt;DisplayText&gt;[17]&lt;/DisplayText&gt;&lt;record&gt;&lt;rec-number&gt;1626&lt;/rec-number&gt;&lt;foreign-keys&gt;&lt;key app="EN" db-id="fwzssp0wgwdve6et92mxsttzavzfz5vzedpw" timestamp="1719587565"&gt;1626&lt;/key&gt;&lt;/foreign-keys&gt;&lt;ref-type name="Journal Article"&gt;17&lt;/ref-type&gt;&lt;contributors&gt;&lt;authors&gt;&lt;author&gt;Xiao, Jun&lt;/author&gt;&lt;author&gt;Liu, Dongqing&lt;/author&gt;&lt;author&gt;Cheng, Haifeng&lt;/author&gt;&lt;author&gt;Jia, Yan&lt;/author&gt;&lt;author&gt;Zhou, Shen&lt;/author&gt;&lt;author&gt;Zu, Mei&lt;/author&gt;&lt;/authors&gt;&lt;/contributors&gt;&lt;titles&gt;&lt;title&gt;Carbon nanotubes as light absorbers in digital light processing three-dimensional printing of SiCN ceramics from preceramic polysilazane&lt;/title&gt;&lt;secondary-title&gt;Ceramics International&lt;/secondary-title&gt;&lt;/titles&gt;&lt;periodical&gt;&lt;full-title&gt;Ceramics International&lt;/full-title&gt;&lt;/periodical&gt;&lt;pages&gt;19393-19400&lt;/pages&gt;&lt;volume&gt;46&lt;/volume&gt;&lt;number&gt;11&lt;/number&gt;&lt;dates&gt;&lt;year&gt;2020&lt;/year&gt;&lt;/dates&gt;&lt;isbn&gt;0272-8842&lt;/isbn&gt;&lt;urls&gt;&lt;/urls&gt;&lt;electronic-resource-num&gt;https://doi.org/10.1016/j.ceramint.2020.04.282&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[17]</w:t>
            </w:r>
            <w:r w:rsidRPr="0095038E">
              <w:rPr>
                <w:rStyle w:val="af3"/>
                <w:rFonts w:ascii="Times New Roman" w:eastAsia="宋体" w:hAnsi="Times New Roman" w:cs="Times New Roman"/>
                <w:i w:val="0"/>
                <w:iCs w:val="0"/>
                <w:sz w:val="24"/>
                <w:szCs w:val="24"/>
              </w:rPr>
              <w:fldChar w:fldCharType="end"/>
            </w:r>
          </w:p>
        </w:tc>
      </w:tr>
      <w:tr w:rsidR="00496533" w:rsidRPr="0095038E" w14:paraId="5ED51361" w14:textId="77777777" w:rsidTr="00211859">
        <w:trPr>
          <w:trHeight w:val="510"/>
          <w:jc w:val="center"/>
        </w:trPr>
        <w:tc>
          <w:tcPr>
            <w:tcW w:w="782" w:type="pct"/>
            <w:tcBorders>
              <w:top w:val="nil"/>
              <w:bottom w:val="nil"/>
              <w:right w:val="nil"/>
            </w:tcBorders>
            <w:vAlign w:val="center"/>
          </w:tcPr>
          <w:p w14:paraId="62B93462"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ZrOC</w:t>
            </w:r>
          </w:p>
        </w:tc>
        <w:tc>
          <w:tcPr>
            <w:tcW w:w="1562" w:type="pct"/>
            <w:tcBorders>
              <w:top w:val="nil"/>
              <w:left w:val="nil"/>
              <w:bottom w:val="nil"/>
              <w:right w:val="nil"/>
            </w:tcBorders>
            <w:vAlign w:val="center"/>
          </w:tcPr>
          <w:p w14:paraId="761B7215"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42.00</w:t>
            </w:r>
          </w:p>
        </w:tc>
        <w:tc>
          <w:tcPr>
            <w:tcW w:w="1966" w:type="pct"/>
            <w:tcBorders>
              <w:top w:val="nil"/>
              <w:left w:val="nil"/>
              <w:bottom w:val="nil"/>
              <w:right w:val="nil"/>
            </w:tcBorders>
            <w:vAlign w:val="center"/>
          </w:tcPr>
          <w:p w14:paraId="15F491B5"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21.00</w:t>
            </w:r>
          </w:p>
        </w:tc>
        <w:tc>
          <w:tcPr>
            <w:tcW w:w="690" w:type="pct"/>
            <w:tcBorders>
              <w:top w:val="nil"/>
              <w:left w:val="nil"/>
              <w:bottom w:val="nil"/>
              <w:right w:val="nil"/>
            </w:tcBorders>
            <w:vAlign w:val="center"/>
          </w:tcPr>
          <w:p w14:paraId="62868CD1" w14:textId="79442945"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&lt;EndNote&gt;&lt;Cite&gt;&lt;Author&gt;Fu&lt;/Author&gt;&lt;Year&gt;2019&lt;/Year&gt;&lt;RecNum&gt;1618&lt;/RecNum&gt;&lt;DisplayText&gt;[18]&lt;/DisplayText&gt;&lt;record&gt;&lt;rec-number&gt;1618&lt;/rec-number&gt;&lt;foreign-keys&gt;&lt;key app="EN" db-id="fwzssp0wgwdve6et92mxsttzavzfz5vzedpw" timestamp="1719587113"&gt;1618&lt;/key&gt;&lt;/foreign-keys&gt;&lt;ref-type name="Journal Article"&gt;17&lt;/ref-type&gt;&lt;contributors&gt;&lt;authors&gt;&lt;author&gt;Fu, Yuelong&lt;/author&gt;&lt;author&gt;Chen, Zhangwei&lt;/author&gt;&lt;author&gt;Xu, Gang&lt;/author&gt;&lt;author&gt;Wei, Yen&lt;/author&gt;&lt;author&gt;Lao, Changshi&lt;/author&gt;&lt;/authors&gt;&lt;/contributors&gt;&lt;titles&gt;&lt;title&gt;Preparation and stereolithography 3D printing of ultralight and ultrastrong ZrOC porous ceramics&lt;/title&gt;&lt;secondary-title&gt;Journal of Alloys and Compounds&lt;/secondary-title&gt;&lt;/titles&gt;&lt;periodical&gt;&lt;full-title&gt;Journal of Alloys and Compounds&lt;/full-title&gt;&lt;/periodical&gt;&lt;pages&gt;867-873&lt;/pages&gt;&lt;volume&gt;789&lt;/volume&gt;&lt;dates&gt;&lt;year&gt;2019&lt;/year&gt;&lt;/dates&gt;&lt;isbn&gt;0925-8388&lt;/isbn&gt;&lt;urls&gt;&lt;/urls&gt;&lt;electronic-resource-num&gt;https://doi.org/10.1016/j.jallcom.2019.03.026&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[18]</w:t>
            </w:r>
            <w:r w:rsidRPr="0095038E">
              <w:rPr>
                <w:rStyle w:val="af3"/>
                <w:rFonts w:ascii="Times New Roman" w:eastAsia="宋体" w:hAnsi="Times New Roman" w:cs="Times New Roman"/>
                <w:i w:val="0"/>
                <w:iCs w:val="0"/>
                <w:sz w:val="24"/>
                <w:szCs w:val="24"/>
              </w:rPr>
              <w:fldChar w:fldCharType="end"/>
            </w:r>
          </w:p>
        </w:tc>
      </w:tr>
      <w:tr w:rsidR="00496533" w:rsidRPr="0095038E" w14:paraId="7B6D77D3" w14:textId="77777777" w:rsidTr="00211859">
        <w:trPr>
          <w:trHeight w:val="510"/>
          <w:jc w:val="center"/>
        </w:trPr>
        <w:tc>
          <w:tcPr>
            <w:tcW w:w="782" w:type="pct"/>
            <w:tcBorders>
              <w:top w:val="nil"/>
              <w:bottom w:val="nil"/>
              <w:right w:val="nil"/>
            </w:tcBorders>
            <w:vAlign w:val="center"/>
          </w:tcPr>
          <w:p w14:paraId="2F5547D5"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w:t>
            </w:r>
            <w:r w:rsidRPr="0095038E">
              <w:rPr>
                <w:rStyle w:val="af3"/>
                <w:rFonts w:ascii="Times New Roman" w:eastAsia="宋体" w:hAnsi="Times New Roman" w:cs="Times New Roman"/>
                <w:i w:val="0"/>
                <w:iCs w:val="0"/>
                <w:sz w:val="24"/>
                <w:szCs w:val="24"/>
                <w:vertAlign w:val="subscript"/>
              </w:rPr>
              <w:t>3</w:t>
            </w:r>
            <w:r w:rsidRPr="0095038E">
              <w:rPr>
                <w:rStyle w:val="af3"/>
                <w:rFonts w:ascii="Times New Roman" w:eastAsia="宋体" w:hAnsi="Times New Roman" w:cs="Times New Roman"/>
                <w:i w:val="0"/>
                <w:iCs w:val="0"/>
                <w:sz w:val="24"/>
                <w:szCs w:val="24"/>
              </w:rPr>
              <w:t>N</w:t>
            </w:r>
            <w:r w:rsidRPr="0095038E">
              <w:rPr>
                <w:rStyle w:val="af3"/>
                <w:rFonts w:ascii="Times New Roman" w:eastAsia="宋体" w:hAnsi="Times New Roman" w:cs="Times New Roman"/>
                <w:i w:val="0"/>
                <w:iCs w:val="0"/>
                <w:sz w:val="24"/>
                <w:szCs w:val="24"/>
                <w:vertAlign w:val="subscript"/>
              </w:rPr>
              <w:t>4</w:t>
            </w:r>
          </w:p>
        </w:tc>
        <w:tc>
          <w:tcPr>
            <w:tcW w:w="1562" w:type="pct"/>
            <w:tcBorders>
              <w:top w:val="nil"/>
              <w:left w:val="nil"/>
              <w:bottom w:val="nil"/>
              <w:right w:val="nil"/>
            </w:tcBorders>
            <w:vAlign w:val="center"/>
          </w:tcPr>
          <w:p w14:paraId="75B176D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25.47</w:t>
            </w:r>
          </w:p>
        </w:tc>
        <w:tc>
          <w:tcPr>
            <w:tcW w:w="1966" w:type="pct"/>
            <w:tcBorders>
              <w:top w:val="nil"/>
              <w:left w:val="nil"/>
              <w:bottom w:val="nil"/>
              <w:right w:val="nil"/>
            </w:tcBorders>
            <w:vAlign w:val="center"/>
          </w:tcPr>
          <w:p w14:paraId="342811DC"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69.42</w:t>
            </w:r>
          </w:p>
        </w:tc>
        <w:tc>
          <w:tcPr>
            <w:tcW w:w="690" w:type="pct"/>
            <w:tcBorders>
              <w:top w:val="nil"/>
              <w:left w:val="nil"/>
              <w:bottom w:val="nil"/>
              <w:right w:val="nil"/>
            </w:tcBorders>
            <w:vAlign w:val="center"/>
          </w:tcPr>
          <w:p w14:paraId="0041E7FD" w14:textId="51FF75EF"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&lt;EndNote&gt;&lt;Cite&gt;&lt;Author&gt;Wang&lt;/Author&gt;&lt;Year&gt;2019&lt;/Year&gt;&lt;RecNum&gt;1625&lt;/RecNum&gt;&lt;DisplayText&gt;[19]&lt;/DisplayText&gt;&lt;record&gt;&lt;rec-number&gt;1625&lt;/rec-number&gt;&lt;foreign-keys&gt;&lt;key app="EN" db-id="fwzssp0wgwdve6et92mxsttzavzfz5vzedpw" timestamp="1719587499"&gt;1625&lt;/key&gt;&lt;/foreign-keys&gt;&lt;ref-type name="Journal Article"&gt;17&lt;/ref-type&gt;&lt;contributors&gt;&lt;authors&gt;&lt;author&gt;Wang, Min&lt;/author&gt;&lt;author&gt;Xie, Chen&lt;/author&gt;&lt;author&gt;He, Rujie&lt;/author&gt;&lt;author&gt;Ding, Guojiao&lt;/author&gt;&lt;author&gt;Zhang, Keqiang&lt;/author&gt;&lt;author&gt;Wang, Gang&lt;/auth</w:instrText>
            </w:r>
            <w:r w:rsidR="003A5683" w:rsidRPr="0095038E">
              <w:rPr>
                <w:rStyle w:val="af3"/>
                <w:rFonts w:ascii="Times New Roman" w:eastAsia="宋体" w:hAnsi="Times New Roman" w:cs="Times New Roman" w:hint="eastAsia"/>
                <w:i w:val="0"/>
                <w:iCs w:val="0"/>
                <w:sz w:val="24"/>
                <w:szCs w:val="24"/>
              </w:rPr>
              <w:instrText>or&gt;&lt;author&gt;Fang, Daining&lt;/author&gt;&lt;/authors&gt;&lt;/contributors&gt;&lt;titles&gt;&lt;title&gt;Polymer</w:instrText>
            </w:r>
            <w:r w:rsidR="003A5683" w:rsidRPr="0095038E">
              <w:rPr>
                <w:rStyle w:val="af3"/>
                <w:rFonts w:ascii="Times New Roman" w:eastAsia="宋体" w:hAnsi="Times New Roman" w:cs="Times New Roman" w:hint="eastAsia"/>
                <w:i w:val="0"/>
                <w:iCs w:val="0"/>
                <w:sz w:val="24"/>
                <w:szCs w:val="24"/>
              </w:rPr>
              <w:instrText>‐</w:instrText>
            </w:r>
            <w:r w:rsidR="003A5683" w:rsidRPr="0095038E">
              <w:rPr>
                <w:rStyle w:val="af3"/>
                <w:rFonts w:ascii="Times New Roman" w:eastAsia="宋体" w:hAnsi="Times New Roman" w:cs="Times New Roman" w:hint="eastAsia"/>
                <w:i w:val="0"/>
                <w:iCs w:val="0"/>
                <w:sz w:val="24"/>
                <w:szCs w:val="24"/>
              </w:rPr>
              <w:instrText>derived silicon nitride ceramics by digital light processing based additive manufacturing&lt;/title&gt;&lt;secondary-title&gt;Journal of the American Ceramic Society&lt;/secondary-title&gt;&lt;/t</w:instrText>
            </w:r>
            <w:r w:rsidR="003A5683" w:rsidRPr="0095038E">
              <w:rPr>
                <w:rStyle w:val="af3"/>
                <w:rFonts w:ascii="Times New Roman" w:eastAsia="宋体" w:hAnsi="Times New Roman" w:cs="Times New Roman"/>
                <w:i w:val="0"/>
                <w:iCs w:val="0"/>
                <w:sz w:val="24"/>
                <w:szCs w:val="24"/>
              </w:rPr>
              <w:instrText>itles&gt;&lt;periodical&gt;&lt;full-title&gt;Journal of the American Ceramic Society&lt;/full-title&gt;&lt;/periodical&gt;&lt;pages&gt;5117-5126&lt;/pages&gt;&lt;volume&gt;102&lt;/volume&gt;&lt;number&gt;9&lt;/number&gt;&lt;dates&gt;&lt;year&gt;2019&lt;/year&gt;&lt;/dates&gt;&lt;isbn&gt;0002-7820&lt;/isbn&gt;&lt;urls&gt;&lt;/urls&gt;&lt;electronic-resource-num&gt;https://doi.org/10.1111/jace.16389&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[19]</w:t>
            </w:r>
            <w:r w:rsidRPr="0095038E">
              <w:rPr>
                <w:rStyle w:val="af3"/>
                <w:rFonts w:ascii="Times New Roman" w:eastAsia="宋体" w:hAnsi="Times New Roman" w:cs="Times New Roman"/>
                <w:i w:val="0"/>
                <w:iCs w:val="0"/>
                <w:sz w:val="24"/>
                <w:szCs w:val="24"/>
              </w:rPr>
              <w:fldChar w:fldCharType="end"/>
            </w:r>
          </w:p>
        </w:tc>
      </w:tr>
      <w:tr w:rsidR="00496533" w:rsidRPr="0095038E" w14:paraId="3B839D11" w14:textId="77777777" w:rsidTr="00211859">
        <w:trPr>
          <w:trHeight w:val="510"/>
          <w:jc w:val="center"/>
        </w:trPr>
        <w:tc>
          <w:tcPr>
            <w:tcW w:w="782" w:type="pct"/>
            <w:tcBorders>
              <w:top w:val="nil"/>
              <w:bottom w:val="nil"/>
              <w:right w:val="nil"/>
            </w:tcBorders>
            <w:vAlign w:val="center"/>
          </w:tcPr>
          <w:p w14:paraId="361D45FF"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SiC</w:t>
            </w:r>
          </w:p>
        </w:tc>
        <w:tc>
          <w:tcPr>
            <w:tcW w:w="1562" w:type="pct"/>
            <w:tcBorders>
              <w:top w:val="nil"/>
              <w:left w:val="nil"/>
              <w:bottom w:val="nil"/>
              <w:right w:val="nil"/>
            </w:tcBorders>
            <w:vAlign w:val="center"/>
          </w:tcPr>
          <w:p w14:paraId="1C131377"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25.10</w:t>
            </w:r>
          </w:p>
        </w:tc>
        <w:tc>
          <w:tcPr>
            <w:tcW w:w="1966" w:type="pct"/>
            <w:tcBorders>
              <w:top w:val="nil"/>
              <w:left w:val="nil"/>
              <w:bottom w:val="nil"/>
              <w:right w:val="nil"/>
            </w:tcBorders>
            <w:vAlign w:val="center"/>
          </w:tcPr>
          <w:p w14:paraId="22DE8F2E"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74.40</w:t>
            </w:r>
          </w:p>
        </w:tc>
        <w:tc>
          <w:tcPr>
            <w:tcW w:w="690" w:type="pct"/>
            <w:tcBorders>
              <w:top w:val="nil"/>
              <w:left w:val="nil"/>
              <w:bottom w:val="nil"/>
              <w:right w:val="nil"/>
            </w:tcBorders>
            <w:vAlign w:val="center"/>
          </w:tcPr>
          <w:p w14:paraId="4F278E1C" w14:textId="5105C485"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&lt;EndNote&gt;&lt;Cite&gt;&lt;Author&gt;Chen&lt;/Author&gt;&lt;Year&gt;2020&lt;/Year&gt;&lt;RecNum&gt;1621&lt;/RecNum&gt;&lt;DisplayText&gt;[20]&lt;/DisplayText&gt;&lt;record&gt;&lt;rec-number&gt;1621&lt;/rec-number&gt;&lt;foreign-keys&gt;&lt;key app="EN" db-id="fwzssp0wgwdve6et92mxsttzavzfz5vzedpw" timestamp="1719587227"&gt;1621&lt;/key&gt;&lt;/foreign-keys&gt;&lt;ref-type name="Journal Article"&gt;17&lt;/ref-type&gt;&lt;contributors&gt;&lt;authors&gt;&lt;author&gt;Chen, Jiangshan&lt;/author&gt;&lt;author&gt;Wang, Yuanjie&lt;/author&gt;&lt;author&gt;Pei, Xueliang&lt;/author&gt;&lt;author&gt;Bao, Chonggao&lt;/author&gt;&lt;author&gt;Huang, Zhengren&lt;/author&gt;&lt;author&gt;He, Liu&lt;/author&gt;&lt;author&gt;Huang, Qing&lt;/author&gt;&lt;/authors&gt;&lt;/contributors&gt;&lt;titles&gt;&lt;title&gt;Preparation and stereolithography of SiC ceramic precursor with high photosensitivity and ceramic yield&lt;/title&gt;&lt;secondary-title&gt;Ceramics International&lt;/secondary-title&gt;&lt;/titles&gt;&lt;periodical&gt;&lt;full-title&gt;Ceramics International&lt;/full-title&gt;&lt;/periodical&gt;&lt;pages&gt;13066-13072&lt;/pages&gt;&lt;volume&gt;46&lt;/volume&gt;&lt;number&gt;9&lt;/number&gt;&lt;dates&gt;&lt;year&gt;2020&lt;/year&gt;&lt;/dates&gt;&lt;isbn&gt;0272-8842&lt;/isbn&gt;&lt;urls&gt;&lt;/urls&gt;&lt;electronic-resource-num&gt;https://doi.org/10.1016/j.ceramint.2020.02.077&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[20]</w:t>
            </w:r>
            <w:r w:rsidRPr="0095038E">
              <w:rPr>
                <w:rStyle w:val="af3"/>
                <w:rFonts w:ascii="Times New Roman" w:eastAsia="宋体" w:hAnsi="Times New Roman" w:cs="Times New Roman"/>
                <w:i w:val="0"/>
                <w:iCs w:val="0"/>
                <w:sz w:val="24"/>
                <w:szCs w:val="24"/>
              </w:rPr>
              <w:fldChar w:fldCharType="end"/>
            </w:r>
          </w:p>
        </w:tc>
      </w:tr>
      <w:tr w:rsidR="00496533" w:rsidRPr="0095038E" w14:paraId="24D4FB51" w14:textId="77777777" w:rsidTr="00211859">
        <w:trPr>
          <w:trHeight w:val="510"/>
          <w:jc w:val="center"/>
        </w:trPr>
        <w:tc>
          <w:tcPr>
            <w:tcW w:w="782" w:type="pct"/>
            <w:tcBorders>
              <w:top w:val="nil"/>
              <w:bottom w:val="nil"/>
              <w:right w:val="nil"/>
            </w:tcBorders>
            <w:vAlign w:val="center"/>
          </w:tcPr>
          <w:p w14:paraId="4304C5E6" w14:textId="6A8870DD"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nil"/>
              <w:right w:val="nil"/>
            </w:tcBorders>
            <w:vAlign w:val="center"/>
          </w:tcPr>
          <w:p w14:paraId="2928E0D2" w14:textId="750FB821"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19.5</w:t>
            </w:r>
          </w:p>
        </w:tc>
        <w:tc>
          <w:tcPr>
            <w:tcW w:w="1966" w:type="pct"/>
            <w:tcBorders>
              <w:top w:val="nil"/>
              <w:left w:val="nil"/>
              <w:bottom w:val="nil"/>
              <w:right w:val="nil"/>
            </w:tcBorders>
            <w:vAlign w:val="center"/>
          </w:tcPr>
          <w:p w14:paraId="2045B115" w14:textId="677802C0"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72</w:t>
            </w:r>
          </w:p>
        </w:tc>
        <w:tc>
          <w:tcPr>
            <w:tcW w:w="690" w:type="pct"/>
            <w:tcBorders>
              <w:top w:val="nil"/>
              <w:left w:val="nil"/>
              <w:bottom w:val="nil"/>
              <w:right w:val="nil"/>
            </w:tcBorders>
            <w:vAlign w:val="center"/>
          </w:tcPr>
          <w:p w14:paraId="2CA72F79" w14:textId="18B75FBF"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&lt;EndNote&gt;&lt;Cite&gt;&lt;Author&gt;Guo&lt;/Author&gt;&lt;Year&gt;2022&lt;/Year&gt;&lt;RecNum&gt;1344&lt;/RecNum&gt;&lt;DisplayText&gt;[21]&lt;/DisplayText&gt;&lt;record&gt;&lt;rec-number&gt;1344&lt;/rec-number&gt;&lt;foreign-keys&gt;&lt;key app="EN" db-id="fwzssp0wgwdve6et92mxsttzavzfz5vzedpw" timestamp="1668860700"&gt;1344&lt;/key&gt;&lt;/foreign-keys&gt;&lt;ref-type name="Journal Article"&gt;17&lt;/ref-type&gt;&lt;contributors&gt;&lt;authors&gt;&lt;author&gt;Guo, Anfu&lt;/author&gt;&lt;author&gt;Kong, Dekun&lt;/author&gt;&lt;author&gt;Zhou, Xiaoyan&lt;/author&gt;&lt;author&gt;Kong, He&lt;/author&gt;&lt;author&gt;Qu, Peng&lt;/author&gt;&lt;author&gt;Wang, Shaoqing&lt;/author&gt;&lt;author&gt;Wang, Hongbing&lt;/author&gt;&lt;author&gt;Hu, Yingbin&lt;/author&gt;&lt;/authors&gt;&lt;/contributors&gt;&lt;titles&gt;&lt;title&gt;Method for Preparing Damage-Resistant 3D-Printed Ceramics via Interior-to-Exterior Strengthening and Toughening&lt;/title&gt;&lt;secondary-title&gt;Additive Manufacturing&lt;/secondary-title&gt;&lt;/titles&gt;&lt;periodical&gt;&lt;full-title&gt;Additive Manufacturing&lt;/full-title&gt;&lt;/periodical&gt;&lt;pages&gt;103272&lt;/pages&gt;&lt;dates&gt;&lt;year&gt;2022&lt;/year&gt;&lt;/dates&gt;&lt;isbn&gt;2214-8604&lt;/isbn&gt;&lt;urls&gt;&lt;/urls&gt;&lt;electronic-resource-num&gt;https://doi.org/10.1016/j.addma.2022.103272&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[21]</w:t>
            </w:r>
            <w:r w:rsidRPr="0095038E">
              <w:rPr>
                <w:rStyle w:val="af3"/>
                <w:rFonts w:ascii="Times New Roman" w:eastAsia="宋体" w:hAnsi="Times New Roman" w:cs="Times New Roman"/>
                <w:i w:val="0"/>
                <w:iCs w:val="0"/>
                <w:sz w:val="24"/>
                <w:szCs w:val="24"/>
              </w:rPr>
              <w:fldChar w:fldCharType="end"/>
            </w:r>
          </w:p>
        </w:tc>
      </w:tr>
      <w:tr w:rsidR="00496533" w:rsidRPr="0095038E" w14:paraId="67749C34" w14:textId="77777777" w:rsidTr="00211859">
        <w:trPr>
          <w:trHeight w:val="510"/>
          <w:jc w:val="center"/>
        </w:trPr>
        <w:tc>
          <w:tcPr>
            <w:tcW w:w="782" w:type="pct"/>
            <w:tcBorders>
              <w:top w:val="nil"/>
              <w:bottom w:val="nil"/>
              <w:right w:val="nil"/>
            </w:tcBorders>
            <w:vAlign w:val="center"/>
          </w:tcPr>
          <w:p w14:paraId="491E7762" w14:textId="594770BB"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nil"/>
              <w:right w:val="nil"/>
            </w:tcBorders>
            <w:vAlign w:val="center"/>
          </w:tcPr>
          <w:p w14:paraId="30D6B981" w14:textId="50005D49"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8.95</w:t>
            </w:r>
          </w:p>
        </w:tc>
        <w:tc>
          <w:tcPr>
            <w:tcW w:w="1966" w:type="pct"/>
            <w:tcBorders>
              <w:top w:val="nil"/>
              <w:left w:val="nil"/>
              <w:bottom w:val="nil"/>
              <w:right w:val="nil"/>
            </w:tcBorders>
            <w:vAlign w:val="center"/>
          </w:tcPr>
          <w:p w14:paraId="3897479B" w14:textId="10C12D75"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72.5</w:t>
            </w:r>
          </w:p>
        </w:tc>
        <w:tc>
          <w:tcPr>
            <w:tcW w:w="690" w:type="pct"/>
            <w:tcBorders>
              <w:top w:val="nil"/>
              <w:left w:val="nil"/>
              <w:bottom w:val="nil"/>
              <w:right w:val="nil"/>
            </w:tcBorders>
            <w:vAlign w:val="center"/>
          </w:tcPr>
          <w:p w14:paraId="1EA2D290" w14:textId="03574E7E"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&lt;EndNote&gt;&lt;Cite&gt;&lt;Author&gt;Wu&lt;/Author&gt;&lt;Year&gt;2025&lt;/Year&gt;&lt;RecNum&gt;1952&lt;/RecNum&gt;&lt;DisplayText&gt;[22]&lt;/DisplayText&gt;&lt;record&gt;&lt;rec-number&gt;1952&lt;/rec-number&gt;&lt;foreign-keys&gt;&lt;key app="EN" db-id="fwzssp0wgwdve6et92mxsttzavzfz5vzedpw" timestamp="1735803516"&gt;1952&lt;/key&gt;&lt;/foreign-keys&gt;&lt;ref-type name="Journal Article"&gt;17&lt;/ref-type&gt;&lt;contributors&gt;&lt;authors&gt;&lt;author&gt;Wu, Hailong&lt;/author&gt;&lt;author&gt;Guo, Anfu&lt;/author&gt;&lt;author&gt;Kong, Dekun&lt;/author&gt;&lt;author&gt;Sheng, Xianliang&lt;/author&gt;&lt;author&gt;Liu, Chang&lt;/author&gt;&lt;author&gt;Wu, Jingwen&lt;/author&gt;&lt;author&gt;Qu, Peng&lt;/author&gt;&lt;author&gt;Wang, Shaoqing&lt;/author&gt;&lt;author&gt;Guo, Shuai&lt;/author&gt;&lt;author&gt;Hu, Yingbin&lt;/author&gt;&lt;/authors&gt;&lt;/contributors&gt;&lt;titles&gt;&lt;title&gt;Additive manufacturing of bionic layered ceramic-metal composites for enhanced toughness and damage resistance&lt;/title&gt;&lt;secondary-title&gt;Virtual and Physical Prototyping&lt;/secondary-title&gt;&lt;/titles&gt;&lt;periodical&gt;&lt;full-title&gt;Virtual and Physical Prototyping&lt;/full-title&gt;&lt;/periodical&gt;&lt;pages&gt;e2443102&lt;/pages&gt;&lt;volume&gt;20&lt;/volume&gt;&lt;number&gt;1&lt;/number&gt;&lt;dates&gt;&lt;year&gt;2025&lt;/year&gt;&lt;/dates&gt;&lt;publisher&gt;Taylor &amp;amp; Francis&lt;/publisher&gt;&lt;isbn&gt;1745-2759&lt;/isbn&gt;&lt;urls&gt;&lt;/urls&gt;&lt;electronic-resource-num&gt;https://doi.org/10.1080/17452759.2024.2443102&lt;/electronic-resource-num&gt;&lt;/record&gt;&lt;/Cite&gt;&lt;/EndNote&gt;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[22]</w:t>
            </w:r>
            <w:r w:rsidRPr="0095038E">
              <w:rPr>
                <w:rStyle w:val="af3"/>
                <w:rFonts w:ascii="Times New Roman" w:eastAsia="宋体" w:hAnsi="Times New Roman" w:cs="Times New Roman"/>
                <w:i w:val="0"/>
                <w:iCs w:val="0"/>
                <w:sz w:val="24"/>
                <w:szCs w:val="24"/>
              </w:rPr>
              <w:fldChar w:fldCharType="end"/>
            </w:r>
          </w:p>
        </w:tc>
      </w:tr>
      <w:tr w:rsidR="00496533" w:rsidRPr="0095038E" w14:paraId="51AEB10C" w14:textId="77777777" w:rsidTr="00211859">
        <w:trPr>
          <w:trHeight w:val="510"/>
          <w:jc w:val="center"/>
        </w:trPr>
        <w:tc>
          <w:tcPr>
            <w:tcW w:w="782" w:type="pct"/>
            <w:tcBorders>
              <w:top w:val="nil"/>
              <w:bottom w:val="nil"/>
              <w:right w:val="nil"/>
            </w:tcBorders>
            <w:vAlign w:val="center"/>
          </w:tcPr>
          <w:p w14:paraId="43BC048A" w14:textId="5249E2D8" w:rsidR="00496533" w:rsidRPr="0095038E" w:rsidRDefault="006F2BDB"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nil"/>
              <w:right w:val="nil"/>
            </w:tcBorders>
            <w:vAlign w:val="center"/>
          </w:tcPr>
          <w:p w14:paraId="1F06F0BC" w14:textId="240C1604"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12.0</w:t>
            </w:r>
          </w:p>
        </w:tc>
        <w:tc>
          <w:tcPr>
            <w:tcW w:w="1966" w:type="pct"/>
            <w:tcBorders>
              <w:top w:val="nil"/>
              <w:left w:val="nil"/>
              <w:bottom w:val="nil"/>
              <w:right w:val="nil"/>
            </w:tcBorders>
            <w:vAlign w:val="center"/>
          </w:tcPr>
          <w:p w14:paraId="684E2487" w14:textId="36CC6606"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60</w:t>
            </w:r>
          </w:p>
        </w:tc>
        <w:tc>
          <w:tcPr>
            <w:tcW w:w="690" w:type="pct"/>
            <w:tcBorders>
              <w:top w:val="nil"/>
              <w:left w:val="nil"/>
              <w:bottom w:val="nil"/>
              <w:right w:val="nil"/>
            </w:tcBorders>
            <w:vAlign w:val="center"/>
          </w:tcPr>
          <w:p w14:paraId="18DC2CC8" w14:textId="018C3730"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fldChar w:fldCharType="begin"/>
            </w:r>
            <w:r w:rsidR="003A5683" w:rsidRPr="0095038E">
              <w:rPr>
                <w:rStyle w:val="af3"/>
                <w:rFonts w:ascii="Times New Roman" w:eastAsia="宋体" w:hAnsi="Times New Roman" w:cs="Times New Roman"/>
                <w:i w:val="0"/>
                <w:iCs w:val="0"/>
                <w:sz w:val="24"/>
                <w:szCs w:val="24"/>
              </w:rPr>
              <w:instrText xml:space="preserve"> ADDIN EN.CITE &lt;EndNote&gt;&lt;Cite&gt;&lt;Author&gt;Kong&lt;/Author&gt;&lt;Year&gt;2024&lt;/Year&gt;&lt;RecNum&gt;1597&lt;/RecNum&gt;&lt;DisplayText&gt;[23]&lt;/DisplayText&gt;&lt;record&gt;&lt;rec-number&gt;1597&lt;/rec-number&gt;&lt;foreign-keys&gt;&lt;key app="EN" db-id="fwzssp0wgwdve6et92mxsttzavzfz5vzedpw" timestamp="1719285113"&gt;1597&lt;/key&gt;&lt;/foreign-keys&gt;&lt;ref-type name="Journal Article"&gt;17&lt;/ref-type&gt;&lt;contributors&gt;&lt;authors&gt;&lt;author&gt;Kong, Dekun&lt;/author&gt;&lt;author&gt;Guo, Anfu&lt;/author&gt;&lt;author&gt;Wu, Hailong&lt;/author&gt;&lt;author&gt;Li, Xunjin&lt;/author&gt;&lt;author&gt;Wu, Jingwen&lt;/author&gt;&lt;author&gt;Hu, Yingbin&lt;/author&gt;&lt;author&gt;Qu, Peng&lt;/author&gt;&lt;author&gt;Wang, Shaoqing&lt;/author&gt;&lt;author&gt;Guo, Shuai&lt;/author&gt;&lt;/authors&gt;&lt;/contributors&gt;&lt;titles&gt;&lt;title&gt;Four-Dimensional Printing of Polymer-Derived Ceramics with High-resolution, Reconfigurability, and Shape Memory Effects&lt;/title&gt;&lt;secondary-title&gt;Additive Manufacturing&lt;/secondary-title&gt;&lt;/titles&gt;&lt;periodical&gt;&lt;full-title&gt;Additive Manufacturing&lt;/full-title&gt;&lt;/periodical&gt;&lt;pages&gt;104050&lt;/pages&gt;&lt;volume&gt;83&lt;/volume&gt;&lt;dates&gt;&lt;year&gt;2024&lt;/year&gt;&lt;/dates&gt;&lt;isbn&gt;2214-8604&lt;/isbn&gt;&lt;urls&gt;&lt;/urls&gt;&lt;electronic-resource-num&gt;https://doi.org/10.1016/j.addma.2024.104050&lt;/electronic-resource-num&gt;&lt;/record&gt;&lt;/Cite&gt;&lt;/EndNote&gt;</w:instrText>
            </w:r>
            <w:r w:rsidRPr="0095038E">
              <w:rPr>
                <w:rStyle w:val="af3"/>
                <w:rFonts w:ascii="Times New Roman" w:eastAsia="宋体" w:hAnsi="Times New Roman" w:cs="Times New Roman"/>
                <w:i w:val="0"/>
                <w:iCs w:val="0"/>
                <w:sz w:val="24"/>
                <w:szCs w:val="24"/>
              </w:rPr>
              <w:fldChar w:fldCharType="separate"/>
            </w:r>
            <w:r w:rsidR="003A5683" w:rsidRPr="0095038E">
              <w:rPr>
                <w:rStyle w:val="af3"/>
                <w:rFonts w:ascii="Times New Roman" w:eastAsia="宋体" w:hAnsi="Times New Roman" w:cs="Times New Roman"/>
                <w:i w:val="0"/>
                <w:iCs w:val="0"/>
                <w:noProof/>
                <w:sz w:val="24"/>
                <w:szCs w:val="24"/>
              </w:rPr>
              <w:t>[23]</w:t>
            </w:r>
            <w:r w:rsidRPr="0095038E">
              <w:rPr>
                <w:rStyle w:val="af3"/>
                <w:rFonts w:ascii="Times New Roman" w:eastAsia="宋体" w:hAnsi="Times New Roman" w:cs="Times New Roman"/>
                <w:i w:val="0"/>
                <w:iCs w:val="0"/>
                <w:sz w:val="24"/>
                <w:szCs w:val="24"/>
              </w:rPr>
              <w:fldChar w:fldCharType="end"/>
            </w:r>
          </w:p>
        </w:tc>
      </w:tr>
      <w:tr w:rsidR="006F2BDB" w:rsidRPr="0095038E" w14:paraId="4A5FA736" w14:textId="77777777" w:rsidTr="00211859">
        <w:trPr>
          <w:trHeight w:val="510"/>
          <w:jc w:val="center"/>
        </w:trPr>
        <w:tc>
          <w:tcPr>
            <w:tcW w:w="782" w:type="pct"/>
            <w:tcBorders>
              <w:top w:val="nil"/>
              <w:bottom w:val="nil"/>
              <w:right w:val="nil"/>
            </w:tcBorders>
            <w:vAlign w:val="center"/>
          </w:tcPr>
          <w:p w14:paraId="0BF32B1B" w14:textId="779054B4" w:rsidR="006F2BDB" w:rsidRPr="0095038E" w:rsidRDefault="006F2BDB"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nil"/>
              <w:right w:val="nil"/>
            </w:tcBorders>
            <w:vAlign w:val="center"/>
          </w:tcPr>
          <w:p w14:paraId="0AC968B4" w14:textId="047C0EFE" w:rsidR="006F2BDB" w:rsidRPr="0095038E" w:rsidRDefault="006F2BDB"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14.69</w:t>
            </w:r>
          </w:p>
        </w:tc>
        <w:tc>
          <w:tcPr>
            <w:tcW w:w="1966" w:type="pct"/>
            <w:tcBorders>
              <w:top w:val="nil"/>
              <w:left w:val="nil"/>
              <w:bottom w:val="nil"/>
              <w:right w:val="nil"/>
            </w:tcBorders>
            <w:vAlign w:val="center"/>
          </w:tcPr>
          <w:p w14:paraId="6BC27636" w14:textId="10FF06CF" w:rsidR="006F2BDB" w:rsidRPr="0095038E" w:rsidRDefault="006F2BDB"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65</w:t>
            </w:r>
          </w:p>
        </w:tc>
        <w:tc>
          <w:tcPr>
            <w:tcW w:w="690" w:type="pct"/>
            <w:tcBorders>
              <w:top w:val="nil"/>
              <w:left w:val="nil"/>
              <w:bottom w:val="nil"/>
              <w:right w:val="nil"/>
            </w:tcBorders>
            <w:vAlign w:val="center"/>
          </w:tcPr>
          <w:p w14:paraId="1E3DF7FF" w14:textId="065F2050" w:rsidR="006F2BDB" w:rsidRPr="0095038E" w:rsidRDefault="006F2BDB"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sz w:val="24"/>
                <w:szCs w:val="24"/>
              </w:rPr>
              <w:t>This work</w:t>
            </w:r>
          </w:p>
        </w:tc>
      </w:tr>
      <w:tr w:rsidR="00496533" w:rsidRPr="0095038E" w14:paraId="1B9D694B" w14:textId="77777777" w:rsidTr="00BE09C1">
        <w:trPr>
          <w:trHeight w:val="510"/>
          <w:jc w:val="center"/>
        </w:trPr>
        <w:tc>
          <w:tcPr>
            <w:tcW w:w="782" w:type="pct"/>
            <w:tcBorders>
              <w:top w:val="nil"/>
              <w:bottom w:val="single" w:sz="8" w:space="0" w:color="auto"/>
              <w:right w:val="nil"/>
            </w:tcBorders>
            <w:vAlign w:val="center"/>
          </w:tcPr>
          <w:p w14:paraId="5E0B5B15"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Al</w:t>
            </w:r>
            <w:r w:rsidRPr="0095038E">
              <w:rPr>
                <w:rStyle w:val="af3"/>
                <w:rFonts w:ascii="Times New Roman" w:eastAsia="宋体" w:hAnsi="Times New Roman" w:cs="Times New Roman"/>
                <w:i w:val="0"/>
                <w:iCs w:val="0"/>
                <w:sz w:val="24"/>
                <w:szCs w:val="24"/>
                <w:vertAlign w:val="subscript"/>
              </w:rPr>
              <w:t>2</w:t>
            </w:r>
            <w:r w:rsidRPr="0095038E">
              <w:rPr>
                <w:rStyle w:val="af3"/>
                <w:rFonts w:ascii="Times New Roman" w:eastAsia="宋体" w:hAnsi="Times New Roman" w:cs="Times New Roman"/>
                <w:i w:val="0"/>
                <w:iCs w:val="0"/>
                <w:sz w:val="24"/>
                <w:szCs w:val="24"/>
              </w:rPr>
              <w:t>O</w:t>
            </w:r>
            <w:r w:rsidRPr="0095038E">
              <w:rPr>
                <w:rStyle w:val="af3"/>
                <w:rFonts w:ascii="Times New Roman" w:eastAsia="宋体" w:hAnsi="Times New Roman" w:cs="Times New Roman"/>
                <w:i w:val="0"/>
                <w:iCs w:val="0"/>
                <w:sz w:val="24"/>
                <w:szCs w:val="24"/>
                <w:vertAlign w:val="subscript"/>
              </w:rPr>
              <w:t>3</w:t>
            </w:r>
          </w:p>
        </w:tc>
        <w:tc>
          <w:tcPr>
            <w:tcW w:w="1562" w:type="pct"/>
            <w:tcBorders>
              <w:top w:val="nil"/>
              <w:left w:val="nil"/>
              <w:bottom w:val="single" w:sz="8" w:space="0" w:color="auto"/>
              <w:right w:val="nil"/>
            </w:tcBorders>
            <w:vAlign w:val="center"/>
          </w:tcPr>
          <w:p w14:paraId="74B2106A" w14:textId="5B8CA808"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0.49</w:t>
            </w:r>
          </w:p>
        </w:tc>
        <w:tc>
          <w:tcPr>
            <w:tcW w:w="1966" w:type="pct"/>
            <w:tcBorders>
              <w:top w:val="nil"/>
              <w:left w:val="nil"/>
              <w:bottom w:val="single" w:sz="8" w:space="0" w:color="auto"/>
              <w:right w:val="nil"/>
            </w:tcBorders>
            <w:vAlign w:val="center"/>
          </w:tcPr>
          <w:p w14:paraId="6E2C9FE7" w14:textId="0CBA6321"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i w:val="0"/>
                <w:iCs w:val="0"/>
                <w:sz w:val="24"/>
                <w:szCs w:val="24"/>
              </w:rPr>
              <w:t>92.5</w:t>
            </w:r>
          </w:p>
        </w:tc>
        <w:tc>
          <w:tcPr>
            <w:tcW w:w="690" w:type="pct"/>
            <w:tcBorders>
              <w:top w:val="nil"/>
              <w:left w:val="nil"/>
              <w:bottom w:val="single" w:sz="8" w:space="0" w:color="auto"/>
              <w:right w:val="nil"/>
            </w:tcBorders>
            <w:vAlign w:val="center"/>
          </w:tcPr>
          <w:p w14:paraId="40FF4240" w14:textId="77777777" w:rsidR="00496533" w:rsidRPr="0095038E" w:rsidRDefault="00496533" w:rsidP="00211859">
            <w:pPr>
              <w:spacing w:line="360" w:lineRule="auto"/>
              <w:jc w:val="center"/>
              <w:rPr>
                <w:rStyle w:val="af3"/>
                <w:rFonts w:ascii="Times New Roman" w:eastAsia="宋体" w:hAnsi="Times New Roman" w:cs="Times New Roman"/>
                <w:i w:val="0"/>
                <w:iCs w:val="0"/>
                <w:sz w:val="24"/>
                <w:szCs w:val="24"/>
              </w:rPr>
            </w:pPr>
            <w:r w:rsidRPr="0095038E">
              <w:rPr>
                <w:rStyle w:val="af3"/>
                <w:rFonts w:ascii="Times New Roman" w:eastAsia="宋体" w:hAnsi="Times New Roman" w:cs="Times New Roman"/>
                <w:sz w:val="24"/>
                <w:szCs w:val="24"/>
              </w:rPr>
              <w:t>This work</w:t>
            </w:r>
          </w:p>
        </w:tc>
      </w:tr>
    </w:tbl>
    <w:p w14:paraId="5ADB55CA" w14:textId="77777777" w:rsidR="00767B52" w:rsidRPr="0095038E" w:rsidRDefault="00767B52">
      <w:pPr>
        <w:rPr>
          <w:rFonts w:ascii="Times New Roman" w:eastAsia="宋体" w:hAnsi="Times New Roman" w:cs="Times New Roman"/>
          <w:b/>
          <w:bCs/>
          <w:kern w:val="0"/>
          <w:sz w:val="24"/>
          <w:szCs w:val="24"/>
          <w:lang w:val="de-DE" w:eastAsia="ja-JP"/>
        </w:rPr>
      </w:pPr>
      <w:r w:rsidRPr="0095038E">
        <w:rPr>
          <w:rFonts w:ascii="Times New Roman" w:eastAsia="宋体" w:hAnsi="Times New Roman" w:cs="Times New Roman"/>
          <w:b/>
          <w:bCs/>
          <w:kern w:val="0"/>
          <w:sz w:val="24"/>
          <w:szCs w:val="24"/>
          <w:lang w:val="de-DE" w:eastAsia="ja-JP"/>
        </w:rPr>
        <w:br w:type="page"/>
      </w:r>
    </w:p>
    <w:p w14:paraId="36D62B76" w14:textId="691B6415" w:rsidR="00496533" w:rsidRPr="0095038E" w:rsidRDefault="000617DC" w:rsidP="00DC055C">
      <w:pPr>
        <w:pStyle w:val="1"/>
        <w:spacing w:before="0" w:after="0" w:line="360" w:lineRule="auto"/>
        <w:rPr>
          <w:rFonts w:ascii="Times New Roman" w:eastAsia="宋体" w:hAnsi="Times New Roman" w:cs="Times New Roman"/>
          <w:b/>
          <w:bCs/>
          <w:color w:val="auto"/>
          <w:sz w:val="24"/>
          <w:szCs w:val="24"/>
        </w:rPr>
      </w:pPr>
      <w:r w:rsidRPr="0095038E">
        <w:rPr>
          <w:rFonts w:ascii="Times New Roman" w:eastAsia="宋体" w:hAnsi="Times New Roman" w:cs="Times New Roman"/>
          <w:b/>
          <w:bCs/>
          <w:color w:val="auto"/>
          <w:kern w:val="0"/>
          <w:sz w:val="24"/>
          <w:szCs w:val="24"/>
          <w:lang w:val="de-DE" w:eastAsia="ja-JP"/>
        </w:rPr>
        <w:lastRenderedPageBreak/>
        <w:t>References</w:t>
      </w:r>
    </w:p>
    <w:p w14:paraId="6AC26270" w14:textId="783CD99C" w:rsidR="00522527" w:rsidRPr="0095038E" w:rsidRDefault="00496533" w:rsidP="00522527">
      <w:pPr>
        <w:pStyle w:val="EndNoteBibliography"/>
        <w:rPr>
          <w:rFonts w:ascii="Times New Roman" w:hAnsi="Times New Roman" w:cs="Times New Roman"/>
          <w:sz w:val="22"/>
        </w:rPr>
      </w:pPr>
      <w:r w:rsidRPr="0095038E">
        <w:rPr>
          <w:rFonts w:ascii="Times New Roman" w:eastAsia="宋体" w:hAnsi="Times New Roman" w:cs="Times New Roman"/>
          <w:sz w:val="22"/>
        </w:rPr>
        <w:fldChar w:fldCharType="begin"/>
      </w:r>
      <w:r w:rsidRPr="0095038E">
        <w:rPr>
          <w:rFonts w:ascii="Times New Roman" w:eastAsia="宋体" w:hAnsi="Times New Roman" w:cs="Times New Roman"/>
          <w:sz w:val="22"/>
        </w:rPr>
        <w:instrText xml:space="preserve"> ADDIN EN.REFLIST </w:instrText>
      </w:r>
      <w:r w:rsidRPr="0095038E">
        <w:rPr>
          <w:rFonts w:ascii="Times New Roman" w:eastAsia="宋体" w:hAnsi="Times New Roman" w:cs="Times New Roman"/>
          <w:sz w:val="22"/>
        </w:rPr>
        <w:fldChar w:fldCharType="separate"/>
      </w:r>
      <w:r w:rsidR="00522527" w:rsidRPr="0095038E">
        <w:rPr>
          <w:rFonts w:ascii="Times New Roman" w:hAnsi="Times New Roman" w:cs="Times New Roman"/>
          <w:sz w:val="22"/>
        </w:rPr>
        <w:t xml:space="preserve">[1] D. Amoabeng, S.S. Velankar, A review of conductive polymer composites filled with low melting point metal alloys, Polymer Engineering &amp; Science 58(6) (2018) 1010-1019. </w:t>
      </w:r>
      <w:hyperlink r:id="rId20" w:history="1">
        <w:r w:rsidR="00522527" w:rsidRPr="0095038E">
          <w:rPr>
            <w:rStyle w:val="af4"/>
            <w:rFonts w:ascii="Times New Roman" w:hAnsi="Times New Roman" w:cs="Times New Roman"/>
            <w:sz w:val="22"/>
          </w:rPr>
          <w:t>https://doi.org/10.1002/pen.24774</w:t>
        </w:r>
      </w:hyperlink>
    </w:p>
    <w:p w14:paraId="5D3F62FB" w14:textId="4957A32F"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[2] S.-S. Liu, M. Li, J.-M. Wu, A.-N. Chen, Y.-S. Shi, C.-H. Li, Preparation of high-porosity Al2O3 ceramic foams via selective laser sintering of Al2O3 poly-hollow microspheres, Ceramics International 46(4) (2020) 4240-4247. </w:t>
      </w:r>
      <w:hyperlink r:id="rId21" w:history="1">
        <w:r w:rsidRPr="0095038E">
          <w:rPr>
            <w:rStyle w:val="af4"/>
            <w:rFonts w:ascii="Times New Roman" w:hAnsi="Times New Roman" w:cs="Times New Roman"/>
            <w:sz w:val="22"/>
          </w:rPr>
          <w:t>https://doi.org/10.1016/j.ceramint.2019.10.144</w:t>
        </w:r>
      </w:hyperlink>
    </w:p>
    <w:p w14:paraId="390B5505" w14:textId="71F6335E"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[3] X. Shuai, Y. Zeng, P. Li, J. Chen, Fabrication of fine and complex lattice structure Al2O3 ceramic by digital light processing 3D printing technology, Journal of Materials Science 55(16) (2020) 6771-6782. </w:t>
      </w:r>
      <w:hyperlink r:id="rId22" w:history="1">
        <w:r w:rsidRPr="0095038E">
          <w:rPr>
            <w:rStyle w:val="af4"/>
            <w:rFonts w:ascii="Times New Roman" w:hAnsi="Times New Roman" w:cs="Times New Roman"/>
            <w:sz w:val="22"/>
          </w:rPr>
          <w:t>https://doi.org/10.1007/s10853-020-04503-y</w:t>
        </w:r>
      </w:hyperlink>
    </w:p>
    <w:p w14:paraId="5E035BD6" w14:textId="3DA4B556"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[4] Z.Y. Deng, T. Fukasawa, M. Ando, G.J. Zhang, T. Ohji, High‐surface‐area alumina ceramics fabricated by the decomposition of Al (OH) 3, Journal of the American Ceramic Society 84(3) (2001) 485-491. </w:t>
      </w:r>
      <w:hyperlink r:id="rId23" w:history="1">
        <w:r w:rsidRPr="0095038E">
          <w:rPr>
            <w:rStyle w:val="af4"/>
            <w:rFonts w:ascii="Times New Roman" w:hAnsi="Times New Roman" w:cs="Times New Roman"/>
            <w:sz w:val="22"/>
          </w:rPr>
          <w:t>https://doi.org/10.1111/j.1151-2916.2001.tb00687.x</w:t>
        </w:r>
      </w:hyperlink>
    </w:p>
    <w:p w14:paraId="007C3862" w14:textId="5C94B40E"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[5] Y.-S. Eom, J.-W. Baek, J.-T. Moon, J.-D. Nam, J.-M. Kim, Characterization of polymer matrix and low melting point solder for anisotropic conductive film, Microelectronic Engineering 85(2) (2008) 327-331. </w:t>
      </w:r>
      <w:hyperlink r:id="rId24" w:history="1">
        <w:r w:rsidRPr="0095038E">
          <w:rPr>
            <w:rStyle w:val="af4"/>
            <w:rFonts w:ascii="Times New Roman" w:hAnsi="Times New Roman" w:cs="Times New Roman"/>
            <w:sz w:val="22"/>
          </w:rPr>
          <w:t>https://doi.org/10.1016/j.mee.2007.07.005</w:t>
        </w:r>
      </w:hyperlink>
    </w:p>
    <w:p w14:paraId="5923CE3C" w14:textId="448A9CEC"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[6] H. Wang, J. Wang, H. Guo, X. Chen, X. Yu, Y. Ma, P. Ji, K. Naito, Z. Zhang, Q. Zhang, A novel high temperature vinylpyridine-based phthalonitrile polymer with a low melting point and good mechanical properties, Polymer Chemistry 9(8) (2018) 976-983. </w:t>
      </w:r>
      <w:hyperlink r:id="rId25" w:history="1">
        <w:r w:rsidRPr="0095038E">
          <w:rPr>
            <w:rStyle w:val="af4"/>
            <w:rFonts w:ascii="Times New Roman" w:hAnsi="Times New Roman" w:cs="Times New Roman"/>
            <w:sz w:val="22"/>
          </w:rPr>
          <w:t>https://doi.org/10.1039/C7PY01990D</w:t>
        </w:r>
      </w:hyperlink>
    </w:p>
    <w:p w14:paraId="05A6FD87" w14:textId="11931B85"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[7] Y. Wang, F. Li, An Emerging Pore‐Making Strategy: Confined Swelling‐Induced Pore Generation in Block Copolymer Materials, Advanced Materials 23(19) (2011) 2134-2148. </w:t>
      </w:r>
      <w:hyperlink r:id="rId26" w:history="1">
        <w:r w:rsidRPr="0095038E">
          <w:rPr>
            <w:rStyle w:val="af4"/>
            <w:rFonts w:ascii="Times New Roman" w:hAnsi="Times New Roman" w:cs="Times New Roman"/>
            <w:sz w:val="22"/>
          </w:rPr>
          <w:t>https://doi.org/10.1002/adma.201004022</w:t>
        </w:r>
      </w:hyperlink>
    </w:p>
    <w:p w14:paraId="003B77C5" w14:textId="2294ECCB"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[8] V. Valtchev, L. Tosheva, Porous nanosized particles: preparation, properties, and applications, Chemical reviews 113(8) (2013) 6734-6760. </w:t>
      </w:r>
      <w:hyperlink r:id="rId27" w:history="1">
        <w:r w:rsidRPr="0095038E">
          <w:rPr>
            <w:rStyle w:val="af4"/>
            <w:rFonts w:ascii="Times New Roman" w:hAnsi="Times New Roman" w:cs="Times New Roman"/>
            <w:sz w:val="22"/>
          </w:rPr>
          <w:t>https://doi.org/10.1021/cr300439k</w:t>
        </w:r>
      </w:hyperlink>
    </w:p>
    <w:p w14:paraId="74A56D0B" w14:textId="77323708"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[9] F. Tang, H. Fudouzi, T. Uchikoshi, Y. Sakka, Preparation of porous materials with controlled pore size and porosity, Journal of the European Ceramic Society 24(2) (2004) 341-344. </w:t>
      </w:r>
      <w:hyperlink r:id="rId28" w:history="1">
        <w:r w:rsidRPr="0095038E">
          <w:rPr>
            <w:rStyle w:val="af4"/>
            <w:rFonts w:ascii="Times New Roman" w:hAnsi="Times New Roman" w:cs="Times New Roman"/>
            <w:sz w:val="22"/>
          </w:rPr>
          <w:t>https://doi.org/10.1016/S0955-2219(03)00223-1</w:t>
        </w:r>
      </w:hyperlink>
    </w:p>
    <w:p w14:paraId="25599555" w14:textId="366B1CBE"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[10] H. Liu, G. Cao, Effectiveness of the Young-Laplace equation at nanoscale, Scientific reports 6(1) (2016) 23936. </w:t>
      </w:r>
      <w:hyperlink r:id="rId29" w:history="1">
        <w:r w:rsidRPr="0095038E">
          <w:rPr>
            <w:rStyle w:val="af4"/>
            <w:rFonts w:ascii="Times New Roman" w:hAnsi="Times New Roman" w:cs="Times New Roman"/>
            <w:sz w:val="22"/>
          </w:rPr>
          <w:t>https://doi.org/10.1038/srep23936</w:t>
        </w:r>
      </w:hyperlink>
    </w:p>
    <w:p w14:paraId="2921EB83" w14:textId="13A8D359"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[11] T. Chen, M.-S. Chiu, C.-N. Weng, Derivation of the generalized Young-Laplace equation of curved interfaces in nanoscaled solids, Journal of Applied Physics 100(7) (2006). </w:t>
      </w:r>
      <w:hyperlink r:id="rId30" w:history="1">
        <w:r w:rsidRPr="0095038E">
          <w:rPr>
            <w:rStyle w:val="af4"/>
            <w:rFonts w:ascii="Times New Roman" w:hAnsi="Times New Roman" w:cs="Times New Roman"/>
            <w:sz w:val="22"/>
          </w:rPr>
          <w:t>https://doi.org/10.1063/1.2356094</w:t>
        </w:r>
      </w:hyperlink>
    </w:p>
    <w:p w14:paraId="478C218F" w14:textId="4AD8F832"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[12] Y. Fu, G. Xu, Z. Chen, D. Wang, C. Lao, Multiple metals doped polymer-derived SiOC ceramics for 3D printing, Ceramics International 44(10) (2018) 11030-11038. </w:t>
      </w:r>
      <w:hyperlink r:id="rId31" w:history="1">
        <w:r w:rsidRPr="0095038E">
          <w:rPr>
            <w:rStyle w:val="af4"/>
            <w:rFonts w:ascii="Times New Roman" w:hAnsi="Times New Roman" w:cs="Times New Roman"/>
            <w:sz w:val="22"/>
          </w:rPr>
          <w:t>https://doi.org/10.1016/j.ceramint.2018.03.075</w:t>
        </w:r>
      </w:hyperlink>
    </w:p>
    <w:p w14:paraId="6F2E17DA" w14:textId="3BA15637"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[13] E. Zanchetta, M. Cattaldo, G. Franchin, M. Schwentenwein, J. Homa, G. Brusatin, P. Colombo, Stereolithography of SiOC ceramic microcomponents, Advanced Materials (Deerfield Beach, Fla.) 28(2) (2015) 370-376. </w:t>
      </w:r>
      <w:hyperlink r:id="rId32" w:history="1">
        <w:r w:rsidRPr="0095038E">
          <w:rPr>
            <w:rStyle w:val="af4"/>
            <w:rFonts w:ascii="Times New Roman" w:hAnsi="Times New Roman" w:cs="Times New Roman"/>
            <w:sz w:val="22"/>
          </w:rPr>
          <w:t>https://doi.org/10.1002/adma.201503470</w:t>
        </w:r>
      </w:hyperlink>
    </w:p>
    <w:p w14:paraId="1DC2FBC8" w14:textId="68BEB0AD"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[14] J.M. Hundley, Z.C. Eckel, E. Schueller, K. Cante, S.M. Biesboer, B.D. Yahata, T.A. Schaedler, Geometric characterization of additively manufactured polymer derived ceramics, Additive Manufacturing 18 (2017) 95-102. </w:t>
      </w:r>
      <w:hyperlink r:id="rId33" w:history="1">
        <w:r w:rsidRPr="0095038E">
          <w:rPr>
            <w:rStyle w:val="af4"/>
            <w:rFonts w:ascii="Times New Roman" w:hAnsi="Times New Roman" w:cs="Times New Roman"/>
            <w:sz w:val="22"/>
          </w:rPr>
          <w:t>https://doi.org/10.1016/j.addma.2017.08.009</w:t>
        </w:r>
      </w:hyperlink>
    </w:p>
    <w:p w14:paraId="045975AD" w14:textId="5CFDC839"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[15] S. Chen, J. Li, H. Shi, X. Chen, G. Liu, S. Meng, J. Lu, Lightweight and geometrically complex ceramics derived from 4D printed shape memory precursor with reconfigurability and programmability for sensing and actuation applications, Chemical Engineering Journal 455 (2023) 140655. </w:t>
      </w:r>
      <w:hyperlink r:id="rId34" w:history="1">
        <w:r w:rsidRPr="0095038E">
          <w:rPr>
            <w:rStyle w:val="af4"/>
            <w:rFonts w:ascii="Times New Roman" w:hAnsi="Times New Roman" w:cs="Times New Roman"/>
            <w:sz w:val="22"/>
          </w:rPr>
          <w:t>https://doi.org/10.1016/j.cej.2022.140655</w:t>
        </w:r>
      </w:hyperlink>
    </w:p>
    <w:p w14:paraId="66EA9482" w14:textId="13E6C986"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[16] H. Xing, B. Zou, X. Liu, X. Wang, C. Huang, Y. Hu, Fabrication strategy of complicated Al2O3-Si3N4 </w:t>
      </w:r>
      <w:r w:rsidRPr="0095038E">
        <w:rPr>
          <w:rFonts w:ascii="Times New Roman" w:hAnsi="Times New Roman" w:cs="Times New Roman"/>
          <w:sz w:val="22"/>
        </w:rPr>
        <w:lastRenderedPageBreak/>
        <w:t xml:space="preserve">functionally graded materials by stereolithography 3D printing, Journal of the European Ceramic Society 40(15) (2020) 5797-5809. </w:t>
      </w:r>
      <w:hyperlink r:id="rId35" w:history="1">
        <w:r w:rsidRPr="0095038E">
          <w:rPr>
            <w:rStyle w:val="af4"/>
            <w:rFonts w:ascii="Times New Roman" w:hAnsi="Times New Roman" w:cs="Times New Roman"/>
            <w:sz w:val="22"/>
          </w:rPr>
          <w:t>https://doi.org/10.1016/j.jeurceramsoc.2020.05.022</w:t>
        </w:r>
      </w:hyperlink>
    </w:p>
    <w:p w14:paraId="297C28CD" w14:textId="0EBDEA78"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[17] J. Xiao, D. Liu, H. Cheng, Y. Jia, S. Zhou, M. Zu, Carbon nanotubes as light absorbers in digital light processing three-dimensional printing of SiCN ceramics from preceramic polysilazane, Ceramics International 46(11) (2020) 19393-19400. </w:t>
      </w:r>
      <w:hyperlink r:id="rId36" w:history="1">
        <w:r w:rsidRPr="0095038E">
          <w:rPr>
            <w:rStyle w:val="af4"/>
            <w:rFonts w:ascii="Times New Roman" w:hAnsi="Times New Roman" w:cs="Times New Roman"/>
            <w:sz w:val="22"/>
          </w:rPr>
          <w:t>https://doi.org/10.1016/j.ceramint.2020.04.282</w:t>
        </w:r>
      </w:hyperlink>
    </w:p>
    <w:p w14:paraId="11AB0B88" w14:textId="194B69BA"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[18] Y. Fu, Z. Chen, G. Xu, Y. Wei, C. Lao, Preparation and stereolithography 3D printing of ultralight and ultrastrong ZrOC porous ceramics, Journal of Alloys and Compounds 789 (2019) 867-873. </w:t>
      </w:r>
      <w:hyperlink r:id="rId37" w:history="1">
        <w:r w:rsidRPr="0095038E">
          <w:rPr>
            <w:rStyle w:val="af4"/>
            <w:rFonts w:ascii="Times New Roman" w:hAnsi="Times New Roman" w:cs="Times New Roman"/>
            <w:sz w:val="22"/>
          </w:rPr>
          <w:t>https://doi.org/10.1016/j.jallcom.2019.03.026</w:t>
        </w:r>
      </w:hyperlink>
    </w:p>
    <w:p w14:paraId="08318B7E" w14:textId="1926B429"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[19] M. Wang, C. Xie, R. He, G. Ding, K. Zhang, G. Wang, D. Fang, Polymer‐derived silicon nitride ceramics by digital light processing based additive manufacturing, Journal of the American Ceramic Society 102(9) (2019) 5117-5126. </w:t>
      </w:r>
      <w:hyperlink r:id="rId38" w:history="1">
        <w:r w:rsidRPr="0095038E">
          <w:rPr>
            <w:rStyle w:val="af4"/>
            <w:rFonts w:ascii="Times New Roman" w:hAnsi="Times New Roman" w:cs="Times New Roman"/>
            <w:sz w:val="22"/>
          </w:rPr>
          <w:t>https://doi.org/10.1111/jace.16389</w:t>
        </w:r>
      </w:hyperlink>
    </w:p>
    <w:p w14:paraId="766C0714" w14:textId="2D8053EA"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[20] J. Chen, Y. Wang, X. Pei, C. Bao, Z. Huang, L. He, Q. Huang, Preparation and stereolithography of SiC ceramic precursor with high photosensitivity and ceramic yield, Ceramics International 46(9) (2020) 13066-13072. </w:t>
      </w:r>
      <w:hyperlink r:id="rId39" w:history="1">
        <w:r w:rsidRPr="0095038E">
          <w:rPr>
            <w:rStyle w:val="af4"/>
            <w:rFonts w:ascii="Times New Roman" w:hAnsi="Times New Roman" w:cs="Times New Roman"/>
            <w:sz w:val="22"/>
          </w:rPr>
          <w:t>https://doi.org/10.1016/j.ceramint.2020.02.077</w:t>
        </w:r>
      </w:hyperlink>
    </w:p>
    <w:p w14:paraId="1CF4DA82" w14:textId="336F005A"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[21] A. Guo, D. Kong, X. Zhou, H. Kong, P. Qu, S. Wang, H. Wang, Y. Hu, Method for Preparing Damage-Resistant 3D-Printed Ceramics via Interior-to-Exterior Strengthening and Toughening, Additive Manufacturing  (2022) 103272. </w:t>
      </w:r>
      <w:hyperlink r:id="rId40" w:history="1">
        <w:r w:rsidRPr="0095038E">
          <w:rPr>
            <w:rStyle w:val="af4"/>
            <w:rFonts w:ascii="Times New Roman" w:hAnsi="Times New Roman" w:cs="Times New Roman"/>
            <w:sz w:val="22"/>
          </w:rPr>
          <w:t>https://doi.org/10.1016/j.addma.2022.103272</w:t>
        </w:r>
      </w:hyperlink>
    </w:p>
    <w:p w14:paraId="2608BD8F" w14:textId="7DB37445"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[22] H. Wu, A. Guo, D. Kong, X. Sheng, C. Liu, J. Wu, P. Qu, S. Wang, S. Guo, Y. Hu, Additive manufacturing of bionic layered ceramic-metal composites for enhanced toughness and damage resistance, Virtual and Physical Prototyping 20(1) (2025) e2443102. </w:t>
      </w:r>
      <w:hyperlink r:id="rId41" w:history="1">
        <w:r w:rsidRPr="0095038E">
          <w:rPr>
            <w:rStyle w:val="af4"/>
            <w:rFonts w:ascii="Times New Roman" w:hAnsi="Times New Roman" w:cs="Times New Roman"/>
            <w:sz w:val="22"/>
          </w:rPr>
          <w:t>https://doi.org/10.1080/17452759.2024.2443102</w:t>
        </w:r>
      </w:hyperlink>
    </w:p>
    <w:p w14:paraId="2E7D2522" w14:textId="5145AC5E" w:rsidR="00522527" w:rsidRPr="0095038E" w:rsidRDefault="00522527" w:rsidP="00522527">
      <w:pPr>
        <w:pStyle w:val="EndNoteBibliography"/>
        <w:rPr>
          <w:rFonts w:ascii="Times New Roman" w:hAnsi="Times New Roman" w:cs="Times New Roman"/>
          <w:sz w:val="22"/>
        </w:rPr>
      </w:pPr>
      <w:r w:rsidRPr="0095038E">
        <w:rPr>
          <w:rFonts w:ascii="Times New Roman" w:hAnsi="Times New Roman" w:cs="Times New Roman"/>
          <w:sz w:val="22"/>
        </w:rPr>
        <w:t xml:space="preserve">[23] D. Kong, A. Guo, H. Wu, X. Li, J. Wu, Y. Hu, P. Qu, S. Wang, S. Guo, Four-Dimensional Printing of Polymer-Derived Ceramics with High-resolution, Reconfigurability, and Shape Memory Effects, Additive Manufacturing 83 (2024) 104050. </w:t>
      </w:r>
      <w:hyperlink r:id="rId42" w:history="1">
        <w:r w:rsidRPr="0095038E">
          <w:rPr>
            <w:rStyle w:val="af4"/>
            <w:rFonts w:ascii="Times New Roman" w:hAnsi="Times New Roman" w:cs="Times New Roman"/>
            <w:sz w:val="22"/>
          </w:rPr>
          <w:t>https://doi.org/10.1016/j.addma.2024.104050</w:t>
        </w:r>
      </w:hyperlink>
    </w:p>
    <w:p w14:paraId="67DB0F0C" w14:textId="5C471854" w:rsidR="00494C95" w:rsidRPr="008E4FCC" w:rsidRDefault="00496533">
      <w:pPr>
        <w:rPr>
          <w:rFonts w:ascii="Times New Roman" w:eastAsia="宋体" w:hAnsi="Times New Roman" w:cs="Times New Roman"/>
          <w:sz w:val="24"/>
          <w:szCs w:val="24"/>
        </w:rPr>
      </w:pPr>
      <w:r w:rsidRPr="0095038E">
        <w:rPr>
          <w:rFonts w:ascii="Times New Roman" w:eastAsia="宋体" w:hAnsi="Times New Roman" w:cs="Times New Roman"/>
          <w:sz w:val="22"/>
        </w:rPr>
        <w:fldChar w:fldCharType="end"/>
      </w:r>
    </w:p>
    <w:sectPr w:rsidR="00494C95" w:rsidRPr="008E4FCC" w:rsidSect="00B42B7F">
      <w:pgSz w:w="11906" w:h="16838" w:code="9"/>
      <w:pgMar w:top="1418" w:right="1134" w:bottom="1134"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1235A" w14:textId="77777777" w:rsidR="00703375" w:rsidRDefault="00703375" w:rsidP="00763D6B">
      <w:pPr>
        <w:rPr>
          <w:rFonts w:hint="eastAsia"/>
        </w:rPr>
      </w:pPr>
      <w:r>
        <w:separator/>
      </w:r>
    </w:p>
  </w:endnote>
  <w:endnote w:type="continuationSeparator" w:id="0">
    <w:p w14:paraId="4BF11FD6" w14:textId="77777777" w:rsidR="00703375" w:rsidRDefault="00703375" w:rsidP="00763D6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3C292" w14:textId="77777777" w:rsidR="00703375" w:rsidRDefault="00703375" w:rsidP="00763D6B">
      <w:pPr>
        <w:rPr>
          <w:rFonts w:hint="eastAsia"/>
        </w:rPr>
      </w:pPr>
      <w:r>
        <w:separator/>
      </w:r>
    </w:p>
  </w:footnote>
  <w:footnote w:type="continuationSeparator" w:id="0">
    <w:p w14:paraId="09BD2913" w14:textId="77777777" w:rsidR="00703375" w:rsidRDefault="00703375" w:rsidP="00763D6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A60E0F"/>
    <w:multiLevelType w:val="multilevel"/>
    <w:tmpl w:val="0E924C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9267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dditive Manufacturing Copy1&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wzssp0wgwdve6et92mxsttzavzfz5vzedpw&quot;&gt;My EndNote Library1&lt;record-ids&gt;&lt;item&gt;1140&lt;/item&gt;&lt;item&gt;1179&lt;/item&gt;&lt;item&gt;1180&lt;/item&gt;&lt;item&gt;1181&lt;/item&gt;&lt;item&gt;1182&lt;/item&gt;&lt;item&gt;1183&lt;/item&gt;&lt;item&gt;1335&lt;/item&gt;&lt;item&gt;1344&lt;/item&gt;&lt;item&gt;1483&lt;/item&gt;&lt;item&gt;1597&lt;/item&gt;&lt;item&gt;1614&lt;/item&gt;&lt;item&gt;1617&lt;/item&gt;&lt;item&gt;1618&lt;/item&gt;&lt;item&gt;1621&lt;/item&gt;&lt;item&gt;1624&lt;/item&gt;&lt;item&gt;1625&lt;/item&gt;&lt;item&gt;1626&lt;/item&gt;&lt;item&gt;1952&lt;/item&gt;&lt;item&gt;2060&lt;/item&gt;&lt;item&gt;2061&lt;/item&gt;&lt;item&gt;2062&lt;/item&gt;&lt;item&gt;2063&lt;/item&gt;&lt;item&gt;2064&lt;/item&gt;&lt;/record-ids&gt;&lt;/item&gt;&lt;/Libraries&gt;"/>
  </w:docVars>
  <w:rsids>
    <w:rsidRoot w:val="009479C8"/>
    <w:rsid w:val="00001C1F"/>
    <w:rsid w:val="000033DF"/>
    <w:rsid w:val="00007B41"/>
    <w:rsid w:val="00011F68"/>
    <w:rsid w:val="0002090E"/>
    <w:rsid w:val="00024C2F"/>
    <w:rsid w:val="00040B35"/>
    <w:rsid w:val="0004669B"/>
    <w:rsid w:val="000617DC"/>
    <w:rsid w:val="00071BBC"/>
    <w:rsid w:val="00092459"/>
    <w:rsid w:val="00095348"/>
    <w:rsid w:val="000A0CB4"/>
    <w:rsid w:val="000A2B55"/>
    <w:rsid w:val="000A3C2F"/>
    <w:rsid w:val="000B2912"/>
    <w:rsid w:val="000B6C12"/>
    <w:rsid w:val="000C0A69"/>
    <w:rsid w:val="000C2A65"/>
    <w:rsid w:val="000C3F39"/>
    <w:rsid w:val="000C5DFE"/>
    <w:rsid w:val="000D6812"/>
    <w:rsid w:val="000E5AAF"/>
    <w:rsid w:val="000E7A04"/>
    <w:rsid w:val="0011025A"/>
    <w:rsid w:val="00111A1D"/>
    <w:rsid w:val="00113246"/>
    <w:rsid w:val="00115F05"/>
    <w:rsid w:val="001260C9"/>
    <w:rsid w:val="00131A63"/>
    <w:rsid w:val="00134619"/>
    <w:rsid w:val="0013751D"/>
    <w:rsid w:val="00141B4B"/>
    <w:rsid w:val="001519D0"/>
    <w:rsid w:val="00182B82"/>
    <w:rsid w:val="00193BD1"/>
    <w:rsid w:val="00197A02"/>
    <w:rsid w:val="001B1B58"/>
    <w:rsid w:val="001D468B"/>
    <w:rsid w:val="001D7B8F"/>
    <w:rsid w:val="001F0B2C"/>
    <w:rsid w:val="001F2545"/>
    <w:rsid w:val="002016A0"/>
    <w:rsid w:val="00211082"/>
    <w:rsid w:val="00211095"/>
    <w:rsid w:val="002222F4"/>
    <w:rsid w:val="00237790"/>
    <w:rsid w:val="00263A2E"/>
    <w:rsid w:val="00266C5F"/>
    <w:rsid w:val="00281D17"/>
    <w:rsid w:val="002A67DA"/>
    <w:rsid w:val="002B7236"/>
    <w:rsid w:val="002C3547"/>
    <w:rsid w:val="002E20AB"/>
    <w:rsid w:val="002E61FE"/>
    <w:rsid w:val="002F55E5"/>
    <w:rsid w:val="00302B90"/>
    <w:rsid w:val="00317E39"/>
    <w:rsid w:val="0032177C"/>
    <w:rsid w:val="00322B8E"/>
    <w:rsid w:val="00337927"/>
    <w:rsid w:val="00341255"/>
    <w:rsid w:val="003456BA"/>
    <w:rsid w:val="00363763"/>
    <w:rsid w:val="00366CA7"/>
    <w:rsid w:val="003677BE"/>
    <w:rsid w:val="003720EA"/>
    <w:rsid w:val="00375EBA"/>
    <w:rsid w:val="003766A7"/>
    <w:rsid w:val="003A5683"/>
    <w:rsid w:val="003C3F34"/>
    <w:rsid w:val="003F0D12"/>
    <w:rsid w:val="00410B15"/>
    <w:rsid w:val="0041578B"/>
    <w:rsid w:val="0044002D"/>
    <w:rsid w:val="00442102"/>
    <w:rsid w:val="0044606F"/>
    <w:rsid w:val="00456430"/>
    <w:rsid w:val="00457D15"/>
    <w:rsid w:val="00470004"/>
    <w:rsid w:val="00471108"/>
    <w:rsid w:val="00477576"/>
    <w:rsid w:val="0047791E"/>
    <w:rsid w:val="0048707A"/>
    <w:rsid w:val="00494C95"/>
    <w:rsid w:val="00496533"/>
    <w:rsid w:val="004C4314"/>
    <w:rsid w:val="004D6ABF"/>
    <w:rsid w:val="004D7275"/>
    <w:rsid w:val="004E6B2D"/>
    <w:rsid w:val="00506790"/>
    <w:rsid w:val="00511724"/>
    <w:rsid w:val="00513488"/>
    <w:rsid w:val="00515308"/>
    <w:rsid w:val="005163B0"/>
    <w:rsid w:val="0052104A"/>
    <w:rsid w:val="00522527"/>
    <w:rsid w:val="00522E34"/>
    <w:rsid w:val="00525BCF"/>
    <w:rsid w:val="00530254"/>
    <w:rsid w:val="00545E89"/>
    <w:rsid w:val="005466DF"/>
    <w:rsid w:val="0055055E"/>
    <w:rsid w:val="00552E9E"/>
    <w:rsid w:val="00561946"/>
    <w:rsid w:val="0057772F"/>
    <w:rsid w:val="0058102C"/>
    <w:rsid w:val="00593B1F"/>
    <w:rsid w:val="00593B45"/>
    <w:rsid w:val="005A461C"/>
    <w:rsid w:val="005A5FAE"/>
    <w:rsid w:val="005B08A8"/>
    <w:rsid w:val="005B1E4C"/>
    <w:rsid w:val="005C3477"/>
    <w:rsid w:val="005D76C2"/>
    <w:rsid w:val="006033BD"/>
    <w:rsid w:val="00606D24"/>
    <w:rsid w:val="00624FAD"/>
    <w:rsid w:val="006528D2"/>
    <w:rsid w:val="0066739E"/>
    <w:rsid w:val="00673578"/>
    <w:rsid w:val="00680371"/>
    <w:rsid w:val="00681B42"/>
    <w:rsid w:val="006A4816"/>
    <w:rsid w:val="006A6865"/>
    <w:rsid w:val="006B2638"/>
    <w:rsid w:val="006F1255"/>
    <w:rsid w:val="006F2BDB"/>
    <w:rsid w:val="00703375"/>
    <w:rsid w:val="00706931"/>
    <w:rsid w:val="00721C2B"/>
    <w:rsid w:val="007247CD"/>
    <w:rsid w:val="00753DF0"/>
    <w:rsid w:val="00763D6B"/>
    <w:rsid w:val="00765772"/>
    <w:rsid w:val="00767B52"/>
    <w:rsid w:val="007A1BC3"/>
    <w:rsid w:val="007B4035"/>
    <w:rsid w:val="008251AC"/>
    <w:rsid w:val="00834D5D"/>
    <w:rsid w:val="00864D1C"/>
    <w:rsid w:val="00865747"/>
    <w:rsid w:val="00871853"/>
    <w:rsid w:val="00874467"/>
    <w:rsid w:val="008802E7"/>
    <w:rsid w:val="008A2C90"/>
    <w:rsid w:val="008B7AF9"/>
    <w:rsid w:val="008C6256"/>
    <w:rsid w:val="008D74D4"/>
    <w:rsid w:val="008E4FCC"/>
    <w:rsid w:val="008E6782"/>
    <w:rsid w:val="008F0FCF"/>
    <w:rsid w:val="008F6628"/>
    <w:rsid w:val="0090165C"/>
    <w:rsid w:val="00905F4F"/>
    <w:rsid w:val="00906C97"/>
    <w:rsid w:val="0091549B"/>
    <w:rsid w:val="00927D1B"/>
    <w:rsid w:val="00931C21"/>
    <w:rsid w:val="009479C8"/>
    <w:rsid w:val="0095038E"/>
    <w:rsid w:val="00967AE0"/>
    <w:rsid w:val="00980BCD"/>
    <w:rsid w:val="009C5124"/>
    <w:rsid w:val="009E065A"/>
    <w:rsid w:val="009F0DE8"/>
    <w:rsid w:val="009F48A5"/>
    <w:rsid w:val="009F7296"/>
    <w:rsid w:val="00A002F6"/>
    <w:rsid w:val="00A13F24"/>
    <w:rsid w:val="00A2382F"/>
    <w:rsid w:val="00A46147"/>
    <w:rsid w:val="00A64227"/>
    <w:rsid w:val="00A75244"/>
    <w:rsid w:val="00AA1164"/>
    <w:rsid w:val="00AA73FC"/>
    <w:rsid w:val="00AB48D3"/>
    <w:rsid w:val="00AB758E"/>
    <w:rsid w:val="00AE4A11"/>
    <w:rsid w:val="00AF30A9"/>
    <w:rsid w:val="00B16033"/>
    <w:rsid w:val="00B2274B"/>
    <w:rsid w:val="00B429A5"/>
    <w:rsid w:val="00B42B7F"/>
    <w:rsid w:val="00B65D2C"/>
    <w:rsid w:val="00B75CB0"/>
    <w:rsid w:val="00B771CA"/>
    <w:rsid w:val="00B92EB5"/>
    <w:rsid w:val="00BA3376"/>
    <w:rsid w:val="00BA429D"/>
    <w:rsid w:val="00BA4B05"/>
    <w:rsid w:val="00BB04EF"/>
    <w:rsid w:val="00BB0C23"/>
    <w:rsid w:val="00BC5765"/>
    <w:rsid w:val="00BE09C1"/>
    <w:rsid w:val="00BF1E84"/>
    <w:rsid w:val="00BF5975"/>
    <w:rsid w:val="00C027C8"/>
    <w:rsid w:val="00C03A08"/>
    <w:rsid w:val="00C04BDF"/>
    <w:rsid w:val="00C06205"/>
    <w:rsid w:val="00C12B01"/>
    <w:rsid w:val="00C326BC"/>
    <w:rsid w:val="00C35E44"/>
    <w:rsid w:val="00C535CB"/>
    <w:rsid w:val="00C757C7"/>
    <w:rsid w:val="00C83847"/>
    <w:rsid w:val="00C9065A"/>
    <w:rsid w:val="00C94715"/>
    <w:rsid w:val="00CA507B"/>
    <w:rsid w:val="00CA7CAB"/>
    <w:rsid w:val="00CC2EB8"/>
    <w:rsid w:val="00CC5259"/>
    <w:rsid w:val="00CE5CEC"/>
    <w:rsid w:val="00D178CF"/>
    <w:rsid w:val="00D271FC"/>
    <w:rsid w:val="00D30ED7"/>
    <w:rsid w:val="00D34BEA"/>
    <w:rsid w:val="00D5284F"/>
    <w:rsid w:val="00D81779"/>
    <w:rsid w:val="00D938E1"/>
    <w:rsid w:val="00D948B3"/>
    <w:rsid w:val="00DA2245"/>
    <w:rsid w:val="00DA3B49"/>
    <w:rsid w:val="00DA3E54"/>
    <w:rsid w:val="00DB237E"/>
    <w:rsid w:val="00DC055C"/>
    <w:rsid w:val="00DE2654"/>
    <w:rsid w:val="00E20AFF"/>
    <w:rsid w:val="00E32BCB"/>
    <w:rsid w:val="00E34741"/>
    <w:rsid w:val="00E356BF"/>
    <w:rsid w:val="00E42F4C"/>
    <w:rsid w:val="00E6510D"/>
    <w:rsid w:val="00E724B1"/>
    <w:rsid w:val="00E72D8A"/>
    <w:rsid w:val="00E752C8"/>
    <w:rsid w:val="00E90205"/>
    <w:rsid w:val="00EA1AE7"/>
    <w:rsid w:val="00ED1B62"/>
    <w:rsid w:val="00EF1865"/>
    <w:rsid w:val="00F04713"/>
    <w:rsid w:val="00F07A7E"/>
    <w:rsid w:val="00F25857"/>
    <w:rsid w:val="00F4787A"/>
    <w:rsid w:val="00F52829"/>
    <w:rsid w:val="00F531C7"/>
    <w:rsid w:val="00F66591"/>
    <w:rsid w:val="00F67B1A"/>
    <w:rsid w:val="00F67C78"/>
    <w:rsid w:val="00F70048"/>
    <w:rsid w:val="00F85534"/>
    <w:rsid w:val="00F87D02"/>
    <w:rsid w:val="00F9350F"/>
    <w:rsid w:val="00F969E2"/>
    <w:rsid w:val="00FA7011"/>
    <w:rsid w:val="00FB11E3"/>
    <w:rsid w:val="00FB3299"/>
    <w:rsid w:val="00FB3CA1"/>
    <w:rsid w:val="00FB5CEC"/>
    <w:rsid w:val="00FE1F5E"/>
    <w:rsid w:val="00FE37B7"/>
    <w:rsid w:val="00FE3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F05A6"/>
  <w15:chartTrackingRefBased/>
  <w15:docId w15:val="{8AAC8C8F-1BA4-4FE3-9F4D-508BE66EF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D6B"/>
    <w:pPr>
      <w:widowControl w:val="0"/>
      <w:spacing w:after="0" w:line="240" w:lineRule="auto"/>
      <w:jc w:val="both"/>
    </w:pPr>
    <w:rPr>
      <w:sz w:val="21"/>
      <w:szCs w:val="22"/>
      <w14:ligatures w14:val="none"/>
    </w:rPr>
  </w:style>
  <w:style w:type="paragraph" w:styleId="1">
    <w:name w:val="heading 1"/>
    <w:basedOn w:val="a"/>
    <w:next w:val="a"/>
    <w:link w:val="10"/>
    <w:uiPriority w:val="9"/>
    <w:qFormat/>
    <w:rsid w:val="009479C8"/>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unhideWhenUsed/>
    <w:qFormat/>
    <w:rsid w:val="009479C8"/>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9479C8"/>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9479C8"/>
    <w:pPr>
      <w:keepNext/>
      <w:keepLines/>
      <w:spacing w:before="80" w:after="40" w:line="278" w:lineRule="auto"/>
      <w:jc w:val="left"/>
      <w:outlineLvl w:val="3"/>
    </w:pPr>
    <w:rPr>
      <w:rFonts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9479C8"/>
    <w:pPr>
      <w:keepNext/>
      <w:keepLines/>
      <w:spacing w:before="80" w:after="40" w:line="278" w:lineRule="auto"/>
      <w:jc w:val="left"/>
      <w:outlineLvl w:val="4"/>
    </w:pPr>
    <w:rPr>
      <w:rFonts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9479C8"/>
    <w:pPr>
      <w:keepNext/>
      <w:keepLines/>
      <w:spacing w:before="40" w:line="278" w:lineRule="auto"/>
      <w:jc w:val="left"/>
      <w:outlineLvl w:val="5"/>
    </w:pPr>
    <w:rPr>
      <w:rFonts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9479C8"/>
    <w:pPr>
      <w:keepNext/>
      <w:keepLines/>
      <w:spacing w:before="40" w:line="278" w:lineRule="auto"/>
      <w:jc w:val="left"/>
      <w:outlineLvl w:val="6"/>
    </w:pPr>
    <w:rPr>
      <w:rFonts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9479C8"/>
    <w:pPr>
      <w:keepNext/>
      <w:keepLines/>
      <w:spacing w:line="278" w:lineRule="auto"/>
      <w:jc w:val="left"/>
      <w:outlineLvl w:val="7"/>
    </w:pPr>
    <w:rPr>
      <w:rFonts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9479C8"/>
    <w:pPr>
      <w:keepNext/>
      <w:keepLines/>
      <w:spacing w:line="278" w:lineRule="auto"/>
      <w:jc w:val="left"/>
      <w:outlineLvl w:val="8"/>
    </w:pPr>
    <w:rPr>
      <w:rFonts w:eastAsiaTheme="majorEastAsia"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479C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9479C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479C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479C8"/>
    <w:rPr>
      <w:rFonts w:cstheme="majorBidi"/>
      <w:color w:val="2F5496" w:themeColor="accent1" w:themeShade="BF"/>
      <w:sz w:val="28"/>
      <w:szCs w:val="28"/>
    </w:rPr>
  </w:style>
  <w:style w:type="character" w:customStyle="1" w:styleId="50">
    <w:name w:val="标题 5 字符"/>
    <w:basedOn w:val="a0"/>
    <w:link w:val="5"/>
    <w:uiPriority w:val="9"/>
    <w:semiHidden/>
    <w:rsid w:val="009479C8"/>
    <w:rPr>
      <w:rFonts w:cstheme="majorBidi"/>
      <w:color w:val="2F5496" w:themeColor="accent1" w:themeShade="BF"/>
      <w:sz w:val="24"/>
    </w:rPr>
  </w:style>
  <w:style w:type="character" w:customStyle="1" w:styleId="60">
    <w:name w:val="标题 6 字符"/>
    <w:basedOn w:val="a0"/>
    <w:link w:val="6"/>
    <w:uiPriority w:val="9"/>
    <w:semiHidden/>
    <w:rsid w:val="009479C8"/>
    <w:rPr>
      <w:rFonts w:cstheme="majorBidi"/>
      <w:b/>
      <w:bCs/>
      <w:color w:val="2F5496" w:themeColor="accent1" w:themeShade="BF"/>
    </w:rPr>
  </w:style>
  <w:style w:type="character" w:customStyle="1" w:styleId="70">
    <w:name w:val="标题 7 字符"/>
    <w:basedOn w:val="a0"/>
    <w:link w:val="7"/>
    <w:uiPriority w:val="9"/>
    <w:semiHidden/>
    <w:rsid w:val="009479C8"/>
    <w:rPr>
      <w:rFonts w:cstheme="majorBidi"/>
      <w:b/>
      <w:bCs/>
      <w:color w:val="595959" w:themeColor="text1" w:themeTint="A6"/>
    </w:rPr>
  </w:style>
  <w:style w:type="character" w:customStyle="1" w:styleId="80">
    <w:name w:val="标题 8 字符"/>
    <w:basedOn w:val="a0"/>
    <w:link w:val="8"/>
    <w:uiPriority w:val="9"/>
    <w:semiHidden/>
    <w:rsid w:val="009479C8"/>
    <w:rPr>
      <w:rFonts w:cstheme="majorBidi"/>
      <w:color w:val="595959" w:themeColor="text1" w:themeTint="A6"/>
    </w:rPr>
  </w:style>
  <w:style w:type="character" w:customStyle="1" w:styleId="90">
    <w:name w:val="标题 9 字符"/>
    <w:basedOn w:val="a0"/>
    <w:link w:val="9"/>
    <w:uiPriority w:val="9"/>
    <w:semiHidden/>
    <w:rsid w:val="009479C8"/>
    <w:rPr>
      <w:rFonts w:eastAsiaTheme="majorEastAsia" w:cstheme="majorBidi"/>
      <w:color w:val="595959" w:themeColor="text1" w:themeTint="A6"/>
    </w:rPr>
  </w:style>
  <w:style w:type="paragraph" w:styleId="a3">
    <w:name w:val="Title"/>
    <w:basedOn w:val="a"/>
    <w:next w:val="a"/>
    <w:link w:val="a4"/>
    <w:uiPriority w:val="10"/>
    <w:qFormat/>
    <w:rsid w:val="009479C8"/>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479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79C8"/>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479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479C8"/>
    <w:pPr>
      <w:spacing w:before="160" w:after="160" w:line="278" w:lineRule="auto"/>
      <w:jc w:val="center"/>
    </w:pPr>
    <w:rPr>
      <w:i/>
      <w:iCs/>
      <w:color w:val="404040" w:themeColor="text1" w:themeTint="BF"/>
      <w:sz w:val="22"/>
      <w:szCs w:val="24"/>
      <w14:ligatures w14:val="standardContextual"/>
    </w:rPr>
  </w:style>
  <w:style w:type="character" w:customStyle="1" w:styleId="a8">
    <w:name w:val="引用 字符"/>
    <w:basedOn w:val="a0"/>
    <w:link w:val="a7"/>
    <w:uiPriority w:val="29"/>
    <w:rsid w:val="009479C8"/>
    <w:rPr>
      <w:i/>
      <w:iCs/>
      <w:color w:val="404040" w:themeColor="text1" w:themeTint="BF"/>
    </w:rPr>
  </w:style>
  <w:style w:type="paragraph" w:styleId="a9">
    <w:name w:val="List Paragraph"/>
    <w:basedOn w:val="a"/>
    <w:uiPriority w:val="34"/>
    <w:qFormat/>
    <w:rsid w:val="009479C8"/>
    <w:pPr>
      <w:spacing w:after="160" w:line="278" w:lineRule="auto"/>
      <w:ind w:left="720"/>
      <w:contextualSpacing/>
      <w:jc w:val="left"/>
    </w:pPr>
    <w:rPr>
      <w:sz w:val="22"/>
      <w:szCs w:val="24"/>
      <w14:ligatures w14:val="standardContextual"/>
    </w:rPr>
  </w:style>
  <w:style w:type="character" w:styleId="aa">
    <w:name w:val="Intense Emphasis"/>
    <w:basedOn w:val="a0"/>
    <w:uiPriority w:val="21"/>
    <w:qFormat/>
    <w:rsid w:val="009479C8"/>
    <w:rPr>
      <w:i/>
      <w:iCs/>
      <w:color w:val="2F5496" w:themeColor="accent1" w:themeShade="BF"/>
    </w:rPr>
  </w:style>
  <w:style w:type="paragraph" w:styleId="ab">
    <w:name w:val="Intense Quote"/>
    <w:basedOn w:val="a"/>
    <w:next w:val="a"/>
    <w:link w:val="ac"/>
    <w:uiPriority w:val="30"/>
    <w:qFormat/>
    <w:rsid w:val="009479C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2"/>
      <w:szCs w:val="24"/>
      <w14:ligatures w14:val="standardContextual"/>
    </w:rPr>
  </w:style>
  <w:style w:type="character" w:customStyle="1" w:styleId="ac">
    <w:name w:val="明显引用 字符"/>
    <w:basedOn w:val="a0"/>
    <w:link w:val="ab"/>
    <w:uiPriority w:val="30"/>
    <w:rsid w:val="009479C8"/>
    <w:rPr>
      <w:i/>
      <w:iCs/>
      <w:color w:val="2F5496" w:themeColor="accent1" w:themeShade="BF"/>
    </w:rPr>
  </w:style>
  <w:style w:type="character" w:styleId="ad">
    <w:name w:val="Intense Reference"/>
    <w:basedOn w:val="a0"/>
    <w:uiPriority w:val="32"/>
    <w:qFormat/>
    <w:rsid w:val="009479C8"/>
    <w:rPr>
      <w:b/>
      <w:bCs/>
      <w:smallCaps/>
      <w:color w:val="2F5496" w:themeColor="accent1" w:themeShade="BF"/>
      <w:spacing w:val="5"/>
    </w:rPr>
  </w:style>
  <w:style w:type="paragraph" w:styleId="ae">
    <w:name w:val="header"/>
    <w:basedOn w:val="a"/>
    <w:link w:val="af"/>
    <w:uiPriority w:val="99"/>
    <w:unhideWhenUsed/>
    <w:rsid w:val="00763D6B"/>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763D6B"/>
    <w:rPr>
      <w:sz w:val="18"/>
      <w:szCs w:val="18"/>
    </w:rPr>
  </w:style>
  <w:style w:type="paragraph" w:styleId="af0">
    <w:name w:val="footer"/>
    <w:basedOn w:val="a"/>
    <w:link w:val="af1"/>
    <w:uiPriority w:val="99"/>
    <w:unhideWhenUsed/>
    <w:rsid w:val="00763D6B"/>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763D6B"/>
    <w:rPr>
      <w:sz w:val="18"/>
      <w:szCs w:val="18"/>
    </w:rPr>
  </w:style>
  <w:style w:type="table" w:styleId="af2">
    <w:name w:val="Table Grid"/>
    <w:basedOn w:val="a1"/>
    <w:uiPriority w:val="39"/>
    <w:rsid w:val="00763D6B"/>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uiPriority w:val="20"/>
    <w:qFormat/>
    <w:rsid w:val="00496533"/>
    <w:rPr>
      <w:i/>
      <w:iCs/>
    </w:rPr>
  </w:style>
  <w:style w:type="paragraph" w:customStyle="1" w:styleId="EndNoteBibliographyTitle">
    <w:name w:val="EndNote Bibliography Title"/>
    <w:basedOn w:val="a"/>
    <w:link w:val="EndNoteBibliographyTitle0"/>
    <w:rsid w:val="00496533"/>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496533"/>
    <w:rPr>
      <w:rFonts w:ascii="等线" w:eastAsia="等线" w:hAnsi="等线"/>
      <w:noProof/>
      <w:sz w:val="20"/>
      <w:szCs w:val="22"/>
      <w14:ligatures w14:val="none"/>
    </w:rPr>
  </w:style>
  <w:style w:type="paragraph" w:customStyle="1" w:styleId="EndNoteBibliography">
    <w:name w:val="EndNote Bibliography"/>
    <w:basedOn w:val="a"/>
    <w:link w:val="EndNoteBibliography0"/>
    <w:rsid w:val="00496533"/>
    <w:rPr>
      <w:rFonts w:ascii="等线" w:eastAsia="等线" w:hAnsi="等线"/>
      <w:noProof/>
      <w:sz w:val="20"/>
    </w:rPr>
  </w:style>
  <w:style w:type="character" w:customStyle="1" w:styleId="EndNoteBibliography0">
    <w:name w:val="EndNote Bibliography 字符"/>
    <w:basedOn w:val="a0"/>
    <w:link w:val="EndNoteBibliography"/>
    <w:rsid w:val="00496533"/>
    <w:rPr>
      <w:rFonts w:ascii="等线" w:eastAsia="等线" w:hAnsi="等线"/>
      <w:noProof/>
      <w:sz w:val="20"/>
      <w:szCs w:val="22"/>
      <w14:ligatures w14:val="none"/>
    </w:rPr>
  </w:style>
  <w:style w:type="character" w:styleId="af4">
    <w:name w:val="Hyperlink"/>
    <w:basedOn w:val="a0"/>
    <w:uiPriority w:val="99"/>
    <w:unhideWhenUsed/>
    <w:rsid w:val="00496533"/>
    <w:rPr>
      <w:color w:val="0563C1" w:themeColor="hyperlink"/>
      <w:u w:val="single"/>
    </w:rPr>
  </w:style>
  <w:style w:type="character" w:styleId="af5">
    <w:name w:val="Unresolved Mention"/>
    <w:basedOn w:val="a0"/>
    <w:uiPriority w:val="99"/>
    <w:semiHidden/>
    <w:unhideWhenUsed/>
    <w:rsid w:val="00496533"/>
    <w:rPr>
      <w:color w:val="605E5C"/>
      <w:shd w:val="clear" w:color="auto" w:fill="E1DFDD"/>
    </w:rPr>
  </w:style>
  <w:style w:type="table" w:customStyle="1" w:styleId="21">
    <w:name w:val="网格型2"/>
    <w:basedOn w:val="a1"/>
    <w:next w:val="af2"/>
    <w:uiPriority w:val="39"/>
    <w:rsid w:val="00F9350F"/>
    <w:pPr>
      <w:spacing w:after="0" w:line="240" w:lineRule="auto"/>
    </w:pPr>
    <w:rPr>
      <w:rFonts w:ascii="Times" w:eastAsia="Times New Roman" w:hAnsi="Times"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
    <w:name w:val="Head 1"/>
    <w:basedOn w:val="a"/>
    <w:autoRedefine/>
    <w:rsid w:val="00F66591"/>
    <w:pPr>
      <w:widowControl/>
      <w:jc w:val="left"/>
    </w:pPr>
    <w:rPr>
      <w:rFonts w:ascii="Times New Roman" w:eastAsia="宋体" w:hAnsi="Times New Roman" w:cs="Times New Roman"/>
      <w:b/>
      <w:kern w:val="0"/>
      <w:sz w:val="24"/>
      <w:szCs w:val="24"/>
    </w:rPr>
  </w:style>
  <w:style w:type="character" w:styleId="af6">
    <w:name w:val="Placeholder Text"/>
    <w:basedOn w:val="a0"/>
    <w:uiPriority w:val="99"/>
    <w:semiHidden/>
    <w:rsid w:val="00470004"/>
    <w:rPr>
      <w:color w:val="666666"/>
    </w:rPr>
  </w:style>
  <w:style w:type="paragraph" w:customStyle="1" w:styleId="AuthorsFull">
    <w:name w:val="Authors Full"/>
    <w:basedOn w:val="a"/>
    <w:rsid w:val="0090165C"/>
    <w:pPr>
      <w:widowControl/>
      <w:jc w:val="left"/>
    </w:pPr>
    <w:rPr>
      <w:rFonts w:ascii="Times New Roman" w:eastAsia="MS Mincho" w:hAnsi="Times New Roman" w:cs="Times New Roman"/>
      <w:i/>
      <w:kern w:val="0"/>
      <w:sz w:val="24"/>
      <w:szCs w:val="24"/>
      <w:lang w:eastAsia="ja-JP"/>
    </w:rPr>
  </w:style>
  <w:style w:type="paragraph" w:customStyle="1" w:styleId="Tableofcontents">
    <w:name w:val="Table of contents"/>
    <w:basedOn w:val="a"/>
    <w:autoRedefine/>
    <w:rsid w:val="0090165C"/>
    <w:pPr>
      <w:widowControl/>
      <w:jc w:val="left"/>
    </w:pPr>
    <w:rPr>
      <w:rFonts w:ascii="Times New Roman" w:eastAsia="MS Mincho" w:hAnsi="Times New Roman" w:cs="Times New Roman"/>
      <w:kern w:val="0"/>
      <w:sz w:val="24"/>
      <w:szCs w:val="24"/>
      <w:lang w:eastAsia="ja-JP"/>
    </w:rPr>
  </w:style>
  <w:style w:type="paragraph" w:customStyle="1" w:styleId="Addresses">
    <w:name w:val="Addresses"/>
    <w:basedOn w:val="a"/>
    <w:rsid w:val="0090165C"/>
    <w:pPr>
      <w:widowControl/>
      <w:jc w:val="left"/>
    </w:pPr>
    <w:rPr>
      <w:rFonts w:ascii="Times New Roman" w:eastAsia="MS Mincho" w:hAnsi="Times New Roman" w:cs="Times New Roman"/>
      <w:kern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22299">
      <w:bodyDiv w:val="1"/>
      <w:marLeft w:val="0"/>
      <w:marRight w:val="0"/>
      <w:marTop w:val="0"/>
      <w:marBottom w:val="0"/>
      <w:divBdr>
        <w:top w:val="none" w:sz="0" w:space="0" w:color="auto"/>
        <w:left w:val="none" w:sz="0" w:space="0" w:color="auto"/>
        <w:bottom w:val="none" w:sz="0" w:space="0" w:color="auto"/>
        <w:right w:val="none" w:sz="0" w:space="0" w:color="auto"/>
      </w:divBdr>
    </w:div>
    <w:div w:id="654575764">
      <w:bodyDiv w:val="1"/>
      <w:marLeft w:val="0"/>
      <w:marRight w:val="0"/>
      <w:marTop w:val="0"/>
      <w:marBottom w:val="0"/>
      <w:divBdr>
        <w:top w:val="none" w:sz="0" w:space="0" w:color="auto"/>
        <w:left w:val="none" w:sz="0" w:space="0" w:color="auto"/>
        <w:bottom w:val="none" w:sz="0" w:space="0" w:color="auto"/>
        <w:right w:val="none" w:sz="0" w:space="0" w:color="auto"/>
      </w:divBdr>
    </w:div>
    <w:div w:id="102525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zh@jlu.edu.cn" TargetMode="Externa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hyperlink" Target="https://doi.org/10.1002/adma.201004022" TargetMode="External"/><Relationship Id="rId39" Type="http://schemas.openxmlformats.org/officeDocument/2006/relationships/hyperlink" Target="https://doi.org/10.1016/j.ceramint.2020.02.077" TargetMode="External"/><Relationship Id="rId3" Type="http://schemas.openxmlformats.org/officeDocument/2006/relationships/styles" Target="styles.xml"/><Relationship Id="rId21" Type="http://schemas.openxmlformats.org/officeDocument/2006/relationships/hyperlink" Target="https://doi.org/10.1016/j.ceramint.2019.10.144" TargetMode="External"/><Relationship Id="rId34" Type="http://schemas.openxmlformats.org/officeDocument/2006/relationships/hyperlink" Target="https://doi.org/10.1016/j.cej.2022.140655" TargetMode="External"/><Relationship Id="rId42" Type="http://schemas.openxmlformats.org/officeDocument/2006/relationships/hyperlink" Target="https://doi.org/10.1016/j.addma.2024.104050"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039/C7PY01990D" TargetMode="External"/><Relationship Id="rId33" Type="http://schemas.openxmlformats.org/officeDocument/2006/relationships/hyperlink" Target="https://doi.org/10.1016/j.addma.2017.08.009" TargetMode="External"/><Relationship Id="rId38" Type="http://schemas.openxmlformats.org/officeDocument/2006/relationships/hyperlink" Target="https://doi.org/10.1111/jace.16389"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1002/pen.24774" TargetMode="External"/><Relationship Id="rId29" Type="http://schemas.openxmlformats.org/officeDocument/2006/relationships/hyperlink" Target="https://doi.org/10.1038/srep23936" TargetMode="External"/><Relationship Id="rId41" Type="http://schemas.openxmlformats.org/officeDocument/2006/relationships/hyperlink" Target="https://doi.org/10.1080/17452759.2024.2443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1016/j.mee.2007.07.005" TargetMode="External"/><Relationship Id="rId32" Type="http://schemas.openxmlformats.org/officeDocument/2006/relationships/hyperlink" Target="https://doi.org/10.1002/adma.201503470" TargetMode="External"/><Relationship Id="rId37" Type="http://schemas.openxmlformats.org/officeDocument/2006/relationships/hyperlink" Target="https://doi.org/10.1016/j.jallcom.2019.03.026" TargetMode="External"/><Relationship Id="rId40" Type="http://schemas.openxmlformats.org/officeDocument/2006/relationships/hyperlink" Target="https://doi.org/10.1016/j.addma.2022.103272"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doi.org/10.1111/j.1151-2916.2001.tb00687.x" TargetMode="External"/><Relationship Id="rId28" Type="http://schemas.openxmlformats.org/officeDocument/2006/relationships/hyperlink" Target="https://doi.org/10.1016/S0955-2219(03)00223-1" TargetMode="External"/><Relationship Id="rId36" Type="http://schemas.openxmlformats.org/officeDocument/2006/relationships/hyperlink" Target="https://doi.org/10.1016/j.ceramint.2020.04.282"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doi.org/10.1016/j.ceramint.2018.03.07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hyperlink" Target="https://doi.org/10.1007/s10853-020-04503-y" TargetMode="External"/><Relationship Id="rId27" Type="http://schemas.openxmlformats.org/officeDocument/2006/relationships/hyperlink" Target="https://doi.org/10.1021/cr300439k" TargetMode="External"/><Relationship Id="rId30" Type="http://schemas.openxmlformats.org/officeDocument/2006/relationships/hyperlink" Target="https://doi.org/10.1063/1.2356094" TargetMode="External"/><Relationship Id="rId35" Type="http://schemas.openxmlformats.org/officeDocument/2006/relationships/hyperlink" Target="https://doi.org/10.1016/j.jeurceramsoc.2020.05.022" TargetMode="External"/><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3DE9B-2D12-4208-AF9D-AC8D06F10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21</Pages>
  <Words>7641</Words>
  <Characters>43560</Characters>
  <Application>Microsoft Office Word</Application>
  <DocSecurity>0</DocSecurity>
  <Lines>363</Lines>
  <Paragraphs>102</Paragraphs>
  <ScaleCrop>false</ScaleCrop>
  <Company/>
  <LinksUpToDate>false</LinksUpToDate>
  <CharactersWithSpaces>51099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快快跑 小孔</dc:creator>
  <cp:keywords/>
  <dc:description/>
  <cp:lastModifiedBy>快快跑 小孔</cp:lastModifiedBy>
  <cp:revision>131</cp:revision>
  <dcterms:created xsi:type="dcterms:W3CDTF">2025-06-20T08:04:00Z</dcterms:created>
  <dcterms:modified xsi:type="dcterms:W3CDTF">2026-06-07T11:15:00Z</dcterms:modified>
</cp:coreProperties>
</file>