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8F8C" w14:textId="77777777" w:rsidR="00976B41" w:rsidRPr="0098433F" w:rsidRDefault="00976B41" w:rsidP="00976B41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98433F">
        <w:rPr>
          <w:rFonts w:ascii="Calibri" w:hAnsi="Calibri" w:cs="Calibri"/>
          <w:b/>
          <w:bCs/>
          <w:sz w:val="28"/>
          <w:szCs w:val="28"/>
        </w:rPr>
        <w:t xml:space="preserve">Platinum Nanozymes Loaded Contact Lenses: Screening of </w:t>
      </w:r>
      <w:bookmarkStart w:id="0" w:name="_Hlk209038108"/>
      <w:r w:rsidRPr="0098433F">
        <w:rPr>
          <w:rFonts w:ascii="Calibri" w:hAnsi="Calibri" w:cs="Calibri"/>
          <w:b/>
          <w:bCs/>
          <w:sz w:val="28"/>
          <w:szCs w:val="28"/>
        </w:rPr>
        <w:t xml:space="preserve">Oxidoreductase </w:t>
      </w:r>
      <w:bookmarkEnd w:id="0"/>
      <w:r w:rsidRPr="0098433F">
        <w:rPr>
          <w:rFonts w:ascii="Calibri" w:hAnsi="Calibri" w:cs="Calibri"/>
          <w:b/>
          <w:bCs/>
          <w:sz w:val="28"/>
          <w:szCs w:val="28"/>
        </w:rPr>
        <w:t>Activities and Efficient Degradation of Organic Dye</w:t>
      </w:r>
    </w:p>
    <w:p w14:paraId="507CF363" w14:textId="77777777" w:rsidR="008372CB" w:rsidRPr="0098433F" w:rsidRDefault="008372CB" w:rsidP="008372CB">
      <w:pPr>
        <w:spacing w:line="360" w:lineRule="auto"/>
        <w:jc w:val="center"/>
        <w:rPr>
          <w:rFonts w:ascii="Calibri" w:eastAsia="Calibri" w:hAnsi="Calibri" w:cs="Calibri"/>
          <w:i/>
          <w:kern w:val="0"/>
          <w14:ligatures w14:val="none"/>
        </w:rPr>
      </w:pP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>Said El Turk*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, 1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>, Mohammed Ayaz Uddin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1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>, Aswathi Ram P.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1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>, Afra AlMeraikhi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3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 xml:space="preserve">, </w:t>
      </w:r>
      <w:r w:rsidRPr="0098433F">
        <w:rPr>
          <w:rFonts w:ascii="Calibri" w:eastAsia="Calibri" w:hAnsi="Calibri" w:cs="Calibri"/>
          <w:i/>
          <w:kern w:val="0"/>
          <w14:ligatures w14:val="none"/>
        </w:rPr>
        <w:t>Aisha T. Khaleel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3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 xml:space="preserve">, </w:t>
      </w:r>
      <w:r w:rsidRPr="0098433F">
        <w:rPr>
          <w:rFonts w:ascii="Calibri" w:eastAsia="Calibri" w:hAnsi="Calibri" w:cs="Calibri"/>
          <w:i/>
          <w:kern w:val="0"/>
          <w14:ligatures w14:val="none"/>
        </w:rPr>
        <w:t>Valentyn S. Volkov</w:t>
      </w:r>
      <w:r w:rsidRPr="0098433F">
        <w:rPr>
          <w:rFonts w:ascii="Calibri" w:eastAsia="Calibri" w:hAnsi="Calibri" w:cs="Calibri"/>
          <w:i/>
          <w:kern w:val="0"/>
          <w:vertAlign w:val="superscript"/>
          <w14:ligatures w14:val="none"/>
        </w:rPr>
        <w:t>4</w:t>
      </w:r>
      <w:r w:rsidRPr="0098433F">
        <w:rPr>
          <w:rFonts w:ascii="Calibri" w:eastAsia="Calibri" w:hAnsi="Calibri" w:cs="Calibri"/>
          <w:i/>
          <w:kern w:val="0"/>
          <w14:ligatures w14:val="none"/>
        </w:rPr>
        <w:t>, Andreas Schiffer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1</w:t>
      </w:r>
      <w:r w:rsidRPr="0098433F">
        <w:rPr>
          <w:rFonts w:ascii="Calibri" w:eastAsia="Calibri" w:hAnsi="Calibri" w:cs="Calibri"/>
          <w:i/>
          <w:kern w:val="0"/>
          <w14:ligatures w14:val="none"/>
        </w:rPr>
        <w:t>, Wael Zaki</w:t>
      </w:r>
      <w:r w:rsidRPr="0098433F">
        <w:rPr>
          <w:rFonts w:ascii="Calibri" w:eastAsia="Calibri" w:hAnsi="Calibri" w:cs="Calibri"/>
          <w:i/>
          <w:kern w:val="0"/>
          <w:vertAlign w:val="superscript"/>
          <w14:ligatures w14:val="none"/>
        </w:rPr>
        <w:t>1</w:t>
      </w:r>
      <w:r w:rsidRPr="0098433F">
        <w:rPr>
          <w:rFonts w:ascii="Calibri" w:eastAsia="Calibri" w:hAnsi="Calibri" w:cs="Calibri"/>
          <w:i/>
          <w:kern w:val="0"/>
          <w14:ligatures w14:val="none"/>
        </w:rPr>
        <w:t xml:space="preserve">, 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>and Haider Butt*</w:t>
      </w: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, 1,2</w:t>
      </w:r>
    </w:p>
    <w:p w14:paraId="306FDF26" w14:textId="77777777" w:rsidR="00976B41" w:rsidRPr="0098433F" w:rsidRDefault="00976B41" w:rsidP="00976B41">
      <w:pPr>
        <w:spacing w:line="360" w:lineRule="auto"/>
        <w:jc w:val="center"/>
        <w:rPr>
          <w:rFonts w:ascii="Calibri" w:eastAsia="Calibri" w:hAnsi="Calibri" w:cs="Calibri"/>
          <w:iCs/>
          <w:kern w:val="0"/>
          <w:lang w:val="en-US"/>
          <w14:ligatures w14:val="none"/>
        </w:rPr>
      </w:pPr>
      <w:r w:rsidRPr="0098433F">
        <w:rPr>
          <w:rFonts w:ascii="Calibri" w:eastAsia="Calibri" w:hAnsi="Calibri" w:cs="Calibri"/>
          <w:i/>
          <w:kern w:val="0"/>
          <w:vertAlign w:val="superscript"/>
          <w:lang w:val="en-US"/>
          <w14:ligatures w14:val="none"/>
        </w:rPr>
        <w:t>1</w:t>
      </w:r>
      <w:r w:rsidRPr="0098433F">
        <w:rPr>
          <w:rFonts w:ascii="Calibri" w:eastAsia="Calibri" w:hAnsi="Calibri" w:cs="Calibri"/>
          <w:iCs/>
          <w:kern w:val="0"/>
          <w:lang w:val="en-US"/>
          <w14:ligatures w14:val="none"/>
        </w:rPr>
        <w:t>Department of Mechanical &amp; Nuclear Engineering, Khalifa University of Science and Technology, Abu Dhabi,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 xml:space="preserve"> </w:t>
      </w:r>
      <w:r w:rsidRPr="0098433F">
        <w:rPr>
          <w:rFonts w:ascii="Calibri" w:eastAsia="Calibri" w:hAnsi="Calibri" w:cs="Calibri"/>
          <w:iCs/>
          <w:kern w:val="0"/>
          <w:lang w:val="en-US"/>
          <w14:ligatures w14:val="none"/>
        </w:rPr>
        <w:t>P.O. Box 127788</w:t>
      </w:r>
      <w:r w:rsidRPr="0098433F">
        <w:rPr>
          <w:rFonts w:ascii="Calibri" w:eastAsia="Calibri" w:hAnsi="Calibri" w:cs="Calibri"/>
          <w:i/>
          <w:kern w:val="0"/>
          <w:lang w:val="en-US"/>
          <w14:ligatures w14:val="none"/>
        </w:rPr>
        <w:t>,</w:t>
      </w:r>
      <w:r w:rsidRPr="0098433F">
        <w:rPr>
          <w:rFonts w:ascii="Calibri" w:eastAsia="Calibri" w:hAnsi="Calibri" w:cs="Calibri"/>
          <w:iCs/>
          <w:kern w:val="0"/>
          <w:lang w:val="en-US"/>
          <w14:ligatures w14:val="none"/>
        </w:rPr>
        <w:t xml:space="preserve"> United Arab Emirates</w:t>
      </w:r>
    </w:p>
    <w:p w14:paraId="4ED0716C" w14:textId="77777777" w:rsidR="00976B41" w:rsidRPr="0098433F" w:rsidRDefault="00976B41" w:rsidP="00976B41">
      <w:pPr>
        <w:spacing w:line="360" w:lineRule="auto"/>
        <w:jc w:val="center"/>
        <w:rPr>
          <w:rFonts w:ascii="Calibri" w:eastAsia="Calibri" w:hAnsi="Calibri" w:cs="Calibri"/>
          <w:iCs/>
          <w:kern w:val="0"/>
          <w:lang w:val="en-US"/>
          <w14:ligatures w14:val="none"/>
        </w:rPr>
      </w:pPr>
      <w:r w:rsidRPr="0098433F">
        <w:rPr>
          <w:rFonts w:ascii="Calibri" w:eastAsia="Calibri" w:hAnsi="Calibri" w:cs="Calibri"/>
          <w:iCs/>
          <w:kern w:val="0"/>
          <w:vertAlign w:val="superscript"/>
          <w:lang w:val="en-US"/>
          <w14:ligatures w14:val="none"/>
        </w:rPr>
        <w:t>2</w:t>
      </w:r>
      <w:r w:rsidRPr="0098433F">
        <w:rPr>
          <w:rFonts w:ascii="Calibri" w:eastAsia="Calibri" w:hAnsi="Calibri" w:cs="Calibri"/>
          <w:iCs/>
          <w:kern w:val="0"/>
          <w:lang w:val="en-US"/>
          <w14:ligatures w14:val="none"/>
        </w:rPr>
        <w:t xml:space="preserve">Advanced Digital &amp; Additive Manufacturing (ADAM) Research Group, Khalifa University of Science and Technology, Abu Dhabi 127788, United Arab Emirates. </w:t>
      </w:r>
    </w:p>
    <w:p w14:paraId="2D9C140D" w14:textId="77777777" w:rsidR="00976B41" w:rsidRPr="0098433F" w:rsidRDefault="00976B41" w:rsidP="00976B41">
      <w:pPr>
        <w:spacing w:line="360" w:lineRule="auto"/>
        <w:jc w:val="center"/>
        <w:rPr>
          <w:rFonts w:ascii="Calibri" w:eastAsia="Calibri" w:hAnsi="Calibri" w:cs="Calibri"/>
          <w:iCs/>
          <w:kern w:val="0"/>
          <w14:ligatures w14:val="none"/>
        </w:rPr>
      </w:pPr>
      <w:r w:rsidRPr="0098433F">
        <w:rPr>
          <w:rFonts w:ascii="Calibri" w:eastAsia="Calibri" w:hAnsi="Calibri" w:cs="Calibri"/>
          <w:iCs/>
          <w:kern w:val="0"/>
          <w:vertAlign w:val="superscript"/>
          <w:lang w:val="en-US"/>
          <w14:ligatures w14:val="none"/>
        </w:rPr>
        <w:t>3</w:t>
      </w:r>
      <w:proofErr w:type="spellStart"/>
      <w:r w:rsidRPr="0098433F">
        <w:rPr>
          <w:rFonts w:ascii="Calibri" w:eastAsia="Calibri" w:hAnsi="Calibri" w:cs="Calibri"/>
          <w:iCs/>
          <w:kern w:val="0"/>
          <w14:ligatures w14:val="none"/>
        </w:rPr>
        <w:t>Borouge</w:t>
      </w:r>
      <w:proofErr w:type="spellEnd"/>
      <w:r w:rsidRPr="0098433F">
        <w:rPr>
          <w:rFonts w:ascii="Calibri" w:eastAsia="Calibri" w:hAnsi="Calibri" w:cs="Calibri"/>
          <w:iCs/>
          <w:kern w:val="0"/>
          <w14:ligatures w14:val="none"/>
        </w:rPr>
        <w:t xml:space="preserve"> </w:t>
      </w:r>
      <w:proofErr w:type="spellStart"/>
      <w:r w:rsidRPr="0098433F">
        <w:rPr>
          <w:rFonts w:ascii="Calibri" w:eastAsia="Calibri" w:hAnsi="Calibri" w:cs="Calibri"/>
          <w:iCs/>
          <w:kern w:val="0"/>
          <w14:ligatures w14:val="none"/>
        </w:rPr>
        <w:t>Pte.</w:t>
      </w:r>
      <w:proofErr w:type="spellEnd"/>
      <w:r w:rsidRPr="0098433F">
        <w:rPr>
          <w:rFonts w:ascii="Calibri" w:eastAsia="Calibri" w:hAnsi="Calibri" w:cs="Calibri"/>
          <w:iCs/>
          <w:kern w:val="0"/>
          <w14:ligatures w14:val="none"/>
        </w:rPr>
        <w:t xml:space="preserve"> Ltd., Abu Dhabi, United Arab Emirates</w:t>
      </w:r>
    </w:p>
    <w:p w14:paraId="57BA0C11" w14:textId="77777777" w:rsidR="00976B41" w:rsidRPr="0098433F" w:rsidRDefault="00976B41" w:rsidP="00976B41">
      <w:pPr>
        <w:spacing w:line="360" w:lineRule="auto"/>
        <w:jc w:val="center"/>
        <w:rPr>
          <w:rFonts w:ascii="Calibri" w:eastAsia="Calibri" w:hAnsi="Calibri" w:cs="Calibri"/>
          <w:iCs/>
          <w:kern w:val="0"/>
          <w:lang w:val="en-US"/>
          <w14:ligatures w14:val="none"/>
        </w:rPr>
      </w:pPr>
      <w:r w:rsidRPr="0098433F">
        <w:rPr>
          <w:rFonts w:ascii="Calibri" w:eastAsia="Calibri" w:hAnsi="Calibri" w:cs="Calibri"/>
          <w:iCs/>
          <w:kern w:val="0"/>
          <w:vertAlign w:val="superscript"/>
          <w:lang w:val="en-US"/>
          <w14:ligatures w14:val="none"/>
        </w:rPr>
        <w:t>4</w:t>
      </w:r>
      <w:r w:rsidRPr="0098433F">
        <w:rPr>
          <w:rFonts w:ascii="Calibri" w:eastAsia="Calibri" w:hAnsi="Calibri" w:cs="Calibri"/>
          <w:iCs/>
          <w:kern w:val="0"/>
          <w:lang w:val="en-US"/>
          <w14:ligatures w14:val="none"/>
        </w:rPr>
        <w:t>Emerging Technologies Research Center, XPANCEO, Dubai Investment Park First, Dubai, United Arab Emirates</w:t>
      </w:r>
    </w:p>
    <w:p w14:paraId="176DBDBF" w14:textId="77777777" w:rsidR="00976B41" w:rsidRPr="0098433F" w:rsidRDefault="00976B41" w:rsidP="00976B41">
      <w:pPr>
        <w:spacing w:line="360" w:lineRule="auto"/>
        <w:jc w:val="center"/>
        <w:rPr>
          <w:rFonts w:ascii="Calibri" w:eastAsia="Calibri" w:hAnsi="Calibri" w:cs="Calibri"/>
          <w:iCs/>
          <w:kern w:val="0"/>
          <w:sz w:val="22"/>
          <w:szCs w:val="22"/>
          <w:lang w:val="en-US"/>
          <w14:ligatures w14:val="none"/>
        </w:rPr>
      </w:pPr>
      <w:r w:rsidRPr="0098433F">
        <w:rPr>
          <w:rFonts w:ascii="Calibri" w:eastAsia="Calibri" w:hAnsi="Calibri" w:cs="Calibri"/>
          <w:b/>
          <w:bCs/>
          <w:iCs/>
          <w:kern w:val="0"/>
          <w14:ligatures w14:val="none"/>
        </w:rPr>
        <w:t xml:space="preserve"> </w:t>
      </w:r>
      <w:r w:rsidRPr="0098433F">
        <w:rPr>
          <w:rFonts w:ascii="Calibri" w:eastAsia="Calibri" w:hAnsi="Calibri" w:cs="Calibri"/>
          <w:i/>
          <w:iCs/>
          <w:kern w:val="0"/>
          <w:sz w:val="22"/>
          <w:szCs w:val="22"/>
          <w:vertAlign w:val="superscript"/>
          <w:lang w:val="en-US"/>
          <w14:ligatures w14:val="none"/>
        </w:rPr>
        <w:t>*</w:t>
      </w:r>
      <w:r w:rsidRPr="0098433F">
        <w:rPr>
          <w:rFonts w:ascii="Calibri" w:eastAsia="Calibri" w:hAnsi="Calibri" w:cs="Calibri"/>
          <w:i/>
          <w:iCs/>
          <w:kern w:val="0"/>
          <w:sz w:val="22"/>
          <w:szCs w:val="22"/>
          <w:lang w:val="en-US"/>
          <w14:ligatures w14:val="none"/>
        </w:rPr>
        <w:t xml:space="preserve">Corresponding author: </w:t>
      </w:r>
      <w:hyperlink r:id="rId4" w:history="1">
        <w:r w:rsidRPr="0098433F">
          <w:rPr>
            <w:rFonts w:ascii="Calibri" w:eastAsia="Calibri" w:hAnsi="Calibri" w:cs="Calibri"/>
            <w:iCs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100049722@ku.ac.ae</w:t>
        </w:r>
      </w:hyperlink>
      <w:r w:rsidRPr="0098433F">
        <w:rPr>
          <w:rFonts w:ascii="Calibri" w:eastAsia="Calibri" w:hAnsi="Calibri" w:cs="Calibri"/>
          <w:iCs/>
          <w:kern w:val="0"/>
          <w:sz w:val="22"/>
          <w:szCs w:val="22"/>
          <w:lang w:val="en-US"/>
          <w14:ligatures w14:val="none"/>
        </w:rPr>
        <w:t xml:space="preserve">, </w:t>
      </w:r>
      <w:hyperlink r:id="rId5" w:history="1">
        <w:r w:rsidRPr="0098433F">
          <w:rPr>
            <w:rFonts w:ascii="Calibri" w:eastAsia="Calibri" w:hAnsi="Calibri" w:cs="Calibri"/>
            <w:iCs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Haider.Butt@ku.ac.ae</w:t>
        </w:r>
      </w:hyperlink>
      <w:r w:rsidRPr="0098433F">
        <w:rPr>
          <w:rFonts w:ascii="Calibri" w:eastAsia="Calibri" w:hAnsi="Calibri" w:cs="Calibri"/>
          <w:iCs/>
          <w:kern w:val="0"/>
          <w:sz w:val="22"/>
          <w:szCs w:val="22"/>
          <w:lang w:val="en-US"/>
          <w14:ligatures w14:val="none"/>
        </w:rPr>
        <w:t xml:space="preserve"> </w:t>
      </w:r>
    </w:p>
    <w:p w14:paraId="0D38C903" w14:textId="2846428D" w:rsidR="002411E2" w:rsidRPr="0098433F" w:rsidRDefault="002411E2" w:rsidP="002411E2">
      <w:pPr>
        <w:spacing w:line="360" w:lineRule="auto"/>
        <w:rPr>
          <w:rFonts w:ascii="Calibri" w:eastAsia="Calibri" w:hAnsi="Calibri" w:cs="Calibri"/>
          <w:iCs/>
          <w:kern w:val="0"/>
          <w:sz w:val="22"/>
          <w:szCs w:val="22"/>
          <w:lang w:val="en-US"/>
          <w14:ligatures w14:val="none"/>
        </w:rPr>
      </w:pPr>
    </w:p>
    <w:p w14:paraId="357DFFCC" w14:textId="77777777" w:rsidR="001E58C0" w:rsidRPr="0098433F" w:rsidRDefault="001E58C0" w:rsidP="008B4CFD">
      <w:pPr>
        <w:spacing w:line="360" w:lineRule="auto"/>
        <w:jc w:val="center"/>
        <w:rPr>
          <w:rFonts w:ascii="Calibri" w:eastAsia="Calibri" w:hAnsi="Calibri" w:cs="Calibri"/>
          <w:iCs/>
          <w:kern w:val="0"/>
          <w:lang w:val="en-US"/>
          <w14:ligatures w14:val="none"/>
        </w:rPr>
      </w:pPr>
    </w:p>
    <w:p w14:paraId="045EB11E" w14:textId="77777777" w:rsidR="00D603E8" w:rsidRPr="0098433F" w:rsidRDefault="00D603E8">
      <w:pPr>
        <w:rPr>
          <w:lang w:val="en-US"/>
        </w:rPr>
      </w:pPr>
    </w:p>
    <w:p w14:paraId="54AA562B" w14:textId="1AA918A0" w:rsidR="00D04447" w:rsidRPr="0098433F" w:rsidRDefault="00C625C4" w:rsidP="00D04447">
      <w:pPr>
        <w:spacing w:line="480" w:lineRule="auto"/>
        <w:jc w:val="center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1158652E" wp14:editId="4B2F3BA9">
            <wp:extent cx="5731510" cy="1475740"/>
            <wp:effectExtent l="0" t="0" r="2540" b="0"/>
            <wp:docPr id="1448401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88D6F" w14:textId="73D846AA" w:rsidR="00D04447" w:rsidRPr="0098433F" w:rsidRDefault="00D04447" w:rsidP="00D04447">
      <w:pPr>
        <w:jc w:val="center"/>
        <w:rPr>
          <w:rFonts w:ascii="Calibri" w:hAnsi="Calibri" w:cs="Calibri"/>
          <w:i/>
          <w:iCs/>
          <w:color w:val="0E2841" w:themeColor="text2"/>
          <w:sz w:val="18"/>
          <w:szCs w:val="18"/>
        </w:rPr>
      </w:pP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Figure S1: Bulk specimens used for tensile, flexural, and tear tests.</w:t>
      </w:r>
    </w:p>
    <w:p w14:paraId="5A6AF79E" w14:textId="77777777" w:rsidR="00D04447" w:rsidRPr="0098433F" w:rsidRDefault="00D04447"/>
    <w:p w14:paraId="19078F49" w14:textId="77777777" w:rsidR="00341E9B" w:rsidRPr="0098433F" w:rsidRDefault="00341E9B"/>
    <w:p w14:paraId="2256E37E" w14:textId="6A6EBEC7" w:rsidR="001B5E2A" w:rsidRPr="0098433F" w:rsidRDefault="001B5E2A" w:rsidP="001B5E2A">
      <w:pPr>
        <w:jc w:val="center"/>
      </w:pPr>
      <w:r w:rsidRPr="0098433F">
        <w:rPr>
          <w:noProof/>
        </w:rPr>
        <w:lastRenderedPageBreak/>
        <w:drawing>
          <wp:inline distT="0" distB="0" distL="0" distR="0" wp14:anchorId="035A8F9B" wp14:editId="086636C4">
            <wp:extent cx="5368493" cy="2869949"/>
            <wp:effectExtent l="0" t="0" r="3810" b="6985"/>
            <wp:docPr id="888676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831" cy="2879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B39492" w14:textId="262F6B11" w:rsidR="00341E9B" w:rsidRPr="0098433F" w:rsidRDefault="001B5E2A" w:rsidP="001B5E2A">
      <w:pPr>
        <w:jc w:val="center"/>
        <w:rPr>
          <w:rFonts w:ascii="Calibri" w:hAnsi="Calibri" w:cs="Calibri"/>
          <w:i/>
          <w:iCs/>
          <w:color w:val="0E2841" w:themeColor="text2"/>
          <w:sz w:val="18"/>
          <w:szCs w:val="18"/>
        </w:rPr>
      </w:pP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Figure S2: TEM imaging of Pt NZs solution (0.5 mM)</w:t>
      </w:r>
      <w:r w:rsidR="00A668A5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 at low magnification (left) and high magnification (right).</w:t>
      </w:r>
    </w:p>
    <w:p w14:paraId="5A7642FD" w14:textId="77777777" w:rsidR="00341E9B" w:rsidRPr="0098433F" w:rsidRDefault="00341E9B"/>
    <w:p w14:paraId="7219C57E" w14:textId="6ACFAF24" w:rsidR="00341E9B" w:rsidRPr="0098433F" w:rsidRDefault="00AF5D52" w:rsidP="00AF5D52">
      <w:pPr>
        <w:jc w:val="center"/>
      </w:pPr>
      <w:r w:rsidRPr="0098433F">
        <w:rPr>
          <w:noProof/>
        </w:rPr>
        <w:drawing>
          <wp:inline distT="0" distB="0" distL="0" distR="0" wp14:anchorId="3C7EF8E1" wp14:editId="0BCC9998">
            <wp:extent cx="5731510" cy="2536825"/>
            <wp:effectExtent l="0" t="0" r="0" b="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E91D2366-9A0E-7695-ACA5-55D7F8D7A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E91D2366-9A0E-7695-ACA5-55D7F8D7A6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EEA21" w14:textId="29E9DD8F" w:rsidR="00E7522B" w:rsidRPr="0098433F" w:rsidRDefault="00E7522B" w:rsidP="00BE642A">
      <w:pPr>
        <w:jc w:val="center"/>
        <w:rPr>
          <w:rFonts w:ascii="Calibri" w:hAnsi="Calibri" w:cs="Calibri"/>
          <w:i/>
          <w:iCs/>
          <w:color w:val="0E2841" w:themeColor="text2"/>
          <w:sz w:val="18"/>
          <w:szCs w:val="18"/>
        </w:rPr>
      </w:pP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Figure</w:t>
      </w:r>
      <w:r w:rsidR="009C1FAA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 S</w:t>
      </w:r>
      <w:r w:rsidR="00786F17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3</w:t>
      </w:r>
      <w:r w:rsidR="009C1FAA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:</w:t>
      </w: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 </w:t>
      </w:r>
      <w:r w:rsidR="009C1FAA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The</w:t>
      </w: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 absorption spectra </w:t>
      </w:r>
      <w:r w:rsidR="00777F21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of: </w:t>
      </w: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a) MB</w:t>
      </w:r>
      <w:r w:rsidR="00BE642A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. b) A solution of MB and H</w:t>
      </w:r>
      <w:r w:rsidR="00BE642A" w:rsidRPr="0098433F">
        <w:rPr>
          <w:rFonts w:ascii="Calibri" w:hAnsi="Calibri" w:cs="Calibri"/>
          <w:i/>
          <w:iCs/>
          <w:color w:val="0E2841" w:themeColor="text2"/>
          <w:sz w:val="18"/>
          <w:szCs w:val="18"/>
          <w:vertAlign w:val="subscript"/>
        </w:rPr>
        <w:t>2</w:t>
      </w:r>
      <w:r w:rsidR="00BE642A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O</w:t>
      </w:r>
      <w:r w:rsidR="00BE642A" w:rsidRPr="0098433F">
        <w:rPr>
          <w:rFonts w:ascii="Calibri" w:hAnsi="Calibri" w:cs="Calibri"/>
          <w:i/>
          <w:iCs/>
          <w:color w:val="0E2841" w:themeColor="text2"/>
          <w:sz w:val="18"/>
          <w:szCs w:val="18"/>
          <w:vertAlign w:val="subscript"/>
        </w:rPr>
        <w:t>2</w:t>
      </w:r>
      <w:r w:rsidR="00BE642A"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.</w:t>
      </w:r>
    </w:p>
    <w:p w14:paraId="57CD63B9" w14:textId="02CCE6ED" w:rsidR="00FB1B52" w:rsidRPr="0098433F" w:rsidRDefault="00FB1B52" w:rsidP="00233C4D">
      <w:pPr>
        <w:jc w:val="center"/>
      </w:pPr>
      <w:r w:rsidRPr="0098433F">
        <w:rPr>
          <w:noProof/>
        </w:rPr>
        <w:lastRenderedPageBreak/>
        <w:drawing>
          <wp:inline distT="0" distB="0" distL="0" distR="0" wp14:anchorId="540F0CA7" wp14:editId="1F00E708">
            <wp:extent cx="5731510" cy="2597150"/>
            <wp:effectExtent l="0" t="0" r="2540" b="0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77D58C71-B31C-0A7C-C11E-3CD5DCF8FA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77D58C71-B31C-0A7C-C11E-3CD5DCF8FA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F268D" w14:textId="6A18A281" w:rsidR="00FB1B52" w:rsidRPr="0098433F" w:rsidRDefault="00FB1B52" w:rsidP="00FB1B52">
      <w:pPr>
        <w:pStyle w:val="Caption"/>
        <w:jc w:val="center"/>
        <w:rPr>
          <w:rFonts w:ascii="Calibri" w:hAnsi="Calibri" w:cs="Calibri"/>
        </w:rPr>
      </w:pPr>
      <w:r w:rsidRPr="0098433F">
        <w:rPr>
          <w:rFonts w:ascii="Calibri" w:hAnsi="Calibri" w:cs="Calibri"/>
          <w:lang w:val="en-GB"/>
        </w:rPr>
        <w:t>Figure S</w:t>
      </w:r>
      <w:r w:rsidR="00E77503">
        <w:rPr>
          <w:rFonts w:ascii="Calibri" w:hAnsi="Calibri" w:cs="Calibri"/>
          <w:lang w:val="en-GB"/>
        </w:rPr>
        <w:t>4</w:t>
      </w:r>
      <w:r w:rsidRPr="0098433F">
        <w:rPr>
          <w:rFonts w:ascii="Calibri" w:hAnsi="Calibri" w:cs="Calibri"/>
          <w:lang w:val="en-GB"/>
        </w:rPr>
        <w:t xml:space="preserve">: TEM imaging </w:t>
      </w:r>
      <w:r w:rsidR="00100DBE" w:rsidRPr="0098433F">
        <w:rPr>
          <w:rFonts w:ascii="Calibri" w:hAnsi="Calibri" w:cs="Calibri"/>
          <w:lang w:val="en-GB"/>
        </w:rPr>
        <w:t xml:space="preserve">of </w:t>
      </w:r>
      <w:r w:rsidR="00650060" w:rsidRPr="0098433F">
        <w:rPr>
          <w:rFonts w:ascii="Calibri" w:hAnsi="Calibri" w:cs="Calibri"/>
          <w:lang w:val="en-GB"/>
        </w:rPr>
        <w:t>lens</w:t>
      </w:r>
      <w:r w:rsidR="00100DBE" w:rsidRPr="0098433F">
        <w:rPr>
          <w:rFonts w:ascii="Calibri" w:hAnsi="Calibri" w:cs="Calibri"/>
          <w:lang w:val="en-GB"/>
        </w:rPr>
        <w:t xml:space="preserve"> storage water solution (Lef</w:t>
      </w:r>
      <w:r w:rsidR="00650060" w:rsidRPr="0098433F">
        <w:rPr>
          <w:rFonts w:ascii="Calibri" w:hAnsi="Calibri" w:cs="Calibri"/>
          <w:lang w:val="en-GB"/>
        </w:rPr>
        <w:t>t) and EDS spectra (right)</w:t>
      </w:r>
      <w:r w:rsidRPr="0098433F">
        <w:rPr>
          <w:rFonts w:ascii="Calibri" w:hAnsi="Calibri" w:cs="Calibri"/>
          <w:color w:val="000000" w:themeColor="text1"/>
          <w:lang w:val="en-GB"/>
        </w:rPr>
        <w:t>.</w:t>
      </w:r>
    </w:p>
    <w:p w14:paraId="5CDDC303" w14:textId="504F183F" w:rsidR="00FB1B52" w:rsidRPr="0098433F" w:rsidRDefault="009562B0" w:rsidP="009562B0">
      <w:pPr>
        <w:jc w:val="center"/>
      </w:pPr>
      <w:r w:rsidRPr="009562B0">
        <w:rPr>
          <w:noProof/>
        </w:rPr>
        <w:drawing>
          <wp:inline distT="0" distB="0" distL="0" distR="0" wp14:anchorId="05620BB9" wp14:editId="1D685BBA">
            <wp:extent cx="4572396" cy="5700254"/>
            <wp:effectExtent l="0" t="0" r="0" b="0"/>
            <wp:docPr id="37" name="Picture 36">
              <a:extLst xmlns:a="http://schemas.openxmlformats.org/drawingml/2006/main">
                <a:ext uri="{FF2B5EF4-FFF2-40B4-BE49-F238E27FC236}">
                  <a16:creationId xmlns:a16="http://schemas.microsoft.com/office/drawing/2014/main" id="{90C5DDAB-76EF-7004-E4CC-8A1FBCCF09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6">
                      <a:extLst>
                        <a:ext uri="{FF2B5EF4-FFF2-40B4-BE49-F238E27FC236}">
                          <a16:creationId xmlns:a16="http://schemas.microsoft.com/office/drawing/2014/main" id="{90C5DDAB-76EF-7004-E4CC-8A1FBCCF09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570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E6CA0" w14:textId="50E7578E" w:rsidR="003E7875" w:rsidRPr="0098433F" w:rsidRDefault="003E7875" w:rsidP="003E7875">
      <w:pPr>
        <w:pStyle w:val="Caption"/>
        <w:jc w:val="center"/>
        <w:rPr>
          <w:rFonts w:ascii="Calibri" w:hAnsi="Calibri" w:cs="Calibri"/>
        </w:rPr>
      </w:pPr>
      <w:r w:rsidRPr="0098433F">
        <w:rPr>
          <w:rFonts w:ascii="Calibri" w:hAnsi="Calibri" w:cs="Calibri"/>
          <w:lang w:val="en-GB"/>
        </w:rPr>
        <w:lastRenderedPageBreak/>
        <w:t>Figure S</w:t>
      </w:r>
      <w:r w:rsidR="00E77503">
        <w:rPr>
          <w:rFonts w:ascii="Calibri" w:hAnsi="Calibri" w:cs="Calibri"/>
          <w:lang w:val="en-GB"/>
        </w:rPr>
        <w:t>5</w:t>
      </w:r>
      <w:r w:rsidRPr="0098433F">
        <w:rPr>
          <w:rFonts w:ascii="Calibri" w:hAnsi="Calibri" w:cs="Calibri"/>
          <w:lang w:val="en-GB"/>
        </w:rPr>
        <w:t xml:space="preserve">: </w:t>
      </w:r>
      <w:r w:rsidR="004A50D8" w:rsidRPr="0098433F">
        <w:rPr>
          <w:rFonts w:ascii="Calibri" w:hAnsi="Calibri" w:cs="Calibri"/>
          <w:lang w:val="en-GB"/>
        </w:rPr>
        <w:t>Artificial Anterior Chamber leakage assessment</w:t>
      </w:r>
      <w:r w:rsidR="003052F3" w:rsidRPr="0098433F">
        <w:rPr>
          <w:rFonts w:ascii="Calibri" w:hAnsi="Calibri" w:cs="Calibri"/>
          <w:lang w:val="en-GB"/>
        </w:rPr>
        <w:t xml:space="preserve">: a) </w:t>
      </w:r>
      <w:r w:rsidR="00AE5ABE">
        <w:rPr>
          <w:rFonts w:ascii="Calibri" w:hAnsi="Calibri" w:cs="Calibri"/>
          <w:lang w:val="en-GB"/>
        </w:rPr>
        <w:t>Representative image showing the setup used</w:t>
      </w:r>
      <w:r w:rsidR="003052F3" w:rsidRPr="0098433F">
        <w:rPr>
          <w:rFonts w:ascii="Calibri" w:hAnsi="Calibri" w:cs="Calibri"/>
          <w:lang w:val="en-GB"/>
        </w:rPr>
        <w:t xml:space="preserve">. b) Transmission spectra obtained. </w:t>
      </w:r>
    </w:p>
    <w:p w14:paraId="6832A1E4" w14:textId="6C0E52FC" w:rsidR="000662DC" w:rsidRPr="0098433F" w:rsidRDefault="0074245C" w:rsidP="0074245C">
      <w:pPr>
        <w:keepNext/>
        <w:jc w:val="center"/>
      </w:pPr>
      <w:r w:rsidRPr="0098433F">
        <w:rPr>
          <w:noProof/>
        </w:rPr>
        <w:drawing>
          <wp:inline distT="0" distB="0" distL="0" distR="0" wp14:anchorId="7C928534" wp14:editId="42340FFC">
            <wp:extent cx="5731510" cy="4718685"/>
            <wp:effectExtent l="0" t="0" r="2540" b="0"/>
            <wp:docPr id="32" name="Picture 31">
              <a:extLst xmlns:a="http://schemas.openxmlformats.org/drawingml/2006/main">
                <a:ext uri="{FF2B5EF4-FFF2-40B4-BE49-F238E27FC236}">
                  <a16:creationId xmlns:a16="http://schemas.microsoft.com/office/drawing/2014/main" id="{ECDB24FA-0924-D5AE-8C2B-93B729AEA5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>
                      <a:extLst>
                        <a:ext uri="{FF2B5EF4-FFF2-40B4-BE49-F238E27FC236}">
                          <a16:creationId xmlns:a16="http://schemas.microsoft.com/office/drawing/2014/main" id="{ECDB24FA-0924-D5AE-8C2B-93B729AEA5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15E2A" w14:textId="442B9EB1" w:rsidR="001C2D12" w:rsidRPr="0098433F" w:rsidRDefault="000662DC" w:rsidP="00F24218">
      <w:pPr>
        <w:pStyle w:val="Caption"/>
        <w:jc w:val="center"/>
        <w:rPr>
          <w:rFonts w:ascii="Calibri" w:hAnsi="Calibri" w:cs="Calibri"/>
        </w:rPr>
      </w:pPr>
      <w:r w:rsidRPr="0098433F">
        <w:rPr>
          <w:rFonts w:ascii="Calibri" w:hAnsi="Calibri" w:cs="Calibri"/>
        </w:rPr>
        <w:t>Figure S</w:t>
      </w:r>
      <w:r w:rsidR="00E77503">
        <w:rPr>
          <w:rFonts w:ascii="Calibri" w:hAnsi="Calibri" w:cs="Calibri"/>
        </w:rPr>
        <w:t>6</w:t>
      </w:r>
      <w:r w:rsidRPr="0098433F">
        <w:rPr>
          <w:rFonts w:ascii="Calibri" w:hAnsi="Calibri" w:cs="Calibri"/>
        </w:rPr>
        <w:t xml:space="preserve">: </w:t>
      </w:r>
      <w:r w:rsidR="00F24218" w:rsidRPr="0098433F">
        <w:rPr>
          <w:rFonts w:ascii="Calibri" w:hAnsi="Calibri" w:cs="Calibri"/>
        </w:rPr>
        <w:t>Biocompatibility of</w:t>
      </w:r>
      <w:r w:rsidR="00C0037C" w:rsidRPr="0098433F">
        <w:rPr>
          <w:rFonts w:ascii="Calibri" w:hAnsi="Calibri" w:cs="Calibri"/>
        </w:rPr>
        <w:t xml:space="preserve"> transparent (</w:t>
      </w:r>
      <w:r w:rsidR="00F24218" w:rsidRPr="0098433F">
        <w:rPr>
          <w:rFonts w:ascii="Calibri" w:hAnsi="Calibri" w:cs="Calibri"/>
        </w:rPr>
        <w:t>T</w:t>
      </w:r>
      <w:r w:rsidR="00C0037C" w:rsidRPr="0098433F">
        <w:rPr>
          <w:rFonts w:ascii="Calibri" w:hAnsi="Calibri" w:cs="Calibri"/>
        </w:rPr>
        <w:t>)</w:t>
      </w:r>
      <w:r w:rsidR="00F24218" w:rsidRPr="0098433F">
        <w:rPr>
          <w:rFonts w:ascii="Calibri" w:hAnsi="Calibri" w:cs="Calibri"/>
        </w:rPr>
        <w:t xml:space="preserve">, </w:t>
      </w:r>
      <w:r w:rsidR="00C0037C" w:rsidRPr="0098433F">
        <w:rPr>
          <w:rFonts w:ascii="Calibri" w:hAnsi="Calibri" w:cs="Calibri"/>
        </w:rPr>
        <w:t>Pt NZs (</w:t>
      </w:r>
      <w:r w:rsidR="00F24218" w:rsidRPr="0098433F">
        <w:rPr>
          <w:rFonts w:ascii="Calibri" w:hAnsi="Calibri" w:cs="Calibri"/>
        </w:rPr>
        <w:t>P</w:t>
      </w:r>
      <w:r w:rsidR="00C0037C" w:rsidRPr="0098433F">
        <w:rPr>
          <w:rFonts w:ascii="Calibri" w:hAnsi="Calibri" w:cs="Calibri"/>
        </w:rPr>
        <w:t>)</w:t>
      </w:r>
      <w:r w:rsidR="00BB5616" w:rsidRPr="0098433F">
        <w:rPr>
          <w:rFonts w:ascii="Calibri" w:hAnsi="Calibri" w:cs="Calibri"/>
        </w:rPr>
        <w:t>-</w:t>
      </w:r>
      <w:r w:rsidR="00F24218" w:rsidRPr="0098433F">
        <w:rPr>
          <w:rFonts w:ascii="Calibri" w:hAnsi="Calibri" w:cs="Calibri"/>
        </w:rPr>
        <w:t xml:space="preserve">, and </w:t>
      </w:r>
      <w:r w:rsidR="00C0037C" w:rsidRPr="0098433F">
        <w:rPr>
          <w:rFonts w:ascii="Calibri" w:hAnsi="Calibri" w:cs="Calibri"/>
        </w:rPr>
        <w:t>Au NZs (</w:t>
      </w:r>
      <w:r w:rsidR="00F24218" w:rsidRPr="0098433F">
        <w:rPr>
          <w:rFonts w:ascii="Calibri" w:hAnsi="Calibri" w:cs="Calibri"/>
        </w:rPr>
        <w:t>G</w:t>
      </w:r>
      <w:r w:rsidR="00C0037C" w:rsidRPr="0098433F">
        <w:rPr>
          <w:rFonts w:ascii="Calibri" w:hAnsi="Calibri" w:cs="Calibri"/>
        </w:rPr>
        <w:t>)</w:t>
      </w:r>
      <w:r w:rsidR="00BB5616" w:rsidRPr="0098433F">
        <w:rPr>
          <w:rFonts w:ascii="Calibri" w:hAnsi="Calibri" w:cs="Calibri"/>
        </w:rPr>
        <w:t xml:space="preserve">- loaded </w:t>
      </w:r>
      <w:r w:rsidR="00F24218" w:rsidRPr="0098433F">
        <w:rPr>
          <w:rFonts w:ascii="Calibri" w:hAnsi="Calibri" w:cs="Calibri"/>
        </w:rPr>
        <w:t xml:space="preserve">hydrogel extracts in human dermal fibroblasts after 24 h exposure. (a)Cytotoxicity assessed by lactate dehydrogenase (LDH) release into the supernatant, normalised to media (0%) and lysis (100%) controls. (b) Cell viability quantified by Calcein-AM/propidium iodide (Live/Dead) staining and expressed as the percentage of live cells relative to total fluorescence. </w:t>
      </w:r>
      <w:r w:rsidR="002F50FC" w:rsidRPr="002F50FC">
        <w:rPr>
          <w:rFonts w:ascii="Calibri" w:hAnsi="Calibri" w:cs="Calibri"/>
        </w:rPr>
        <w:t>(c) Representative fluorescence micrographs of fibroblasts co-stained with Calcein-AM (green, live cells) and propidium iodide (red, dead cells) following 24 h incubation with media (Control), T extract, P, extract, or G extract; scale bar = 750 µm.</w:t>
      </w:r>
      <w:r w:rsidR="002F50FC">
        <w:rPr>
          <w:rFonts w:ascii="Calibri" w:hAnsi="Calibri" w:cs="Calibri"/>
        </w:rPr>
        <w:t xml:space="preserve"> </w:t>
      </w:r>
      <w:r w:rsidR="00F24218" w:rsidRPr="0098433F">
        <w:rPr>
          <w:rFonts w:ascii="Calibri" w:hAnsi="Calibri" w:cs="Calibri"/>
        </w:rPr>
        <w:t>Data are presented as mean ± SD (n = 3 per group). Statistical analysis was performed by one-way ANOVA followed by Dunnett's multiple comparisons test (each extract vs. Control). ns, not significant.</w:t>
      </w:r>
    </w:p>
    <w:p w14:paraId="581F9DFB" w14:textId="77777777" w:rsidR="001C2D12" w:rsidRDefault="001C2D12" w:rsidP="00F24218">
      <w:pPr>
        <w:pStyle w:val="Caption"/>
        <w:jc w:val="center"/>
      </w:pPr>
    </w:p>
    <w:p w14:paraId="4BED6DA7" w14:textId="7CFF77E2" w:rsidR="007A56D0" w:rsidRPr="0098433F" w:rsidRDefault="0077707E" w:rsidP="00BB2367">
      <w:pPr>
        <w:jc w:val="center"/>
      </w:pPr>
      <w:r w:rsidRPr="0077707E">
        <w:rPr>
          <w:noProof/>
        </w:rPr>
        <w:lastRenderedPageBreak/>
        <w:drawing>
          <wp:inline distT="0" distB="0" distL="0" distR="0" wp14:anchorId="6FA712DC" wp14:editId="05D73017">
            <wp:extent cx="3601941" cy="3101117"/>
            <wp:effectExtent l="0" t="0" r="0" b="0"/>
            <wp:docPr id="85646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5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4645" cy="311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1343B" w14:textId="1832218D" w:rsidR="007A56D0" w:rsidRPr="0098433F" w:rsidRDefault="007A56D0" w:rsidP="007A56D0">
      <w:pPr>
        <w:pStyle w:val="Caption"/>
        <w:jc w:val="center"/>
        <w:rPr>
          <w:rFonts w:ascii="Calibri" w:hAnsi="Calibri" w:cs="Calibri"/>
        </w:rPr>
      </w:pPr>
      <w:r w:rsidRPr="0098433F">
        <w:rPr>
          <w:rFonts w:ascii="Calibri" w:hAnsi="Calibri" w:cs="Calibri"/>
          <w:lang w:val="en-GB"/>
        </w:rPr>
        <w:t>Figure S</w:t>
      </w:r>
      <w:r w:rsidR="00E77503">
        <w:rPr>
          <w:rFonts w:ascii="Calibri" w:hAnsi="Calibri" w:cs="Calibri"/>
          <w:lang w:val="en-GB"/>
        </w:rPr>
        <w:t>7</w:t>
      </w:r>
      <w:r w:rsidRPr="0098433F">
        <w:rPr>
          <w:rFonts w:ascii="Calibri" w:hAnsi="Calibri" w:cs="Calibri"/>
          <w:lang w:val="en-GB"/>
        </w:rPr>
        <w:t xml:space="preserve">: Transmission spectra of a </w:t>
      </w:r>
      <w:r w:rsidR="002A6246" w:rsidRPr="0098433F">
        <w:rPr>
          <w:rFonts w:ascii="Calibri" w:hAnsi="Calibri" w:cs="Calibri"/>
          <w:lang w:val="en-GB"/>
        </w:rPr>
        <w:t xml:space="preserve">lens </w:t>
      </w:r>
      <w:r w:rsidR="00C07C18" w:rsidRPr="0098433F">
        <w:rPr>
          <w:rFonts w:ascii="Calibri" w:hAnsi="Calibri" w:cs="Calibri"/>
          <w:lang w:val="en-GB"/>
        </w:rPr>
        <w:t xml:space="preserve">before and after </w:t>
      </w:r>
      <w:r w:rsidR="00423253" w:rsidRPr="0098433F">
        <w:rPr>
          <w:rFonts w:ascii="Calibri" w:hAnsi="Calibri" w:cs="Calibri"/>
          <w:lang w:val="en-GB"/>
        </w:rPr>
        <w:t xml:space="preserve">three cycles of </w:t>
      </w:r>
      <w:r w:rsidR="00C07C18" w:rsidRPr="0098433F">
        <w:rPr>
          <w:rFonts w:ascii="Calibri" w:hAnsi="Calibri" w:cs="Calibri"/>
          <w:lang w:val="en-GB"/>
        </w:rPr>
        <w:t>exposure</w:t>
      </w:r>
      <w:r w:rsidR="002A6246" w:rsidRPr="0098433F">
        <w:rPr>
          <w:rFonts w:ascii="Calibri" w:hAnsi="Calibri" w:cs="Calibri"/>
          <w:lang w:val="en-GB"/>
        </w:rPr>
        <w:t xml:space="preserve"> </w:t>
      </w:r>
      <w:r w:rsidR="00C07C18" w:rsidRPr="0098433F">
        <w:rPr>
          <w:rFonts w:ascii="Calibri" w:hAnsi="Calibri" w:cs="Calibri"/>
          <w:lang w:val="en-GB"/>
        </w:rPr>
        <w:t xml:space="preserve">to </w:t>
      </w:r>
      <w:r w:rsidR="00C07C18" w:rsidRPr="0098433F">
        <w:rPr>
          <w:rFonts w:ascii="Calibri" w:hAnsi="Calibri" w:cs="Calibri"/>
          <w:color w:val="000000" w:themeColor="text1"/>
          <w:lang w:val="en-GB"/>
        </w:rPr>
        <w:t>H</w:t>
      </w:r>
      <w:r w:rsidR="00C07C18" w:rsidRPr="0098433F">
        <w:rPr>
          <w:rFonts w:ascii="Calibri" w:hAnsi="Calibri" w:cs="Calibri"/>
          <w:color w:val="000000" w:themeColor="text1"/>
          <w:vertAlign w:val="subscript"/>
          <w:lang w:val="en-GB"/>
        </w:rPr>
        <w:t>2</w:t>
      </w:r>
      <w:r w:rsidR="00C07C18" w:rsidRPr="0098433F">
        <w:rPr>
          <w:rFonts w:ascii="Calibri" w:hAnsi="Calibri" w:cs="Calibri"/>
          <w:color w:val="000000" w:themeColor="text1"/>
          <w:lang w:val="en-GB"/>
        </w:rPr>
        <w:t>O</w:t>
      </w:r>
      <w:r w:rsidR="00C07C18" w:rsidRPr="0098433F">
        <w:rPr>
          <w:rFonts w:ascii="Calibri" w:hAnsi="Calibri" w:cs="Calibri"/>
          <w:color w:val="000000" w:themeColor="text1"/>
          <w:vertAlign w:val="subscript"/>
          <w:lang w:val="en-GB"/>
        </w:rPr>
        <w:t>2</w:t>
      </w:r>
      <w:r w:rsidR="00423253" w:rsidRPr="0098433F">
        <w:rPr>
          <w:rFonts w:ascii="Calibri" w:hAnsi="Calibri" w:cs="Calibri"/>
          <w:color w:val="000000" w:themeColor="text1"/>
          <w:lang w:val="en-GB"/>
        </w:rPr>
        <w:t>.</w:t>
      </w:r>
    </w:p>
    <w:p w14:paraId="78A92FBE" w14:textId="60E25F0F" w:rsidR="003522E3" w:rsidRPr="0098433F" w:rsidRDefault="00541370" w:rsidP="006E0887">
      <w:pPr>
        <w:jc w:val="center"/>
      </w:pPr>
      <w:r w:rsidRPr="0098433F">
        <w:rPr>
          <w:noProof/>
        </w:rPr>
        <w:drawing>
          <wp:inline distT="0" distB="0" distL="0" distR="0" wp14:anchorId="26BCD812" wp14:editId="24E91C3A">
            <wp:extent cx="5256586" cy="2819400"/>
            <wp:effectExtent l="0" t="0" r="0" b="0"/>
            <wp:docPr id="57" name="Picture 56">
              <a:extLst xmlns:a="http://schemas.openxmlformats.org/drawingml/2006/main">
                <a:ext uri="{FF2B5EF4-FFF2-40B4-BE49-F238E27FC236}">
                  <a16:creationId xmlns:a16="http://schemas.microsoft.com/office/drawing/2014/main" id="{52210339-21FC-DA1E-8BE9-3FDEB4D417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6">
                      <a:extLst>
                        <a:ext uri="{FF2B5EF4-FFF2-40B4-BE49-F238E27FC236}">
                          <a16:creationId xmlns:a16="http://schemas.microsoft.com/office/drawing/2014/main" id="{52210339-21FC-DA1E-8BE9-3FDEB4D417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21193" r="20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989" cy="2833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215DF0" w14:textId="04C8E22E" w:rsidR="00777F21" w:rsidRDefault="00777F21" w:rsidP="00777F21">
      <w:pPr>
        <w:jc w:val="center"/>
        <w:rPr>
          <w:rFonts w:ascii="Calibri" w:hAnsi="Calibri" w:cs="Calibri"/>
          <w:i/>
          <w:iCs/>
          <w:color w:val="0E2841" w:themeColor="text2"/>
          <w:sz w:val="18"/>
          <w:szCs w:val="18"/>
        </w:rPr>
      </w:pP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Figure S</w:t>
      </w:r>
      <w:r w:rsidR="00E77503">
        <w:rPr>
          <w:rFonts w:ascii="Calibri" w:hAnsi="Calibri" w:cs="Calibri"/>
          <w:i/>
          <w:iCs/>
          <w:color w:val="0E2841" w:themeColor="text2"/>
          <w:sz w:val="18"/>
          <w:szCs w:val="18"/>
        </w:rPr>
        <w:t>8</w:t>
      </w: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: The 3D printing of multi-material discs using two different resins and incorporating Au NZs only in Resin 2.</w:t>
      </w:r>
      <w:r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 </w:t>
      </w:r>
    </w:p>
    <w:p w14:paraId="197F0137" w14:textId="0FA63BBD" w:rsidR="004D1E1B" w:rsidRDefault="009F47B1" w:rsidP="009F47B1">
      <w:pPr>
        <w:jc w:val="center"/>
      </w:pPr>
      <w:r w:rsidRPr="009F47B1">
        <w:rPr>
          <w:noProof/>
        </w:rPr>
        <w:lastRenderedPageBreak/>
        <w:drawing>
          <wp:inline distT="0" distB="0" distL="0" distR="0" wp14:anchorId="774E6998" wp14:editId="1F2C3B03">
            <wp:extent cx="2828261" cy="2828261"/>
            <wp:effectExtent l="0" t="0" r="0" b="0"/>
            <wp:docPr id="41" name="Picture 40">
              <a:extLst xmlns:a="http://schemas.openxmlformats.org/drawingml/2006/main">
                <a:ext uri="{FF2B5EF4-FFF2-40B4-BE49-F238E27FC236}">
                  <a16:creationId xmlns:a16="http://schemas.microsoft.com/office/drawing/2014/main" id="{8723BBE5-4FBE-E6E7-6321-E2073A0DF8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0">
                      <a:extLst>
                        <a:ext uri="{FF2B5EF4-FFF2-40B4-BE49-F238E27FC236}">
                          <a16:creationId xmlns:a16="http://schemas.microsoft.com/office/drawing/2014/main" id="{8723BBE5-4FBE-E6E7-6321-E2073A0DF8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2726" cy="283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71DE6" w14:textId="6A24C40C" w:rsidR="009F47B1" w:rsidRPr="00BE642A" w:rsidRDefault="009F47B1" w:rsidP="009F47B1">
      <w:pPr>
        <w:jc w:val="center"/>
      </w:pP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>Figure S</w:t>
      </w:r>
      <w:r>
        <w:rPr>
          <w:rFonts w:ascii="Calibri" w:hAnsi="Calibri" w:cs="Calibri"/>
          <w:i/>
          <w:iCs/>
          <w:color w:val="0E2841" w:themeColor="text2"/>
          <w:sz w:val="18"/>
          <w:szCs w:val="18"/>
        </w:rPr>
        <w:t>9</w:t>
      </w:r>
      <w:r w:rsidRPr="0098433F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: </w:t>
      </w:r>
      <w:r w:rsidR="003960B1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Antibacterial assay: </w:t>
      </w:r>
      <w:r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The agar plate </w:t>
      </w:r>
      <w:r w:rsidR="003960B1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after approximately 24 hours of incubating </w:t>
      </w:r>
      <w:r w:rsidR="00E36082">
        <w:rPr>
          <w:rFonts w:ascii="Calibri" w:hAnsi="Calibri" w:cs="Calibri"/>
          <w:i/>
          <w:iCs/>
          <w:color w:val="0E2841" w:themeColor="text2"/>
          <w:sz w:val="18"/>
          <w:szCs w:val="18"/>
        </w:rPr>
        <w:t xml:space="preserve">the lenses with bacteria. </w:t>
      </w:r>
    </w:p>
    <w:sectPr w:rsidR="009F47B1" w:rsidRPr="00BE64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12"/>
    <w:rsid w:val="00016EBD"/>
    <w:rsid w:val="000662DC"/>
    <w:rsid w:val="00076CE7"/>
    <w:rsid w:val="00084D12"/>
    <w:rsid w:val="000868C6"/>
    <w:rsid w:val="00100DBE"/>
    <w:rsid w:val="00103DD2"/>
    <w:rsid w:val="0015116A"/>
    <w:rsid w:val="0017589E"/>
    <w:rsid w:val="001B5E2A"/>
    <w:rsid w:val="001C2D12"/>
    <w:rsid w:val="001D7E64"/>
    <w:rsid w:val="001E283B"/>
    <w:rsid w:val="001E58C0"/>
    <w:rsid w:val="0020144E"/>
    <w:rsid w:val="002263DF"/>
    <w:rsid w:val="002322C2"/>
    <w:rsid w:val="00233C4D"/>
    <w:rsid w:val="002411E2"/>
    <w:rsid w:val="002A6246"/>
    <w:rsid w:val="002E51A2"/>
    <w:rsid w:val="002F50FC"/>
    <w:rsid w:val="003052F3"/>
    <w:rsid w:val="00317B0E"/>
    <w:rsid w:val="00333988"/>
    <w:rsid w:val="003350C1"/>
    <w:rsid w:val="00341E9B"/>
    <w:rsid w:val="003522E3"/>
    <w:rsid w:val="00365322"/>
    <w:rsid w:val="003960B1"/>
    <w:rsid w:val="003B611C"/>
    <w:rsid w:val="003C5055"/>
    <w:rsid w:val="003D08B6"/>
    <w:rsid w:val="003E510B"/>
    <w:rsid w:val="003E7875"/>
    <w:rsid w:val="003F538B"/>
    <w:rsid w:val="00423253"/>
    <w:rsid w:val="00427936"/>
    <w:rsid w:val="004A50D8"/>
    <w:rsid w:val="004D1E1B"/>
    <w:rsid w:val="00510B01"/>
    <w:rsid w:val="00541370"/>
    <w:rsid w:val="00567866"/>
    <w:rsid w:val="005C7616"/>
    <w:rsid w:val="005D1B9A"/>
    <w:rsid w:val="006014CC"/>
    <w:rsid w:val="006426E0"/>
    <w:rsid w:val="00650060"/>
    <w:rsid w:val="006E0887"/>
    <w:rsid w:val="0074245C"/>
    <w:rsid w:val="0077707E"/>
    <w:rsid w:val="00777F21"/>
    <w:rsid w:val="00786F17"/>
    <w:rsid w:val="007939E7"/>
    <w:rsid w:val="00795F9B"/>
    <w:rsid w:val="007A56D0"/>
    <w:rsid w:val="007C14D9"/>
    <w:rsid w:val="007C7AA3"/>
    <w:rsid w:val="007E1125"/>
    <w:rsid w:val="008372CB"/>
    <w:rsid w:val="00842529"/>
    <w:rsid w:val="00866AC9"/>
    <w:rsid w:val="00875CB5"/>
    <w:rsid w:val="00887EB4"/>
    <w:rsid w:val="008B4CFD"/>
    <w:rsid w:val="008D430A"/>
    <w:rsid w:val="008D52A7"/>
    <w:rsid w:val="008E6234"/>
    <w:rsid w:val="008F1852"/>
    <w:rsid w:val="009562B0"/>
    <w:rsid w:val="00976B41"/>
    <w:rsid w:val="00980CB4"/>
    <w:rsid w:val="0098433F"/>
    <w:rsid w:val="009B7E39"/>
    <w:rsid w:val="009C1FAA"/>
    <w:rsid w:val="009C7A08"/>
    <w:rsid w:val="009D32DB"/>
    <w:rsid w:val="009F47B1"/>
    <w:rsid w:val="009F72C9"/>
    <w:rsid w:val="00A668A5"/>
    <w:rsid w:val="00AA0F54"/>
    <w:rsid w:val="00AE5ABE"/>
    <w:rsid w:val="00AF5D52"/>
    <w:rsid w:val="00B157A4"/>
    <w:rsid w:val="00B2283B"/>
    <w:rsid w:val="00B8571C"/>
    <w:rsid w:val="00B8583A"/>
    <w:rsid w:val="00BB2367"/>
    <w:rsid w:val="00BB5616"/>
    <w:rsid w:val="00BE1CB4"/>
    <w:rsid w:val="00BE642A"/>
    <w:rsid w:val="00C0037C"/>
    <w:rsid w:val="00C07C18"/>
    <w:rsid w:val="00C25FC5"/>
    <w:rsid w:val="00C625C4"/>
    <w:rsid w:val="00C77232"/>
    <w:rsid w:val="00CC3E0A"/>
    <w:rsid w:val="00CE4B03"/>
    <w:rsid w:val="00CF1D66"/>
    <w:rsid w:val="00CF6D41"/>
    <w:rsid w:val="00D04447"/>
    <w:rsid w:val="00D16EAA"/>
    <w:rsid w:val="00D2048D"/>
    <w:rsid w:val="00D264CE"/>
    <w:rsid w:val="00D40731"/>
    <w:rsid w:val="00D603E8"/>
    <w:rsid w:val="00D972CE"/>
    <w:rsid w:val="00DC0766"/>
    <w:rsid w:val="00E36082"/>
    <w:rsid w:val="00E7522B"/>
    <w:rsid w:val="00E77503"/>
    <w:rsid w:val="00F00113"/>
    <w:rsid w:val="00F07D92"/>
    <w:rsid w:val="00F17AF5"/>
    <w:rsid w:val="00F24218"/>
    <w:rsid w:val="00F61581"/>
    <w:rsid w:val="00FB141D"/>
    <w:rsid w:val="00FB1B52"/>
    <w:rsid w:val="00FD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D8CA5B"/>
  <w15:chartTrackingRefBased/>
  <w15:docId w15:val="{B8AFC4F6-3624-42A0-8F24-7280006F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CFD"/>
  </w:style>
  <w:style w:type="paragraph" w:styleId="Heading1">
    <w:name w:val="heading 1"/>
    <w:basedOn w:val="Normal"/>
    <w:next w:val="Normal"/>
    <w:link w:val="Heading1Char"/>
    <w:uiPriority w:val="9"/>
    <w:qFormat/>
    <w:rsid w:val="0008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D1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044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447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447"/>
    <w:rPr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17589E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F17AF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Haider.Butt@ku.ac.ae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hyperlink" Target="mailto:100049722@ku.ac.ae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8fe1c0a-19f5-4f24-a662-fdd5dd460025}" enabled="0" method="" siteId="{08fe1c0a-19f5-4f24-a662-fdd5dd46002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Links>
    <vt:vector size="12" baseType="variant">
      <vt:variant>
        <vt:i4>7209041</vt:i4>
      </vt:variant>
      <vt:variant>
        <vt:i4>3</vt:i4>
      </vt:variant>
      <vt:variant>
        <vt:i4>0</vt:i4>
      </vt:variant>
      <vt:variant>
        <vt:i4>5</vt:i4>
      </vt:variant>
      <vt:variant>
        <vt:lpwstr>mailto:Haider.Butt@ku.ac.ae</vt:lpwstr>
      </vt:variant>
      <vt:variant>
        <vt:lpwstr/>
      </vt:variant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mailto:100049722@ku.ac.ae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Mohamad El Turk</dc:creator>
  <cp:keywords/>
  <dc:description/>
  <cp:lastModifiedBy>Said Mohamad El Turk</cp:lastModifiedBy>
  <cp:revision>8</cp:revision>
  <dcterms:created xsi:type="dcterms:W3CDTF">2026-05-05T07:45:00Z</dcterms:created>
  <dcterms:modified xsi:type="dcterms:W3CDTF">2026-07-17T08:10:00Z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b767c989-70da-435d-8ce4-3037556d5d2b</vt:lpwstr>
  </property>
</Properties>
</file>