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D4EEB" w14:textId="25C50F80" w:rsidR="00410177" w:rsidRPr="00482AEA" w:rsidRDefault="00410177" w:rsidP="00482AEA">
      <w:pPr>
        <w:pStyle w:val="Heading1"/>
        <w:spacing w:before="0" w:after="0" w:line="480" w:lineRule="auto"/>
        <w:jc w:val="center"/>
        <w:rPr>
          <w:rFonts w:ascii="Times New Roman" w:hAnsi="Times New Roman" w:cs="Times New Roman"/>
          <w:b/>
          <w:bCs/>
          <w:color w:val="auto"/>
          <w:sz w:val="28"/>
          <w:szCs w:val="28"/>
        </w:rPr>
      </w:pPr>
      <w:r w:rsidRPr="00482AEA">
        <w:rPr>
          <w:rFonts w:ascii="Times New Roman" w:hAnsi="Times New Roman" w:cs="Times New Roman"/>
          <w:b/>
          <w:bCs/>
          <w:color w:val="auto"/>
          <w:sz w:val="28"/>
          <w:szCs w:val="28"/>
        </w:rPr>
        <w:t>Supporting Information</w:t>
      </w:r>
    </w:p>
    <w:p w14:paraId="256B9AEB" w14:textId="7B416E60" w:rsidR="00051C24" w:rsidRPr="00482AEA" w:rsidRDefault="00B10E2E" w:rsidP="007C79D2">
      <w:pPr>
        <w:pStyle w:val="Heading1"/>
        <w:spacing w:before="0" w:after="0" w:line="480" w:lineRule="auto"/>
        <w:rPr>
          <w:rFonts w:ascii="Times New Roman" w:hAnsi="Times New Roman" w:cs="Times New Roman"/>
          <w:color w:val="auto"/>
          <w:sz w:val="28"/>
          <w:szCs w:val="28"/>
        </w:rPr>
      </w:pPr>
      <w:r w:rsidRPr="00482AEA">
        <w:rPr>
          <w:rFonts w:ascii="Times New Roman" w:hAnsi="Times New Roman" w:cs="Times New Roman"/>
          <w:color w:val="auto"/>
          <w:sz w:val="28"/>
          <w:szCs w:val="28"/>
        </w:rPr>
        <w:t>Sustainable Mechanochemi</w:t>
      </w:r>
      <w:r w:rsidR="00410177" w:rsidRPr="00482AEA">
        <w:rPr>
          <w:rFonts w:ascii="Times New Roman" w:hAnsi="Times New Roman" w:cs="Times New Roman"/>
          <w:color w:val="auto"/>
          <w:sz w:val="28"/>
          <w:szCs w:val="28"/>
        </w:rPr>
        <w:t>cal</w:t>
      </w:r>
      <w:r w:rsidRPr="00482AEA">
        <w:rPr>
          <w:rFonts w:ascii="Times New Roman" w:hAnsi="Times New Roman" w:cs="Times New Roman"/>
          <w:color w:val="auto"/>
          <w:sz w:val="28"/>
          <w:szCs w:val="28"/>
        </w:rPr>
        <w:t xml:space="preserve"> Production of Amino Graphene for </w:t>
      </w:r>
      <w:r w:rsidR="00410177" w:rsidRPr="00482AEA">
        <w:rPr>
          <w:rFonts w:ascii="Times New Roman" w:hAnsi="Times New Roman" w:cs="Times New Roman"/>
          <w:color w:val="auto"/>
          <w:sz w:val="28"/>
          <w:szCs w:val="28"/>
        </w:rPr>
        <w:t xml:space="preserve">Enhanced </w:t>
      </w:r>
      <w:r w:rsidRPr="00482AEA">
        <w:rPr>
          <w:rFonts w:ascii="Times New Roman" w:hAnsi="Times New Roman" w:cs="Times New Roman"/>
          <w:color w:val="auto"/>
          <w:sz w:val="28"/>
          <w:szCs w:val="28"/>
        </w:rPr>
        <w:t>Electrothermal Carbon Dioxide Capture</w:t>
      </w:r>
    </w:p>
    <w:p w14:paraId="2F2B7961" w14:textId="07D3542A" w:rsidR="00686B96" w:rsidRPr="00482AEA" w:rsidRDefault="00686B96" w:rsidP="00482AEA">
      <w:pPr>
        <w:spacing w:after="0" w:line="480" w:lineRule="auto"/>
        <w:jc w:val="center"/>
        <w:rPr>
          <w:rFonts w:ascii="Times New Roman" w:hAnsi="Times New Roman" w:cs="Times New Roman"/>
          <w:vertAlign w:val="superscript"/>
        </w:rPr>
      </w:pPr>
      <w:bookmarkStart w:id="0" w:name="_Hlk183346184"/>
      <w:bookmarkStart w:id="1" w:name="_Hlk182766402"/>
      <w:bookmarkStart w:id="2" w:name="_Hlk219217572"/>
      <w:bookmarkStart w:id="3" w:name="_Hlk181550457"/>
      <w:r w:rsidRPr="00482AEA">
        <w:rPr>
          <w:rFonts w:ascii="Times New Roman" w:hAnsi="Times New Roman" w:cs="Times New Roman"/>
          <w:i/>
          <w:iCs/>
        </w:rPr>
        <w:t>Rahul Navik</w:t>
      </w:r>
      <w:r w:rsidRPr="00482AEA">
        <w:rPr>
          <w:rFonts w:ascii="Times New Roman" w:hAnsi="Times New Roman" w:cs="Times New Roman"/>
          <w:i/>
          <w:iCs/>
          <w:vertAlign w:val="superscript"/>
        </w:rPr>
        <w:t>a</w:t>
      </w:r>
      <w:r w:rsidRPr="00482AEA">
        <w:rPr>
          <w:rFonts w:ascii="Times New Roman" w:hAnsi="Times New Roman" w:cs="Times New Roman"/>
          <w:i/>
          <w:iCs/>
        </w:rPr>
        <w:t xml:space="preserve">, Ding </w:t>
      </w:r>
      <w:proofErr w:type="spellStart"/>
      <w:r w:rsidRPr="00482AEA">
        <w:rPr>
          <w:rFonts w:ascii="Times New Roman" w:hAnsi="Times New Roman" w:cs="Times New Roman"/>
          <w:i/>
          <w:iCs/>
        </w:rPr>
        <w:t>Xiao</w:t>
      </w:r>
      <w:r w:rsidR="00410177" w:rsidRPr="00482AEA">
        <w:rPr>
          <w:rFonts w:ascii="Times New Roman" w:hAnsi="Times New Roman" w:cs="Times New Roman"/>
          <w:i/>
          <w:iCs/>
          <w:vertAlign w:val="superscript"/>
        </w:rPr>
        <w:t>c</w:t>
      </w:r>
      <w:proofErr w:type="spellEnd"/>
      <w:r w:rsidRPr="00482AEA">
        <w:rPr>
          <w:rFonts w:ascii="Times New Roman" w:hAnsi="Times New Roman" w:cs="Times New Roman"/>
          <w:i/>
          <w:iCs/>
        </w:rPr>
        <w:t xml:space="preserve">, and Jia </w:t>
      </w:r>
      <w:bookmarkEnd w:id="0"/>
      <w:proofErr w:type="spellStart"/>
      <w:r w:rsidRPr="00482AEA">
        <w:rPr>
          <w:rFonts w:ascii="Times New Roman" w:hAnsi="Times New Roman" w:cs="Times New Roman"/>
          <w:i/>
          <w:iCs/>
        </w:rPr>
        <w:t>Li</w:t>
      </w:r>
      <w:r w:rsidRPr="00482AEA">
        <w:rPr>
          <w:rFonts w:ascii="Times New Roman" w:hAnsi="Times New Roman" w:cs="Times New Roman"/>
          <w:i/>
          <w:iCs/>
          <w:vertAlign w:val="superscript"/>
        </w:rPr>
        <w:t>a,b</w:t>
      </w:r>
      <w:proofErr w:type="spellEnd"/>
      <w:r w:rsidRPr="00482AEA">
        <w:rPr>
          <w:rFonts w:ascii="Times New Roman" w:hAnsi="Times New Roman" w:cs="Times New Roman"/>
          <w:i/>
          <w:iCs/>
          <w:vertAlign w:val="superscript"/>
        </w:rPr>
        <w:t xml:space="preserve"> *</w:t>
      </w:r>
    </w:p>
    <w:p w14:paraId="31DC59E0" w14:textId="77777777" w:rsidR="00686B96" w:rsidRPr="00482AEA" w:rsidRDefault="00686B96" w:rsidP="007C79D2">
      <w:pPr>
        <w:spacing w:after="0" w:line="480" w:lineRule="auto"/>
        <w:rPr>
          <w:rFonts w:ascii="Times New Roman" w:hAnsi="Times New Roman" w:cs="Times New Roman"/>
        </w:rPr>
      </w:pPr>
      <w:proofErr w:type="spellStart"/>
      <w:r w:rsidRPr="00482AEA">
        <w:rPr>
          <w:rFonts w:ascii="Times New Roman" w:hAnsi="Times New Roman" w:cs="Times New Roman"/>
          <w:vertAlign w:val="superscript"/>
        </w:rPr>
        <w:t>a</w:t>
      </w:r>
      <w:r w:rsidRPr="00482AEA">
        <w:rPr>
          <w:rFonts w:ascii="Times New Roman" w:hAnsi="Times New Roman" w:cs="Times New Roman"/>
        </w:rPr>
        <w:t>Wu</w:t>
      </w:r>
      <w:proofErr w:type="spellEnd"/>
      <w:r w:rsidRPr="00482AEA">
        <w:rPr>
          <w:rFonts w:ascii="Times New Roman" w:hAnsi="Times New Roman" w:cs="Times New Roman"/>
        </w:rPr>
        <w:t xml:space="preserve"> </w:t>
      </w:r>
      <w:proofErr w:type="spellStart"/>
      <w:r w:rsidRPr="00482AEA">
        <w:rPr>
          <w:rFonts w:ascii="Times New Roman" w:hAnsi="Times New Roman" w:cs="Times New Roman"/>
        </w:rPr>
        <w:t>Jieh</w:t>
      </w:r>
      <w:proofErr w:type="spellEnd"/>
      <w:r w:rsidRPr="00482AEA">
        <w:rPr>
          <w:rFonts w:ascii="Times New Roman" w:hAnsi="Times New Roman" w:cs="Times New Roman"/>
        </w:rPr>
        <w:t xml:space="preserve"> Yee School of Interdisciplinary Studies, Lingnan University, Tuen Mun, Hong Kong (SAR), China</w:t>
      </w:r>
    </w:p>
    <w:p w14:paraId="6D70C5D5" w14:textId="77777777" w:rsidR="00686B96" w:rsidRPr="00482AEA" w:rsidRDefault="00686B96" w:rsidP="007C79D2">
      <w:pPr>
        <w:spacing w:after="0" w:line="480" w:lineRule="auto"/>
        <w:rPr>
          <w:rFonts w:ascii="Times New Roman" w:hAnsi="Times New Roman" w:cs="Times New Roman"/>
        </w:rPr>
      </w:pPr>
      <w:proofErr w:type="spellStart"/>
      <w:r w:rsidRPr="00482AEA">
        <w:rPr>
          <w:rFonts w:ascii="Times New Roman" w:hAnsi="Times New Roman" w:cs="Times New Roman"/>
          <w:vertAlign w:val="superscript"/>
        </w:rPr>
        <w:t>b</w:t>
      </w:r>
      <w:r w:rsidRPr="00482AEA">
        <w:rPr>
          <w:rFonts w:ascii="Times New Roman" w:hAnsi="Times New Roman" w:cs="Times New Roman"/>
        </w:rPr>
        <w:t>Lingnan</w:t>
      </w:r>
      <w:proofErr w:type="spellEnd"/>
      <w:r w:rsidRPr="00482AEA">
        <w:rPr>
          <w:rFonts w:ascii="Times New Roman" w:hAnsi="Times New Roman" w:cs="Times New Roman"/>
        </w:rPr>
        <w:t xml:space="preserve"> University Shenzhen Research Institute, Shenzhen 518057, China</w:t>
      </w:r>
    </w:p>
    <w:p w14:paraId="1A6265F5" w14:textId="77777777" w:rsidR="00686B96" w:rsidRPr="00482AEA" w:rsidRDefault="00686B96" w:rsidP="007C79D2">
      <w:pPr>
        <w:spacing w:after="0" w:line="480" w:lineRule="auto"/>
        <w:rPr>
          <w:rFonts w:ascii="Times New Roman" w:hAnsi="Times New Roman" w:cs="Times New Roman"/>
        </w:rPr>
      </w:pPr>
      <w:proofErr w:type="spellStart"/>
      <w:r w:rsidRPr="00482AEA">
        <w:rPr>
          <w:rFonts w:ascii="Times New Roman" w:hAnsi="Times New Roman" w:cs="Times New Roman"/>
          <w:vertAlign w:val="superscript"/>
        </w:rPr>
        <w:t>c</w:t>
      </w:r>
      <w:r w:rsidRPr="00482AEA">
        <w:rPr>
          <w:rFonts w:ascii="Times New Roman" w:hAnsi="Times New Roman" w:cs="Times New Roman"/>
        </w:rPr>
        <w:t>Stoddart</w:t>
      </w:r>
      <w:proofErr w:type="spellEnd"/>
      <w:r w:rsidRPr="00482AEA">
        <w:rPr>
          <w:rFonts w:ascii="Times New Roman" w:hAnsi="Times New Roman" w:cs="Times New Roman"/>
        </w:rPr>
        <w:t xml:space="preserve"> Institute of Molecular Science, Department of Chemistry, Zhejiang University, Hangzhou, 310058, China</w:t>
      </w:r>
    </w:p>
    <w:p w14:paraId="20FB57B9" w14:textId="440A691A" w:rsidR="00410177" w:rsidRPr="00482AEA" w:rsidRDefault="00686B96" w:rsidP="007C79D2">
      <w:pPr>
        <w:spacing w:after="0" w:line="480" w:lineRule="auto"/>
        <w:rPr>
          <w:rFonts w:ascii="Times New Roman" w:hAnsi="Times New Roman" w:cs="Times New Roman"/>
        </w:rPr>
      </w:pPr>
      <w:bookmarkStart w:id="4" w:name="_Hlk178341169"/>
      <w:r w:rsidRPr="00482AEA">
        <w:rPr>
          <w:rFonts w:ascii="Times New Roman" w:hAnsi="Times New Roman" w:cs="Times New Roman"/>
        </w:rPr>
        <w:t>Corresponding author</w:t>
      </w:r>
      <w:bookmarkStart w:id="5" w:name="_Hlk178341138"/>
      <w:r w:rsidRPr="00482AEA">
        <w:rPr>
          <w:rFonts w:ascii="Times New Roman" w:hAnsi="Times New Roman" w:cs="Times New Roman"/>
        </w:rPr>
        <w:t>s: Prof. Jia LI</w:t>
      </w:r>
      <w:bookmarkEnd w:id="1"/>
      <w:bookmarkEnd w:id="4"/>
      <w:bookmarkEnd w:id="5"/>
    </w:p>
    <w:p w14:paraId="6561068F" w14:textId="77777777" w:rsidR="00410177" w:rsidRPr="00482AEA" w:rsidRDefault="00410177" w:rsidP="007C79D2">
      <w:pPr>
        <w:spacing w:after="0" w:line="480" w:lineRule="auto"/>
        <w:rPr>
          <w:rFonts w:ascii="Times New Roman" w:hAnsi="Times New Roman" w:cs="Times New Roman"/>
        </w:rPr>
      </w:pPr>
      <w:r w:rsidRPr="00482AEA">
        <w:rPr>
          <w:rFonts w:ascii="Times New Roman" w:hAnsi="Times New Roman" w:cs="Times New Roman"/>
        </w:rPr>
        <w:t xml:space="preserve">*Corresponding author e-mail: </w:t>
      </w:r>
      <w:hyperlink r:id="rId8" w:history="1">
        <w:r w:rsidRPr="00482AEA">
          <w:rPr>
            <w:rStyle w:val="Hyperlink"/>
            <w:rFonts w:ascii="Times New Roman" w:hAnsi="Times New Roman" w:cs="Times New Roman"/>
            <w:color w:val="auto"/>
          </w:rPr>
          <w:t>jia.li@ln.edu.hk</w:t>
        </w:r>
      </w:hyperlink>
      <w:r w:rsidRPr="00482AEA">
        <w:rPr>
          <w:rFonts w:ascii="Times New Roman" w:hAnsi="Times New Roman" w:cs="Times New Roman"/>
        </w:rPr>
        <w:t xml:space="preserve"> (Jia Li); Phone no.: (852)26167350 (Jia Li)</w:t>
      </w:r>
    </w:p>
    <w:p w14:paraId="72D67E69" w14:textId="0F112D16" w:rsidR="00051C24" w:rsidRPr="00482AEA" w:rsidRDefault="00051C24" w:rsidP="00686B96">
      <w:pPr>
        <w:spacing w:after="0" w:line="480" w:lineRule="auto"/>
        <w:jc w:val="center"/>
        <w:rPr>
          <w:rFonts w:ascii="Times New Roman" w:hAnsi="Times New Roman" w:cs="Times New Roman"/>
        </w:rPr>
      </w:pPr>
    </w:p>
    <w:bookmarkEnd w:id="2"/>
    <w:bookmarkEnd w:id="3"/>
    <w:p w14:paraId="3D89C685" w14:textId="77777777" w:rsidR="00051C24" w:rsidRPr="00482AEA" w:rsidRDefault="00051C24" w:rsidP="00051C24">
      <w:pPr>
        <w:jc w:val="center"/>
        <w:rPr>
          <w:noProof/>
        </w:rPr>
      </w:pPr>
    </w:p>
    <w:p w14:paraId="78A82F91" w14:textId="77777777" w:rsidR="00051C24" w:rsidRPr="00482AEA" w:rsidRDefault="00051C24" w:rsidP="00051C24">
      <w:pPr>
        <w:jc w:val="center"/>
        <w:rPr>
          <w:noProof/>
        </w:rPr>
      </w:pPr>
    </w:p>
    <w:p w14:paraId="5490B33E" w14:textId="77777777" w:rsidR="00051C24" w:rsidRPr="00482AEA" w:rsidRDefault="00051C24" w:rsidP="00051C24">
      <w:pPr>
        <w:jc w:val="center"/>
        <w:rPr>
          <w:noProof/>
        </w:rPr>
      </w:pPr>
    </w:p>
    <w:p w14:paraId="01AEC70F" w14:textId="77777777" w:rsidR="00051C24" w:rsidRPr="00482AEA" w:rsidRDefault="00051C24" w:rsidP="00051C24">
      <w:pPr>
        <w:jc w:val="center"/>
        <w:rPr>
          <w:noProof/>
        </w:rPr>
      </w:pPr>
    </w:p>
    <w:p w14:paraId="789EC213" w14:textId="77777777" w:rsidR="00051C24" w:rsidRPr="00482AEA" w:rsidRDefault="00051C24" w:rsidP="00051C24">
      <w:pPr>
        <w:jc w:val="center"/>
        <w:rPr>
          <w:noProof/>
        </w:rPr>
      </w:pPr>
    </w:p>
    <w:p w14:paraId="716A8A3E" w14:textId="77777777" w:rsidR="00051C24" w:rsidRPr="00482AEA" w:rsidRDefault="00051C24" w:rsidP="00051C24">
      <w:pPr>
        <w:jc w:val="center"/>
        <w:rPr>
          <w:noProof/>
        </w:rPr>
      </w:pPr>
    </w:p>
    <w:p w14:paraId="6B30740A" w14:textId="77777777" w:rsidR="00051C24" w:rsidRPr="00482AEA" w:rsidRDefault="00051C24" w:rsidP="00051C24">
      <w:pPr>
        <w:jc w:val="center"/>
        <w:rPr>
          <w:noProof/>
        </w:rPr>
      </w:pPr>
    </w:p>
    <w:p w14:paraId="0F92CABC" w14:textId="77777777" w:rsidR="00051C24" w:rsidRPr="00482AEA" w:rsidRDefault="00051C24" w:rsidP="00051C24">
      <w:pPr>
        <w:jc w:val="center"/>
        <w:rPr>
          <w:noProof/>
        </w:rPr>
      </w:pPr>
    </w:p>
    <w:p w14:paraId="583B4937" w14:textId="77777777" w:rsidR="00051C24" w:rsidRPr="00482AEA" w:rsidRDefault="00051C24" w:rsidP="00051C24">
      <w:pPr>
        <w:jc w:val="center"/>
        <w:rPr>
          <w:noProof/>
        </w:rPr>
      </w:pPr>
    </w:p>
    <w:p w14:paraId="166BCD8F" w14:textId="77777777" w:rsidR="00051C24" w:rsidRPr="00482AEA" w:rsidRDefault="00051C24" w:rsidP="00051C24">
      <w:pPr>
        <w:jc w:val="center"/>
        <w:rPr>
          <w:noProof/>
        </w:rPr>
      </w:pPr>
    </w:p>
    <w:p w14:paraId="2B7198C1" w14:textId="77777777" w:rsidR="00051C24" w:rsidRPr="00482AEA" w:rsidRDefault="00051C24" w:rsidP="00051C24">
      <w:pPr>
        <w:jc w:val="center"/>
        <w:rPr>
          <w:noProof/>
        </w:rPr>
      </w:pPr>
    </w:p>
    <w:p w14:paraId="0B7AA88B" w14:textId="77777777" w:rsidR="00051C24" w:rsidRPr="00482AEA" w:rsidRDefault="00051C24" w:rsidP="00051C24">
      <w:pPr>
        <w:jc w:val="center"/>
        <w:rPr>
          <w:noProof/>
        </w:rPr>
      </w:pPr>
    </w:p>
    <w:p w14:paraId="4535BEF5" w14:textId="77777777" w:rsidR="00630F76" w:rsidRPr="00482AEA" w:rsidRDefault="00630F76" w:rsidP="00051C24">
      <w:pPr>
        <w:jc w:val="center"/>
        <w:rPr>
          <w:noProof/>
        </w:rPr>
      </w:pPr>
    </w:p>
    <w:p w14:paraId="61A49A2A" w14:textId="77777777" w:rsidR="00630F76" w:rsidRPr="00482AEA" w:rsidRDefault="00630F76" w:rsidP="00630F76">
      <w:pPr>
        <w:spacing w:after="0" w:line="480" w:lineRule="auto"/>
        <w:jc w:val="both"/>
        <w:rPr>
          <w:rFonts w:ascii="Times New Roman" w:hAnsi="Times New Roman" w:cs="Times New Roman"/>
          <w:shd w:val="clear" w:color="auto" w:fill="FFFFFF"/>
        </w:rPr>
      </w:pPr>
    </w:p>
    <w:p w14:paraId="033E4FA3" w14:textId="5C561A85" w:rsidR="00ED1B0D" w:rsidRPr="00482AEA" w:rsidRDefault="00713E96" w:rsidP="00ED1B0D">
      <w:pPr>
        <w:tabs>
          <w:tab w:val="left" w:pos="426"/>
        </w:tabs>
        <w:spacing w:after="0" w:line="480" w:lineRule="auto"/>
        <w:jc w:val="both"/>
        <w:outlineLvl w:val="1"/>
        <w:rPr>
          <w:rFonts w:ascii="Times New Roman" w:hAnsi="Times New Roman" w:cs="Times New Roman"/>
          <w:b/>
          <w:bCs/>
        </w:rPr>
      </w:pPr>
      <w:r w:rsidRPr="00482AEA">
        <w:rPr>
          <w:rFonts w:ascii="Times New Roman" w:hAnsi="Times New Roman" w:cs="Times New Roman"/>
          <w:b/>
          <w:bCs/>
        </w:rPr>
        <w:t>S</w:t>
      </w:r>
      <w:r w:rsidRPr="00482AEA">
        <w:rPr>
          <w:rFonts w:ascii="Times New Roman" w:hAnsi="Times New Roman" w:cs="Times New Roman"/>
          <w:b/>
          <w:bCs/>
          <w:i/>
          <w:iCs/>
        </w:rPr>
        <w:fldChar w:fldCharType="begin"/>
      </w:r>
      <w:r w:rsidRPr="00482AEA">
        <w:rPr>
          <w:rFonts w:ascii="Times New Roman" w:hAnsi="Times New Roman" w:cs="Times New Roman"/>
          <w:b/>
          <w:bCs/>
        </w:rPr>
        <w:instrText xml:space="preserve"> SEQ S \* ARABIC </w:instrText>
      </w:r>
      <w:r w:rsidRPr="00482AEA">
        <w:rPr>
          <w:rFonts w:ascii="Times New Roman" w:hAnsi="Times New Roman" w:cs="Times New Roman"/>
          <w:b/>
          <w:bCs/>
          <w:i/>
          <w:iCs/>
        </w:rPr>
        <w:fldChar w:fldCharType="separate"/>
      </w:r>
      <w:r w:rsidRPr="00482AEA">
        <w:rPr>
          <w:rFonts w:ascii="Times New Roman" w:hAnsi="Times New Roman" w:cs="Times New Roman"/>
          <w:b/>
          <w:bCs/>
          <w:noProof/>
        </w:rPr>
        <w:t>1</w:t>
      </w:r>
      <w:r w:rsidRPr="00482AEA">
        <w:rPr>
          <w:rFonts w:ascii="Times New Roman" w:hAnsi="Times New Roman" w:cs="Times New Roman"/>
          <w:b/>
          <w:bCs/>
          <w:i/>
          <w:iCs/>
        </w:rPr>
        <w:fldChar w:fldCharType="end"/>
      </w:r>
      <w:r w:rsidRPr="00482AEA">
        <w:rPr>
          <w:rFonts w:ascii="Times New Roman" w:hAnsi="Times New Roman" w:cs="Times New Roman"/>
          <w:b/>
          <w:bCs/>
        </w:rPr>
        <w:t xml:space="preserve">. </w:t>
      </w:r>
      <w:r w:rsidR="00630F76" w:rsidRPr="00482AEA">
        <w:rPr>
          <w:rFonts w:ascii="Times New Roman" w:hAnsi="Times New Roman" w:cs="Times New Roman"/>
          <w:b/>
          <w:bCs/>
        </w:rPr>
        <w:t xml:space="preserve">Characterization </w:t>
      </w:r>
    </w:p>
    <w:p w14:paraId="756418D6" w14:textId="4562BAB6" w:rsidR="00ED1B0D" w:rsidRPr="00482AEA" w:rsidRDefault="00ED1B0D" w:rsidP="00ED1B0D">
      <w:pPr>
        <w:spacing w:after="0" w:line="480" w:lineRule="auto"/>
        <w:jc w:val="both"/>
        <w:rPr>
          <w:rFonts w:ascii="Times New Roman" w:hAnsi="Times New Roman" w:cs="Times New Roman"/>
        </w:rPr>
      </w:pPr>
      <w:r w:rsidRPr="00482AEA">
        <w:rPr>
          <w:rFonts w:ascii="Times New Roman" w:hAnsi="Times New Roman" w:cs="Times New Roman"/>
        </w:rPr>
        <w:t xml:space="preserve">The GNs–PEI suspension was first adjusted to an aqueous concentration of 1 mg/mL using a water-bath sonicator to ensure uniform dispersion. The resulting solution was subsequently centrifuged at 500 rpm for 30 min to remove unstable aggregates. The clear supernatant was carefully collected, and its absorbance at 660 nm was recorded using a UV–vis spectrophotometer (UV 1900, Shimadzu Japan). The concentration of the dispersed fraction was then quantitatively determined based on the Lambert–Beer law </w:t>
      </w:r>
      <w:r w:rsidRPr="00482AEA">
        <w:rPr>
          <w:rFonts w:ascii="Times New Roman" w:hAnsi="Times New Roman" w:cs="Times New Roman"/>
        </w:rPr>
        <w:fldChar w:fldCharType="begin"/>
      </w:r>
      <w:r w:rsidR="003C66EC" w:rsidRPr="00482AEA">
        <w:rPr>
          <w:rFonts w:ascii="Times New Roman" w:hAnsi="Times New Roman" w:cs="Times New Roman"/>
        </w:rPr>
        <w:instrText xml:space="preserve"> ADDIN EN.CITE &lt;EndNote&gt;&lt;Cite&gt;&lt;Author&gt;Lotya&lt;/Author&gt;&lt;Year&gt;2009&lt;/Year&gt;&lt;RecNum&gt;1&lt;/RecNum&gt;&lt;DisplayText&gt;[1]&lt;/DisplayText&gt;&lt;record&gt;&lt;rec-number&gt;1&lt;/rec-number&gt;&lt;foreign-keys&gt;&lt;key app="EN" db-id="axtws02ws0w5vtedxe5xrvdgexwxee5za05e" timestamp="1782799589"&gt;1&lt;/key&gt;&lt;/foreign-keys&gt;&lt;ref-type name="Journal Article"&gt;17&lt;/ref-type&gt;&lt;contributors&gt;&lt;authors&gt;&lt;author&gt;Lotya, Mustafa&lt;/author&gt;&lt;author&gt;Hernandez, Yenny&lt;/author&gt;&lt;author&gt;King, Paul J&lt;/author&gt;&lt;author&gt;Smith, Ronan J&lt;/author&gt;&lt;author&gt;Nicolosi, Valeria&lt;/author&gt;&lt;author&gt;Karlsson, Lisa S&lt;/author&gt;&lt;author&gt;Blighe, Fiona M&lt;/author&gt;&lt;author&gt;De, Sukanta&lt;/author&gt;&lt;author&gt;Wang, Zhiming&lt;/author&gt;&lt;author&gt;McGovern, IT&lt;/author&gt;&lt;/authors&gt;&lt;/contributors&gt;&lt;titles&gt;&lt;title&gt;Liquid phase production of graphene by exfoliation of graphite in surfactant/water solutions&lt;/title&gt;&lt;secondary-title&gt;J. Am. Chem. Soc.&lt;/secondary-title&gt;&lt;/titles&gt;&lt;periodical&gt;&lt;full-title&gt;J. Am. Chem. Soc.&lt;/full-title&gt;&lt;/periodical&gt;&lt;pages&gt;3611-3620&lt;/pages&gt;&lt;volume&gt;131&lt;/volume&gt;&lt;number&gt;10&lt;/number&gt;&lt;dates&gt;&lt;year&gt;2009&lt;/year&gt;&lt;/dates&gt;&lt;isbn&gt;0002-7863&lt;/isbn&gt;&lt;urls&gt;&lt;/urls&gt;&lt;electronic-resource-num&gt;https://doi.org/10.1021/ja807449u&lt;/electronic-resource-num&gt;&lt;/record&gt;&lt;/Cite&gt;&lt;/EndNote&gt;</w:instrText>
      </w:r>
      <w:r w:rsidRPr="00482AEA">
        <w:rPr>
          <w:rFonts w:ascii="Times New Roman" w:hAnsi="Times New Roman" w:cs="Times New Roman"/>
        </w:rPr>
        <w:fldChar w:fldCharType="separate"/>
      </w:r>
      <w:r w:rsidRPr="00482AEA">
        <w:rPr>
          <w:rFonts w:ascii="Times New Roman" w:hAnsi="Times New Roman" w:cs="Times New Roman"/>
          <w:noProof/>
        </w:rPr>
        <w:t>[1]</w:t>
      </w:r>
      <w:r w:rsidRPr="00482AEA">
        <w:rPr>
          <w:rFonts w:ascii="Times New Roman" w:hAnsi="Times New Roman" w:cs="Times New Roman"/>
        </w:rPr>
        <w:fldChar w:fldCharType="end"/>
      </w:r>
      <w:r w:rsidRPr="00482AEA">
        <w:rPr>
          <w:rFonts w:ascii="Times New Roman" w:hAnsi="Times New Roman" w:cs="Times New Roman"/>
        </w:rPr>
        <w:t xml:space="preserve"> as described in Eq. 1.</w:t>
      </w:r>
    </w:p>
    <w:p w14:paraId="1C19CCB6" w14:textId="63BD0E08" w:rsidR="00ED1B0D" w:rsidRPr="00482AEA" w:rsidRDefault="00ED1B0D" w:rsidP="00ED1B0D">
      <w:pPr>
        <w:spacing w:after="0" w:line="480" w:lineRule="auto"/>
        <w:jc w:val="center"/>
        <w:rPr>
          <w:rFonts w:ascii="Times New Roman" w:hAnsi="Times New Roman" w:cs="Times New Roman"/>
        </w:rPr>
      </w:pPr>
      <w:r w:rsidRPr="00482AEA">
        <w:rPr>
          <w:rFonts w:ascii="Times New Roman" w:hAnsi="Times New Roman" w:cs="Times New Roman"/>
        </w:rPr>
        <w:t>Al = αC</w:t>
      </w:r>
      <w:r w:rsidR="005723D9" w:rsidRPr="00482AEA">
        <w:rPr>
          <w:rFonts w:ascii="Times New Roman" w:hAnsi="Times New Roman" w:cs="Times New Roman"/>
        </w:rPr>
        <w:t xml:space="preserve">                          </w:t>
      </w:r>
      <w:r w:rsidRPr="00482AEA">
        <w:rPr>
          <w:rFonts w:ascii="Times New Roman" w:hAnsi="Times New Roman" w:cs="Times New Roman"/>
        </w:rPr>
        <w:t xml:space="preserve"> (1)</w:t>
      </w:r>
    </w:p>
    <w:p w14:paraId="3822F264" w14:textId="7CEC1A02" w:rsidR="00ED1B0D" w:rsidRPr="00482AEA" w:rsidRDefault="00ED1B0D" w:rsidP="00ED1B0D">
      <w:pPr>
        <w:spacing w:after="0" w:line="480" w:lineRule="auto"/>
        <w:jc w:val="both"/>
        <w:rPr>
          <w:rFonts w:ascii="Times New Roman" w:hAnsi="Times New Roman" w:cs="Times New Roman"/>
        </w:rPr>
      </w:pPr>
      <w:r w:rsidRPr="00482AEA">
        <w:rPr>
          <w:rFonts w:ascii="Times New Roman" w:hAnsi="Times New Roman" w:cs="Times New Roman"/>
        </w:rPr>
        <w:t>where A-absorbance; α- absorption coefficient (1610); C- concentration; l- cuvette length (m</w:t>
      </w:r>
      <w:r w:rsidRPr="00482AEA">
        <w:rPr>
          <w:rFonts w:ascii="Times New Roman" w:hAnsi="Times New Roman" w:cs="Times New Roman"/>
          <w:vertAlign w:val="superscript"/>
        </w:rPr>
        <w:t>-1</w:t>
      </w:r>
      <w:r w:rsidRPr="00482AEA">
        <w:rPr>
          <w:rFonts w:ascii="Times New Roman" w:hAnsi="Times New Roman" w:cs="Times New Roman"/>
        </w:rPr>
        <w:t>). The absorption coefficient (α) was determined using multiple GNs dispersions of known concentrations, prepared in an aqueous medium with surfactant assistance to ensure stability. UV–vis spectra of these dispersions were recorded over the wavelength range of 200-700 nm. The maximum absorbance values extracted from each spectrum were plotted against the corresponding GNs</w:t>
      </w:r>
      <w:r w:rsidR="00F375BB" w:rsidRPr="00482AEA">
        <w:rPr>
          <w:rFonts w:ascii="Times New Roman" w:hAnsi="Times New Roman" w:cs="Times New Roman"/>
        </w:rPr>
        <w:t>-PEI</w:t>
      </w:r>
      <w:r w:rsidRPr="00482AEA">
        <w:rPr>
          <w:rFonts w:ascii="Times New Roman" w:hAnsi="Times New Roman" w:cs="Times New Roman"/>
        </w:rPr>
        <w:t xml:space="preserve"> concentrations. The value of α was obtained from the slope of the resulting linear fit. The yield of GNs flakes (Y, %) was subsequently calculated following Eq. 2.</w:t>
      </w:r>
    </w:p>
    <w:p w14:paraId="2FB9B6E1" w14:textId="1899200D" w:rsidR="00ED1B0D" w:rsidRPr="00482AEA" w:rsidRDefault="00ED1B0D" w:rsidP="00ED1B0D">
      <w:pPr>
        <w:spacing w:after="0" w:line="480" w:lineRule="auto"/>
        <w:jc w:val="center"/>
        <w:rPr>
          <w:rFonts w:ascii="Times New Roman" w:hAnsi="Times New Roman" w:cs="Times New Roman"/>
        </w:rPr>
      </w:pPr>
      <w:r w:rsidRPr="00482AEA">
        <w:rPr>
          <w:rFonts w:ascii="Times New Roman" w:hAnsi="Times New Roman" w:cs="Times New Roman"/>
        </w:rPr>
        <w:t>Y(%) = C × 100/100 × 100%</w:t>
      </w:r>
      <w:r w:rsidR="005723D9" w:rsidRPr="00482AEA">
        <w:rPr>
          <w:rFonts w:ascii="Times New Roman" w:hAnsi="Times New Roman" w:cs="Times New Roman"/>
        </w:rPr>
        <w:t xml:space="preserve">             </w:t>
      </w:r>
      <w:r w:rsidRPr="00482AEA">
        <w:rPr>
          <w:rFonts w:ascii="Times New Roman" w:hAnsi="Times New Roman" w:cs="Times New Roman"/>
        </w:rPr>
        <w:t xml:space="preserve"> (2)</w:t>
      </w:r>
    </w:p>
    <w:p w14:paraId="6B2F833B" w14:textId="5CF99566" w:rsidR="00ED1B0D" w:rsidRPr="00482AEA" w:rsidRDefault="00ED1B0D" w:rsidP="00874322">
      <w:pPr>
        <w:rPr>
          <w:rFonts w:ascii="Times New Roman" w:hAnsi="Times New Roman" w:cs="Times New Roman"/>
          <w:b/>
          <w:bCs/>
          <w:i/>
          <w:iCs/>
        </w:rPr>
      </w:pPr>
      <w:r w:rsidRPr="00482AEA">
        <w:rPr>
          <w:rFonts w:ascii="Times New Roman" w:hAnsi="Times New Roman" w:cs="Times New Roman"/>
        </w:rPr>
        <w:t>where C is the GNs</w:t>
      </w:r>
      <w:r w:rsidR="00F375BB" w:rsidRPr="00482AEA">
        <w:rPr>
          <w:rFonts w:ascii="Times New Roman" w:hAnsi="Times New Roman" w:cs="Times New Roman"/>
        </w:rPr>
        <w:t>-PEI</w:t>
      </w:r>
      <w:r w:rsidRPr="00482AEA">
        <w:rPr>
          <w:rFonts w:ascii="Times New Roman" w:hAnsi="Times New Roman" w:cs="Times New Roman"/>
        </w:rPr>
        <w:t xml:space="preserve"> concentration aforementioned.</w:t>
      </w:r>
    </w:p>
    <w:p w14:paraId="5EA8894C" w14:textId="77777777" w:rsidR="00630F76" w:rsidRPr="00482AEA" w:rsidRDefault="00630F76" w:rsidP="00630F76">
      <w:pPr>
        <w:pStyle w:val="node"/>
        <w:spacing w:before="0" w:beforeAutospacing="0" w:after="0" w:afterAutospacing="0" w:line="480" w:lineRule="auto"/>
        <w:jc w:val="both"/>
        <w:rPr>
          <w:rStyle w:val="revise-sentence"/>
        </w:rPr>
      </w:pPr>
      <w:r w:rsidRPr="00482AEA">
        <w:t>The structure of the samples was examined and analyzed using a field emission scanning electron microscope S-4800, Hitachi, Japan), a high-resolution transmission electron microscope (JEOL JEM 2100F, Japan) at 200 kV acceleration voltage, an atomic force microscope (</w:t>
      </w:r>
      <w:proofErr w:type="spellStart"/>
      <w:r w:rsidRPr="00482AEA">
        <w:t>Nanosensor</w:t>
      </w:r>
      <w:proofErr w:type="spellEnd"/>
      <w:r w:rsidRPr="00482AEA">
        <w:t>, type NCL-100 Digital Instrument, Multimode 3000, USA) in tapping mode, an atomic force microscope (</w:t>
      </w:r>
      <w:proofErr w:type="spellStart"/>
      <w:r w:rsidRPr="00482AEA">
        <w:t>Nanosensor</w:t>
      </w:r>
      <w:proofErr w:type="spellEnd"/>
      <w:r w:rsidRPr="00482AEA">
        <w:t xml:space="preserve">, Type NCL-100 Digital Instrument, Multimode 3000, USA) in tapping mode and Raman spectrophotometer (Bruker Optics </w:t>
      </w:r>
      <w:proofErr w:type="spellStart"/>
      <w:r w:rsidRPr="00482AEA">
        <w:t>Senterra</w:t>
      </w:r>
      <w:proofErr w:type="spellEnd"/>
      <w:r w:rsidRPr="00482AEA">
        <w:t xml:space="preserve"> R2200-L dispersive Raman microscope) at 532.2 nm laser excitation wavelength. The Raman spectrum was measured from 500 – 3500 cm</w:t>
      </w:r>
      <w:r w:rsidRPr="00482AEA">
        <w:rPr>
          <w:vertAlign w:val="superscript"/>
        </w:rPr>
        <w:t>-1</w:t>
      </w:r>
      <w:r w:rsidRPr="00482AEA">
        <w:t xml:space="preserve"> range. The phase of the graphene was evaluated using an X-ray diffractometer (D/max-2200/PC </w:t>
      </w:r>
      <w:r w:rsidRPr="00482AEA">
        <w:rPr>
          <w:rStyle w:val="fontstyle01"/>
          <w:rFonts w:eastAsiaTheme="majorEastAsia"/>
          <w:color w:val="auto"/>
          <w:sz w:val="24"/>
          <w:szCs w:val="24"/>
        </w:rPr>
        <w:t>diffractometer,</w:t>
      </w:r>
      <w:r w:rsidRPr="00482AEA">
        <w:rPr>
          <w:rStyle w:val="fontstyle01"/>
          <w:rFonts w:eastAsiaTheme="majorEastAsia"/>
          <w:color w:val="auto"/>
        </w:rPr>
        <w:t xml:space="preserve"> </w:t>
      </w:r>
      <w:r w:rsidRPr="00482AEA">
        <w:t>Rigaku Corporation, Japan</w:t>
      </w:r>
      <w:r w:rsidRPr="00482AEA">
        <w:rPr>
          <w:rStyle w:val="fontstyle01"/>
          <w:rFonts w:ascii="Times New Roman" w:eastAsiaTheme="majorEastAsia" w:hAnsi="Times New Roman"/>
          <w:color w:val="auto"/>
          <w:sz w:val="24"/>
          <w:szCs w:val="24"/>
        </w:rPr>
        <w:t>) operated at</w:t>
      </w:r>
      <w:r w:rsidRPr="00482AEA">
        <w:rPr>
          <w:rStyle w:val="revise-sentence"/>
          <w:sz w:val="44"/>
          <w:szCs w:val="44"/>
        </w:rPr>
        <w:t xml:space="preserve"> </w:t>
      </w:r>
      <w:r w:rsidRPr="00482AEA">
        <w:rPr>
          <w:rStyle w:val="revise-sentence"/>
        </w:rPr>
        <w:t>45 kV and 40 mA using Cu-Kα irradiation with a wavelength of λ = 1.5406 Å.</w:t>
      </w:r>
      <w:r w:rsidRPr="00482AEA">
        <w:t xml:space="preserve"> </w:t>
      </w:r>
    </w:p>
    <w:p w14:paraId="02A8006F" w14:textId="77777777" w:rsidR="00630F76" w:rsidRPr="00482AEA" w:rsidRDefault="00630F76" w:rsidP="00630F76">
      <w:pPr>
        <w:pStyle w:val="node"/>
        <w:spacing w:before="0" w:beforeAutospacing="0" w:after="0" w:afterAutospacing="0" w:line="480" w:lineRule="auto"/>
        <w:ind w:firstLine="360"/>
        <w:jc w:val="both"/>
      </w:pPr>
      <w:r w:rsidRPr="00482AEA">
        <w:rPr>
          <w:rStyle w:val="revise-sentence"/>
        </w:rPr>
        <w:t>The chemical structure of samples was investigated using Fourier transform infrared spectroscopy (</w:t>
      </w:r>
      <w:r w:rsidRPr="00482AEA">
        <w:t>Perkin Elmer Spectrum 100 spectrophotometer (Madison, USA)</w:t>
      </w:r>
      <w:r w:rsidRPr="00482AEA">
        <w:rPr>
          <w:rStyle w:val="revise-sentence"/>
        </w:rPr>
        <w:t xml:space="preserve"> and X-ray photoelectron spectroscopy (</w:t>
      </w:r>
      <w:r w:rsidRPr="00482AEA">
        <w:t>Thermo K-alpha XPS instrument</w:t>
      </w:r>
      <w:r w:rsidRPr="00482AEA">
        <w:rPr>
          <w:rStyle w:val="revise-sentence"/>
        </w:rPr>
        <w:t xml:space="preserve">). The Fourier transform infrared spectroscopy spectrum was recorded in transmission mode with a resolution of </w:t>
      </w:r>
      <w:r w:rsidRPr="00482AEA">
        <w:t>16 cm</w:t>
      </w:r>
      <w:r w:rsidRPr="00482AEA">
        <w:rPr>
          <w:vertAlign w:val="superscript"/>
        </w:rPr>
        <w:t>-1</w:t>
      </w:r>
      <w:r w:rsidRPr="00482AEA">
        <w:rPr>
          <w:rStyle w:val="revise-sentence"/>
        </w:rPr>
        <w:t xml:space="preserve"> and wavenumber region from 4000 to 400 cm</w:t>
      </w:r>
      <w:r w:rsidRPr="00482AEA">
        <w:rPr>
          <w:rStyle w:val="revise-sentence"/>
          <w:vertAlign w:val="superscript"/>
        </w:rPr>
        <w:t>-1</w:t>
      </w:r>
      <w:r w:rsidRPr="00482AEA">
        <w:rPr>
          <w:rStyle w:val="revise-sentence"/>
        </w:rPr>
        <w:t>, undergoing 32 scans.</w:t>
      </w:r>
      <w:r w:rsidRPr="00482AEA">
        <w:t xml:space="preserve"> Before the experiments, the X-ray photoelectron spectroscopy instrument was calibrated using standard peak positions of carbon atoms (284.80 eV), and recorded</w:t>
      </w:r>
      <w:r w:rsidRPr="00482AEA">
        <w:rPr>
          <w:rStyle w:val="revise-sentence"/>
        </w:rPr>
        <w:t xml:space="preserve"> </w:t>
      </w:r>
      <w:r w:rsidRPr="00482AEA">
        <w:t xml:space="preserve">spectrums were deconvoluted at a fixed value of 20% </w:t>
      </w:r>
      <w:proofErr w:type="spellStart"/>
      <w:r w:rsidRPr="00482AEA">
        <w:t>Lorenztian</w:t>
      </w:r>
      <w:proofErr w:type="spellEnd"/>
      <w:r w:rsidRPr="00482AEA">
        <w:t xml:space="preserve">-Gaussian using Peak fit software. </w:t>
      </w:r>
    </w:p>
    <w:p w14:paraId="3956D5CA" w14:textId="456F54A9" w:rsidR="00ED1B0D" w:rsidRPr="00482AEA" w:rsidRDefault="00630F76" w:rsidP="00EF0CC0">
      <w:pPr>
        <w:spacing w:line="480" w:lineRule="auto"/>
        <w:jc w:val="both"/>
        <w:rPr>
          <w:rFonts w:ascii="Times New Roman" w:hAnsi="Times New Roman" w:cs="Times New Roman"/>
        </w:rPr>
      </w:pPr>
      <w:r w:rsidRPr="00482AEA">
        <w:rPr>
          <w:rFonts w:ascii="Times New Roman" w:hAnsi="Times New Roman" w:cs="Times New Roman"/>
        </w:rPr>
        <w:t>Before adsorption measurement, all samples were degassed in a glass tube at 150 ℃ under vacuum for 1 h</w:t>
      </w:r>
      <w:r w:rsidRPr="00482AEA">
        <w:rPr>
          <w:rStyle w:val="revise-sentence"/>
          <w:rFonts w:ascii="Times New Roman" w:hAnsi="Times New Roman" w:cs="Times New Roman"/>
        </w:rPr>
        <w:t>. In addition, to investigate the impact of plasma treatment on the hydrophilicity of graphene aerogels, moisture adsorption isotherms were collected at 30 ℃.</w:t>
      </w:r>
    </w:p>
    <w:p w14:paraId="78D9BA5C" w14:textId="6109F889" w:rsidR="00EF0CC0" w:rsidRPr="00482AEA" w:rsidRDefault="00713E96" w:rsidP="00713E96">
      <w:pPr>
        <w:tabs>
          <w:tab w:val="left" w:pos="426"/>
        </w:tabs>
        <w:spacing w:after="0" w:line="480" w:lineRule="auto"/>
        <w:jc w:val="both"/>
        <w:outlineLvl w:val="1"/>
        <w:rPr>
          <w:rFonts w:ascii="Times New Roman" w:hAnsi="Times New Roman" w:cs="Times New Roman"/>
          <w:b/>
          <w:iCs/>
        </w:rPr>
      </w:pPr>
      <w:bookmarkStart w:id="6" w:name="_Hlk160886045"/>
      <w:r w:rsidRPr="00482AEA">
        <w:rPr>
          <w:rFonts w:ascii="Times New Roman" w:hAnsi="Times New Roman" w:cs="Times New Roman"/>
          <w:b/>
          <w:bCs/>
        </w:rPr>
        <w:t>S</w:t>
      </w:r>
      <w:r w:rsidRPr="00482AEA">
        <w:rPr>
          <w:rFonts w:ascii="Times New Roman" w:hAnsi="Times New Roman" w:cs="Times New Roman"/>
          <w:b/>
          <w:bCs/>
        </w:rPr>
        <w:fldChar w:fldCharType="begin"/>
      </w:r>
      <w:r w:rsidRPr="00482AEA">
        <w:rPr>
          <w:rFonts w:ascii="Times New Roman" w:hAnsi="Times New Roman" w:cs="Times New Roman"/>
          <w:b/>
          <w:bCs/>
        </w:rPr>
        <w:instrText xml:space="preserve"> SEQ S \* ARABIC </w:instrText>
      </w:r>
      <w:r w:rsidRPr="00482AEA">
        <w:rPr>
          <w:rFonts w:ascii="Times New Roman" w:hAnsi="Times New Roman" w:cs="Times New Roman"/>
          <w:b/>
          <w:bCs/>
        </w:rPr>
        <w:fldChar w:fldCharType="separate"/>
      </w:r>
      <w:r w:rsidRPr="00482AEA">
        <w:rPr>
          <w:rFonts w:ascii="Times New Roman" w:hAnsi="Times New Roman" w:cs="Times New Roman"/>
          <w:b/>
          <w:bCs/>
          <w:noProof/>
        </w:rPr>
        <w:t>2</w:t>
      </w:r>
      <w:r w:rsidRPr="00482AEA">
        <w:rPr>
          <w:rFonts w:ascii="Times New Roman" w:hAnsi="Times New Roman" w:cs="Times New Roman"/>
          <w:b/>
          <w:bCs/>
        </w:rPr>
        <w:fldChar w:fldCharType="end"/>
      </w:r>
      <w:r w:rsidRPr="00482AEA">
        <w:rPr>
          <w:rFonts w:ascii="Times New Roman" w:hAnsi="Times New Roman" w:cs="Times New Roman"/>
          <w:b/>
          <w:bCs/>
        </w:rPr>
        <w:t xml:space="preserve">. </w:t>
      </w:r>
      <w:r w:rsidR="00EF0CC0" w:rsidRPr="00482AEA">
        <w:rPr>
          <w:rFonts w:ascii="Times New Roman" w:hAnsi="Times New Roman" w:cs="Times New Roman"/>
          <w:b/>
          <w:iCs/>
        </w:rPr>
        <w:t xml:space="preserve">Statistical analysis of exfoliated nanosheets </w:t>
      </w:r>
    </w:p>
    <w:p w14:paraId="48CC3A82" w14:textId="752FCB90" w:rsidR="00ED1B0D" w:rsidRPr="00482AEA" w:rsidRDefault="00EF0CC0" w:rsidP="00ED1B0D">
      <w:pPr>
        <w:spacing w:line="480" w:lineRule="auto"/>
        <w:jc w:val="both"/>
        <w:rPr>
          <w:rFonts w:ascii="Times New Roman" w:hAnsi="Times New Roman" w:cs="Times New Roman"/>
        </w:rPr>
      </w:pPr>
      <w:r w:rsidRPr="00482AEA">
        <w:rPr>
          <w:rFonts w:ascii="Times New Roman" w:hAnsi="Times New Roman" w:cs="Times New Roman"/>
          <w:shd w:val="clear" w:color="auto" w:fill="FFFFFF"/>
        </w:rPr>
        <w:t>The length and height of exfoliated nanosheets were analyzed using AFM measurement. The height and length were recorded on 50 flakes from AFM images using the Nasoscope Analysis 1.8 program. A histogram of height and length was plotted using Origin Pro 2022 software (</w:t>
      </w:r>
      <w:proofErr w:type="spellStart"/>
      <w:r w:rsidRPr="00482AEA">
        <w:rPr>
          <w:rFonts w:ascii="Times New Roman" w:hAnsi="Times New Roman" w:cs="Times New Roman"/>
          <w:shd w:val="clear" w:color="auto" w:fill="FFFFFF"/>
        </w:rPr>
        <w:t>OriginLab</w:t>
      </w:r>
      <w:proofErr w:type="spellEnd"/>
      <w:r w:rsidRPr="00482AEA">
        <w:rPr>
          <w:rFonts w:ascii="Times New Roman" w:hAnsi="Times New Roman" w:cs="Times New Roman"/>
          <w:shd w:val="clear" w:color="auto" w:fill="FFFFFF"/>
        </w:rPr>
        <w:t xml:space="preserve"> Corp.). The next step involved fitting histograms using a nonlinear polynomial peak fit function. Mean thickness, lateral dimension, and standard deviation were provided based on output.</w:t>
      </w:r>
      <w:bookmarkEnd w:id="6"/>
    </w:p>
    <w:p w14:paraId="7883D979" w14:textId="420FD1CF" w:rsidR="0012247F" w:rsidRPr="00482AEA" w:rsidRDefault="0012247F" w:rsidP="00ED1B0D">
      <w:pPr>
        <w:spacing w:after="0" w:line="480" w:lineRule="auto"/>
        <w:jc w:val="both"/>
        <w:rPr>
          <w:rFonts w:ascii="Times New Roman" w:hAnsi="Times New Roman" w:cs="Times New Roman"/>
        </w:rPr>
      </w:pPr>
    </w:p>
    <w:p w14:paraId="782A8EE8" w14:textId="77777777" w:rsidR="00EB5972" w:rsidRPr="00482AEA" w:rsidRDefault="00EB5972" w:rsidP="00EF0CC0">
      <w:pPr>
        <w:spacing w:line="480" w:lineRule="auto"/>
        <w:jc w:val="both"/>
        <w:rPr>
          <w:rStyle w:val="revise-sentence"/>
          <w:rFonts w:ascii="Times New Roman" w:hAnsi="Times New Roman" w:cs="Times New Roman"/>
        </w:rPr>
      </w:pPr>
    </w:p>
    <w:p w14:paraId="0CE544F1" w14:textId="1AD084CD" w:rsidR="00EA6992" w:rsidRPr="00482AEA" w:rsidRDefault="000104AE" w:rsidP="00EA6992">
      <w:pPr>
        <w:spacing w:line="480" w:lineRule="auto"/>
        <w:jc w:val="center"/>
        <w:rPr>
          <w:rFonts w:ascii="Times New Roman" w:hAnsi="Times New Roman" w:cs="Times New Roman"/>
          <w:noProof/>
        </w:rPr>
      </w:pPr>
      <w:r w:rsidRPr="00482AEA">
        <w:rPr>
          <w:noProof/>
        </w:rPr>
        <w:drawing>
          <wp:inline distT="0" distB="0" distL="0" distR="0" wp14:anchorId="6B2B26AE" wp14:editId="0925A815">
            <wp:extent cx="2790825" cy="3844384"/>
            <wp:effectExtent l="0" t="0" r="0" b="3810"/>
            <wp:docPr id="20260257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97488" cy="3853562"/>
                    </a:xfrm>
                    <a:prstGeom prst="rect">
                      <a:avLst/>
                    </a:prstGeom>
                    <a:noFill/>
                    <a:ln>
                      <a:noFill/>
                    </a:ln>
                  </pic:spPr>
                </pic:pic>
              </a:graphicData>
            </a:graphic>
          </wp:inline>
        </w:drawing>
      </w:r>
    </w:p>
    <w:p w14:paraId="274E0B94" w14:textId="28DECE32" w:rsidR="00CA5AFA" w:rsidRPr="00482AEA" w:rsidRDefault="005844D5" w:rsidP="005844D5">
      <w:pPr>
        <w:pStyle w:val="Caption"/>
        <w:spacing w:line="480" w:lineRule="auto"/>
        <w:jc w:val="both"/>
        <w:rPr>
          <w:rFonts w:ascii="Times New Roman" w:hAnsi="Times New Roman" w:cs="Times New Roman"/>
          <w:i w:val="0"/>
          <w:iCs w:val="0"/>
          <w:color w:val="auto"/>
          <w:sz w:val="24"/>
          <w:szCs w:val="24"/>
        </w:rPr>
      </w:pPr>
      <w:r w:rsidRPr="00482AEA">
        <w:rPr>
          <w:rFonts w:ascii="Times New Roman" w:hAnsi="Times New Roman" w:cs="Times New Roman"/>
          <w:b/>
          <w:bCs/>
          <w:i w:val="0"/>
          <w:iCs w:val="0"/>
          <w:color w:val="auto"/>
          <w:sz w:val="24"/>
          <w:szCs w:val="24"/>
        </w:rPr>
        <w:t>Fig. S</w:t>
      </w:r>
      <w:r w:rsidRPr="00482AEA">
        <w:rPr>
          <w:rFonts w:ascii="Times New Roman" w:hAnsi="Times New Roman" w:cs="Times New Roman"/>
          <w:b/>
          <w:bCs/>
          <w:i w:val="0"/>
          <w:iCs w:val="0"/>
          <w:color w:val="auto"/>
          <w:sz w:val="24"/>
          <w:szCs w:val="24"/>
        </w:rPr>
        <w:fldChar w:fldCharType="begin"/>
      </w:r>
      <w:r w:rsidRPr="00482AEA">
        <w:rPr>
          <w:rFonts w:ascii="Times New Roman" w:hAnsi="Times New Roman" w:cs="Times New Roman"/>
          <w:b/>
          <w:bCs/>
          <w:i w:val="0"/>
          <w:iCs w:val="0"/>
          <w:color w:val="auto"/>
          <w:sz w:val="24"/>
          <w:szCs w:val="24"/>
        </w:rPr>
        <w:instrText xml:space="preserve"> SEQ Fig._S \* ARABIC </w:instrText>
      </w:r>
      <w:r w:rsidRPr="00482AEA">
        <w:rPr>
          <w:rFonts w:ascii="Times New Roman" w:hAnsi="Times New Roman" w:cs="Times New Roman"/>
          <w:b/>
          <w:bCs/>
          <w:i w:val="0"/>
          <w:iCs w:val="0"/>
          <w:color w:val="auto"/>
          <w:sz w:val="24"/>
          <w:szCs w:val="24"/>
        </w:rPr>
        <w:fldChar w:fldCharType="separate"/>
      </w:r>
      <w:r w:rsidRPr="00482AEA">
        <w:rPr>
          <w:rFonts w:ascii="Times New Roman" w:hAnsi="Times New Roman" w:cs="Times New Roman"/>
          <w:b/>
          <w:bCs/>
          <w:i w:val="0"/>
          <w:iCs w:val="0"/>
          <w:noProof/>
          <w:color w:val="auto"/>
          <w:sz w:val="24"/>
          <w:szCs w:val="24"/>
        </w:rPr>
        <w:t>1</w:t>
      </w:r>
      <w:r w:rsidRPr="00482AEA">
        <w:rPr>
          <w:rFonts w:ascii="Times New Roman" w:hAnsi="Times New Roman" w:cs="Times New Roman"/>
          <w:b/>
          <w:bCs/>
          <w:i w:val="0"/>
          <w:iCs w:val="0"/>
          <w:color w:val="auto"/>
          <w:sz w:val="24"/>
          <w:szCs w:val="24"/>
        </w:rPr>
        <w:fldChar w:fldCharType="end"/>
      </w:r>
      <w:r w:rsidRPr="00482AEA">
        <w:rPr>
          <w:rFonts w:ascii="Times New Roman" w:hAnsi="Times New Roman" w:cs="Times New Roman"/>
          <w:b/>
          <w:bCs/>
          <w:i w:val="0"/>
          <w:iCs w:val="0"/>
          <w:color w:val="auto"/>
          <w:sz w:val="24"/>
          <w:szCs w:val="24"/>
        </w:rPr>
        <w:t xml:space="preserve">. </w:t>
      </w:r>
      <w:r w:rsidR="00EB5972" w:rsidRPr="00482AEA">
        <w:rPr>
          <w:rFonts w:ascii="Times New Roman" w:hAnsi="Times New Roman" w:cs="Times New Roman"/>
          <w:i w:val="0"/>
          <w:iCs w:val="0"/>
          <w:color w:val="auto"/>
          <w:sz w:val="24"/>
          <w:szCs w:val="24"/>
        </w:rPr>
        <w:t>Mechanism of the PAME method. Structure’s (a) side view and (b) top views of GNs/PEI. (Black atoms: carbon; blue atoms: nitrogen; and pink atoms: hydrogen)</w:t>
      </w:r>
      <w:r w:rsidRPr="00482AEA">
        <w:rPr>
          <w:rFonts w:ascii="Times New Roman" w:hAnsi="Times New Roman" w:cs="Times New Roman"/>
          <w:i w:val="0"/>
          <w:iCs w:val="0"/>
          <w:color w:val="auto"/>
          <w:sz w:val="24"/>
          <w:szCs w:val="24"/>
        </w:rPr>
        <w:t>.</w:t>
      </w:r>
    </w:p>
    <w:p w14:paraId="34F06A6A" w14:textId="77777777" w:rsidR="00D006A0" w:rsidRPr="00482AEA" w:rsidRDefault="00D006A0" w:rsidP="00D006A0">
      <w:pPr>
        <w:rPr>
          <w:lang w:val="en-US" w:eastAsia="en-US"/>
        </w:rPr>
      </w:pPr>
    </w:p>
    <w:p w14:paraId="5A0AF572" w14:textId="77777777" w:rsidR="00D006A0" w:rsidRPr="00482AEA" w:rsidRDefault="00D006A0" w:rsidP="00D006A0">
      <w:pPr>
        <w:rPr>
          <w:lang w:val="en-US" w:eastAsia="en-US"/>
        </w:rPr>
      </w:pPr>
    </w:p>
    <w:p w14:paraId="454C5469" w14:textId="014F9330" w:rsidR="00051C24" w:rsidRPr="00482AEA" w:rsidRDefault="000104AE" w:rsidP="00051C24">
      <w:pPr>
        <w:jc w:val="center"/>
        <w:rPr>
          <w:noProof/>
        </w:rPr>
      </w:pPr>
      <w:r w:rsidRPr="00482AEA">
        <w:rPr>
          <w:noProof/>
        </w:rPr>
        <w:drawing>
          <wp:inline distT="0" distB="0" distL="0" distR="0" wp14:anchorId="31CFD327" wp14:editId="13416BF4">
            <wp:extent cx="4238625" cy="3576638"/>
            <wp:effectExtent l="0" t="0" r="0" b="5080"/>
            <wp:docPr id="7036672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a:extLst>
                        <a:ext uri="{28A0092B-C50C-407E-A947-70E740481C1C}">
                          <a14:useLocalDpi xmlns:a14="http://schemas.microsoft.com/office/drawing/2010/main" val="0"/>
                        </a:ext>
                      </a:extLst>
                    </a:blip>
                    <a:srcRect l="14293" t="14648" r="11748" b="3856"/>
                    <a:stretch>
                      <a:fillRect/>
                    </a:stretch>
                  </pic:blipFill>
                  <pic:spPr bwMode="auto">
                    <a:xfrm>
                      <a:off x="0" y="0"/>
                      <a:ext cx="4238984" cy="3576941"/>
                    </a:xfrm>
                    <a:prstGeom prst="rect">
                      <a:avLst/>
                    </a:prstGeom>
                    <a:noFill/>
                    <a:ln>
                      <a:noFill/>
                    </a:ln>
                    <a:extLst>
                      <a:ext uri="{53640926-AAD7-44D8-BBD7-CCE9431645EC}">
                        <a14:shadowObscured xmlns:a14="http://schemas.microsoft.com/office/drawing/2010/main"/>
                      </a:ext>
                    </a:extLst>
                  </pic:spPr>
                </pic:pic>
              </a:graphicData>
            </a:graphic>
          </wp:inline>
        </w:drawing>
      </w:r>
    </w:p>
    <w:p w14:paraId="74588A00" w14:textId="6BD24D2F" w:rsidR="00CA5AFA" w:rsidRPr="00482AEA" w:rsidRDefault="005844D5" w:rsidP="00CA5AFA">
      <w:pPr>
        <w:spacing w:after="0" w:line="480" w:lineRule="auto"/>
        <w:ind w:firstLine="720"/>
        <w:jc w:val="both"/>
        <w:rPr>
          <w:rFonts w:ascii="Times New Roman" w:hAnsi="Times New Roman" w:cs="Times New Roman"/>
        </w:rPr>
      </w:pPr>
      <w:r w:rsidRPr="00482AEA">
        <w:rPr>
          <w:rFonts w:ascii="Times New Roman" w:hAnsi="Times New Roman" w:cs="Times New Roman"/>
          <w:b/>
          <w:bCs/>
        </w:rPr>
        <w:t>Fig. S</w:t>
      </w:r>
      <w:r w:rsidRPr="00482AEA">
        <w:rPr>
          <w:rFonts w:ascii="Times New Roman" w:hAnsi="Times New Roman" w:cs="Times New Roman"/>
          <w:b/>
          <w:bCs/>
        </w:rPr>
        <w:fldChar w:fldCharType="begin"/>
      </w:r>
      <w:r w:rsidRPr="00482AEA">
        <w:rPr>
          <w:rFonts w:ascii="Times New Roman" w:hAnsi="Times New Roman" w:cs="Times New Roman"/>
          <w:b/>
          <w:bCs/>
        </w:rPr>
        <w:instrText xml:space="preserve"> SEQ Fig._S \* ARABIC </w:instrText>
      </w:r>
      <w:r w:rsidRPr="00482AEA">
        <w:rPr>
          <w:rFonts w:ascii="Times New Roman" w:hAnsi="Times New Roman" w:cs="Times New Roman"/>
          <w:b/>
          <w:bCs/>
        </w:rPr>
        <w:fldChar w:fldCharType="separate"/>
      </w:r>
      <w:r w:rsidRPr="00482AEA">
        <w:rPr>
          <w:rFonts w:ascii="Times New Roman" w:hAnsi="Times New Roman" w:cs="Times New Roman"/>
          <w:b/>
          <w:bCs/>
          <w:noProof/>
        </w:rPr>
        <w:t>2</w:t>
      </w:r>
      <w:r w:rsidRPr="00482AEA">
        <w:rPr>
          <w:rFonts w:ascii="Times New Roman" w:hAnsi="Times New Roman" w:cs="Times New Roman"/>
          <w:b/>
          <w:bCs/>
        </w:rPr>
        <w:fldChar w:fldCharType="end"/>
      </w:r>
      <w:r w:rsidR="00A3709D" w:rsidRPr="00482AEA">
        <w:rPr>
          <w:rFonts w:ascii="Times New Roman" w:hAnsi="Times New Roman" w:cs="Times New Roman"/>
          <w:b/>
          <w:bCs/>
        </w:rPr>
        <w:t>.</w:t>
      </w:r>
      <w:r w:rsidR="00CA5AFA" w:rsidRPr="00482AEA">
        <w:rPr>
          <w:rFonts w:ascii="Times New Roman" w:hAnsi="Times New Roman" w:cs="Times New Roman"/>
        </w:rPr>
        <w:t xml:space="preserve"> Chemical properties of GNs-PEI. Profiles showing</w:t>
      </w:r>
      <w:r w:rsidR="00CA5AFA" w:rsidRPr="00482AEA">
        <w:rPr>
          <w:rFonts w:ascii="Times New Roman" w:hAnsi="Times New Roman" w:cs="Times New Roman"/>
          <w:b/>
          <w:bCs/>
        </w:rPr>
        <w:t xml:space="preserve"> </w:t>
      </w:r>
      <w:r w:rsidR="00CA5AFA" w:rsidRPr="00482AEA">
        <w:rPr>
          <w:rFonts w:ascii="Times New Roman" w:hAnsi="Times New Roman" w:cs="Times New Roman"/>
        </w:rPr>
        <w:t>survey</w:t>
      </w:r>
      <w:r w:rsidR="00CA5AFA" w:rsidRPr="00482AEA">
        <w:rPr>
          <w:rFonts w:ascii="Times New Roman" w:hAnsi="Times New Roman" w:cs="Times New Roman"/>
          <w:b/>
          <w:bCs/>
        </w:rPr>
        <w:t xml:space="preserve"> </w:t>
      </w:r>
      <w:r w:rsidR="00CA5AFA" w:rsidRPr="00482AEA">
        <w:rPr>
          <w:rFonts w:ascii="Times New Roman" w:hAnsi="Times New Roman" w:cs="Times New Roman"/>
          <w:lang w:val="en-US"/>
        </w:rPr>
        <w:t>XPS spectra of bulk graphite and GNs-PEI processed for different durations.</w:t>
      </w:r>
    </w:p>
    <w:p w14:paraId="0E8D420D" w14:textId="03B30DFA" w:rsidR="00930DEB" w:rsidRPr="00482AEA" w:rsidRDefault="00930DEB" w:rsidP="00CA5AFA">
      <w:pPr>
        <w:pStyle w:val="Caption"/>
        <w:rPr>
          <w:noProof/>
          <w:color w:val="auto"/>
          <w:lang w:val="en-GB"/>
        </w:rPr>
      </w:pPr>
    </w:p>
    <w:p w14:paraId="523343E0" w14:textId="77777777" w:rsidR="00093C5A" w:rsidRPr="00482AEA" w:rsidRDefault="00093C5A" w:rsidP="00051C24">
      <w:pPr>
        <w:jc w:val="center"/>
        <w:rPr>
          <w:noProof/>
        </w:rPr>
      </w:pPr>
    </w:p>
    <w:p w14:paraId="3D8AB52A" w14:textId="77777777" w:rsidR="00093C5A" w:rsidRPr="00482AEA" w:rsidRDefault="00093C5A" w:rsidP="00051C24">
      <w:pPr>
        <w:jc w:val="center"/>
        <w:rPr>
          <w:noProof/>
        </w:rPr>
      </w:pPr>
    </w:p>
    <w:p w14:paraId="0A741CA2" w14:textId="77777777" w:rsidR="00093C5A" w:rsidRPr="00482AEA" w:rsidRDefault="00093C5A" w:rsidP="00051C24">
      <w:pPr>
        <w:jc w:val="center"/>
        <w:rPr>
          <w:noProof/>
        </w:rPr>
      </w:pPr>
    </w:p>
    <w:p w14:paraId="4557E340" w14:textId="77777777" w:rsidR="00093C5A" w:rsidRPr="00482AEA" w:rsidRDefault="00093C5A" w:rsidP="00051C24">
      <w:pPr>
        <w:jc w:val="center"/>
        <w:rPr>
          <w:noProof/>
        </w:rPr>
      </w:pPr>
    </w:p>
    <w:p w14:paraId="77A6F6C2" w14:textId="77777777" w:rsidR="00093C5A" w:rsidRPr="00482AEA" w:rsidRDefault="00093C5A" w:rsidP="00051C24">
      <w:pPr>
        <w:jc w:val="center"/>
        <w:rPr>
          <w:noProof/>
        </w:rPr>
      </w:pPr>
    </w:p>
    <w:p w14:paraId="7743BB5E" w14:textId="77777777" w:rsidR="00093C5A" w:rsidRPr="00482AEA" w:rsidRDefault="00093C5A" w:rsidP="00051C24">
      <w:pPr>
        <w:jc w:val="center"/>
        <w:rPr>
          <w:noProof/>
        </w:rPr>
      </w:pPr>
    </w:p>
    <w:p w14:paraId="213BD8FF" w14:textId="77777777" w:rsidR="00093C5A" w:rsidRPr="00482AEA" w:rsidRDefault="00093C5A" w:rsidP="00051C24">
      <w:pPr>
        <w:jc w:val="center"/>
        <w:rPr>
          <w:noProof/>
        </w:rPr>
      </w:pPr>
    </w:p>
    <w:p w14:paraId="7CB7A210" w14:textId="77777777" w:rsidR="00093C5A" w:rsidRPr="00482AEA" w:rsidRDefault="00093C5A" w:rsidP="00051C24">
      <w:pPr>
        <w:jc w:val="center"/>
        <w:rPr>
          <w:noProof/>
        </w:rPr>
      </w:pPr>
    </w:p>
    <w:p w14:paraId="136F83C6" w14:textId="77777777" w:rsidR="00093C5A" w:rsidRPr="00482AEA" w:rsidRDefault="00093C5A" w:rsidP="00051C24">
      <w:pPr>
        <w:jc w:val="center"/>
        <w:rPr>
          <w:noProof/>
        </w:rPr>
      </w:pPr>
    </w:p>
    <w:p w14:paraId="17E9D9B7" w14:textId="77F01472" w:rsidR="000E703C" w:rsidRPr="00482AEA" w:rsidRDefault="007F16A8" w:rsidP="00DC71DF">
      <w:pPr>
        <w:jc w:val="center"/>
      </w:pPr>
      <w:r w:rsidRPr="00482AEA">
        <w:rPr>
          <w:noProof/>
        </w:rPr>
        <w:drawing>
          <wp:inline distT="0" distB="0" distL="0" distR="0" wp14:anchorId="6F966094" wp14:editId="6DC3FFDB">
            <wp:extent cx="3270150" cy="4414838"/>
            <wp:effectExtent l="0" t="0" r="6985" b="5080"/>
            <wp:docPr id="18441014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1">
                      <a:extLst>
                        <a:ext uri="{28A0092B-C50C-407E-A947-70E740481C1C}">
                          <a14:useLocalDpi xmlns:a14="http://schemas.microsoft.com/office/drawing/2010/main" val="0"/>
                        </a:ext>
                      </a:extLst>
                    </a:blip>
                    <a:srcRect l="2410" t="784" r="4520" b="462"/>
                    <a:stretch>
                      <a:fillRect/>
                    </a:stretch>
                  </pic:blipFill>
                  <pic:spPr bwMode="auto">
                    <a:xfrm>
                      <a:off x="0" y="0"/>
                      <a:ext cx="3288777" cy="4439985"/>
                    </a:xfrm>
                    <a:prstGeom prst="rect">
                      <a:avLst/>
                    </a:prstGeom>
                    <a:noFill/>
                    <a:ln>
                      <a:noFill/>
                    </a:ln>
                    <a:extLst>
                      <a:ext uri="{53640926-AAD7-44D8-BBD7-CCE9431645EC}">
                        <a14:shadowObscured xmlns:a14="http://schemas.microsoft.com/office/drawing/2010/main"/>
                      </a:ext>
                    </a:extLst>
                  </pic:spPr>
                </pic:pic>
              </a:graphicData>
            </a:graphic>
          </wp:inline>
        </w:drawing>
      </w:r>
    </w:p>
    <w:p w14:paraId="7C6811D7" w14:textId="0D45734B" w:rsidR="00D03670" w:rsidRPr="00482AEA" w:rsidRDefault="005844D5" w:rsidP="000E703C">
      <w:pPr>
        <w:spacing w:line="480" w:lineRule="auto"/>
        <w:jc w:val="both"/>
        <w:rPr>
          <w:rFonts w:ascii="Times New Roman" w:hAnsi="Times New Roman" w:cs="Times New Roman"/>
          <w:lang w:val="en-US"/>
        </w:rPr>
      </w:pPr>
      <w:r w:rsidRPr="00482AEA">
        <w:rPr>
          <w:rFonts w:ascii="Times New Roman" w:hAnsi="Times New Roman" w:cs="Times New Roman"/>
          <w:b/>
          <w:bCs/>
        </w:rPr>
        <w:t>Fig. S</w:t>
      </w:r>
      <w:r w:rsidRPr="00482AEA">
        <w:rPr>
          <w:rFonts w:ascii="Times New Roman" w:hAnsi="Times New Roman" w:cs="Times New Roman"/>
          <w:b/>
          <w:bCs/>
        </w:rPr>
        <w:fldChar w:fldCharType="begin"/>
      </w:r>
      <w:r w:rsidRPr="00482AEA">
        <w:rPr>
          <w:rFonts w:ascii="Times New Roman" w:hAnsi="Times New Roman" w:cs="Times New Roman"/>
          <w:b/>
          <w:bCs/>
        </w:rPr>
        <w:instrText xml:space="preserve"> SEQ Fig._S \* ARABIC </w:instrText>
      </w:r>
      <w:r w:rsidRPr="00482AEA">
        <w:rPr>
          <w:rFonts w:ascii="Times New Roman" w:hAnsi="Times New Roman" w:cs="Times New Roman"/>
          <w:b/>
          <w:bCs/>
        </w:rPr>
        <w:fldChar w:fldCharType="separate"/>
      </w:r>
      <w:r w:rsidRPr="00482AEA">
        <w:rPr>
          <w:rFonts w:ascii="Times New Roman" w:hAnsi="Times New Roman" w:cs="Times New Roman"/>
          <w:b/>
          <w:bCs/>
          <w:noProof/>
        </w:rPr>
        <w:t>3</w:t>
      </w:r>
      <w:r w:rsidRPr="00482AEA">
        <w:rPr>
          <w:rFonts w:ascii="Times New Roman" w:hAnsi="Times New Roman" w:cs="Times New Roman"/>
          <w:b/>
          <w:bCs/>
        </w:rPr>
        <w:fldChar w:fldCharType="end"/>
      </w:r>
      <w:r w:rsidRPr="00482AEA">
        <w:rPr>
          <w:rFonts w:ascii="Times New Roman" w:hAnsi="Times New Roman" w:cs="Times New Roman"/>
          <w:b/>
          <w:bCs/>
        </w:rPr>
        <w:t>.</w:t>
      </w:r>
      <w:r w:rsidR="001D52C2" w:rsidRPr="00482AEA">
        <w:rPr>
          <w:rFonts w:ascii="Times New Roman" w:hAnsi="Times New Roman" w:cs="Times New Roman"/>
          <w:b/>
          <w:bCs/>
        </w:rPr>
        <w:t xml:space="preserve"> </w:t>
      </w:r>
      <w:r w:rsidR="001D52C2" w:rsidRPr="00482AEA">
        <w:rPr>
          <w:rFonts w:ascii="Times New Roman" w:hAnsi="Times New Roman" w:cs="Times New Roman"/>
        </w:rPr>
        <w:t xml:space="preserve">Chemical properties of GNs-PEI. </w:t>
      </w:r>
      <w:r w:rsidR="000E703C" w:rsidRPr="00482AEA">
        <w:rPr>
          <w:rFonts w:ascii="Times New Roman" w:hAnsi="Times New Roman" w:cs="Times New Roman"/>
          <w:lang w:val="en-US"/>
        </w:rPr>
        <w:t>the deconvoluted C1s peak of (a) bulk graphite and GNs-PEI</w:t>
      </w:r>
      <w:r w:rsidR="001D52C2" w:rsidRPr="00482AEA">
        <w:rPr>
          <w:rFonts w:ascii="Times New Roman" w:hAnsi="Times New Roman" w:cs="Times New Roman"/>
          <w:lang w:val="en-US"/>
        </w:rPr>
        <w:t xml:space="preserve"> for </w:t>
      </w:r>
      <w:r w:rsidR="000E703C" w:rsidRPr="00482AEA">
        <w:rPr>
          <w:rFonts w:ascii="Times New Roman" w:hAnsi="Times New Roman" w:cs="Times New Roman"/>
          <w:lang w:val="en-US"/>
        </w:rPr>
        <w:t xml:space="preserve">(b) 180 min (c) 300 min, (d) 360 min (e) 420 min and (f) 480 min. </w:t>
      </w:r>
    </w:p>
    <w:p w14:paraId="0C3EF98D" w14:textId="77777777" w:rsidR="00DC71DF" w:rsidRPr="00482AEA" w:rsidRDefault="00DC71DF" w:rsidP="00DC71DF">
      <w:pPr>
        <w:jc w:val="center"/>
      </w:pPr>
      <w:r w:rsidRPr="00482AEA">
        <w:rPr>
          <w:noProof/>
        </w:rPr>
        <w:drawing>
          <wp:inline distT="0" distB="0" distL="0" distR="0" wp14:anchorId="5C5B9EC7" wp14:editId="41E7253D">
            <wp:extent cx="2489104" cy="2414542"/>
            <wp:effectExtent l="0" t="0" r="6985" b="5080"/>
            <wp:docPr id="837303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712" t="6856" r="4278" b="50230"/>
                    <a:stretch>
                      <a:fillRect/>
                    </a:stretch>
                  </pic:blipFill>
                  <pic:spPr bwMode="auto">
                    <a:xfrm>
                      <a:off x="0" y="0"/>
                      <a:ext cx="2491962" cy="2417314"/>
                    </a:xfrm>
                    <a:prstGeom prst="rect">
                      <a:avLst/>
                    </a:prstGeom>
                    <a:noFill/>
                    <a:ln>
                      <a:noFill/>
                    </a:ln>
                    <a:extLst>
                      <a:ext uri="{53640926-AAD7-44D8-BBD7-CCE9431645EC}">
                        <a14:shadowObscured xmlns:a14="http://schemas.microsoft.com/office/drawing/2010/main"/>
                      </a:ext>
                    </a:extLst>
                  </pic:spPr>
                </pic:pic>
              </a:graphicData>
            </a:graphic>
          </wp:inline>
        </w:drawing>
      </w:r>
    </w:p>
    <w:p w14:paraId="3C93C6D0" w14:textId="2BFAAA8F" w:rsidR="00DC71DF" w:rsidRPr="00482AEA" w:rsidRDefault="005844D5" w:rsidP="00DC71DF">
      <w:pPr>
        <w:spacing w:line="480" w:lineRule="auto"/>
        <w:jc w:val="both"/>
        <w:rPr>
          <w:rFonts w:ascii="Times New Roman" w:hAnsi="Times New Roman" w:cs="Times New Roman"/>
          <w:lang w:val="en-US"/>
        </w:rPr>
      </w:pPr>
      <w:r w:rsidRPr="00482AEA">
        <w:rPr>
          <w:rFonts w:ascii="Times New Roman" w:hAnsi="Times New Roman" w:cs="Times New Roman"/>
          <w:b/>
          <w:bCs/>
        </w:rPr>
        <w:t>Fig. S</w:t>
      </w:r>
      <w:r w:rsidRPr="00482AEA">
        <w:rPr>
          <w:rFonts w:ascii="Times New Roman" w:hAnsi="Times New Roman" w:cs="Times New Roman"/>
          <w:b/>
          <w:bCs/>
        </w:rPr>
        <w:fldChar w:fldCharType="begin"/>
      </w:r>
      <w:r w:rsidRPr="00482AEA">
        <w:rPr>
          <w:rFonts w:ascii="Times New Roman" w:hAnsi="Times New Roman" w:cs="Times New Roman"/>
          <w:b/>
          <w:bCs/>
        </w:rPr>
        <w:instrText xml:space="preserve"> SEQ Fig._S \* ARABIC </w:instrText>
      </w:r>
      <w:r w:rsidRPr="00482AEA">
        <w:rPr>
          <w:rFonts w:ascii="Times New Roman" w:hAnsi="Times New Roman" w:cs="Times New Roman"/>
          <w:b/>
          <w:bCs/>
        </w:rPr>
        <w:fldChar w:fldCharType="separate"/>
      </w:r>
      <w:r w:rsidRPr="00482AEA">
        <w:rPr>
          <w:rFonts w:ascii="Times New Roman" w:hAnsi="Times New Roman" w:cs="Times New Roman"/>
          <w:b/>
          <w:bCs/>
          <w:noProof/>
        </w:rPr>
        <w:t>4</w:t>
      </w:r>
      <w:r w:rsidRPr="00482AEA">
        <w:rPr>
          <w:rFonts w:ascii="Times New Roman" w:hAnsi="Times New Roman" w:cs="Times New Roman"/>
          <w:b/>
          <w:bCs/>
        </w:rPr>
        <w:fldChar w:fldCharType="end"/>
      </w:r>
      <w:r w:rsidRPr="00482AEA">
        <w:rPr>
          <w:rFonts w:ascii="Times New Roman" w:hAnsi="Times New Roman" w:cs="Times New Roman"/>
          <w:b/>
          <w:bCs/>
        </w:rPr>
        <w:t>.</w:t>
      </w:r>
      <w:r w:rsidR="00DC71DF" w:rsidRPr="00482AEA">
        <w:rPr>
          <w:rFonts w:ascii="Times New Roman" w:hAnsi="Times New Roman" w:cs="Times New Roman"/>
          <w:b/>
          <w:bCs/>
        </w:rPr>
        <w:t xml:space="preserve"> </w:t>
      </w:r>
      <w:r w:rsidR="00DC71DF" w:rsidRPr="00482AEA">
        <w:rPr>
          <w:rFonts w:ascii="Times New Roman" w:hAnsi="Times New Roman" w:cs="Times New Roman"/>
        </w:rPr>
        <w:t>Chemical properties of GNs-PEI. Content distributions of nitrogen configurations fetched from deconvoluted C 1s XPS spectrum after PAME for different duration.</w:t>
      </w:r>
    </w:p>
    <w:p w14:paraId="3FD3687C" w14:textId="15213266" w:rsidR="000E703C" w:rsidRPr="00482AEA" w:rsidRDefault="000E703C"/>
    <w:p w14:paraId="7F07AE7F" w14:textId="3A992FF8" w:rsidR="00546020" w:rsidRPr="00482AEA" w:rsidRDefault="007F16A8" w:rsidP="00006465">
      <w:pPr>
        <w:jc w:val="center"/>
      </w:pPr>
      <w:r w:rsidRPr="00482AEA">
        <w:rPr>
          <w:noProof/>
        </w:rPr>
        <w:drawing>
          <wp:inline distT="0" distB="0" distL="0" distR="0" wp14:anchorId="56082C0C" wp14:editId="7FA26056">
            <wp:extent cx="3481388" cy="4544300"/>
            <wp:effectExtent l="0" t="0" r="5080" b="8890"/>
            <wp:docPr id="13268664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3">
                      <a:extLst>
                        <a:ext uri="{28A0092B-C50C-407E-A947-70E740481C1C}">
                          <a14:useLocalDpi xmlns:a14="http://schemas.microsoft.com/office/drawing/2010/main" val="0"/>
                        </a:ext>
                      </a:extLst>
                    </a:blip>
                    <a:srcRect l="914" t="1133" r="5439" b="811"/>
                    <a:stretch>
                      <a:fillRect/>
                    </a:stretch>
                  </pic:blipFill>
                  <pic:spPr bwMode="auto">
                    <a:xfrm>
                      <a:off x="0" y="0"/>
                      <a:ext cx="3510373" cy="4582134"/>
                    </a:xfrm>
                    <a:prstGeom prst="rect">
                      <a:avLst/>
                    </a:prstGeom>
                    <a:noFill/>
                    <a:ln>
                      <a:noFill/>
                    </a:ln>
                    <a:extLst>
                      <a:ext uri="{53640926-AAD7-44D8-BBD7-CCE9431645EC}">
                        <a14:shadowObscured xmlns:a14="http://schemas.microsoft.com/office/drawing/2010/main"/>
                      </a:ext>
                    </a:extLst>
                  </pic:spPr>
                </pic:pic>
              </a:graphicData>
            </a:graphic>
          </wp:inline>
        </w:drawing>
      </w:r>
    </w:p>
    <w:p w14:paraId="12A71A6A" w14:textId="54381C32" w:rsidR="00CA5AFA" w:rsidRPr="00482AEA" w:rsidRDefault="005844D5" w:rsidP="000E703C">
      <w:pPr>
        <w:spacing w:line="480" w:lineRule="auto"/>
        <w:jc w:val="both"/>
        <w:rPr>
          <w:rFonts w:ascii="Times New Roman" w:hAnsi="Times New Roman" w:cs="Times New Roman"/>
          <w:lang w:val="en-US"/>
        </w:rPr>
      </w:pPr>
      <w:r w:rsidRPr="00482AEA">
        <w:rPr>
          <w:rFonts w:ascii="Times New Roman" w:hAnsi="Times New Roman" w:cs="Times New Roman"/>
          <w:b/>
          <w:bCs/>
        </w:rPr>
        <w:t>Fig. S</w:t>
      </w:r>
      <w:r w:rsidRPr="00482AEA">
        <w:rPr>
          <w:rFonts w:ascii="Times New Roman" w:hAnsi="Times New Roman" w:cs="Times New Roman"/>
          <w:b/>
          <w:bCs/>
        </w:rPr>
        <w:fldChar w:fldCharType="begin"/>
      </w:r>
      <w:r w:rsidRPr="00482AEA">
        <w:rPr>
          <w:rFonts w:ascii="Times New Roman" w:hAnsi="Times New Roman" w:cs="Times New Roman"/>
          <w:b/>
          <w:bCs/>
        </w:rPr>
        <w:instrText xml:space="preserve"> SEQ Fig._S \* ARABIC </w:instrText>
      </w:r>
      <w:r w:rsidRPr="00482AEA">
        <w:rPr>
          <w:rFonts w:ascii="Times New Roman" w:hAnsi="Times New Roman" w:cs="Times New Roman"/>
          <w:b/>
          <w:bCs/>
        </w:rPr>
        <w:fldChar w:fldCharType="separate"/>
      </w:r>
      <w:r w:rsidRPr="00482AEA">
        <w:rPr>
          <w:rFonts w:ascii="Times New Roman" w:hAnsi="Times New Roman" w:cs="Times New Roman"/>
          <w:b/>
          <w:bCs/>
          <w:noProof/>
        </w:rPr>
        <w:t>5</w:t>
      </w:r>
      <w:r w:rsidRPr="00482AEA">
        <w:rPr>
          <w:rFonts w:ascii="Times New Roman" w:hAnsi="Times New Roman" w:cs="Times New Roman"/>
          <w:b/>
          <w:bCs/>
        </w:rPr>
        <w:fldChar w:fldCharType="end"/>
      </w:r>
      <w:r w:rsidRPr="00482AEA">
        <w:rPr>
          <w:rFonts w:ascii="Times New Roman" w:hAnsi="Times New Roman" w:cs="Times New Roman"/>
          <w:b/>
          <w:bCs/>
        </w:rPr>
        <w:t>.</w:t>
      </w:r>
      <w:r w:rsidR="000E703C" w:rsidRPr="00482AEA">
        <w:rPr>
          <w:rFonts w:ascii="Times New Roman" w:hAnsi="Times New Roman" w:cs="Times New Roman"/>
          <w:b/>
          <w:bCs/>
        </w:rPr>
        <w:t xml:space="preserve"> </w:t>
      </w:r>
      <w:r w:rsidR="000E703C" w:rsidRPr="00482AEA">
        <w:rPr>
          <w:rFonts w:ascii="Times New Roman" w:hAnsi="Times New Roman" w:cs="Times New Roman"/>
        </w:rPr>
        <w:t xml:space="preserve">Chemical properties of GNs-PEI. </w:t>
      </w:r>
      <w:r w:rsidR="000E703C" w:rsidRPr="00482AEA">
        <w:rPr>
          <w:rFonts w:ascii="Times New Roman" w:hAnsi="Times New Roman" w:cs="Times New Roman"/>
          <w:lang w:val="en-US"/>
        </w:rPr>
        <w:t xml:space="preserve">the deconvoluted N1s peak of (a) bulk graphite and GNs-PEI for (b) 180 min (c) 300 min, (d) 360 min (e) 420 min and (f) 480 min. </w:t>
      </w:r>
    </w:p>
    <w:p w14:paraId="306C28A3" w14:textId="777A94B1" w:rsidR="00CA5AFA" w:rsidRPr="00482AEA" w:rsidRDefault="000E703C" w:rsidP="00DC71DF">
      <w:pPr>
        <w:jc w:val="center"/>
        <w:rPr>
          <w:rFonts w:ascii="Times New Roman" w:hAnsi="Times New Roman" w:cs="Times New Roman"/>
          <w:b/>
          <w:bCs/>
        </w:rPr>
      </w:pPr>
      <w:r w:rsidRPr="00482AEA">
        <w:rPr>
          <w:noProof/>
        </w:rPr>
        <w:drawing>
          <wp:inline distT="0" distB="0" distL="0" distR="0" wp14:anchorId="53055B79" wp14:editId="39BCB346">
            <wp:extent cx="2488486" cy="2367768"/>
            <wp:effectExtent l="0" t="0" r="7620" b="0"/>
            <wp:docPr id="1941113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712" t="53367" r="4278" b="4539"/>
                    <a:stretch>
                      <a:fillRect/>
                    </a:stretch>
                  </pic:blipFill>
                  <pic:spPr bwMode="auto">
                    <a:xfrm>
                      <a:off x="0" y="0"/>
                      <a:ext cx="2491962" cy="2371075"/>
                    </a:xfrm>
                    <a:prstGeom prst="rect">
                      <a:avLst/>
                    </a:prstGeom>
                    <a:noFill/>
                    <a:ln>
                      <a:noFill/>
                    </a:ln>
                    <a:extLst>
                      <a:ext uri="{53640926-AAD7-44D8-BBD7-CCE9431645EC}">
                        <a14:shadowObscured xmlns:a14="http://schemas.microsoft.com/office/drawing/2010/main"/>
                      </a:ext>
                    </a:extLst>
                  </pic:spPr>
                </pic:pic>
              </a:graphicData>
            </a:graphic>
          </wp:inline>
        </w:drawing>
      </w:r>
    </w:p>
    <w:p w14:paraId="3FC75972" w14:textId="1F2D1F5D" w:rsidR="00CA5AFA" w:rsidRPr="00482AEA" w:rsidRDefault="005844D5" w:rsidP="00006465">
      <w:pPr>
        <w:spacing w:line="480" w:lineRule="auto"/>
        <w:jc w:val="both"/>
        <w:rPr>
          <w:rFonts w:ascii="Times New Roman" w:hAnsi="Times New Roman" w:cs="Times New Roman"/>
          <w:lang w:val="en-US"/>
        </w:rPr>
      </w:pPr>
      <w:r w:rsidRPr="00482AEA">
        <w:rPr>
          <w:rFonts w:ascii="Times New Roman" w:hAnsi="Times New Roman" w:cs="Times New Roman"/>
          <w:b/>
          <w:bCs/>
        </w:rPr>
        <w:t>Fig. S</w:t>
      </w:r>
      <w:r w:rsidRPr="00482AEA">
        <w:rPr>
          <w:rFonts w:ascii="Times New Roman" w:hAnsi="Times New Roman" w:cs="Times New Roman"/>
          <w:b/>
          <w:bCs/>
        </w:rPr>
        <w:fldChar w:fldCharType="begin"/>
      </w:r>
      <w:r w:rsidRPr="00482AEA">
        <w:rPr>
          <w:rFonts w:ascii="Times New Roman" w:hAnsi="Times New Roman" w:cs="Times New Roman"/>
          <w:b/>
          <w:bCs/>
        </w:rPr>
        <w:instrText xml:space="preserve"> SEQ Fig._S \* ARABIC </w:instrText>
      </w:r>
      <w:r w:rsidRPr="00482AEA">
        <w:rPr>
          <w:rFonts w:ascii="Times New Roman" w:hAnsi="Times New Roman" w:cs="Times New Roman"/>
          <w:b/>
          <w:bCs/>
        </w:rPr>
        <w:fldChar w:fldCharType="separate"/>
      </w:r>
      <w:r w:rsidRPr="00482AEA">
        <w:rPr>
          <w:rFonts w:ascii="Times New Roman" w:hAnsi="Times New Roman" w:cs="Times New Roman"/>
          <w:b/>
          <w:bCs/>
          <w:noProof/>
        </w:rPr>
        <w:t>6</w:t>
      </w:r>
      <w:r w:rsidRPr="00482AEA">
        <w:rPr>
          <w:rFonts w:ascii="Times New Roman" w:hAnsi="Times New Roman" w:cs="Times New Roman"/>
          <w:b/>
          <w:bCs/>
        </w:rPr>
        <w:fldChar w:fldCharType="end"/>
      </w:r>
      <w:r w:rsidRPr="00482AEA">
        <w:rPr>
          <w:rFonts w:ascii="Times New Roman" w:hAnsi="Times New Roman" w:cs="Times New Roman"/>
          <w:b/>
          <w:bCs/>
        </w:rPr>
        <w:t>.</w:t>
      </w:r>
      <w:r w:rsidR="000E703C" w:rsidRPr="00482AEA">
        <w:rPr>
          <w:rFonts w:ascii="Times New Roman" w:hAnsi="Times New Roman" w:cs="Times New Roman"/>
          <w:b/>
          <w:bCs/>
        </w:rPr>
        <w:t xml:space="preserve"> </w:t>
      </w:r>
      <w:r w:rsidR="000E703C" w:rsidRPr="00482AEA">
        <w:rPr>
          <w:rFonts w:ascii="Times New Roman" w:hAnsi="Times New Roman" w:cs="Times New Roman"/>
        </w:rPr>
        <w:t>Chemical properties of GNs-PEI. Content distributions of nitrogen configurations fetched from deconvoluted N1s XPS spectrum after PAME for different duration.</w:t>
      </w:r>
    </w:p>
    <w:p w14:paraId="5D417F15" w14:textId="41181B54" w:rsidR="00D03670" w:rsidRPr="00482AEA" w:rsidRDefault="004333A7" w:rsidP="00546020">
      <w:pPr>
        <w:jc w:val="center"/>
      </w:pPr>
      <w:r w:rsidRPr="00482AEA">
        <w:rPr>
          <w:noProof/>
        </w:rPr>
        <w:drawing>
          <wp:inline distT="0" distB="0" distL="0" distR="0" wp14:anchorId="487F49C0" wp14:editId="6611CB59">
            <wp:extent cx="2928938" cy="2393837"/>
            <wp:effectExtent l="0" t="0" r="5080" b="6985"/>
            <wp:docPr id="16785103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31548" cy="2395970"/>
                    </a:xfrm>
                    <a:prstGeom prst="rect">
                      <a:avLst/>
                    </a:prstGeom>
                    <a:noFill/>
                    <a:ln>
                      <a:noFill/>
                    </a:ln>
                  </pic:spPr>
                </pic:pic>
              </a:graphicData>
            </a:graphic>
          </wp:inline>
        </w:drawing>
      </w:r>
    </w:p>
    <w:p w14:paraId="0963D785" w14:textId="033570FF" w:rsidR="000D302F" w:rsidRPr="00482AEA" w:rsidRDefault="005844D5" w:rsidP="00EB4535">
      <w:pPr>
        <w:spacing w:line="480" w:lineRule="auto"/>
        <w:jc w:val="both"/>
        <w:rPr>
          <w:rFonts w:ascii="Times New Roman" w:hAnsi="Times New Roman" w:cs="Times New Roman"/>
        </w:rPr>
      </w:pPr>
      <w:r w:rsidRPr="00482AEA">
        <w:rPr>
          <w:rFonts w:ascii="Times New Roman" w:hAnsi="Times New Roman" w:cs="Times New Roman"/>
          <w:b/>
          <w:bCs/>
        </w:rPr>
        <w:t>Fig. S</w:t>
      </w:r>
      <w:r w:rsidRPr="00482AEA">
        <w:rPr>
          <w:rFonts w:ascii="Times New Roman" w:hAnsi="Times New Roman" w:cs="Times New Roman"/>
          <w:b/>
          <w:bCs/>
        </w:rPr>
        <w:fldChar w:fldCharType="begin"/>
      </w:r>
      <w:r w:rsidRPr="00482AEA">
        <w:rPr>
          <w:rFonts w:ascii="Times New Roman" w:hAnsi="Times New Roman" w:cs="Times New Roman"/>
          <w:b/>
          <w:bCs/>
        </w:rPr>
        <w:instrText xml:space="preserve"> SEQ Fig._S \* ARABIC </w:instrText>
      </w:r>
      <w:r w:rsidRPr="00482AEA">
        <w:rPr>
          <w:rFonts w:ascii="Times New Roman" w:hAnsi="Times New Roman" w:cs="Times New Roman"/>
          <w:b/>
          <w:bCs/>
        </w:rPr>
        <w:fldChar w:fldCharType="separate"/>
      </w:r>
      <w:r w:rsidRPr="00482AEA">
        <w:rPr>
          <w:rFonts w:ascii="Times New Roman" w:hAnsi="Times New Roman" w:cs="Times New Roman"/>
          <w:b/>
          <w:bCs/>
          <w:noProof/>
        </w:rPr>
        <w:t>7</w:t>
      </w:r>
      <w:r w:rsidRPr="00482AEA">
        <w:rPr>
          <w:rFonts w:ascii="Times New Roman" w:hAnsi="Times New Roman" w:cs="Times New Roman"/>
          <w:b/>
          <w:bCs/>
        </w:rPr>
        <w:fldChar w:fldCharType="end"/>
      </w:r>
      <w:r w:rsidRPr="00482AEA">
        <w:rPr>
          <w:rFonts w:ascii="Times New Roman" w:hAnsi="Times New Roman" w:cs="Times New Roman"/>
          <w:b/>
          <w:bCs/>
        </w:rPr>
        <w:t>.</w:t>
      </w:r>
      <w:r w:rsidR="00E255AE" w:rsidRPr="00482AEA">
        <w:rPr>
          <w:rFonts w:ascii="Times New Roman" w:hAnsi="Times New Roman" w:cs="Times New Roman"/>
          <w:b/>
          <w:bCs/>
        </w:rPr>
        <w:t xml:space="preserve"> </w:t>
      </w:r>
      <w:r w:rsidR="00E255AE" w:rsidRPr="00482AEA">
        <w:rPr>
          <w:rFonts w:ascii="Times New Roman" w:hAnsi="Times New Roman" w:cs="Times New Roman"/>
        </w:rPr>
        <w:t>Structure and morphology of GNs-PEI. Thermal profiles of graphite and GNs-PEI recorded thermogravimetrically.</w:t>
      </w:r>
    </w:p>
    <w:p w14:paraId="5ADDCEED" w14:textId="7E85F570" w:rsidR="00815606" w:rsidRPr="00482AEA" w:rsidRDefault="00815606" w:rsidP="00EB4535">
      <w:pPr>
        <w:spacing w:line="480" w:lineRule="auto"/>
        <w:jc w:val="both"/>
        <w:rPr>
          <w:rFonts w:ascii="Times New Roman" w:hAnsi="Times New Roman" w:cs="Times New Roman"/>
        </w:rPr>
      </w:pPr>
      <w:r w:rsidRPr="00482AEA">
        <w:rPr>
          <w:noProof/>
        </w:rPr>
        <w:drawing>
          <wp:inline distT="0" distB="0" distL="0" distR="0" wp14:anchorId="7425B9A1" wp14:editId="664F3DB6">
            <wp:extent cx="5562600" cy="5599430"/>
            <wp:effectExtent l="0" t="0" r="0" b="1270"/>
            <wp:docPr id="12527698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6">
                      <a:extLst>
                        <a:ext uri="{28A0092B-C50C-407E-A947-70E740481C1C}">
                          <a14:useLocalDpi xmlns:a14="http://schemas.microsoft.com/office/drawing/2010/main" val="0"/>
                        </a:ext>
                      </a:extLst>
                    </a:blip>
                    <a:srcRect l="1176" t="576" r="640" b="2683"/>
                    <a:stretch>
                      <a:fillRect/>
                    </a:stretch>
                  </pic:blipFill>
                  <pic:spPr bwMode="auto">
                    <a:xfrm>
                      <a:off x="0" y="0"/>
                      <a:ext cx="5580341" cy="5617288"/>
                    </a:xfrm>
                    <a:prstGeom prst="rect">
                      <a:avLst/>
                    </a:prstGeom>
                    <a:noFill/>
                    <a:ln>
                      <a:noFill/>
                    </a:ln>
                    <a:extLst>
                      <a:ext uri="{53640926-AAD7-44D8-BBD7-CCE9431645EC}">
                        <a14:shadowObscured xmlns:a14="http://schemas.microsoft.com/office/drawing/2010/main"/>
                      </a:ext>
                    </a:extLst>
                  </pic:spPr>
                </pic:pic>
              </a:graphicData>
            </a:graphic>
          </wp:inline>
        </w:drawing>
      </w:r>
    </w:p>
    <w:p w14:paraId="2E0A6D32" w14:textId="6B7146F6" w:rsidR="00815606" w:rsidRPr="00482AEA" w:rsidRDefault="00815606" w:rsidP="00815606">
      <w:pPr>
        <w:spacing w:after="0" w:line="480" w:lineRule="auto"/>
        <w:ind w:firstLine="480"/>
        <w:jc w:val="both"/>
        <w:rPr>
          <w:rFonts w:ascii="Times New Roman" w:hAnsi="Times New Roman" w:cs="Times New Roman"/>
        </w:rPr>
      </w:pPr>
      <w:r w:rsidRPr="00482AEA">
        <w:rPr>
          <w:rFonts w:ascii="Times New Roman" w:hAnsi="Times New Roman" w:cs="Times New Roman"/>
          <w:b/>
          <w:bCs/>
        </w:rPr>
        <w:t>Fig. S</w:t>
      </w:r>
      <w:r w:rsidRPr="00482AEA">
        <w:rPr>
          <w:rFonts w:ascii="Times New Roman" w:hAnsi="Times New Roman" w:cs="Times New Roman"/>
          <w:b/>
          <w:bCs/>
        </w:rPr>
        <w:fldChar w:fldCharType="begin"/>
      </w:r>
      <w:r w:rsidRPr="00482AEA">
        <w:rPr>
          <w:rFonts w:ascii="Times New Roman" w:hAnsi="Times New Roman" w:cs="Times New Roman"/>
          <w:b/>
          <w:bCs/>
        </w:rPr>
        <w:instrText xml:space="preserve"> SEQ Fig._S \* ARABIC </w:instrText>
      </w:r>
      <w:r w:rsidRPr="00482AEA">
        <w:rPr>
          <w:rFonts w:ascii="Times New Roman" w:hAnsi="Times New Roman" w:cs="Times New Roman"/>
          <w:b/>
          <w:bCs/>
        </w:rPr>
        <w:fldChar w:fldCharType="separate"/>
      </w:r>
      <w:r w:rsidR="00730BE7" w:rsidRPr="00482AEA">
        <w:rPr>
          <w:rFonts w:ascii="Times New Roman" w:hAnsi="Times New Roman" w:cs="Times New Roman"/>
          <w:b/>
          <w:bCs/>
          <w:noProof/>
        </w:rPr>
        <w:t>8</w:t>
      </w:r>
      <w:r w:rsidRPr="00482AEA">
        <w:rPr>
          <w:rFonts w:ascii="Times New Roman" w:hAnsi="Times New Roman" w:cs="Times New Roman"/>
          <w:b/>
          <w:bCs/>
        </w:rPr>
        <w:fldChar w:fldCharType="end"/>
      </w:r>
      <w:r w:rsidRPr="00482AEA">
        <w:rPr>
          <w:rFonts w:ascii="Times New Roman" w:hAnsi="Times New Roman" w:cs="Times New Roman"/>
          <w:b/>
          <w:bCs/>
        </w:rPr>
        <w:t xml:space="preserve">. </w:t>
      </w:r>
      <w:r w:rsidRPr="00482AEA">
        <w:rPr>
          <w:rFonts w:ascii="Times New Roman" w:hAnsi="Times New Roman" w:cs="Times New Roman"/>
          <w:b/>
        </w:rPr>
        <w:t>Structure of GNs-PEI FLG:</w:t>
      </w:r>
      <w:r w:rsidRPr="00482AEA">
        <w:rPr>
          <w:rFonts w:ascii="Times New Roman" w:hAnsi="Times New Roman" w:cs="Times New Roman"/>
          <w:b/>
          <w:i/>
        </w:rPr>
        <w:t xml:space="preserve"> </w:t>
      </w:r>
      <w:r w:rsidRPr="00482AEA">
        <w:rPr>
          <w:rFonts w:ascii="Times New Roman" w:hAnsi="Times New Roman" w:cs="Times New Roman"/>
        </w:rPr>
        <w:t>SEM</w:t>
      </w:r>
      <w:r w:rsidRPr="00482AEA">
        <w:rPr>
          <w:rFonts w:ascii="Times New Roman" w:hAnsi="Times New Roman" w:cs="Times New Roman"/>
          <w:b/>
          <w:i/>
        </w:rPr>
        <w:t xml:space="preserve"> </w:t>
      </w:r>
      <w:r w:rsidRPr="00482AEA">
        <w:rPr>
          <w:rFonts w:ascii="Times New Roman" w:hAnsi="Times New Roman" w:cs="Times New Roman"/>
        </w:rPr>
        <w:t>images of (a) raw graphite and GNs-PEI prepared through PAME process for (b)180 min (c) 300 min, (d) 360 min, (e) 420 min and (f) 480 min.</w:t>
      </w:r>
    </w:p>
    <w:p w14:paraId="294C293E" w14:textId="77777777" w:rsidR="00815606" w:rsidRPr="00482AEA" w:rsidRDefault="00815606" w:rsidP="00EB4535">
      <w:pPr>
        <w:spacing w:line="480" w:lineRule="auto"/>
        <w:jc w:val="both"/>
        <w:rPr>
          <w:rFonts w:ascii="Times New Roman" w:hAnsi="Times New Roman" w:cs="Times New Roman"/>
        </w:rPr>
      </w:pPr>
    </w:p>
    <w:p w14:paraId="1987BFA0" w14:textId="4A484E18" w:rsidR="00815606" w:rsidRPr="00482AEA" w:rsidRDefault="00815606" w:rsidP="00EB4535">
      <w:pPr>
        <w:spacing w:line="480" w:lineRule="auto"/>
        <w:jc w:val="both"/>
        <w:rPr>
          <w:rFonts w:ascii="Times New Roman" w:hAnsi="Times New Roman" w:cs="Times New Roman"/>
        </w:rPr>
      </w:pPr>
    </w:p>
    <w:p w14:paraId="322662CB" w14:textId="05A8D6D3" w:rsidR="00815606" w:rsidRPr="00482AEA" w:rsidRDefault="00815606" w:rsidP="00EB4535">
      <w:pPr>
        <w:spacing w:line="480" w:lineRule="auto"/>
        <w:jc w:val="both"/>
        <w:rPr>
          <w:rFonts w:ascii="Times New Roman" w:hAnsi="Times New Roman" w:cs="Times New Roman"/>
        </w:rPr>
      </w:pPr>
      <w:r w:rsidRPr="00482AEA">
        <w:rPr>
          <w:noProof/>
        </w:rPr>
        <w:drawing>
          <wp:inline distT="0" distB="0" distL="0" distR="0" wp14:anchorId="3945FE4C" wp14:editId="4D397270">
            <wp:extent cx="5636752" cy="1913368"/>
            <wp:effectExtent l="0" t="0" r="2540" b="0"/>
            <wp:docPr id="1600235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55905" cy="1919869"/>
                    </a:xfrm>
                    <a:prstGeom prst="rect">
                      <a:avLst/>
                    </a:prstGeom>
                    <a:noFill/>
                    <a:ln>
                      <a:noFill/>
                    </a:ln>
                  </pic:spPr>
                </pic:pic>
              </a:graphicData>
            </a:graphic>
          </wp:inline>
        </w:drawing>
      </w:r>
    </w:p>
    <w:p w14:paraId="53C6B271" w14:textId="6B0932EA" w:rsidR="00815606" w:rsidRPr="00482AEA" w:rsidRDefault="00815606" w:rsidP="008B1A62">
      <w:pPr>
        <w:spacing w:after="0" w:line="480" w:lineRule="auto"/>
        <w:ind w:firstLine="480"/>
        <w:jc w:val="both"/>
        <w:rPr>
          <w:rFonts w:ascii="Times New Roman" w:hAnsi="Times New Roman" w:cs="Times New Roman"/>
        </w:rPr>
      </w:pPr>
      <w:r w:rsidRPr="00482AEA">
        <w:rPr>
          <w:rFonts w:ascii="Times New Roman" w:hAnsi="Times New Roman" w:cs="Times New Roman"/>
          <w:b/>
          <w:bCs/>
        </w:rPr>
        <w:t>Fig. S</w:t>
      </w:r>
      <w:r w:rsidRPr="00482AEA">
        <w:rPr>
          <w:rFonts w:ascii="Times New Roman" w:hAnsi="Times New Roman" w:cs="Times New Roman"/>
          <w:b/>
          <w:bCs/>
        </w:rPr>
        <w:fldChar w:fldCharType="begin"/>
      </w:r>
      <w:r w:rsidRPr="00482AEA">
        <w:rPr>
          <w:rFonts w:ascii="Times New Roman" w:hAnsi="Times New Roman" w:cs="Times New Roman"/>
          <w:b/>
          <w:bCs/>
        </w:rPr>
        <w:instrText xml:space="preserve"> SEQ Fig._S \* ARABIC </w:instrText>
      </w:r>
      <w:r w:rsidRPr="00482AEA">
        <w:rPr>
          <w:rFonts w:ascii="Times New Roman" w:hAnsi="Times New Roman" w:cs="Times New Roman"/>
          <w:b/>
          <w:bCs/>
        </w:rPr>
        <w:fldChar w:fldCharType="separate"/>
      </w:r>
      <w:r w:rsidR="00730BE7" w:rsidRPr="00482AEA">
        <w:rPr>
          <w:rFonts w:ascii="Times New Roman" w:hAnsi="Times New Roman" w:cs="Times New Roman"/>
          <w:b/>
          <w:bCs/>
          <w:noProof/>
        </w:rPr>
        <w:t>9</w:t>
      </w:r>
      <w:r w:rsidRPr="00482AEA">
        <w:rPr>
          <w:rFonts w:ascii="Times New Roman" w:hAnsi="Times New Roman" w:cs="Times New Roman"/>
          <w:b/>
          <w:bCs/>
        </w:rPr>
        <w:fldChar w:fldCharType="end"/>
      </w:r>
      <w:r w:rsidRPr="00482AEA">
        <w:rPr>
          <w:rFonts w:ascii="Times New Roman" w:hAnsi="Times New Roman" w:cs="Times New Roman"/>
          <w:b/>
          <w:bCs/>
        </w:rPr>
        <w:t xml:space="preserve">. </w:t>
      </w:r>
      <w:r w:rsidRPr="00482AEA">
        <w:rPr>
          <w:rFonts w:ascii="Times New Roman" w:hAnsi="Times New Roman" w:cs="Times New Roman"/>
          <w:b/>
        </w:rPr>
        <w:t>Structure of GNs-PEI FLG:</w:t>
      </w:r>
      <w:r w:rsidRPr="00482AEA">
        <w:rPr>
          <w:rFonts w:ascii="Times New Roman" w:hAnsi="Times New Roman" w:cs="Times New Roman"/>
          <w:b/>
          <w:i/>
        </w:rPr>
        <w:t xml:space="preserve"> </w:t>
      </w:r>
      <w:r w:rsidRPr="00482AEA">
        <w:rPr>
          <w:rFonts w:ascii="Times New Roman" w:hAnsi="Times New Roman" w:cs="Times New Roman"/>
        </w:rPr>
        <w:t>SEM</w:t>
      </w:r>
      <w:r w:rsidRPr="00482AEA">
        <w:rPr>
          <w:rFonts w:ascii="Times New Roman" w:hAnsi="Times New Roman" w:cs="Times New Roman"/>
          <w:b/>
          <w:i/>
        </w:rPr>
        <w:t xml:space="preserve"> </w:t>
      </w:r>
      <w:r w:rsidRPr="00482AEA">
        <w:rPr>
          <w:rFonts w:ascii="Times New Roman" w:hAnsi="Times New Roman" w:cs="Times New Roman"/>
        </w:rPr>
        <w:t>images of exfoliated graphene my milling without PEI for (a)300 min and (b) 480 min.</w:t>
      </w:r>
    </w:p>
    <w:p w14:paraId="2AF1B44E" w14:textId="159EE782" w:rsidR="00815606" w:rsidRPr="00482AEA" w:rsidRDefault="00815606" w:rsidP="00EB4535">
      <w:pPr>
        <w:spacing w:line="480" w:lineRule="auto"/>
        <w:jc w:val="both"/>
        <w:rPr>
          <w:rFonts w:ascii="Times New Roman" w:hAnsi="Times New Roman" w:cs="Times New Roman"/>
        </w:rPr>
      </w:pPr>
      <w:r w:rsidRPr="00482AEA">
        <w:rPr>
          <w:noProof/>
        </w:rPr>
        <w:drawing>
          <wp:inline distT="0" distB="0" distL="0" distR="0" wp14:anchorId="0C243188" wp14:editId="36D839B7">
            <wp:extent cx="5731510" cy="2182044"/>
            <wp:effectExtent l="0" t="0" r="2540" b="8890"/>
            <wp:docPr id="14823951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8">
                      <a:extLst>
                        <a:ext uri="{28A0092B-C50C-407E-A947-70E740481C1C}">
                          <a14:useLocalDpi xmlns:a14="http://schemas.microsoft.com/office/drawing/2010/main" val="0"/>
                        </a:ext>
                      </a:extLst>
                    </a:blip>
                    <a:srcRect l="981" t="2045" r="629" b="4051"/>
                    <a:stretch>
                      <a:fillRect/>
                    </a:stretch>
                  </pic:blipFill>
                  <pic:spPr bwMode="auto">
                    <a:xfrm>
                      <a:off x="0" y="0"/>
                      <a:ext cx="5731510" cy="2182044"/>
                    </a:xfrm>
                    <a:prstGeom prst="rect">
                      <a:avLst/>
                    </a:prstGeom>
                    <a:noFill/>
                    <a:ln>
                      <a:noFill/>
                    </a:ln>
                    <a:extLst>
                      <a:ext uri="{53640926-AAD7-44D8-BBD7-CCE9431645EC}">
                        <a14:shadowObscured xmlns:a14="http://schemas.microsoft.com/office/drawing/2010/main"/>
                      </a:ext>
                    </a:extLst>
                  </pic:spPr>
                </pic:pic>
              </a:graphicData>
            </a:graphic>
          </wp:inline>
        </w:drawing>
      </w:r>
    </w:p>
    <w:p w14:paraId="7AF7788B" w14:textId="5611EB55" w:rsidR="00815606" w:rsidRPr="00482AEA" w:rsidRDefault="00815606" w:rsidP="00815606">
      <w:pPr>
        <w:spacing w:after="0" w:line="480" w:lineRule="auto"/>
        <w:ind w:firstLine="480"/>
        <w:jc w:val="both"/>
        <w:rPr>
          <w:rFonts w:ascii="Times New Roman" w:hAnsi="Times New Roman" w:cs="Times New Roman"/>
        </w:rPr>
      </w:pPr>
      <w:r w:rsidRPr="00482AEA">
        <w:rPr>
          <w:rFonts w:ascii="Times New Roman" w:hAnsi="Times New Roman" w:cs="Times New Roman"/>
          <w:b/>
          <w:bCs/>
        </w:rPr>
        <w:t>Fig. S</w:t>
      </w:r>
      <w:r w:rsidRPr="00482AEA">
        <w:rPr>
          <w:rFonts w:ascii="Times New Roman" w:hAnsi="Times New Roman" w:cs="Times New Roman"/>
          <w:b/>
          <w:bCs/>
        </w:rPr>
        <w:fldChar w:fldCharType="begin"/>
      </w:r>
      <w:r w:rsidRPr="00482AEA">
        <w:rPr>
          <w:rFonts w:ascii="Times New Roman" w:hAnsi="Times New Roman" w:cs="Times New Roman"/>
          <w:b/>
          <w:bCs/>
        </w:rPr>
        <w:instrText xml:space="preserve"> SEQ Fig._S \* ARABIC </w:instrText>
      </w:r>
      <w:r w:rsidRPr="00482AEA">
        <w:rPr>
          <w:rFonts w:ascii="Times New Roman" w:hAnsi="Times New Roman" w:cs="Times New Roman"/>
          <w:b/>
          <w:bCs/>
        </w:rPr>
        <w:fldChar w:fldCharType="separate"/>
      </w:r>
      <w:r w:rsidR="00730BE7" w:rsidRPr="00482AEA">
        <w:rPr>
          <w:rFonts w:ascii="Times New Roman" w:hAnsi="Times New Roman" w:cs="Times New Roman"/>
          <w:b/>
          <w:bCs/>
          <w:noProof/>
        </w:rPr>
        <w:t>10</w:t>
      </w:r>
      <w:r w:rsidRPr="00482AEA">
        <w:rPr>
          <w:rFonts w:ascii="Times New Roman" w:hAnsi="Times New Roman" w:cs="Times New Roman"/>
          <w:b/>
          <w:bCs/>
        </w:rPr>
        <w:fldChar w:fldCharType="end"/>
      </w:r>
      <w:r w:rsidRPr="00482AEA">
        <w:rPr>
          <w:rFonts w:ascii="Times New Roman" w:hAnsi="Times New Roman" w:cs="Times New Roman"/>
          <w:b/>
          <w:bCs/>
        </w:rPr>
        <w:t xml:space="preserve">. </w:t>
      </w:r>
      <w:r w:rsidRPr="00482AEA">
        <w:rPr>
          <w:rFonts w:ascii="Times New Roman" w:hAnsi="Times New Roman" w:cs="Times New Roman"/>
          <w:b/>
          <w:i/>
        </w:rPr>
        <w:t xml:space="preserve"> </w:t>
      </w:r>
      <w:r w:rsidRPr="00482AEA">
        <w:rPr>
          <w:rFonts w:ascii="Times New Roman" w:hAnsi="Times New Roman" w:cs="Times New Roman"/>
        </w:rPr>
        <w:t>SEM</w:t>
      </w:r>
      <w:r w:rsidRPr="00482AEA">
        <w:rPr>
          <w:rFonts w:ascii="Times New Roman" w:hAnsi="Times New Roman" w:cs="Times New Roman"/>
          <w:b/>
          <w:i/>
        </w:rPr>
        <w:t xml:space="preserve"> </w:t>
      </w:r>
      <w:r w:rsidRPr="00482AEA">
        <w:rPr>
          <w:rFonts w:ascii="Times New Roman" w:hAnsi="Times New Roman" w:cs="Times New Roman"/>
        </w:rPr>
        <w:t>images of exfoliated graphene my physical mixing of PEI and bulk graphite for (a)300 min and (b) 480 min.</w:t>
      </w:r>
    </w:p>
    <w:p w14:paraId="59DC7EC0" w14:textId="77777777" w:rsidR="00815606" w:rsidRPr="00482AEA" w:rsidRDefault="00815606" w:rsidP="00EB4535">
      <w:pPr>
        <w:spacing w:line="480" w:lineRule="auto"/>
        <w:jc w:val="both"/>
        <w:rPr>
          <w:rFonts w:ascii="Times New Roman" w:hAnsi="Times New Roman" w:cs="Times New Roman"/>
        </w:rPr>
      </w:pPr>
    </w:p>
    <w:p w14:paraId="6F748FC5" w14:textId="0679748F" w:rsidR="0030737F" w:rsidRPr="00482AEA" w:rsidRDefault="000104AE" w:rsidP="0030737F">
      <w:pPr>
        <w:spacing w:line="480" w:lineRule="auto"/>
        <w:jc w:val="center"/>
        <w:rPr>
          <w:rFonts w:ascii="Times New Roman" w:hAnsi="Times New Roman" w:cs="Times New Roman"/>
        </w:rPr>
      </w:pPr>
      <w:r w:rsidRPr="00482AEA">
        <w:rPr>
          <w:noProof/>
        </w:rPr>
        <w:drawing>
          <wp:inline distT="0" distB="0" distL="0" distR="0" wp14:anchorId="41AB04E9" wp14:editId="50AEA16F">
            <wp:extent cx="5348288" cy="4567667"/>
            <wp:effectExtent l="0" t="0" r="5080" b="4445"/>
            <wp:docPr id="1087197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a:extLst>
                        <a:ext uri="{28A0092B-C50C-407E-A947-70E740481C1C}">
                          <a14:useLocalDpi xmlns:a14="http://schemas.microsoft.com/office/drawing/2010/main" val="0"/>
                        </a:ext>
                      </a:extLst>
                    </a:blip>
                    <a:srcRect l="8725" t="5009" r="10093"/>
                    <a:stretch>
                      <a:fillRect/>
                    </a:stretch>
                  </pic:blipFill>
                  <pic:spPr bwMode="auto">
                    <a:xfrm>
                      <a:off x="0" y="0"/>
                      <a:ext cx="5360570" cy="4578156"/>
                    </a:xfrm>
                    <a:prstGeom prst="rect">
                      <a:avLst/>
                    </a:prstGeom>
                    <a:noFill/>
                    <a:ln>
                      <a:noFill/>
                    </a:ln>
                    <a:extLst>
                      <a:ext uri="{53640926-AAD7-44D8-BBD7-CCE9431645EC}">
                        <a14:shadowObscured xmlns:a14="http://schemas.microsoft.com/office/drawing/2010/main"/>
                      </a:ext>
                    </a:extLst>
                  </pic:spPr>
                </pic:pic>
              </a:graphicData>
            </a:graphic>
          </wp:inline>
        </w:drawing>
      </w:r>
    </w:p>
    <w:p w14:paraId="63CF1784" w14:textId="16F09FC1" w:rsidR="00E255AE" w:rsidRPr="00482AEA" w:rsidRDefault="005844D5" w:rsidP="00E255AE">
      <w:pPr>
        <w:spacing w:line="480" w:lineRule="auto"/>
        <w:jc w:val="both"/>
        <w:rPr>
          <w:rFonts w:ascii="Times New Roman" w:hAnsi="Times New Roman" w:cs="Times New Roman"/>
        </w:rPr>
      </w:pPr>
      <w:r w:rsidRPr="00482AEA">
        <w:rPr>
          <w:rFonts w:ascii="Times New Roman" w:hAnsi="Times New Roman" w:cs="Times New Roman"/>
          <w:b/>
          <w:bCs/>
        </w:rPr>
        <w:t>Fig. S</w:t>
      </w:r>
      <w:r w:rsidRPr="00482AEA">
        <w:rPr>
          <w:rFonts w:ascii="Times New Roman" w:hAnsi="Times New Roman" w:cs="Times New Roman"/>
          <w:b/>
          <w:bCs/>
        </w:rPr>
        <w:fldChar w:fldCharType="begin"/>
      </w:r>
      <w:r w:rsidRPr="00482AEA">
        <w:rPr>
          <w:rFonts w:ascii="Times New Roman" w:hAnsi="Times New Roman" w:cs="Times New Roman"/>
          <w:b/>
          <w:bCs/>
        </w:rPr>
        <w:instrText xml:space="preserve"> SEQ Fig._S \* ARABIC </w:instrText>
      </w:r>
      <w:r w:rsidRPr="00482AEA">
        <w:rPr>
          <w:rFonts w:ascii="Times New Roman" w:hAnsi="Times New Roman" w:cs="Times New Roman"/>
          <w:b/>
          <w:bCs/>
        </w:rPr>
        <w:fldChar w:fldCharType="separate"/>
      </w:r>
      <w:r w:rsidR="00730BE7" w:rsidRPr="00482AEA">
        <w:rPr>
          <w:rFonts w:ascii="Times New Roman" w:hAnsi="Times New Roman" w:cs="Times New Roman"/>
          <w:b/>
          <w:bCs/>
          <w:noProof/>
        </w:rPr>
        <w:t>11</w:t>
      </w:r>
      <w:r w:rsidRPr="00482AEA">
        <w:rPr>
          <w:rFonts w:ascii="Times New Roman" w:hAnsi="Times New Roman" w:cs="Times New Roman"/>
          <w:b/>
          <w:bCs/>
        </w:rPr>
        <w:fldChar w:fldCharType="end"/>
      </w:r>
      <w:r w:rsidRPr="00482AEA">
        <w:rPr>
          <w:rFonts w:ascii="Times New Roman" w:hAnsi="Times New Roman" w:cs="Times New Roman"/>
          <w:b/>
          <w:bCs/>
        </w:rPr>
        <w:t>.</w:t>
      </w:r>
      <w:r w:rsidR="00E255AE" w:rsidRPr="00482AEA">
        <w:rPr>
          <w:rFonts w:ascii="Times New Roman" w:hAnsi="Times New Roman" w:cs="Times New Roman"/>
          <w:b/>
          <w:bCs/>
        </w:rPr>
        <w:t xml:space="preserve"> </w:t>
      </w:r>
      <w:r w:rsidR="00E255AE" w:rsidRPr="00482AEA">
        <w:rPr>
          <w:rFonts w:ascii="Times New Roman" w:hAnsi="Times New Roman" w:cs="Times New Roman"/>
        </w:rPr>
        <w:t xml:space="preserve">Structure and morphology of GNs-PEI. X-ray diffraction </w:t>
      </w:r>
      <w:r w:rsidR="00FE00A9" w:rsidRPr="00482AEA">
        <w:rPr>
          <w:rFonts w:ascii="Times New Roman" w:hAnsi="Times New Roman" w:cs="Times New Roman"/>
        </w:rPr>
        <w:t>patterns</w:t>
      </w:r>
      <w:r w:rsidR="00E255AE" w:rsidRPr="00482AEA">
        <w:rPr>
          <w:rFonts w:ascii="Times New Roman" w:hAnsi="Times New Roman" w:cs="Times New Roman"/>
        </w:rPr>
        <w:t xml:space="preserve"> of </w:t>
      </w:r>
      <w:r w:rsidR="00FE00A9" w:rsidRPr="00482AEA">
        <w:rPr>
          <w:rFonts w:ascii="Times New Roman" w:hAnsi="Times New Roman" w:cs="Times New Roman"/>
        </w:rPr>
        <w:t xml:space="preserve">(a) </w:t>
      </w:r>
      <w:r w:rsidR="00E255AE" w:rsidRPr="00482AEA">
        <w:rPr>
          <w:rFonts w:ascii="Times New Roman" w:hAnsi="Times New Roman" w:cs="Times New Roman"/>
        </w:rPr>
        <w:t xml:space="preserve">graphite and </w:t>
      </w:r>
      <w:r w:rsidR="00FE00A9" w:rsidRPr="00482AEA">
        <w:rPr>
          <w:rFonts w:ascii="Times New Roman" w:hAnsi="Times New Roman" w:cs="Times New Roman"/>
        </w:rPr>
        <w:t xml:space="preserve">(b) </w:t>
      </w:r>
      <w:r w:rsidR="00E255AE" w:rsidRPr="00482AEA">
        <w:rPr>
          <w:rFonts w:ascii="Times New Roman" w:hAnsi="Times New Roman" w:cs="Times New Roman"/>
        </w:rPr>
        <w:t>GNs-PEI</w:t>
      </w:r>
      <w:r w:rsidR="00FE00A9" w:rsidRPr="00482AEA">
        <w:rPr>
          <w:rFonts w:ascii="Times New Roman" w:hAnsi="Times New Roman" w:cs="Times New Roman"/>
        </w:rPr>
        <w:t xml:space="preserve"> and (c) magnified (002) diffraction bands of graphite and GNs-PEI</w:t>
      </w:r>
      <w:r w:rsidR="00E255AE" w:rsidRPr="00482AEA">
        <w:rPr>
          <w:rFonts w:ascii="Times New Roman" w:hAnsi="Times New Roman" w:cs="Times New Roman"/>
        </w:rPr>
        <w:t>.</w:t>
      </w:r>
    </w:p>
    <w:p w14:paraId="49FC2ADF" w14:textId="05168E87" w:rsidR="005F3C6B" w:rsidRPr="00482AEA" w:rsidRDefault="007F16A8" w:rsidP="005F3C6B">
      <w:pPr>
        <w:jc w:val="center"/>
      </w:pPr>
      <w:r w:rsidRPr="00482AEA">
        <w:rPr>
          <w:noProof/>
        </w:rPr>
        <w:drawing>
          <wp:inline distT="0" distB="0" distL="0" distR="0" wp14:anchorId="5318C75F" wp14:editId="2A5A3C06">
            <wp:extent cx="2856630" cy="4729163"/>
            <wp:effectExtent l="0" t="0" r="1270" b="0"/>
            <wp:docPr id="16834789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0">
                      <a:extLst>
                        <a:ext uri="{28A0092B-C50C-407E-A947-70E740481C1C}">
                          <a14:useLocalDpi xmlns:a14="http://schemas.microsoft.com/office/drawing/2010/main" val="0"/>
                        </a:ext>
                      </a:extLst>
                    </a:blip>
                    <a:srcRect l="3162" t="5267" r="4286" b="8804"/>
                    <a:stretch>
                      <a:fillRect/>
                    </a:stretch>
                  </pic:blipFill>
                  <pic:spPr bwMode="auto">
                    <a:xfrm>
                      <a:off x="0" y="0"/>
                      <a:ext cx="2859564" cy="4734021"/>
                    </a:xfrm>
                    <a:prstGeom prst="rect">
                      <a:avLst/>
                    </a:prstGeom>
                    <a:noFill/>
                    <a:ln>
                      <a:noFill/>
                    </a:ln>
                    <a:extLst>
                      <a:ext uri="{53640926-AAD7-44D8-BBD7-CCE9431645EC}">
                        <a14:shadowObscured xmlns:a14="http://schemas.microsoft.com/office/drawing/2010/main"/>
                      </a:ext>
                    </a:extLst>
                  </pic:spPr>
                </pic:pic>
              </a:graphicData>
            </a:graphic>
          </wp:inline>
        </w:drawing>
      </w:r>
    </w:p>
    <w:p w14:paraId="5DDEDE1F" w14:textId="1C78D2EA" w:rsidR="005F3C6B" w:rsidRPr="00482AEA" w:rsidRDefault="005844D5" w:rsidP="005F3C6B">
      <w:pPr>
        <w:spacing w:line="480" w:lineRule="auto"/>
        <w:jc w:val="both"/>
        <w:rPr>
          <w:rFonts w:ascii="Times New Roman" w:hAnsi="Times New Roman" w:cs="Times New Roman"/>
        </w:rPr>
      </w:pPr>
      <w:r w:rsidRPr="00482AEA">
        <w:rPr>
          <w:rFonts w:ascii="Times New Roman" w:hAnsi="Times New Roman" w:cs="Times New Roman"/>
          <w:b/>
          <w:bCs/>
        </w:rPr>
        <w:t>Fig. S</w:t>
      </w:r>
      <w:r w:rsidRPr="00482AEA">
        <w:rPr>
          <w:rFonts w:ascii="Times New Roman" w:hAnsi="Times New Roman" w:cs="Times New Roman"/>
          <w:b/>
          <w:bCs/>
        </w:rPr>
        <w:fldChar w:fldCharType="begin"/>
      </w:r>
      <w:r w:rsidRPr="00482AEA">
        <w:rPr>
          <w:rFonts w:ascii="Times New Roman" w:hAnsi="Times New Roman" w:cs="Times New Roman"/>
          <w:b/>
          <w:bCs/>
        </w:rPr>
        <w:instrText xml:space="preserve"> SEQ Fig._S \* ARABIC </w:instrText>
      </w:r>
      <w:r w:rsidRPr="00482AEA">
        <w:rPr>
          <w:rFonts w:ascii="Times New Roman" w:hAnsi="Times New Roman" w:cs="Times New Roman"/>
          <w:b/>
          <w:bCs/>
        </w:rPr>
        <w:fldChar w:fldCharType="separate"/>
      </w:r>
      <w:r w:rsidR="00730BE7" w:rsidRPr="00482AEA">
        <w:rPr>
          <w:rFonts w:ascii="Times New Roman" w:hAnsi="Times New Roman" w:cs="Times New Roman"/>
          <w:b/>
          <w:bCs/>
          <w:noProof/>
        </w:rPr>
        <w:t>12</w:t>
      </w:r>
      <w:r w:rsidRPr="00482AEA">
        <w:rPr>
          <w:rFonts w:ascii="Times New Roman" w:hAnsi="Times New Roman" w:cs="Times New Roman"/>
          <w:b/>
          <w:bCs/>
        </w:rPr>
        <w:fldChar w:fldCharType="end"/>
      </w:r>
      <w:r w:rsidRPr="00482AEA">
        <w:rPr>
          <w:rFonts w:ascii="Times New Roman" w:hAnsi="Times New Roman" w:cs="Times New Roman"/>
          <w:b/>
          <w:bCs/>
        </w:rPr>
        <w:t>.</w:t>
      </w:r>
      <w:r w:rsidR="005F3C6B" w:rsidRPr="00482AEA">
        <w:rPr>
          <w:rFonts w:ascii="Times New Roman" w:hAnsi="Times New Roman" w:cs="Times New Roman"/>
          <w:b/>
          <w:bCs/>
        </w:rPr>
        <w:t xml:space="preserve"> </w:t>
      </w:r>
      <w:r w:rsidR="005F3C6B" w:rsidRPr="00482AEA">
        <w:rPr>
          <w:rFonts w:ascii="Times New Roman" w:hAnsi="Times New Roman" w:cs="Times New Roman"/>
        </w:rPr>
        <w:t xml:space="preserve">Evaluation of structure and morphology of GNs-PEI. Histogram of (a) lateral size and  (b) </w:t>
      </w:r>
      <w:r w:rsidR="00006465" w:rsidRPr="00482AEA">
        <w:rPr>
          <w:rFonts w:ascii="Times New Roman" w:hAnsi="Times New Roman" w:cs="Times New Roman"/>
        </w:rPr>
        <w:t>thickness of</w:t>
      </w:r>
      <w:r w:rsidR="005F3C6B" w:rsidRPr="00482AEA">
        <w:rPr>
          <w:rFonts w:ascii="Times New Roman" w:hAnsi="Times New Roman" w:cs="Times New Roman"/>
        </w:rPr>
        <w:t xml:space="preserve"> GNs-PEI.</w:t>
      </w:r>
    </w:p>
    <w:p w14:paraId="610E8434" w14:textId="1AC6148C" w:rsidR="00CA5AFA" w:rsidRPr="00482AEA" w:rsidRDefault="00CA5AFA" w:rsidP="00CA5AFA">
      <w:pPr>
        <w:jc w:val="center"/>
        <w:rPr>
          <w:rFonts w:ascii="Times New Roman" w:hAnsi="Times New Roman" w:cs="Times New Roman"/>
          <w:b/>
          <w:bCs/>
        </w:rPr>
      </w:pPr>
    </w:p>
    <w:p w14:paraId="4F26C598" w14:textId="77777777" w:rsidR="000D302F" w:rsidRPr="00482AEA" w:rsidRDefault="000D302F" w:rsidP="00546020">
      <w:pPr>
        <w:jc w:val="center"/>
      </w:pPr>
    </w:p>
    <w:p w14:paraId="77B7470B" w14:textId="77777777" w:rsidR="0030737F" w:rsidRPr="00482AEA" w:rsidRDefault="0030737F" w:rsidP="00546020">
      <w:pPr>
        <w:jc w:val="center"/>
      </w:pPr>
    </w:p>
    <w:p w14:paraId="795190AB" w14:textId="4ED1344B" w:rsidR="00E255AE" w:rsidRPr="00482AEA" w:rsidRDefault="00641DBF" w:rsidP="00CA5AFA">
      <w:pPr>
        <w:jc w:val="center"/>
        <w:rPr>
          <w:rFonts w:ascii="Times New Roman" w:hAnsi="Times New Roman" w:cs="Times New Roman"/>
          <w:b/>
          <w:bCs/>
        </w:rPr>
      </w:pPr>
      <w:r w:rsidRPr="00482AEA">
        <w:rPr>
          <w:noProof/>
        </w:rPr>
        <w:drawing>
          <wp:inline distT="0" distB="0" distL="0" distR="0" wp14:anchorId="4ACFFC22" wp14:editId="604E709E">
            <wp:extent cx="5731510" cy="4387850"/>
            <wp:effectExtent l="0" t="0" r="2540" b="0"/>
            <wp:docPr id="33020515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4387850"/>
                    </a:xfrm>
                    <a:prstGeom prst="rect">
                      <a:avLst/>
                    </a:prstGeom>
                    <a:noFill/>
                    <a:ln>
                      <a:noFill/>
                    </a:ln>
                  </pic:spPr>
                </pic:pic>
              </a:graphicData>
            </a:graphic>
          </wp:inline>
        </w:drawing>
      </w:r>
    </w:p>
    <w:p w14:paraId="184A7F38" w14:textId="77777777" w:rsidR="00E255AE" w:rsidRPr="00482AEA" w:rsidRDefault="00E255AE" w:rsidP="00CA5AFA">
      <w:pPr>
        <w:jc w:val="center"/>
        <w:rPr>
          <w:rFonts w:ascii="Times New Roman" w:hAnsi="Times New Roman" w:cs="Times New Roman"/>
          <w:b/>
          <w:bCs/>
        </w:rPr>
      </w:pPr>
    </w:p>
    <w:p w14:paraId="513EC8E6" w14:textId="5CC2E9BB" w:rsidR="00641DBF" w:rsidRPr="00482AEA" w:rsidRDefault="005844D5" w:rsidP="001D327B">
      <w:pPr>
        <w:spacing w:line="480" w:lineRule="auto"/>
        <w:jc w:val="both"/>
        <w:rPr>
          <w:rFonts w:ascii="Times New Roman" w:hAnsi="Times New Roman" w:cs="Times New Roman"/>
        </w:rPr>
      </w:pPr>
      <w:r w:rsidRPr="00482AEA">
        <w:rPr>
          <w:rFonts w:ascii="Times New Roman" w:hAnsi="Times New Roman" w:cs="Times New Roman"/>
          <w:b/>
          <w:bCs/>
        </w:rPr>
        <w:t>Fig. S</w:t>
      </w:r>
      <w:r w:rsidRPr="00482AEA">
        <w:rPr>
          <w:rFonts w:ascii="Times New Roman" w:hAnsi="Times New Roman" w:cs="Times New Roman"/>
          <w:b/>
          <w:bCs/>
        </w:rPr>
        <w:fldChar w:fldCharType="begin"/>
      </w:r>
      <w:r w:rsidRPr="00482AEA">
        <w:rPr>
          <w:rFonts w:ascii="Times New Roman" w:hAnsi="Times New Roman" w:cs="Times New Roman"/>
          <w:b/>
          <w:bCs/>
        </w:rPr>
        <w:instrText xml:space="preserve"> SEQ Fig._S \* ARABIC </w:instrText>
      </w:r>
      <w:r w:rsidRPr="00482AEA">
        <w:rPr>
          <w:rFonts w:ascii="Times New Roman" w:hAnsi="Times New Roman" w:cs="Times New Roman"/>
          <w:b/>
          <w:bCs/>
        </w:rPr>
        <w:fldChar w:fldCharType="separate"/>
      </w:r>
      <w:r w:rsidR="00730BE7" w:rsidRPr="00482AEA">
        <w:rPr>
          <w:rFonts w:ascii="Times New Roman" w:hAnsi="Times New Roman" w:cs="Times New Roman"/>
          <w:b/>
          <w:bCs/>
          <w:noProof/>
        </w:rPr>
        <w:t>13</w:t>
      </w:r>
      <w:r w:rsidRPr="00482AEA">
        <w:rPr>
          <w:rFonts w:ascii="Times New Roman" w:hAnsi="Times New Roman" w:cs="Times New Roman"/>
          <w:b/>
          <w:bCs/>
        </w:rPr>
        <w:fldChar w:fldCharType="end"/>
      </w:r>
      <w:r w:rsidRPr="00482AEA">
        <w:rPr>
          <w:rFonts w:ascii="Times New Roman" w:hAnsi="Times New Roman" w:cs="Times New Roman"/>
          <w:b/>
          <w:bCs/>
        </w:rPr>
        <w:t>.</w:t>
      </w:r>
      <w:r w:rsidR="006E7A6B" w:rsidRPr="00482AEA">
        <w:rPr>
          <w:rFonts w:ascii="Times New Roman" w:hAnsi="Times New Roman" w:cs="Times New Roman"/>
          <w:b/>
          <w:bCs/>
        </w:rPr>
        <w:t xml:space="preserve"> </w:t>
      </w:r>
      <w:r w:rsidR="006E7A6B" w:rsidRPr="00482AEA">
        <w:rPr>
          <w:rFonts w:ascii="Times New Roman" w:hAnsi="Times New Roman" w:cs="Times New Roman"/>
        </w:rPr>
        <w:t>Determination of heat of adsorption (</w:t>
      </w:r>
      <w:proofErr w:type="spellStart"/>
      <w:r w:rsidR="006E7A6B" w:rsidRPr="00482AEA">
        <w:rPr>
          <w:rFonts w:ascii="Times New Roman" w:hAnsi="Times New Roman" w:cs="Times New Roman"/>
        </w:rPr>
        <w:t>Q</w:t>
      </w:r>
      <w:r w:rsidR="006E7A6B" w:rsidRPr="00482AEA">
        <w:rPr>
          <w:rFonts w:ascii="Times New Roman" w:hAnsi="Times New Roman" w:cs="Times New Roman"/>
          <w:vertAlign w:val="subscript"/>
        </w:rPr>
        <w:t>st</w:t>
      </w:r>
      <w:proofErr w:type="spellEnd"/>
      <w:r w:rsidR="006E7A6B" w:rsidRPr="00482AEA">
        <w:rPr>
          <w:rFonts w:ascii="Times New Roman" w:hAnsi="Times New Roman" w:cs="Times New Roman"/>
        </w:rPr>
        <w:t>).</w:t>
      </w:r>
      <w:r w:rsidR="006E7A6B" w:rsidRPr="00482AEA">
        <w:rPr>
          <w:rFonts w:ascii="Times New Roman" w:hAnsi="Times New Roman" w:cs="Times New Roman"/>
          <w:b/>
          <w:bCs/>
        </w:rPr>
        <w:t xml:space="preserve"> </w:t>
      </w:r>
      <w:r w:rsidR="006E7A6B" w:rsidRPr="00482AEA">
        <w:rPr>
          <w:rFonts w:ascii="Times New Roman" w:hAnsi="Times New Roman" w:cs="Times New Roman"/>
        </w:rPr>
        <w:t>Fitting of the experimental CO</w:t>
      </w:r>
      <w:r w:rsidR="006E7A6B" w:rsidRPr="00482AEA">
        <w:rPr>
          <w:rFonts w:ascii="Times New Roman" w:hAnsi="Times New Roman" w:cs="Times New Roman"/>
          <w:vertAlign w:val="subscript"/>
        </w:rPr>
        <w:t>2</w:t>
      </w:r>
      <w:r w:rsidR="006E7A6B" w:rsidRPr="00482AEA">
        <w:rPr>
          <w:rFonts w:ascii="Times New Roman" w:hAnsi="Times New Roman" w:cs="Times New Roman"/>
        </w:rPr>
        <w:t xml:space="preserve"> adsorption isotherm data for </w:t>
      </w:r>
      <w:r w:rsidR="00322792" w:rsidRPr="00482AEA">
        <w:rPr>
          <w:rFonts w:ascii="Times New Roman" w:hAnsi="Times New Roman" w:cs="Times New Roman"/>
        </w:rPr>
        <w:t>GNs-PEI</w:t>
      </w:r>
      <w:r w:rsidR="006E7A6B" w:rsidRPr="00482AEA">
        <w:rPr>
          <w:rFonts w:ascii="Times New Roman" w:hAnsi="Times New Roman" w:cs="Times New Roman"/>
        </w:rPr>
        <w:t xml:space="preserve"> at 298 K </w:t>
      </w:r>
      <w:r w:rsidR="00641DBF" w:rsidRPr="00482AEA">
        <w:rPr>
          <w:rFonts w:ascii="Times New Roman" w:hAnsi="Times New Roman" w:cs="Times New Roman"/>
        </w:rPr>
        <w:t xml:space="preserve">and 308 K </w:t>
      </w:r>
      <w:r w:rsidR="006E7A6B" w:rsidRPr="00482AEA">
        <w:rPr>
          <w:rFonts w:ascii="Times New Roman" w:hAnsi="Times New Roman" w:cs="Times New Roman"/>
        </w:rPr>
        <w:t xml:space="preserve">using the </w:t>
      </w:r>
      <w:proofErr w:type="spellStart"/>
      <w:r w:rsidR="00641DBF" w:rsidRPr="00482AEA">
        <w:rPr>
          <w:sz w:val="20"/>
          <w:szCs w:val="20"/>
        </w:rPr>
        <w:t>the</w:t>
      </w:r>
      <w:proofErr w:type="spellEnd"/>
      <w:r w:rsidR="00641DBF" w:rsidRPr="00482AEA">
        <w:rPr>
          <w:sz w:val="20"/>
          <w:szCs w:val="20"/>
        </w:rPr>
        <w:t xml:space="preserve"> </w:t>
      </w:r>
      <w:r w:rsidR="00641DBF" w:rsidRPr="00482AEA">
        <w:rPr>
          <w:rFonts w:ascii="Times New Roman" w:hAnsi="Times New Roman" w:cs="Times New Roman"/>
        </w:rPr>
        <w:t>Freundlich-Langmuir model, according to the Eq</w:t>
      </w:r>
      <w:r w:rsidR="005723D9" w:rsidRPr="00482AEA">
        <w:rPr>
          <w:rFonts w:ascii="Times New Roman" w:hAnsi="Times New Roman" w:cs="Times New Roman"/>
        </w:rPr>
        <w:t>.</w:t>
      </w:r>
      <w:r w:rsidR="00641DBF" w:rsidRPr="00482AEA">
        <w:rPr>
          <w:rFonts w:ascii="Times New Roman" w:hAnsi="Times New Roman" w:cs="Times New Roman"/>
        </w:rPr>
        <w:t xml:space="preserve"> (</w:t>
      </w:r>
      <w:r w:rsidR="005723D9" w:rsidRPr="00482AEA">
        <w:rPr>
          <w:rFonts w:ascii="Times New Roman" w:hAnsi="Times New Roman" w:cs="Times New Roman"/>
        </w:rPr>
        <w:t>3</w:t>
      </w:r>
      <w:r w:rsidR="00641DBF" w:rsidRPr="00482AEA">
        <w:rPr>
          <w:rFonts w:ascii="Times New Roman" w:hAnsi="Times New Roman" w:cs="Times New Roman"/>
        </w:rPr>
        <w:t>)</w:t>
      </w:r>
      <w:r w:rsidR="006E7A6B" w:rsidRPr="00482AEA">
        <w:rPr>
          <w:rFonts w:ascii="Times New Roman" w:hAnsi="Times New Roman" w:cs="Times New Roman"/>
        </w:rPr>
        <w:t>.</w:t>
      </w:r>
    </w:p>
    <w:p w14:paraId="70AE0B99" w14:textId="0A40C36F" w:rsidR="00641DBF" w:rsidRPr="00482AEA" w:rsidRDefault="00641DBF" w:rsidP="005723D9">
      <w:pPr>
        <w:spacing w:after="0" w:line="480" w:lineRule="auto"/>
        <w:jc w:val="center"/>
        <w:rPr>
          <w:rFonts w:ascii="Times New Roman" w:hAnsi="Times New Roman" w:cs="Times New Roman"/>
        </w:rPr>
      </w:pPr>
      <m:oMath>
        <m:r>
          <w:rPr>
            <w:rFonts w:ascii="Cambria Math" w:hAnsi="Cambria Math" w:cs="Times New Roman"/>
          </w:rPr>
          <m:t>n=</m:t>
        </m:r>
        <m:f>
          <m:fPr>
            <m:ctrlPr>
              <w:rPr>
                <w:rFonts w:ascii="Cambria Math" w:hAnsi="Cambria Math" w:cs="Times New Roman"/>
                <w:i/>
              </w:rPr>
            </m:ctrlPr>
          </m:fPr>
          <m:num>
            <m:r>
              <w:rPr>
                <w:rFonts w:ascii="Cambria Math" w:hAnsi="Cambria Math" w:cs="Times New Roman"/>
              </w:rPr>
              <m:t>a∙b∙</m:t>
            </m:r>
            <m:sSup>
              <m:sSupPr>
                <m:ctrlPr>
                  <w:rPr>
                    <w:rFonts w:ascii="Cambria Math" w:hAnsi="Cambria Math" w:cs="Times New Roman"/>
                    <w:i/>
                  </w:rPr>
                </m:ctrlPr>
              </m:sSupPr>
              <m:e>
                <m:r>
                  <w:rPr>
                    <w:rFonts w:ascii="Cambria Math" w:hAnsi="Cambria Math" w:cs="Times New Roman"/>
                  </w:rPr>
                  <m:t>p</m:t>
                </m:r>
              </m:e>
              <m:sup>
                <m:r>
                  <w:rPr>
                    <w:rFonts w:ascii="Cambria Math" w:hAnsi="Cambria Math" w:cs="Times New Roman"/>
                  </w:rPr>
                  <m:t>c</m:t>
                </m:r>
              </m:sup>
            </m:sSup>
          </m:num>
          <m:den>
            <m:r>
              <w:rPr>
                <w:rFonts w:ascii="Cambria Math" w:hAnsi="Cambria Math" w:cs="Times New Roman"/>
              </w:rPr>
              <m:t>1+b∙</m:t>
            </m:r>
            <m:sSup>
              <m:sSupPr>
                <m:ctrlPr>
                  <w:rPr>
                    <w:rFonts w:ascii="Cambria Math" w:hAnsi="Cambria Math" w:cs="Times New Roman"/>
                    <w:i/>
                  </w:rPr>
                </m:ctrlPr>
              </m:sSupPr>
              <m:e>
                <m:r>
                  <w:rPr>
                    <w:rFonts w:ascii="Cambria Math" w:hAnsi="Cambria Math" w:cs="Times New Roman"/>
                  </w:rPr>
                  <m:t>p</m:t>
                </m:r>
              </m:e>
              <m:sup>
                <m:r>
                  <w:rPr>
                    <w:rFonts w:ascii="Cambria Math" w:hAnsi="Cambria Math" w:cs="Times New Roman"/>
                  </w:rPr>
                  <m:t>c</m:t>
                </m:r>
              </m:sup>
            </m:sSup>
          </m:den>
        </m:f>
      </m:oMath>
      <w:r w:rsidR="005723D9" w:rsidRPr="00482AEA">
        <w:rPr>
          <w:rFonts w:ascii="Times New Roman" w:hAnsi="Times New Roman" w:cs="Times New Roman"/>
        </w:rPr>
        <w:t xml:space="preserve">                                                 (3)</w:t>
      </w:r>
    </w:p>
    <w:p w14:paraId="5FFFE9EF" w14:textId="77777777" w:rsidR="00641DBF" w:rsidRPr="00482AEA" w:rsidRDefault="00641DBF" w:rsidP="00641DBF">
      <w:pPr>
        <w:spacing w:after="0" w:line="480" w:lineRule="auto"/>
        <w:jc w:val="both"/>
        <w:rPr>
          <w:rFonts w:ascii="Times New Roman" w:hAnsi="Times New Roman" w:cs="Times New Roman"/>
        </w:rPr>
      </w:pPr>
      <w:r w:rsidRPr="00482AEA">
        <w:rPr>
          <w:rFonts w:ascii="Times New Roman" w:hAnsi="Times New Roman" w:cs="Times New Roman"/>
        </w:rPr>
        <w:t xml:space="preserve">where n is the amount of CO2 adsorbed, p the pressure, a is the maximal loading, </w:t>
      </w:r>
      <w:proofErr w:type="spellStart"/>
      <w:r w:rsidRPr="00482AEA">
        <w:rPr>
          <w:rFonts w:ascii="Times New Roman" w:hAnsi="Times New Roman" w:cs="Times New Roman"/>
        </w:rPr>
        <w:t>b</w:t>
      </w:r>
      <w:proofErr w:type="spellEnd"/>
      <w:r w:rsidRPr="00482AEA">
        <w:rPr>
          <w:rFonts w:ascii="Times New Roman" w:hAnsi="Times New Roman" w:cs="Times New Roman"/>
        </w:rPr>
        <w:t xml:space="preserve"> the affinity constant and c the heterogeneity exponent. </w:t>
      </w:r>
    </w:p>
    <w:p w14:paraId="4C0404F3" w14:textId="77777777" w:rsidR="00641DBF" w:rsidRPr="00482AEA" w:rsidRDefault="00641DBF" w:rsidP="006E7A6B">
      <w:pPr>
        <w:spacing w:line="480" w:lineRule="auto"/>
        <w:jc w:val="both"/>
        <w:rPr>
          <w:rFonts w:ascii="Times New Roman" w:hAnsi="Times New Roman" w:cs="Times New Roman"/>
        </w:rPr>
      </w:pPr>
    </w:p>
    <w:p w14:paraId="7FE0B7E0" w14:textId="77777777" w:rsidR="003C3453" w:rsidRPr="00482AEA" w:rsidRDefault="003C3453" w:rsidP="003C3453">
      <w:pPr>
        <w:rPr>
          <w:lang w:val="en-US"/>
        </w:rPr>
      </w:pPr>
    </w:p>
    <w:p w14:paraId="6699C568" w14:textId="43F31316" w:rsidR="00641DBF" w:rsidRPr="00482AEA" w:rsidRDefault="00302963" w:rsidP="00B53340">
      <w:pPr>
        <w:spacing w:line="480" w:lineRule="auto"/>
        <w:jc w:val="both"/>
        <w:rPr>
          <w:rFonts w:ascii="Times New Roman" w:hAnsi="Times New Roman" w:cs="Times New Roman"/>
        </w:rPr>
      </w:pPr>
      <w:r w:rsidRPr="00482AEA">
        <w:rPr>
          <w:noProof/>
        </w:rPr>
        <w:drawing>
          <wp:inline distT="0" distB="0" distL="0" distR="0" wp14:anchorId="5F300304" wp14:editId="2B3A8378">
            <wp:extent cx="4692650" cy="3620601"/>
            <wp:effectExtent l="0" t="0" r="0" b="0"/>
            <wp:docPr id="17381463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8671" t="10119" r="9429" b="7341"/>
                    <a:stretch>
                      <a:fillRect/>
                    </a:stretch>
                  </pic:blipFill>
                  <pic:spPr bwMode="auto">
                    <a:xfrm>
                      <a:off x="0" y="0"/>
                      <a:ext cx="4694126" cy="3621740"/>
                    </a:xfrm>
                    <a:prstGeom prst="rect">
                      <a:avLst/>
                    </a:prstGeom>
                    <a:noFill/>
                    <a:ln>
                      <a:noFill/>
                    </a:ln>
                    <a:extLst>
                      <a:ext uri="{53640926-AAD7-44D8-BBD7-CCE9431645EC}">
                        <a14:shadowObscured xmlns:a14="http://schemas.microsoft.com/office/drawing/2010/main"/>
                      </a:ext>
                    </a:extLst>
                  </pic:spPr>
                </pic:pic>
              </a:graphicData>
            </a:graphic>
          </wp:inline>
        </w:drawing>
      </w:r>
    </w:p>
    <w:p w14:paraId="42C86441" w14:textId="75815053" w:rsidR="00641DBF" w:rsidRPr="00482AEA" w:rsidRDefault="00302963" w:rsidP="00B53340">
      <w:pPr>
        <w:spacing w:line="480" w:lineRule="auto"/>
        <w:jc w:val="both"/>
        <w:rPr>
          <w:rFonts w:ascii="Times New Roman" w:hAnsi="Times New Roman" w:cs="Times New Roman"/>
        </w:rPr>
      </w:pPr>
      <w:r w:rsidRPr="00482AEA">
        <w:rPr>
          <w:rFonts w:ascii="Times New Roman" w:hAnsi="Times New Roman" w:cs="Times New Roman"/>
          <w:b/>
          <w:bCs/>
        </w:rPr>
        <w:t>Fig. S</w:t>
      </w:r>
      <w:r w:rsidRPr="00482AEA">
        <w:rPr>
          <w:rFonts w:ascii="Times New Roman" w:hAnsi="Times New Roman" w:cs="Times New Roman"/>
          <w:b/>
          <w:bCs/>
        </w:rPr>
        <w:fldChar w:fldCharType="begin"/>
      </w:r>
      <w:r w:rsidRPr="00482AEA">
        <w:rPr>
          <w:rFonts w:ascii="Times New Roman" w:hAnsi="Times New Roman" w:cs="Times New Roman"/>
          <w:b/>
          <w:bCs/>
        </w:rPr>
        <w:instrText xml:space="preserve"> SEQ Fig._S \* ARABIC </w:instrText>
      </w:r>
      <w:r w:rsidRPr="00482AEA">
        <w:rPr>
          <w:rFonts w:ascii="Times New Roman" w:hAnsi="Times New Roman" w:cs="Times New Roman"/>
          <w:b/>
          <w:bCs/>
        </w:rPr>
        <w:fldChar w:fldCharType="separate"/>
      </w:r>
      <w:r w:rsidR="00730BE7" w:rsidRPr="00482AEA">
        <w:rPr>
          <w:rFonts w:ascii="Times New Roman" w:hAnsi="Times New Roman" w:cs="Times New Roman"/>
          <w:b/>
          <w:bCs/>
          <w:noProof/>
        </w:rPr>
        <w:t>14</w:t>
      </w:r>
      <w:r w:rsidRPr="00482AEA">
        <w:rPr>
          <w:rFonts w:ascii="Times New Roman" w:hAnsi="Times New Roman" w:cs="Times New Roman"/>
          <w:b/>
          <w:bCs/>
        </w:rPr>
        <w:fldChar w:fldCharType="end"/>
      </w:r>
      <w:r w:rsidRPr="00482AEA">
        <w:rPr>
          <w:rFonts w:ascii="Times New Roman" w:hAnsi="Times New Roman" w:cs="Times New Roman"/>
          <w:b/>
          <w:bCs/>
        </w:rPr>
        <w:t xml:space="preserve">. </w:t>
      </w:r>
      <w:r w:rsidRPr="00482AEA">
        <w:rPr>
          <w:rFonts w:ascii="Times New Roman" w:hAnsi="Times New Roman" w:cs="Times New Roman"/>
        </w:rPr>
        <w:t>Determination of heat of adsorption (</w:t>
      </w:r>
      <w:proofErr w:type="spellStart"/>
      <w:r w:rsidRPr="00482AEA">
        <w:rPr>
          <w:rFonts w:ascii="Times New Roman" w:hAnsi="Times New Roman" w:cs="Times New Roman"/>
        </w:rPr>
        <w:t>Q</w:t>
      </w:r>
      <w:r w:rsidRPr="00482AEA">
        <w:rPr>
          <w:rFonts w:ascii="Times New Roman" w:hAnsi="Times New Roman" w:cs="Times New Roman"/>
          <w:vertAlign w:val="subscript"/>
        </w:rPr>
        <w:t>st</w:t>
      </w:r>
      <w:proofErr w:type="spellEnd"/>
      <w:r w:rsidRPr="00482AEA">
        <w:rPr>
          <w:rFonts w:ascii="Times New Roman" w:hAnsi="Times New Roman" w:cs="Times New Roman"/>
        </w:rPr>
        <w:t>).</w:t>
      </w:r>
      <w:r w:rsidRPr="00482AEA">
        <w:rPr>
          <w:rFonts w:ascii="Times New Roman" w:hAnsi="Times New Roman" w:cs="Times New Roman"/>
          <w:b/>
          <w:bCs/>
        </w:rPr>
        <w:t xml:space="preserve"> </w:t>
      </w:r>
      <w:r w:rsidR="00F456B0" w:rsidRPr="00482AEA">
        <w:rPr>
          <w:rFonts w:ascii="Times New Roman" w:hAnsi="Times New Roman" w:cs="Times New Roman"/>
        </w:rPr>
        <w:t xml:space="preserve">Isosteric ln p against 1/T plot for T1 = 298 K and T2 = 308 K for 10 different loadings n (in mmol/g) </w:t>
      </w:r>
      <w:r w:rsidR="001D327B" w:rsidRPr="00482AEA">
        <w:rPr>
          <w:rFonts w:ascii="Times New Roman" w:hAnsi="Times New Roman" w:cs="Times New Roman"/>
        </w:rPr>
        <w:t>illustrates</w:t>
      </w:r>
      <w:r w:rsidR="00F456B0" w:rsidRPr="00482AEA">
        <w:rPr>
          <w:rFonts w:ascii="Times New Roman" w:hAnsi="Times New Roman" w:cs="Times New Roman"/>
        </w:rPr>
        <w:t xml:space="preserve"> the determination of </w:t>
      </w:r>
      <w:proofErr w:type="spellStart"/>
      <w:r w:rsidR="00F456B0" w:rsidRPr="00482AEA">
        <w:rPr>
          <w:rFonts w:ascii="Times New Roman" w:hAnsi="Times New Roman" w:cs="Times New Roman"/>
        </w:rPr>
        <w:t>Q</w:t>
      </w:r>
      <w:r w:rsidR="00F456B0" w:rsidRPr="00482AEA">
        <w:rPr>
          <w:rFonts w:ascii="Times New Roman" w:hAnsi="Times New Roman" w:cs="Times New Roman"/>
          <w:vertAlign w:val="subscript"/>
        </w:rPr>
        <w:t>st</w:t>
      </w:r>
      <w:proofErr w:type="spellEnd"/>
      <w:r w:rsidR="00F456B0" w:rsidRPr="00482AEA">
        <w:rPr>
          <w:rFonts w:ascii="Times New Roman" w:hAnsi="Times New Roman" w:cs="Times New Roman"/>
        </w:rPr>
        <w:t xml:space="preserve"> (n) from the slopes (m = </w:t>
      </w:r>
      <w:proofErr w:type="spellStart"/>
      <w:r w:rsidR="00F456B0" w:rsidRPr="00482AEA">
        <w:rPr>
          <w:rFonts w:ascii="Times New Roman" w:hAnsi="Times New Roman" w:cs="Times New Roman"/>
        </w:rPr>
        <w:t>Q</w:t>
      </w:r>
      <w:r w:rsidR="00F456B0" w:rsidRPr="00482AEA">
        <w:rPr>
          <w:rFonts w:ascii="Times New Roman" w:hAnsi="Times New Roman" w:cs="Times New Roman"/>
          <w:vertAlign w:val="subscript"/>
        </w:rPr>
        <w:t>st</w:t>
      </w:r>
      <w:proofErr w:type="spellEnd"/>
      <w:r w:rsidR="00F456B0" w:rsidRPr="00482AEA">
        <w:rPr>
          <w:rFonts w:ascii="Times New Roman" w:hAnsi="Times New Roman" w:cs="Times New Roman"/>
        </w:rPr>
        <w:t>(n)/R) of the straight lines (R = universal gas constant, 8.314)</w:t>
      </w:r>
      <w:r w:rsidRPr="00482AEA">
        <w:rPr>
          <w:rFonts w:ascii="Times New Roman" w:hAnsi="Times New Roman" w:cs="Times New Roman"/>
        </w:rPr>
        <w:t>.</w:t>
      </w:r>
    </w:p>
    <w:p w14:paraId="24D211E8" w14:textId="77777777" w:rsidR="00D006A0" w:rsidRPr="00482AEA" w:rsidRDefault="00D006A0" w:rsidP="00B53340">
      <w:pPr>
        <w:spacing w:line="480" w:lineRule="auto"/>
        <w:jc w:val="both"/>
        <w:rPr>
          <w:rFonts w:ascii="Times New Roman" w:hAnsi="Times New Roman" w:cs="Times New Roman"/>
        </w:rPr>
      </w:pPr>
    </w:p>
    <w:p w14:paraId="1C569A66" w14:textId="0B0D9A05" w:rsidR="00641DBF" w:rsidRPr="00482AEA" w:rsidRDefault="00D50462" w:rsidP="005723D9">
      <w:pPr>
        <w:spacing w:line="480" w:lineRule="auto"/>
        <w:jc w:val="both"/>
        <w:rPr>
          <w:rFonts w:ascii="Times New Roman" w:hAnsi="Times New Roman" w:cs="Times New Roman"/>
        </w:rPr>
      </w:pPr>
      <w:r w:rsidRPr="00482AEA">
        <w:rPr>
          <w:rFonts w:ascii="Times New Roman" w:hAnsi="Times New Roman" w:cs="Times New Roman"/>
          <w:b/>
          <w:bCs/>
          <w:lang w:val="en-US"/>
        </w:rPr>
        <w:t>Table S1.</w:t>
      </w:r>
      <w:r w:rsidRPr="00482AEA">
        <w:rPr>
          <w:lang w:val="en-US"/>
        </w:rPr>
        <w:t xml:space="preserve"> </w:t>
      </w:r>
      <w:r w:rsidRPr="00482AEA">
        <w:rPr>
          <w:rFonts w:ascii="Times New Roman" w:hAnsi="Times New Roman" w:cs="Times New Roman"/>
        </w:rPr>
        <w:t xml:space="preserve">The calculated values of ID/IG, </w:t>
      </w:r>
      <w:proofErr w:type="spellStart"/>
      <w:r w:rsidRPr="00482AEA">
        <w:rPr>
          <w:rFonts w:ascii="Times New Roman" w:hAnsi="Times New Roman" w:cs="Times New Roman"/>
        </w:rPr>
        <w:t>n</w:t>
      </w:r>
      <w:r w:rsidRPr="00482AEA">
        <w:rPr>
          <w:rFonts w:ascii="Times New Roman" w:hAnsi="Times New Roman" w:cs="Times New Roman"/>
          <w:vertAlign w:val="subscript"/>
        </w:rPr>
        <w:t>D</w:t>
      </w:r>
      <w:proofErr w:type="spellEnd"/>
      <w:r w:rsidRPr="00482AEA">
        <w:rPr>
          <w:rFonts w:ascii="Times New Roman" w:hAnsi="Times New Roman" w:cs="Times New Roman"/>
        </w:rPr>
        <w:t xml:space="preserve"> and L</w:t>
      </w:r>
      <w:r w:rsidRPr="00482AEA">
        <w:rPr>
          <w:rFonts w:ascii="Times New Roman" w:hAnsi="Times New Roman" w:cs="Times New Roman"/>
          <w:vertAlign w:val="subscript"/>
        </w:rPr>
        <w:t>D</w:t>
      </w:r>
      <w:r w:rsidRPr="00482AEA">
        <w:rPr>
          <w:rFonts w:ascii="Times New Roman" w:hAnsi="Times New Roman" w:cs="Times New Roman"/>
        </w:rPr>
        <w:t xml:space="preserve"> in bulk graphite and GNs-PEI are listed.</w:t>
      </w:r>
    </w:p>
    <w:tbl>
      <w:tblPr>
        <w:tblStyle w:val="TableGrid"/>
        <w:tblW w:w="0" w:type="auto"/>
        <w:tblInd w:w="112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2"/>
        <w:gridCol w:w="863"/>
        <w:gridCol w:w="992"/>
        <w:gridCol w:w="1559"/>
      </w:tblGrid>
      <w:tr w:rsidR="00641DBF" w:rsidRPr="00482AEA" w14:paraId="757BB085" w14:textId="77777777">
        <w:trPr>
          <w:trHeight w:val="349"/>
        </w:trPr>
        <w:tc>
          <w:tcPr>
            <w:tcW w:w="1122" w:type="dxa"/>
            <w:tcBorders>
              <w:top w:val="single" w:sz="4" w:space="0" w:color="auto"/>
              <w:bottom w:val="single" w:sz="4" w:space="0" w:color="auto"/>
            </w:tcBorders>
          </w:tcPr>
          <w:p w14:paraId="416E03CF" w14:textId="77777777" w:rsidR="00641DBF" w:rsidRPr="00482AEA" w:rsidRDefault="00641DBF">
            <w:pPr>
              <w:spacing w:line="480" w:lineRule="auto"/>
              <w:jc w:val="both"/>
              <w:rPr>
                <w:rFonts w:ascii="Times New Roman" w:hAnsi="Times New Roman" w:cs="Times New Roman"/>
              </w:rPr>
            </w:pPr>
            <w:r w:rsidRPr="00482AEA">
              <w:rPr>
                <w:rFonts w:ascii="Times New Roman" w:hAnsi="Times New Roman" w:cs="Times New Roman"/>
              </w:rPr>
              <w:t>Sample</w:t>
            </w:r>
          </w:p>
        </w:tc>
        <w:tc>
          <w:tcPr>
            <w:tcW w:w="863" w:type="dxa"/>
            <w:tcBorders>
              <w:top w:val="single" w:sz="4" w:space="0" w:color="auto"/>
              <w:bottom w:val="single" w:sz="4" w:space="0" w:color="auto"/>
            </w:tcBorders>
          </w:tcPr>
          <w:p w14:paraId="3495045A" w14:textId="77777777" w:rsidR="00641DBF" w:rsidRPr="00482AEA" w:rsidRDefault="00641DBF">
            <w:pPr>
              <w:spacing w:line="480" w:lineRule="auto"/>
              <w:jc w:val="both"/>
              <w:rPr>
                <w:rFonts w:ascii="Times New Roman" w:hAnsi="Times New Roman" w:cs="Times New Roman"/>
              </w:rPr>
            </w:pPr>
            <w:r w:rsidRPr="00482AEA">
              <w:rPr>
                <w:rFonts w:ascii="Times New Roman" w:hAnsi="Times New Roman" w:cs="Times New Roman"/>
              </w:rPr>
              <w:t>I</w:t>
            </w:r>
            <w:r w:rsidRPr="00482AEA">
              <w:rPr>
                <w:rFonts w:ascii="Times New Roman" w:hAnsi="Times New Roman" w:cs="Times New Roman"/>
                <w:vertAlign w:val="subscript"/>
              </w:rPr>
              <w:t>D</w:t>
            </w:r>
            <w:r w:rsidRPr="00482AEA">
              <w:rPr>
                <w:rFonts w:ascii="Times New Roman" w:hAnsi="Times New Roman" w:cs="Times New Roman"/>
              </w:rPr>
              <w:t>/I</w:t>
            </w:r>
            <w:r w:rsidRPr="00482AEA">
              <w:rPr>
                <w:rFonts w:ascii="Times New Roman" w:hAnsi="Times New Roman" w:cs="Times New Roman"/>
                <w:vertAlign w:val="subscript"/>
              </w:rPr>
              <w:t>G</w:t>
            </w:r>
          </w:p>
        </w:tc>
        <w:tc>
          <w:tcPr>
            <w:tcW w:w="992" w:type="dxa"/>
            <w:tcBorders>
              <w:top w:val="single" w:sz="4" w:space="0" w:color="auto"/>
              <w:bottom w:val="single" w:sz="4" w:space="0" w:color="auto"/>
            </w:tcBorders>
          </w:tcPr>
          <w:p w14:paraId="53D4B69A" w14:textId="77777777" w:rsidR="00641DBF" w:rsidRPr="00482AEA" w:rsidRDefault="00641DBF">
            <w:pPr>
              <w:spacing w:line="480" w:lineRule="auto"/>
              <w:jc w:val="both"/>
              <w:rPr>
                <w:rFonts w:ascii="Times New Roman" w:hAnsi="Times New Roman" w:cs="Times New Roman"/>
              </w:rPr>
            </w:pPr>
            <w:r w:rsidRPr="00482AEA">
              <w:rPr>
                <w:rFonts w:ascii="Times New Roman" w:hAnsi="Times New Roman" w:cs="Times New Roman"/>
              </w:rPr>
              <w:t>L</w:t>
            </w:r>
            <w:r w:rsidRPr="00482AEA">
              <w:rPr>
                <w:rFonts w:ascii="Times New Roman" w:hAnsi="Times New Roman" w:cs="Times New Roman"/>
                <w:vertAlign w:val="subscript"/>
              </w:rPr>
              <w:t>D</w:t>
            </w:r>
          </w:p>
        </w:tc>
        <w:tc>
          <w:tcPr>
            <w:tcW w:w="1559" w:type="dxa"/>
            <w:tcBorders>
              <w:top w:val="single" w:sz="4" w:space="0" w:color="auto"/>
              <w:bottom w:val="single" w:sz="4" w:space="0" w:color="auto"/>
            </w:tcBorders>
          </w:tcPr>
          <w:p w14:paraId="226E1DD8" w14:textId="77777777" w:rsidR="00641DBF" w:rsidRPr="00482AEA" w:rsidRDefault="00641DBF">
            <w:pPr>
              <w:spacing w:line="480" w:lineRule="auto"/>
              <w:jc w:val="both"/>
              <w:rPr>
                <w:rFonts w:ascii="Times New Roman" w:hAnsi="Times New Roman" w:cs="Times New Roman"/>
              </w:rPr>
            </w:pPr>
            <w:r w:rsidRPr="00482AEA">
              <w:rPr>
                <w:rFonts w:ascii="Times New Roman" w:hAnsi="Times New Roman" w:cs="Times New Roman"/>
              </w:rPr>
              <w:t>n</w:t>
            </w:r>
            <w:r w:rsidRPr="00482AEA">
              <w:rPr>
                <w:rFonts w:ascii="Times New Roman" w:hAnsi="Times New Roman" w:cs="Times New Roman"/>
                <w:vertAlign w:val="subscript"/>
              </w:rPr>
              <w:t>D</w:t>
            </w:r>
            <w:r w:rsidRPr="00482AEA">
              <w:rPr>
                <w:rFonts w:ascii="Times New Roman" w:hAnsi="Times New Roman" w:cs="Times New Roman"/>
              </w:rPr>
              <w:t>×10</w:t>
            </w:r>
            <w:r w:rsidRPr="00482AEA">
              <w:rPr>
                <w:rFonts w:ascii="Times New Roman" w:hAnsi="Times New Roman" w:cs="Times New Roman"/>
                <w:vertAlign w:val="superscript"/>
              </w:rPr>
              <w:t>11</w:t>
            </w:r>
            <w:r w:rsidRPr="00482AEA">
              <w:rPr>
                <w:rFonts w:ascii="Times New Roman" w:hAnsi="Times New Roman" w:cs="Times New Roman"/>
              </w:rPr>
              <w:t xml:space="preserve"> nm</w:t>
            </w:r>
            <w:r w:rsidRPr="00482AEA">
              <w:rPr>
                <w:rFonts w:ascii="Times New Roman" w:hAnsi="Times New Roman" w:cs="Times New Roman"/>
                <w:vertAlign w:val="superscript"/>
              </w:rPr>
              <w:t>-2</w:t>
            </w:r>
          </w:p>
        </w:tc>
      </w:tr>
      <w:tr w:rsidR="00641DBF" w:rsidRPr="00482AEA" w14:paraId="22B40495" w14:textId="77777777">
        <w:trPr>
          <w:trHeight w:val="522"/>
        </w:trPr>
        <w:tc>
          <w:tcPr>
            <w:tcW w:w="1122" w:type="dxa"/>
            <w:tcBorders>
              <w:top w:val="single" w:sz="4" w:space="0" w:color="auto"/>
            </w:tcBorders>
          </w:tcPr>
          <w:p w14:paraId="252FE258" w14:textId="77777777" w:rsidR="00641DBF" w:rsidRPr="00482AEA" w:rsidRDefault="00641DBF">
            <w:pPr>
              <w:spacing w:line="480" w:lineRule="auto"/>
              <w:jc w:val="both"/>
              <w:rPr>
                <w:rFonts w:ascii="Times New Roman" w:hAnsi="Times New Roman" w:cs="Times New Roman"/>
              </w:rPr>
            </w:pPr>
            <w:r w:rsidRPr="00482AEA">
              <w:rPr>
                <w:rFonts w:ascii="Times New Roman" w:hAnsi="Times New Roman" w:cs="Times New Roman"/>
              </w:rPr>
              <w:t>EG</w:t>
            </w:r>
          </w:p>
        </w:tc>
        <w:tc>
          <w:tcPr>
            <w:tcW w:w="863" w:type="dxa"/>
            <w:tcBorders>
              <w:top w:val="single" w:sz="4" w:space="0" w:color="auto"/>
            </w:tcBorders>
          </w:tcPr>
          <w:p w14:paraId="390AFF8B" w14:textId="77777777" w:rsidR="00641DBF" w:rsidRPr="00482AEA" w:rsidRDefault="00641DBF">
            <w:pPr>
              <w:spacing w:line="480" w:lineRule="auto"/>
              <w:jc w:val="both"/>
              <w:rPr>
                <w:rFonts w:ascii="Times New Roman" w:hAnsi="Times New Roman" w:cs="Times New Roman"/>
              </w:rPr>
            </w:pPr>
            <w:r w:rsidRPr="00482AEA">
              <w:rPr>
                <w:rFonts w:ascii="Times New Roman" w:hAnsi="Times New Roman" w:cs="Times New Roman"/>
              </w:rPr>
              <w:t>0.12</w:t>
            </w:r>
          </w:p>
        </w:tc>
        <w:tc>
          <w:tcPr>
            <w:tcW w:w="992" w:type="dxa"/>
            <w:tcBorders>
              <w:top w:val="single" w:sz="4" w:space="0" w:color="auto"/>
            </w:tcBorders>
          </w:tcPr>
          <w:p w14:paraId="75FA4C76" w14:textId="77777777" w:rsidR="00641DBF" w:rsidRPr="00482AEA" w:rsidRDefault="00641DBF">
            <w:pPr>
              <w:spacing w:line="480" w:lineRule="auto"/>
              <w:jc w:val="both"/>
              <w:rPr>
                <w:rFonts w:ascii="Times New Roman" w:hAnsi="Times New Roman" w:cs="Times New Roman"/>
              </w:rPr>
            </w:pPr>
            <w:r w:rsidRPr="00482AEA">
              <w:rPr>
                <w:rFonts w:ascii="Times New Roman" w:hAnsi="Times New Roman" w:cs="Times New Roman"/>
              </w:rPr>
              <w:t>20.09</w:t>
            </w:r>
          </w:p>
        </w:tc>
        <w:tc>
          <w:tcPr>
            <w:tcW w:w="1559" w:type="dxa"/>
            <w:tcBorders>
              <w:top w:val="single" w:sz="4" w:space="0" w:color="auto"/>
            </w:tcBorders>
          </w:tcPr>
          <w:p w14:paraId="1E544A53" w14:textId="77777777" w:rsidR="00641DBF" w:rsidRPr="00482AEA" w:rsidRDefault="00641DBF">
            <w:pPr>
              <w:spacing w:line="480" w:lineRule="auto"/>
              <w:jc w:val="both"/>
              <w:rPr>
                <w:rFonts w:ascii="Times New Roman" w:hAnsi="Times New Roman" w:cs="Times New Roman"/>
              </w:rPr>
            </w:pPr>
            <w:r w:rsidRPr="00482AEA">
              <w:rPr>
                <w:rFonts w:ascii="Times New Roman" w:hAnsi="Times New Roman" w:cs="Times New Roman"/>
              </w:rPr>
              <w:t>77.82</w:t>
            </w:r>
          </w:p>
        </w:tc>
      </w:tr>
      <w:tr w:rsidR="00641DBF" w:rsidRPr="00482AEA" w14:paraId="5F442841" w14:textId="77777777">
        <w:trPr>
          <w:trHeight w:val="531"/>
        </w:trPr>
        <w:tc>
          <w:tcPr>
            <w:tcW w:w="1122" w:type="dxa"/>
          </w:tcPr>
          <w:p w14:paraId="6F2084F8" w14:textId="77777777" w:rsidR="00641DBF" w:rsidRPr="00482AEA" w:rsidRDefault="00641DBF">
            <w:pPr>
              <w:spacing w:line="480" w:lineRule="auto"/>
              <w:jc w:val="both"/>
              <w:rPr>
                <w:rFonts w:ascii="Times New Roman" w:hAnsi="Times New Roman" w:cs="Times New Roman"/>
              </w:rPr>
            </w:pPr>
            <w:r w:rsidRPr="00482AEA">
              <w:rPr>
                <w:rFonts w:ascii="Times New Roman" w:hAnsi="Times New Roman" w:cs="Times New Roman"/>
              </w:rPr>
              <w:t>GNs-PEI</w:t>
            </w:r>
          </w:p>
        </w:tc>
        <w:tc>
          <w:tcPr>
            <w:tcW w:w="863" w:type="dxa"/>
          </w:tcPr>
          <w:p w14:paraId="4D9A0AD0" w14:textId="77777777" w:rsidR="00641DBF" w:rsidRPr="00482AEA" w:rsidRDefault="00641DBF">
            <w:pPr>
              <w:spacing w:line="480" w:lineRule="auto"/>
              <w:jc w:val="both"/>
              <w:rPr>
                <w:rFonts w:ascii="Times New Roman" w:hAnsi="Times New Roman" w:cs="Times New Roman"/>
              </w:rPr>
            </w:pPr>
            <w:r w:rsidRPr="00482AEA">
              <w:rPr>
                <w:rFonts w:ascii="Times New Roman" w:hAnsi="Times New Roman" w:cs="Times New Roman"/>
              </w:rPr>
              <w:t>0.71</w:t>
            </w:r>
          </w:p>
        </w:tc>
        <w:tc>
          <w:tcPr>
            <w:tcW w:w="992" w:type="dxa"/>
          </w:tcPr>
          <w:p w14:paraId="299DBCFC" w14:textId="77777777" w:rsidR="00641DBF" w:rsidRPr="00482AEA" w:rsidRDefault="00641DBF">
            <w:pPr>
              <w:spacing w:line="480" w:lineRule="auto"/>
              <w:jc w:val="both"/>
              <w:rPr>
                <w:rFonts w:ascii="Times New Roman" w:hAnsi="Times New Roman" w:cs="Times New Roman"/>
              </w:rPr>
            </w:pPr>
            <w:r w:rsidRPr="00482AEA">
              <w:rPr>
                <w:rFonts w:ascii="Times New Roman" w:hAnsi="Times New Roman" w:cs="Times New Roman"/>
              </w:rPr>
              <w:t>6.19</w:t>
            </w:r>
          </w:p>
        </w:tc>
        <w:tc>
          <w:tcPr>
            <w:tcW w:w="1559" w:type="dxa"/>
          </w:tcPr>
          <w:p w14:paraId="2367C6D9" w14:textId="77777777" w:rsidR="00641DBF" w:rsidRPr="00482AEA" w:rsidRDefault="00641DBF">
            <w:pPr>
              <w:spacing w:line="480" w:lineRule="auto"/>
              <w:jc w:val="both"/>
              <w:rPr>
                <w:rFonts w:ascii="Times New Roman" w:hAnsi="Times New Roman" w:cs="Times New Roman"/>
              </w:rPr>
            </w:pPr>
            <w:r w:rsidRPr="00482AEA">
              <w:rPr>
                <w:rFonts w:ascii="Times New Roman" w:hAnsi="Times New Roman" w:cs="Times New Roman"/>
              </w:rPr>
              <w:t>81.99</w:t>
            </w:r>
          </w:p>
        </w:tc>
      </w:tr>
    </w:tbl>
    <w:p w14:paraId="54C93302" w14:textId="77777777" w:rsidR="00641DBF" w:rsidRPr="00482AEA" w:rsidRDefault="00641DBF" w:rsidP="00641DBF">
      <w:pPr>
        <w:spacing w:after="0" w:line="480" w:lineRule="auto"/>
        <w:jc w:val="both"/>
        <w:rPr>
          <w:rFonts w:ascii="Times New Roman" w:hAnsi="Times New Roman" w:cs="Times New Roman"/>
        </w:rPr>
      </w:pPr>
    </w:p>
    <w:p w14:paraId="6D22050C" w14:textId="77777777" w:rsidR="00641DBF" w:rsidRPr="00482AEA" w:rsidRDefault="00641DBF" w:rsidP="00B53340">
      <w:pPr>
        <w:spacing w:line="480" w:lineRule="auto"/>
        <w:jc w:val="both"/>
        <w:rPr>
          <w:rFonts w:ascii="Times New Roman" w:hAnsi="Times New Roman" w:cs="Times New Roman"/>
        </w:rPr>
      </w:pPr>
    </w:p>
    <w:p w14:paraId="2900BCC5" w14:textId="77777777" w:rsidR="00641DBF" w:rsidRPr="00482AEA" w:rsidRDefault="00641DBF" w:rsidP="00B53340">
      <w:pPr>
        <w:spacing w:line="480" w:lineRule="auto"/>
        <w:jc w:val="both"/>
        <w:rPr>
          <w:rFonts w:ascii="Times New Roman" w:hAnsi="Times New Roman" w:cs="Times New Roman"/>
        </w:rPr>
      </w:pPr>
    </w:p>
    <w:p w14:paraId="6A4919AE" w14:textId="2F8EE6A7" w:rsidR="00641DBF" w:rsidRPr="00482AEA" w:rsidRDefault="00641DBF" w:rsidP="00B53340">
      <w:pPr>
        <w:spacing w:line="480" w:lineRule="auto"/>
        <w:jc w:val="both"/>
        <w:rPr>
          <w:rFonts w:ascii="Times New Roman" w:hAnsi="Times New Roman" w:cs="Times New Roman"/>
          <w:b/>
          <w:bCs/>
        </w:rPr>
        <w:sectPr w:rsidR="00641DBF" w:rsidRPr="00482AEA" w:rsidSect="003C3453">
          <w:footerReference w:type="default" r:id="rId23"/>
          <w:pgSz w:w="11906" w:h="16838"/>
          <w:pgMar w:top="1440" w:right="1440" w:bottom="1440" w:left="1440" w:header="708" w:footer="708" w:gutter="0"/>
          <w:cols w:space="708"/>
          <w:docGrid w:linePitch="360"/>
        </w:sectPr>
      </w:pPr>
    </w:p>
    <w:p w14:paraId="0BA56AC2" w14:textId="16FBB11E" w:rsidR="003C3453" w:rsidRPr="00482AEA" w:rsidRDefault="003C3453" w:rsidP="003C3453">
      <w:pPr>
        <w:rPr>
          <w:lang w:val="en-US"/>
        </w:rPr>
      </w:pPr>
      <w:r w:rsidRPr="00482AEA">
        <w:rPr>
          <w:rFonts w:ascii="Times New Roman" w:hAnsi="Times New Roman" w:cs="Times New Roman"/>
          <w:b/>
          <w:bCs/>
          <w:lang w:val="en-US"/>
        </w:rPr>
        <w:t>Table</w:t>
      </w:r>
      <w:r w:rsidR="00CA5AFA" w:rsidRPr="00482AEA">
        <w:rPr>
          <w:rFonts w:ascii="Times New Roman" w:hAnsi="Times New Roman" w:cs="Times New Roman"/>
          <w:b/>
          <w:bCs/>
          <w:lang w:val="en-US"/>
        </w:rPr>
        <w:t xml:space="preserve"> </w:t>
      </w:r>
      <w:r w:rsidR="00007FCF" w:rsidRPr="00482AEA">
        <w:rPr>
          <w:rFonts w:ascii="Times New Roman" w:hAnsi="Times New Roman" w:cs="Times New Roman"/>
          <w:b/>
          <w:bCs/>
          <w:lang w:val="en-US"/>
        </w:rPr>
        <w:t>S</w:t>
      </w:r>
      <w:r w:rsidR="00D50462" w:rsidRPr="00482AEA">
        <w:rPr>
          <w:rFonts w:ascii="Times New Roman" w:hAnsi="Times New Roman" w:cs="Times New Roman"/>
          <w:b/>
          <w:bCs/>
          <w:lang w:val="en-US"/>
        </w:rPr>
        <w:t>2</w:t>
      </w:r>
      <w:r w:rsidRPr="00482AEA">
        <w:rPr>
          <w:rFonts w:ascii="Times New Roman" w:hAnsi="Times New Roman" w:cs="Times New Roman"/>
          <w:b/>
          <w:bCs/>
          <w:lang w:val="en-US"/>
        </w:rPr>
        <w:t>.</w:t>
      </w:r>
      <w:r w:rsidRPr="00482AEA">
        <w:rPr>
          <w:lang w:val="en-US"/>
        </w:rPr>
        <w:t xml:space="preserve"> </w:t>
      </w:r>
      <w:r w:rsidRPr="00482AEA">
        <w:rPr>
          <w:rFonts w:ascii="Times New Roman" w:hAnsi="Times New Roman" w:cs="Times New Roman"/>
        </w:rPr>
        <w:t xml:space="preserve">Comparative review of graphene </w:t>
      </w:r>
      <w:r w:rsidR="00CA5AFA" w:rsidRPr="00482AEA">
        <w:rPr>
          <w:rFonts w:ascii="Times New Roman" w:hAnsi="Times New Roman" w:cs="Times New Roman"/>
        </w:rPr>
        <w:t>for</w:t>
      </w:r>
      <w:r w:rsidRPr="00482AEA">
        <w:rPr>
          <w:rFonts w:ascii="Times New Roman" w:hAnsi="Times New Roman" w:cs="Times New Roman"/>
        </w:rPr>
        <w:t xml:space="preserve"> CO</w:t>
      </w:r>
      <w:r w:rsidRPr="00482AEA">
        <w:rPr>
          <w:rFonts w:ascii="Times New Roman" w:hAnsi="Times New Roman" w:cs="Times New Roman"/>
          <w:vertAlign w:val="subscript"/>
        </w:rPr>
        <w:t>2</w:t>
      </w:r>
      <w:r w:rsidRPr="00482AEA">
        <w:rPr>
          <w:rFonts w:ascii="Times New Roman" w:hAnsi="Times New Roman" w:cs="Times New Roman"/>
        </w:rPr>
        <w:t xml:space="preserve"> capture. </w:t>
      </w:r>
    </w:p>
    <w:p w14:paraId="63FD4BC6" w14:textId="77777777" w:rsidR="003C3453" w:rsidRPr="00482AEA" w:rsidRDefault="003C3453" w:rsidP="003C3453">
      <w:pPr>
        <w:spacing w:line="360" w:lineRule="auto"/>
        <w:jc w:val="both"/>
        <w:rPr>
          <w:rFonts w:ascii="Times New Roman" w:hAnsi="Times New Roman" w:cs="Times New Roman"/>
          <w:i/>
          <w:iCs/>
          <w:lang w:val="en-US"/>
        </w:rPr>
      </w:pPr>
      <w:r w:rsidRPr="00482AEA">
        <w:rPr>
          <w:rFonts w:ascii="Times New Roman" w:hAnsi="Times New Roman" w:cs="Times New Roman"/>
          <w:i/>
          <w:iCs/>
          <w:lang w:val="en-US"/>
        </w:rPr>
        <w:t xml:space="preserve">Abbreviations: GO-Graphene oxide, </w:t>
      </w:r>
      <w:proofErr w:type="spellStart"/>
      <w:r w:rsidRPr="00482AEA">
        <w:rPr>
          <w:rFonts w:ascii="Times New Roman" w:hAnsi="Times New Roman" w:cs="Times New Roman"/>
          <w:i/>
          <w:iCs/>
          <w:lang w:val="en-US"/>
        </w:rPr>
        <w:t>rGO</w:t>
      </w:r>
      <w:proofErr w:type="spellEnd"/>
      <w:r w:rsidRPr="00482AEA">
        <w:rPr>
          <w:rFonts w:ascii="Times New Roman" w:hAnsi="Times New Roman" w:cs="Times New Roman"/>
          <w:i/>
          <w:iCs/>
          <w:lang w:val="en-US"/>
        </w:rPr>
        <w:t>-Reduced graphene oxide, KMnO</w:t>
      </w:r>
      <w:r w:rsidRPr="00482AEA">
        <w:rPr>
          <w:rFonts w:ascii="Times New Roman" w:hAnsi="Times New Roman" w:cs="Times New Roman"/>
          <w:i/>
          <w:iCs/>
          <w:vertAlign w:val="subscript"/>
          <w:lang w:val="en-US"/>
        </w:rPr>
        <w:t>4</w:t>
      </w:r>
      <w:r w:rsidRPr="00482AEA">
        <w:rPr>
          <w:rFonts w:ascii="Times New Roman" w:hAnsi="Times New Roman" w:cs="Times New Roman"/>
          <w:i/>
          <w:iCs/>
          <w:lang w:val="en-US"/>
        </w:rPr>
        <w:t>-Potassium permanganate, K</w:t>
      </w:r>
      <w:r w:rsidRPr="00482AEA">
        <w:rPr>
          <w:rFonts w:ascii="Times New Roman" w:hAnsi="Times New Roman" w:cs="Times New Roman"/>
          <w:i/>
          <w:iCs/>
          <w:vertAlign w:val="subscript"/>
          <w:lang w:val="en-US"/>
        </w:rPr>
        <w:t>2</w:t>
      </w:r>
      <w:r w:rsidRPr="00482AEA">
        <w:rPr>
          <w:rFonts w:ascii="Times New Roman" w:hAnsi="Times New Roman" w:cs="Times New Roman"/>
          <w:i/>
          <w:iCs/>
          <w:lang w:val="en-US"/>
        </w:rPr>
        <w:t>FeO</w:t>
      </w:r>
      <w:r w:rsidRPr="00482AEA">
        <w:rPr>
          <w:rFonts w:ascii="Times New Roman" w:hAnsi="Times New Roman" w:cs="Times New Roman"/>
          <w:i/>
          <w:iCs/>
          <w:vertAlign w:val="subscript"/>
          <w:lang w:val="en-US"/>
        </w:rPr>
        <w:t>4</w:t>
      </w:r>
      <w:r w:rsidRPr="00482AEA">
        <w:rPr>
          <w:rFonts w:ascii="Times New Roman" w:hAnsi="Times New Roman" w:cs="Times New Roman"/>
          <w:i/>
          <w:iCs/>
          <w:lang w:val="en-US"/>
        </w:rPr>
        <w:t xml:space="preserve">-Potassium </w:t>
      </w:r>
      <w:proofErr w:type="spellStart"/>
      <w:r w:rsidRPr="00482AEA">
        <w:rPr>
          <w:rFonts w:ascii="Times New Roman" w:hAnsi="Times New Roman" w:cs="Times New Roman"/>
          <w:i/>
          <w:iCs/>
          <w:lang w:val="en-US"/>
        </w:rPr>
        <w:t>ferreate</w:t>
      </w:r>
      <w:proofErr w:type="spellEnd"/>
      <w:r w:rsidRPr="00482AEA">
        <w:rPr>
          <w:rFonts w:ascii="Times New Roman" w:hAnsi="Times New Roman" w:cs="Times New Roman"/>
          <w:i/>
          <w:iCs/>
          <w:lang w:val="en-US"/>
        </w:rPr>
        <w:t>, H</w:t>
      </w:r>
      <w:r w:rsidRPr="00482AEA">
        <w:rPr>
          <w:rFonts w:ascii="Times New Roman" w:hAnsi="Times New Roman" w:cs="Times New Roman"/>
          <w:i/>
          <w:iCs/>
          <w:vertAlign w:val="subscript"/>
          <w:lang w:val="en-US"/>
        </w:rPr>
        <w:t>2</w:t>
      </w:r>
      <w:r w:rsidRPr="00482AEA">
        <w:rPr>
          <w:rFonts w:ascii="Times New Roman" w:hAnsi="Times New Roman" w:cs="Times New Roman"/>
          <w:i/>
          <w:iCs/>
          <w:lang w:val="en-US"/>
        </w:rPr>
        <w:t>O</w:t>
      </w:r>
      <w:r w:rsidRPr="00482AEA">
        <w:rPr>
          <w:rFonts w:ascii="Times New Roman" w:hAnsi="Times New Roman" w:cs="Times New Roman"/>
          <w:i/>
          <w:iCs/>
          <w:vertAlign w:val="subscript"/>
          <w:lang w:val="en-US"/>
        </w:rPr>
        <w:t>2</w:t>
      </w:r>
      <w:r w:rsidRPr="00482AEA">
        <w:rPr>
          <w:rFonts w:ascii="Times New Roman" w:hAnsi="Times New Roman" w:cs="Times New Roman"/>
          <w:i/>
          <w:iCs/>
          <w:lang w:val="en-US"/>
        </w:rPr>
        <w:t xml:space="preserve">-Hydrogen peroxide, KOH-Potassium hydroxide, UV-Ultraviolet, HKUST-1-Hong Kong University of Science and Technology-1, MOF-Metal Organic Framework, </w:t>
      </w:r>
      <w:proofErr w:type="spellStart"/>
      <w:r w:rsidRPr="00482AEA">
        <w:rPr>
          <w:rFonts w:ascii="Times New Roman" w:hAnsi="Times New Roman" w:cs="Times New Roman"/>
          <w:i/>
          <w:iCs/>
        </w:rPr>
        <w:t>PpPDA</w:t>
      </w:r>
      <w:proofErr w:type="spellEnd"/>
      <w:r w:rsidRPr="00482AEA">
        <w:rPr>
          <w:rFonts w:ascii="Times New Roman" w:hAnsi="Times New Roman" w:cs="Times New Roman"/>
          <w:i/>
          <w:iCs/>
        </w:rPr>
        <w:t>-</w:t>
      </w:r>
      <w:r w:rsidRPr="00482AEA">
        <w:rPr>
          <w:rFonts w:ascii="Times New Roman" w:hAnsi="Times New Roman" w:cs="Times New Roman"/>
          <w:i/>
          <w:iCs/>
          <w:lang w:val="en-US"/>
        </w:rPr>
        <w:t xml:space="preserve"> p-P</w:t>
      </w:r>
      <w:proofErr w:type="spellStart"/>
      <w:r w:rsidRPr="00482AEA">
        <w:rPr>
          <w:rFonts w:ascii="Times New Roman" w:hAnsi="Times New Roman" w:cs="Times New Roman"/>
          <w:i/>
          <w:iCs/>
        </w:rPr>
        <w:t>polyphenylenediamine</w:t>
      </w:r>
      <w:proofErr w:type="spellEnd"/>
      <w:r w:rsidRPr="00482AEA">
        <w:rPr>
          <w:rFonts w:ascii="Times New Roman" w:hAnsi="Times New Roman" w:cs="Times New Roman"/>
          <w:i/>
          <w:iCs/>
        </w:rPr>
        <w:t xml:space="preserve">, </w:t>
      </w:r>
      <w:proofErr w:type="spellStart"/>
      <w:r w:rsidRPr="00482AEA">
        <w:rPr>
          <w:rFonts w:ascii="Times New Roman" w:hAnsi="Times New Roman" w:cs="Times New Roman"/>
          <w:i/>
          <w:iCs/>
        </w:rPr>
        <w:t>CuBTC</w:t>
      </w:r>
      <w:proofErr w:type="spellEnd"/>
      <w:r w:rsidRPr="00482AEA">
        <w:rPr>
          <w:rFonts w:ascii="Times New Roman" w:hAnsi="Times New Roman" w:cs="Times New Roman"/>
          <w:i/>
          <w:iCs/>
        </w:rPr>
        <w:t xml:space="preserve">/GA-IL- </w:t>
      </w:r>
      <w:proofErr w:type="gramStart"/>
      <w:r w:rsidRPr="00482AEA">
        <w:rPr>
          <w:rFonts w:ascii="Times New Roman" w:hAnsi="Times New Roman" w:cs="Times New Roman"/>
          <w:i/>
          <w:iCs/>
        </w:rPr>
        <w:t>Copper(</w:t>
      </w:r>
      <w:proofErr w:type="gramEnd"/>
      <w:r w:rsidRPr="00482AEA">
        <w:rPr>
          <w:rFonts w:ascii="Times New Roman" w:hAnsi="Times New Roman" w:cs="Times New Roman"/>
          <w:i/>
          <w:iCs/>
        </w:rPr>
        <w:t xml:space="preserve">Il) benzene-1,3,5-tricarboxylate. /Graphene aerogel/Ionic liquid, MgO- magnesium oxide, PEI-polyethyleneimine, and </w:t>
      </w:r>
      <w:r w:rsidRPr="00482AEA">
        <w:rPr>
          <w:rFonts w:ascii="Times New Roman" w:hAnsi="Times New Roman" w:cs="Times New Roman"/>
        </w:rPr>
        <w:t xml:space="preserve">PAME- </w:t>
      </w:r>
      <w:r w:rsidRPr="00482AEA">
        <w:rPr>
          <w:rFonts w:ascii="Times New Roman" w:hAnsi="Times New Roman" w:cs="Times New Roman"/>
          <w:i/>
          <w:iCs/>
        </w:rPr>
        <w:t>Polyamine assisted-mechanochemistry.</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8"/>
        <w:gridCol w:w="3304"/>
        <w:gridCol w:w="2297"/>
        <w:gridCol w:w="2693"/>
        <w:gridCol w:w="1463"/>
        <w:gridCol w:w="1433"/>
      </w:tblGrid>
      <w:tr w:rsidR="003C3453" w:rsidRPr="00482AEA" w14:paraId="390AD380" w14:textId="77777777" w:rsidTr="00EC0764">
        <w:trPr>
          <w:trHeight w:val="856"/>
        </w:trPr>
        <w:tc>
          <w:tcPr>
            <w:tcW w:w="2758" w:type="dxa"/>
            <w:tcBorders>
              <w:top w:val="single" w:sz="4" w:space="0" w:color="auto"/>
              <w:bottom w:val="single" w:sz="4" w:space="0" w:color="auto"/>
            </w:tcBorders>
          </w:tcPr>
          <w:p w14:paraId="0750C6B8" w14:textId="77777777" w:rsidR="003C3453" w:rsidRPr="00482AEA" w:rsidRDefault="003C3453">
            <w:pPr>
              <w:spacing w:line="360" w:lineRule="auto"/>
              <w:rPr>
                <w:rFonts w:ascii="Times New Roman" w:hAnsi="Times New Roman" w:cs="Times New Roman"/>
                <w:b/>
                <w:bCs/>
                <w:lang w:val="en-US"/>
              </w:rPr>
            </w:pPr>
            <w:r w:rsidRPr="00482AEA">
              <w:rPr>
                <w:rFonts w:ascii="Times New Roman" w:hAnsi="Times New Roman" w:cs="Times New Roman"/>
                <w:b/>
                <w:bCs/>
                <w:lang w:val="en-US"/>
              </w:rPr>
              <w:t>Graphene based adsorbents</w:t>
            </w:r>
          </w:p>
        </w:tc>
        <w:tc>
          <w:tcPr>
            <w:tcW w:w="3304" w:type="dxa"/>
            <w:tcBorders>
              <w:top w:val="single" w:sz="4" w:space="0" w:color="auto"/>
              <w:bottom w:val="single" w:sz="4" w:space="0" w:color="auto"/>
            </w:tcBorders>
          </w:tcPr>
          <w:p w14:paraId="40E447E0" w14:textId="77777777" w:rsidR="003C3453" w:rsidRPr="00482AEA" w:rsidRDefault="003C3453">
            <w:pPr>
              <w:spacing w:line="360" w:lineRule="auto"/>
              <w:rPr>
                <w:rFonts w:ascii="Times New Roman" w:hAnsi="Times New Roman" w:cs="Times New Roman"/>
                <w:b/>
                <w:bCs/>
                <w:lang w:val="en-US"/>
              </w:rPr>
            </w:pPr>
            <w:r w:rsidRPr="00482AEA">
              <w:rPr>
                <w:rFonts w:ascii="Times New Roman" w:hAnsi="Times New Roman" w:cs="Times New Roman"/>
                <w:b/>
                <w:bCs/>
                <w:lang w:val="en-US"/>
              </w:rPr>
              <w:t xml:space="preserve">Preparation method </w:t>
            </w:r>
          </w:p>
        </w:tc>
        <w:tc>
          <w:tcPr>
            <w:tcW w:w="2297" w:type="dxa"/>
            <w:tcBorders>
              <w:top w:val="single" w:sz="4" w:space="0" w:color="auto"/>
              <w:bottom w:val="single" w:sz="4" w:space="0" w:color="auto"/>
            </w:tcBorders>
          </w:tcPr>
          <w:p w14:paraId="10A63DB6" w14:textId="77777777" w:rsidR="003C3453" w:rsidRPr="00482AEA" w:rsidRDefault="003C3453">
            <w:pPr>
              <w:spacing w:line="360" w:lineRule="auto"/>
              <w:rPr>
                <w:rFonts w:ascii="Times New Roman" w:hAnsi="Times New Roman" w:cs="Times New Roman"/>
                <w:b/>
                <w:bCs/>
                <w:lang w:val="en-US"/>
              </w:rPr>
            </w:pPr>
            <w:r w:rsidRPr="00482AEA">
              <w:rPr>
                <w:rFonts w:ascii="Times New Roman" w:hAnsi="Times New Roman" w:cs="Times New Roman"/>
                <w:b/>
                <w:bCs/>
                <w:lang w:val="en-US"/>
              </w:rPr>
              <w:t xml:space="preserve">Adsorption method (volumetric unless specified) </w:t>
            </w:r>
          </w:p>
        </w:tc>
        <w:tc>
          <w:tcPr>
            <w:tcW w:w="2693" w:type="dxa"/>
            <w:tcBorders>
              <w:top w:val="single" w:sz="4" w:space="0" w:color="auto"/>
              <w:bottom w:val="single" w:sz="4" w:space="0" w:color="auto"/>
            </w:tcBorders>
          </w:tcPr>
          <w:p w14:paraId="549A20B8" w14:textId="77777777" w:rsidR="003C3453" w:rsidRPr="00482AEA" w:rsidRDefault="003C3453">
            <w:pPr>
              <w:spacing w:line="360" w:lineRule="auto"/>
              <w:rPr>
                <w:rFonts w:ascii="Times New Roman" w:hAnsi="Times New Roman" w:cs="Times New Roman"/>
                <w:b/>
                <w:bCs/>
                <w:lang w:val="en-US"/>
              </w:rPr>
            </w:pPr>
            <w:r w:rsidRPr="00482AEA">
              <w:rPr>
                <w:rFonts w:ascii="Times New Roman" w:hAnsi="Times New Roman" w:cs="Times New Roman"/>
                <w:b/>
                <w:bCs/>
                <w:lang w:val="en-US"/>
              </w:rPr>
              <w:t xml:space="preserve">Adsorption conditions (Temperature/Pressure) </w:t>
            </w:r>
          </w:p>
        </w:tc>
        <w:tc>
          <w:tcPr>
            <w:tcW w:w="1463" w:type="dxa"/>
            <w:tcBorders>
              <w:top w:val="single" w:sz="4" w:space="0" w:color="auto"/>
              <w:bottom w:val="single" w:sz="4" w:space="0" w:color="auto"/>
            </w:tcBorders>
          </w:tcPr>
          <w:p w14:paraId="37E61620" w14:textId="77777777" w:rsidR="003C3453" w:rsidRPr="00482AEA" w:rsidRDefault="003C3453">
            <w:pPr>
              <w:spacing w:line="360" w:lineRule="auto"/>
              <w:rPr>
                <w:rFonts w:ascii="Times New Roman" w:hAnsi="Times New Roman" w:cs="Times New Roman"/>
                <w:b/>
                <w:bCs/>
                <w:lang w:val="en-US"/>
              </w:rPr>
            </w:pPr>
            <w:r w:rsidRPr="00482AEA">
              <w:rPr>
                <w:rFonts w:ascii="Times New Roman" w:hAnsi="Times New Roman" w:cs="Times New Roman"/>
                <w:b/>
                <w:bCs/>
                <w:lang w:val="en-US"/>
              </w:rPr>
              <w:t>Adsorption capacity (mmol/g)</w:t>
            </w:r>
          </w:p>
        </w:tc>
        <w:tc>
          <w:tcPr>
            <w:tcW w:w="1433" w:type="dxa"/>
            <w:tcBorders>
              <w:top w:val="single" w:sz="4" w:space="0" w:color="auto"/>
              <w:bottom w:val="single" w:sz="4" w:space="0" w:color="auto"/>
            </w:tcBorders>
          </w:tcPr>
          <w:p w14:paraId="10EB96F4" w14:textId="77777777" w:rsidR="003C3453" w:rsidRPr="00482AEA" w:rsidRDefault="003C3453">
            <w:pPr>
              <w:spacing w:line="360" w:lineRule="auto"/>
              <w:rPr>
                <w:rFonts w:ascii="Times New Roman" w:hAnsi="Times New Roman" w:cs="Times New Roman"/>
                <w:b/>
                <w:bCs/>
                <w:lang w:val="en-US"/>
              </w:rPr>
            </w:pPr>
            <w:r w:rsidRPr="00482AEA">
              <w:rPr>
                <w:rFonts w:ascii="Times New Roman" w:hAnsi="Times New Roman" w:cs="Times New Roman"/>
                <w:b/>
                <w:bCs/>
                <w:lang w:val="en-US"/>
              </w:rPr>
              <w:t>Ref.</w:t>
            </w:r>
          </w:p>
        </w:tc>
      </w:tr>
      <w:tr w:rsidR="003C3453" w:rsidRPr="00482AEA" w14:paraId="46DB3999" w14:textId="77777777" w:rsidTr="00EC0764">
        <w:trPr>
          <w:trHeight w:val="798"/>
        </w:trPr>
        <w:tc>
          <w:tcPr>
            <w:tcW w:w="2758" w:type="dxa"/>
            <w:tcBorders>
              <w:top w:val="single" w:sz="4" w:space="0" w:color="auto"/>
            </w:tcBorders>
          </w:tcPr>
          <w:p w14:paraId="6F60AC90" w14:textId="77777777"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rPr>
              <w:t>Layered graphene -graphite flakes.</w:t>
            </w:r>
          </w:p>
        </w:tc>
        <w:tc>
          <w:tcPr>
            <w:tcW w:w="3304" w:type="dxa"/>
            <w:tcBorders>
              <w:top w:val="single" w:sz="4" w:space="0" w:color="auto"/>
            </w:tcBorders>
          </w:tcPr>
          <w:p w14:paraId="6AC9130F" w14:textId="77777777"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rPr>
              <w:t>KMnO</w:t>
            </w:r>
            <w:r w:rsidRPr="00482AEA">
              <w:rPr>
                <w:rFonts w:ascii="Times New Roman" w:hAnsi="Times New Roman" w:cs="Times New Roman"/>
                <w:vertAlign w:val="subscript"/>
              </w:rPr>
              <w:t>4</w:t>
            </w:r>
            <w:r w:rsidRPr="00482AEA">
              <w:rPr>
                <w:rFonts w:ascii="Times New Roman" w:hAnsi="Times New Roman" w:cs="Times New Roman"/>
              </w:rPr>
              <w:t xml:space="preserve"> + K</w:t>
            </w:r>
            <w:r w:rsidRPr="00482AEA">
              <w:rPr>
                <w:rFonts w:ascii="Times New Roman" w:hAnsi="Times New Roman" w:cs="Times New Roman"/>
                <w:vertAlign w:val="subscript"/>
              </w:rPr>
              <w:t>2</w:t>
            </w:r>
            <w:r w:rsidRPr="00482AEA">
              <w:rPr>
                <w:rFonts w:ascii="Times New Roman" w:hAnsi="Times New Roman" w:cs="Times New Roman"/>
              </w:rPr>
              <w:t>FeO</w:t>
            </w:r>
            <w:r w:rsidRPr="00482AEA">
              <w:rPr>
                <w:rFonts w:ascii="Times New Roman" w:hAnsi="Times New Roman" w:cs="Times New Roman"/>
                <w:vertAlign w:val="subscript"/>
              </w:rPr>
              <w:t>4</w:t>
            </w:r>
            <w:r w:rsidRPr="00482AEA">
              <w:rPr>
                <w:rFonts w:ascii="Times New Roman" w:hAnsi="Times New Roman" w:cs="Times New Roman"/>
              </w:rPr>
              <w:t xml:space="preserve"> + H</w:t>
            </w:r>
            <w:r w:rsidRPr="00482AEA">
              <w:rPr>
                <w:rFonts w:ascii="Times New Roman" w:hAnsi="Times New Roman" w:cs="Times New Roman"/>
                <w:vertAlign w:val="subscript"/>
              </w:rPr>
              <w:t>2</w:t>
            </w:r>
            <w:r w:rsidRPr="00482AEA">
              <w:rPr>
                <w:rFonts w:ascii="Times New Roman" w:hAnsi="Times New Roman" w:cs="Times New Roman"/>
              </w:rPr>
              <w:t>O</w:t>
            </w:r>
            <w:r w:rsidRPr="00482AEA">
              <w:rPr>
                <w:rFonts w:ascii="Times New Roman" w:hAnsi="Times New Roman" w:cs="Times New Roman"/>
                <w:vertAlign w:val="subscript"/>
              </w:rPr>
              <w:t xml:space="preserve">2 </w:t>
            </w:r>
            <w:r w:rsidRPr="00482AEA">
              <w:rPr>
                <w:rFonts w:ascii="Times New Roman" w:hAnsi="Times New Roman" w:cs="Times New Roman"/>
              </w:rPr>
              <w:t xml:space="preserve">activation </w:t>
            </w:r>
          </w:p>
        </w:tc>
        <w:tc>
          <w:tcPr>
            <w:tcW w:w="2297" w:type="dxa"/>
            <w:tcBorders>
              <w:top w:val="single" w:sz="4" w:space="0" w:color="auto"/>
            </w:tcBorders>
          </w:tcPr>
          <w:p w14:paraId="3EED254E" w14:textId="77777777" w:rsidR="003C3453" w:rsidRPr="00482AEA" w:rsidRDefault="003C3453">
            <w:pPr>
              <w:spacing w:line="360" w:lineRule="auto"/>
              <w:rPr>
                <w:rFonts w:ascii="Times New Roman" w:hAnsi="Times New Roman" w:cs="Times New Roman"/>
                <w:lang w:val="en-US"/>
              </w:rPr>
            </w:pPr>
          </w:p>
        </w:tc>
        <w:tc>
          <w:tcPr>
            <w:tcW w:w="2693" w:type="dxa"/>
            <w:tcBorders>
              <w:top w:val="single" w:sz="4" w:space="0" w:color="auto"/>
            </w:tcBorders>
          </w:tcPr>
          <w:p w14:paraId="2ABCE8BF" w14:textId="77777777" w:rsidR="003C3453" w:rsidRPr="00482AEA" w:rsidRDefault="003C3453">
            <w:pPr>
              <w:spacing w:line="360" w:lineRule="auto"/>
              <w:rPr>
                <w:rFonts w:ascii="Times New Roman" w:hAnsi="Times New Roman" w:cs="Times New Roman"/>
                <w:lang w:val="en-US"/>
              </w:rPr>
            </w:pPr>
            <w:r w:rsidRPr="00482AEA">
              <w:rPr>
                <w:rFonts w:ascii="Times New Roman" w:eastAsia="GulliverRM" w:hAnsi="Times New Roman" w:cs="Times New Roman"/>
              </w:rPr>
              <w:t xml:space="preserve">30 </w:t>
            </w:r>
            <w:r w:rsidRPr="00482AEA">
              <w:rPr>
                <w:rFonts w:ascii="Times New Roman" w:hAnsi="Times New Roman" w:cs="Times New Roman"/>
              </w:rPr>
              <w:t>℃</w:t>
            </w:r>
            <w:r w:rsidRPr="00482AEA">
              <w:rPr>
                <w:rFonts w:ascii="Times New Roman" w:eastAsia="GulliverRM" w:hAnsi="Times New Roman" w:cs="Times New Roman"/>
              </w:rPr>
              <w:t>, and 1 bar</w:t>
            </w:r>
          </w:p>
        </w:tc>
        <w:tc>
          <w:tcPr>
            <w:tcW w:w="1463" w:type="dxa"/>
            <w:tcBorders>
              <w:top w:val="single" w:sz="4" w:space="0" w:color="auto"/>
            </w:tcBorders>
          </w:tcPr>
          <w:p w14:paraId="2C399ED6" w14:textId="77777777" w:rsidR="003C3453" w:rsidRPr="00482AEA" w:rsidRDefault="003C3453">
            <w:pPr>
              <w:spacing w:line="360" w:lineRule="auto"/>
              <w:rPr>
                <w:rFonts w:ascii="Times New Roman" w:hAnsi="Times New Roman" w:cs="Times New Roman"/>
                <w:lang w:val="en-US"/>
              </w:rPr>
            </w:pPr>
            <w:r w:rsidRPr="00482AEA">
              <w:rPr>
                <w:rFonts w:ascii="Times New Roman" w:eastAsia="GulliverRM" w:hAnsi="Times New Roman" w:cs="Times New Roman"/>
              </w:rPr>
              <w:t>1.14</w:t>
            </w:r>
          </w:p>
        </w:tc>
        <w:tc>
          <w:tcPr>
            <w:tcW w:w="1433" w:type="dxa"/>
            <w:tcBorders>
              <w:top w:val="single" w:sz="4" w:space="0" w:color="auto"/>
            </w:tcBorders>
          </w:tcPr>
          <w:p w14:paraId="398F3B1A" w14:textId="0DD741B1"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lang w:val="en-US"/>
              </w:rPr>
              <w:fldChar w:fldCharType="begin"/>
            </w:r>
            <w:r w:rsidR="003C66EC" w:rsidRPr="00482AEA">
              <w:rPr>
                <w:rFonts w:ascii="Times New Roman" w:hAnsi="Times New Roman" w:cs="Times New Roman"/>
                <w:lang w:val="en-US"/>
              </w:rPr>
              <w:instrText xml:space="preserve"> ADDIN EN.CITE &lt;EndNote&gt;&lt;Cite&gt;&lt;Author&gt;Aquatar&lt;/Author&gt;&lt;Year&gt;2021&lt;/Year&gt;&lt;RecNum&gt;24&lt;/RecNum&gt;&lt;DisplayText&gt;[2]&lt;/DisplayText&gt;&lt;record&gt;&lt;rec-number&gt;24&lt;/rec-number&gt;&lt;foreign-keys&gt;&lt;key app="EN" db-id="axtws02ws0w5vtedxe5xrvdgexwxee5za05e" timestamp="1782829812"&gt;24&lt;/key&gt;&lt;/foreign-keys&gt;&lt;ref-type name="Journal Article"&gt;17&lt;/ref-type&gt;&lt;contributors&gt;&lt;authors&gt;&lt;author&gt;Aquatar, Md Osim&lt;/author&gt;&lt;author&gt;Mankar, Juili S&lt;/author&gt;&lt;author&gt;Bhatia, Urvashi&lt;/author&gt;&lt;author&gt;Rayalu, Sadhana S&lt;/author&gt;&lt;author&gt;Krupadam, Reddithota J&lt;/author&gt;&lt;/authors&gt;&lt;/contributors&gt;&lt;titles&gt;&lt;title&gt;Graphene nanosheets from hazardous/solid wastes: An efficient CO2 capture material&lt;/title&gt;&lt;secondary-title&gt;J. Environ. Chem. Eng.&lt;/secondary-title&gt;&lt;/titles&gt;&lt;periodical&gt;&lt;full-title&gt;J. Environ. Chem. Eng.&lt;/full-title&gt;&lt;/periodical&gt;&lt;pages&gt;105839&lt;/pages&gt;&lt;volume&gt;9&lt;/volume&gt;&lt;number&gt;5&lt;/number&gt;&lt;dates&gt;&lt;year&gt;2021&lt;/year&gt;&lt;/dates&gt;&lt;isbn&gt;2213-3437&lt;/isbn&gt;&lt;urls&gt;&lt;/urls&gt;&lt;electronic-resource-num&gt;https://doi.org/10.1016/j.jece.2021.105839&lt;/electronic-resource-num&gt;&lt;/record&gt;&lt;/Cite&gt;&lt;/EndNote&gt;</w:instrText>
            </w:r>
            <w:r w:rsidRPr="00482AEA">
              <w:rPr>
                <w:rFonts w:ascii="Times New Roman" w:hAnsi="Times New Roman" w:cs="Times New Roman"/>
                <w:lang w:val="en-US"/>
              </w:rPr>
              <w:fldChar w:fldCharType="separate"/>
            </w:r>
            <w:r w:rsidR="00ED1B0D" w:rsidRPr="00482AEA">
              <w:rPr>
                <w:rFonts w:ascii="Times New Roman" w:hAnsi="Times New Roman" w:cs="Times New Roman"/>
                <w:noProof/>
                <w:lang w:val="en-US"/>
              </w:rPr>
              <w:t>[2]</w:t>
            </w:r>
            <w:r w:rsidRPr="00482AEA">
              <w:rPr>
                <w:rFonts w:ascii="Times New Roman" w:hAnsi="Times New Roman" w:cs="Times New Roman"/>
                <w:lang w:val="en-US"/>
              </w:rPr>
              <w:fldChar w:fldCharType="end"/>
            </w:r>
          </w:p>
        </w:tc>
      </w:tr>
      <w:tr w:rsidR="003C3453" w:rsidRPr="00482AEA" w14:paraId="457F5390" w14:textId="77777777" w:rsidTr="00EC0764">
        <w:trPr>
          <w:trHeight w:val="412"/>
        </w:trPr>
        <w:tc>
          <w:tcPr>
            <w:tcW w:w="2758" w:type="dxa"/>
          </w:tcPr>
          <w:p w14:paraId="633D84A9" w14:textId="77777777"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rPr>
              <w:t>Wrinkle flake-shaped GO</w:t>
            </w:r>
          </w:p>
        </w:tc>
        <w:tc>
          <w:tcPr>
            <w:tcW w:w="3304" w:type="dxa"/>
          </w:tcPr>
          <w:p w14:paraId="4A173EAE" w14:textId="77777777"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rPr>
              <w:t>Amine functionalization.</w:t>
            </w:r>
          </w:p>
        </w:tc>
        <w:tc>
          <w:tcPr>
            <w:tcW w:w="2297" w:type="dxa"/>
          </w:tcPr>
          <w:p w14:paraId="78CC79A4" w14:textId="77777777" w:rsidR="003C3453" w:rsidRPr="00482AEA" w:rsidRDefault="003C3453">
            <w:pPr>
              <w:spacing w:line="360" w:lineRule="auto"/>
              <w:rPr>
                <w:rFonts w:ascii="Times New Roman" w:hAnsi="Times New Roman" w:cs="Times New Roman"/>
                <w:lang w:val="en-US"/>
              </w:rPr>
            </w:pPr>
          </w:p>
        </w:tc>
        <w:tc>
          <w:tcPr>
            <w:tcW w:w="2693" w:type="dxa"/>
          </w:tcPr>
          <w:p w14:paraId="57638003" w14:textId="77777777" w:rsidR="003C3453" w:rsidRPr="00482AEA" w:rsidRDefault="003C3453">
            <w:pPr>
              <w:spacing w:line="360" w:lineRule="auto"/>
              <w:rPr>
                <w:rFonts w:ascii="Times New Roman" w:hAnsi="Times New Roman" w:cs="Times New Roman"/>
                <w:lang w:val="en-US"/>
              </w:rPr>
            </w:pPr>
            <w:r w:rsidRPr="00482AEA">
              <w:rPr>
                <w:rFonts w:ascii="Times New Roman" w:eastAsia="GulliverRM" w:hAnsi="Times New Roman" w:cs="Times New Roman"/>
              </w:rPr>
              <w:t xml:space="preserve">25 </w:t>
            </w:r>
            <w:r w:rsidRPr="00482AEA">
              <w:rPr>
                <w:rFonts w:ascii="Times New Roman" w:hAnsi="Times New Roman" w:cs="Times New Roman"/>
              </w:rPr>
              <w:t>℃,</w:t>
            </w:r>
            <w:r w:rsidRPr="00482AEA">
              <w:rPr>
                <w:rFonts w:ascii="Times New Roman" w:eastAsia="GulliverRM" w:hAnsi="Times New Roman" w:cs="Times New Roman"/>
              </w:rPr>
              <w:t xml:space="preserve"> 1 bar</w:t>
            </w:r>
          </w:p>
        </w:tc>
        <w:tc>
          <w:tcPr>
            <w:tcW w:w="1463" w:type="dxa"/>
          </w:tcPr>
          <w:p w14:paraId="1F32E19D" w14:textId="77777777" w:rsidR="003C3453" w:rsidRPr="00482AEA" w:rsidRDefault="003C3453">
            <w:pPr>
              <w:spacing w:line="360" w:lineRule="auto"/>
              <w:rPr>
                <w:rFonts w:ascii="Times New Roman" w:hAnsi="Times New Roman" w:cs="Times New Roman"/>
                <w:lang w:val="en-US"/>
              </w:rPr>
            </w:pPr>
            <w:r w:rsidRPr="00482AEA">
              <w:rPr>
                <w:rFonts w:ascii="Times New Roman" w:eastAsia="GulliverRM" w:hAnsi="Times New Roman" w:cs="Times New Roman"/>
              </w:rPr>
              <w:t>0.91</w:t>
            </w:r>
          </w:p>
        </w:tc>
        <w:tc>
          <w:tcPr>
            <w:tcW w:w="1433" w:type="dxa"/>
          </w:tcPr>
          <w:p w14:paraId="7E05F46F" w14:textId="589B0172"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lang w:val="en-US"/>
              </w:rPr>
              <w:fldChar w:fldCharType="begin"/>
            </w:r>
            <w:r w:rsidR="003C66EC" w:rsidRPr="00482AEA">
              <w:rPr>
                <w:rFonts w:ascii="Times New Roman" w:hAnsi="Times New Roman" w:cs="Times New Roman"/>
                <w:lang w:val="en-US"/>
              </w:rPr>
              <w:instrText xml:space="preserve"> ADDIN EN.CITE &lt;EndNote&gt;&lt;Cite&gt;&lt;Author&gt;Hosseini&lt;/Author&gt;&lt;Year&gt;2021&lt;/Year&gt;&lt;RecNum&gt;27&lt;/RecNum&gt;&lt;DisplayText&gt;[3]&lt;/DisplayText&gt;&lt;record&gt;&lt;rec-number&gt;27&lt;/rec-number&gt;&lt;foreign-keys&gt;&lt;key app="EN" db-id="axtws02ws0w5vtedxe5xrvdgexwxee5za05e" timestamp="1782829812"&gt;27&lt;/key&gt;&lt;/foreign-keys&gt;&lt;ref-type name="Journal Article"&gt;17&lt;/ref-type&gt;&lt;contributors&gt;&lt;authors&gt;&lt;author&gt;Hosseini, Yasamin&lt;/author&gt;&lt;author&gt;Najafi, Mahsa&lt;/author&gt;&lt;author&gt;Khalili, Soodabeh&lt;/author&gt;&lt;author&gt;Jahanshahi, Mohsen&lt;/author&gt;&lt;author&gt;Peyravi, Majid&lt;/author&gt;&lt;/authors&gt;&lt;/contributors&gt;&lt;titles&gt;&lt;title&gt;Assembly of amine-functionalized graphene oxide for efficient and selective adsorption of CO2&lt;/title&gt;&lt;secondary-title&gt;Mater. Chem. Phys.&lt;/secondary-title&gt;&lt;/titles&gt;&lt;periodical&gt;&lt;full-title&gt;Mater. Chem. Phys.&lt;/full-title&gt;&lt;/periodical&gt;&lt;pages&gt;124788&lt;/pages&gt;&lt;volume&gt;270&lt;/volume&gt;&lt;dates&gt;&lt;year&gt;2021&lt;/year&gt;&lt;/dates&gt;&lt;isbn&gt;0254-0584&lt;/isbn&gt;&lt;urls&gt;&lt;/urls&gt;&lt;electronic-resource-num&gt;https://doi.org/10.1016/j.matchemphys.2021.124788&lt;/electronic-resource-num&gt;&lt;/record&gt;&lt;/Cite&gt;&lt;/EndNote&gt;</w:instrText>
            </w:r>
            <w:r w:rsidRPr="00482AEA">
              <w:rPr>
                <w:rFonts w:ascii="Times New Roman" w:hAnsi="Times New Roman" w:cs="Times New Roman"/>
                <w:lang w:val="en-US"/>
              </w:rPr>
              <w:fldChar w:fldCharType="separate"/>
            </w:r>
            <w:r w:rsidR="00ED1B0D" w:rsidRPr="00482AEA">
              <w:rPr>
                <w:rFonts w:ascii="Times New Roman" w:hAnsi="Times New Roman" w:cs="Times New Roman"/>
                <w:noProof/>
                <w:lang w:val="en-US"/>
              </w:rPr>
              <w:t>[3]</w:t>
            </w:r>
            <w:r w:rsidRPr="00482AEA">
              <w:rPr>
                <w:rFonts w:ascii="Times New Roman" w:hAnsi="Times New Roman" w:cs="Times New Roman"/>
                <w:lang w:val="en-US"/>
              </w:rPr>
              <w:fldChar w:fldCharType="end"/>
            </w:r>
          </w:p>
        </w:tc>
      </w:tr>
      <w:tr w:rsidR="003C3453" w:rsidRPr="00482AEA" w14:paraId="3660E841" w14:textId="77777777" w:rsidTr="00EC0764">
        <w:trPr>
          <w:trHeight w:val="688"/>
        </w:trPr>
        <w:tc>
          <w:tcPr>
            <w:tcW w:w="2758" w:type="dxa"/>
          </w:tcPr>
          <w:p w14:paraId="40B5A44A" w14:textId="77777777" w:rsidR="003C3453" w:rsidRPr="00482AEA" w:rsidRDefault="003C3453">
            <w:pPr>
              <w:spacing w:line="360" w:lineRule="auto"/>
              <w:rPr>
                <w:rFonts w:ascii="Times New Roman" w:hAnsi="Times New Roman" w:cs="Times New Roman"/>
                <w:lang w:val="en-US"/>
              </w:rPr>
            </w:pPr>
            <w:proofErr w:type="spellStart"/>
            <w:r w:rsidRPr="00482AEA">
              <w:rPr>
                <w:rFonts w:ascii="Times New Roman" w:hAnsi="Times New Roman" w:cs="Times New Roman"/>
              </w:rPr>
              <w:t>rGO</w:t>
            </w:r>
            <w:proofErr w:type="spellEnd"/>
            <w:r w:rsidRPr="00482AEA">
              <w:rPr>
                <w:rFonts w:ascii="Times New Roman" w:hAnsi="Times New Roman" w:cs="Times New Roman"/>
              </w:rPr>
              <w:t xml:space="preserve">-based monolith | </w:t>
            </w:r>
          </w:p>
        </w:tc>
        <w:tc>
          <w:tcPr>
            <w:tcW w:w="3304" w:type="dxa"/>
          </w:tcPr>
          <w:p w14:paraId="136C70B8" w14:textId="77777777"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lang w:val="en-US"/>
              </w:rPr>
              <w:t>Mild reduction and self-assembled into 3D structure</w:t>
            </w:r>
          </w:p>
        </w:tc>
        <w:tc>
          <w:tcPr>
            <w:tcW w:w="2297" w:type="dxa"/>
          </w:tcPr>
          <w:p w14:paraId="422D0169" w14:textId="77777777" w:rsidR="003C3453" w:rsidRPr="00482AEA" w:rsidRDefault="003C3453">
            <w:pPr>
              <w:spacing w:line="360" w:lineRule="auto"/>
              <w:rPr>
                <w:rFonts w:ascii="Times New Roman" w:hAnsi="Times New Roman" w:cs="Times New Roman"/>
                <w:lang w:val="en-US"/>
              </w:rPr>
            </w:pPr>
          </w:p>
        </w:tc>
        <w:tc>
          <w:tcPr>
            <w:tcW w:w="2693" w:type="dxa"/>
          </w:tcPr>
          <w:p w14:paraId="539BE652" w14:textId="77777777"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rPr>
              <w:t xml:space="preserve">25 ℃, 1 </w:t>
            </w:r>
            <w:proofErr w:type="spellStart"/>
            <w:r w:rsidRPr="00482AEA">
              <w:rPr>
                <w:rFonts w:ascii="Times New Roman" w:hAnsi="Times New Roman" w:cs="Times New Roman"/>
              </w:rPr>
              <w:t>atm</w:t>
            </w:r>
            <w:proofErr w:type="spellEnd"/>
          </w:p>
        </w:tc>
        <w:tc>
          <w:tcPr>
            <w:tcW w:w="1463" w:type="dxa"/>
          </w:tcPr>
          <w:p w14:paraId="1EDFB514" w14:textId="77777777"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rPr>
              <w:t xml:space="preserve">2.1 </w:t>
            </w:r>
          </w:p>
        </w:tc>
        <w:tc>
          <w:tcPr>
            <w:tcW w:w="1433" w:type="dxa"/>
          </w:tcPr>
          <w:p w14:paraId="07327937" w14:textId="4E380E96"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lang w:val="en-US"/>
              </w:rPr>
              <w:fldChar w:fldCharType="begin"/>
            </w:r>
            <w:r w:rsidR="003C66EC" w:rsidRPr="00482AEA">
              <w:rPr>
                <w:rFonts w:ascii="Times New Roman" w:hAnsi="Times New Roman" w:cs="Times New Roman"/>
                <w:lang w:val="en-US"/>
              </w:rPr>
              <w:instrText xml:space="preserve"> ADDIN EN.CITE &lt;EndNote&gt;&lt;Cite&gt;&lt;Author&gt;Politakos&lt;/Author&gt;&lt;Year&gt;2020&lt;/Year&gt;&lt;RecNum&gt;29&lt;/RecNum&gt;&lt;DisplayText&gt;[4]&lt;/DisplayText&gt;&lt;record&gt;&lt;rec-number&gt;29&lt;/rec-number&gt;&lt;foreign-keys&gt;&lt;key app="EN" db-id="axtws02ws0w5vtedxe5xrvdgexwxee5za05e" timestamp="1782829812"&gt;29&lt;/key&gt;&lt;/foreign-keys&gt;&lt;ref-type name="Journal Article"&gt;17&lt;/ref-type&gt;&lt;contributors&gt;&lt;authors&gt;&lt;author&gt;Politakos, Nikolaos&lt;/author&gt;&lt;author&gt;Barbarin, Iranzu&lt;/author&gt;&lt;author&gt;Cantador, Luis Serrano&lt;/author&gt;&lt;author&gt;Cecilia, Juan Antonio&lt;/author&gt;&lt;author&gt;Mehravar, Ehsan&lt;/author&gt;&lt;author&gt;Tomovska, Radmila&lt;/author&gt;&lt;/authors&gt;&lt;/contributors&gt;&lt;titles&gt;&lt;title&gt;Graphene-based monolithic nanostructures for CO2 capture&lt;/title&gt;&lt;secondary-title&gt;Ind. Eng. Chem. Res.&lt;/secondary-title&gt;&lt;/titles&gt;&lt;periodical&gt;&lt;full-title&gt;Ind. Eng. Chem. Res.&lt;/full-title&gt;&lt;/periodical&gt;&lt;pages&gt;8612-8621&lt;/pages&gt;&lt;volume&gt;59&lt;/volume&gt;&lt;number&gt;18&lt;/number&gt;&lt;dates&gt;&lt;year&gt;2020&lt;/year&gt;&lt;/dates&gt;&lt;isbn&gt;0888-5885&lt;/isbn&gt;&lt;urls&gt;&lt;/urls&gt;&lt;electronic-resource-num&gt;https://doi.org/10.1021/acs.iecr.9b06998&lt;/electronic-resource-num&gt;&lt;/record&gt;&lt;/Cite&gt;&lt;/EndNote&gt;</w:instrText>
            </w:r>
            <w:r w:rsidRPr="00482AEA">
              <w:rPr>
                <w:rFonts w:ascii="Times New Roman" w:hAnsi="Times New Roman" w:cs="Times New Roman"/>
                <w:lang w:val="en-US"/>
              </w:rPr>
              <w:fldChar w:fldCharType="separate"/>
            </w:r>
            <w:r w:rsidR="00ED1B0D" w:rsidRPr="00482AEA">
              <w:rPr>
                <w:rFonts w:ascii="Times New Roman" w:hAnsi="Times New Roman" w:cs="Times New Roman"/>
                <w:noProof/>
                <w:lang w:val="en-US"/>
              </w:rPr>
              <w:t>[4]</w:t>
            </w:r>
            <w:r w:rsidRPr="00482AEA">
              <w:rPr>
                <w:rFonts w:ascii="Times New Roman" w:hAnsi="Times New Roman" w:cs="Times New Roman"/>
                <w:lang w:val="en-US"/>
              </w:rPr>
              <w:fldChar w:fldCharType="end"/>
            </w:r>
          </w:p>
        </w:tc>
      </w:tr>
      <w:tr w:rsidR="003C3453" w:rsidRPr="00482AEA" w14:paraId="37F96629" w14:textId="77777777" w:rsidTr="00EC0764">
        <w:trPr>
          <w:trHeight w:val="714"/>
        </w:trPr>
        <w:tc>
          <w:tcPr>
            <w:tcW w:w="2758" w:type="dxa"/>
          </w:tcPr>
          <w:p w14:paraId="3EBAE513" w14:textId="77777777"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rPr>
              <w:t xml:space="preserve">Surface-microporous graphene </w:t>
            </w:r>
          </w:p>
        </w:tc>
        <w:tc>
          <w:tcPr>
            <w:tcW w:w="3304" w:type="dxa"/>
          </w:tcPr>
          <w:p w14:paraId="22F2CD1D" w14:textId="77777777"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lang w:val="en-US"/>
              </w:rPr>
              <w:t>Direct synthesis of 3D graphene foam using CO</w:t>
            </w:r>
            <w:r w:rsidRPr="00482AEA">
              <w:rPr>
                <w:rFonts w:ascii="Times New Roman" w:hAnsi="Times New Roman" w:cs="Times New Roman"/>
                <w:vertAlign w:val="subscript"/>
                <w:lang w:val="en-US"/>
              </w:rPr>
              <w:t>2</w:t>
            </w:r>
          </w:p>
        </w:tc>
        <w:tc>
          <w:tcPr>
            <w:tcW w:w="2297" w:type="dxa"/>
          </w:tcPr>
          <w:p w14:paraId="57B3A8C0" w14:textId="77777777" w:rsidR="003C3453" w:rsidRPr="00482AEA" w:rsidRDefault="003C3453">
            <w:pPr>
              <w:spacing w:line="360" w:lineRule="auto"/>
              <w:rPr>
                <w:rFonts w:ascii="Times New Roman" w:hAnsi="Times New Roman" w:cs="Times New Roman"/>
                <w:lang w:val="en-US"/>
              </w:rPr>
            </w:pPr>
          </w:p>
        </w:tc>
        <w:tc>
          <w:tcPr>
            <w:tcW w:w="2693" w:type="dxa"/>
          </w:tcPr>
          <w:p w14:paraId="225DB813" w14:textId="77777777"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rPr>
              <w:t>25 ℃, 1 bar</w:t>
            </w:r>
          </w:p>
        </w:tc>
        <w:tc>
          <w:tcPr>
            <w:tcW w:w="1463" w:type="dxa"/>
          </w:tcPr>
          <w:p w14:paraId="006B8114" w14:textId="77777777"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rPr>
              <w:t>2.28</w:t>
            </w:r>
          </w:p>
        </w:tc>
        <w:tc>
          <w:tcPr>
            <w:tcW w:w="1433" w:type="dxa"/>
          </w:tcPr>
          <w:p w14:paraId="37439D61" w14:textId="20546154"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lang w:val="en-US"/>
              </w:rPr>
              <w:fldChar w:fldCharType="begin"/>
            </w:r>
            <w:r w:rsidR="003C66EC" w:rsidRPr="00482AEA">
              <w:rPr>
                <w:rFonts w:ascii="Times New Roman" w:hAnsi="Times New Roman" w:cs="Times New Roman"/>
                <w:lang w:val="en-US"/>
              </w:rPr>
              <w:instrText xml:space="preserve"> ADDIN EN.CITE &lt;EndNote&gt;&lt;Cite&gt;&lt;Author&gt;Tian&lt;/Author&gt;&lt;Year&gt;2020&lt;/Year&gt;&lt;RecNum&gt;26&lt;/RecNum&gt;&lt;DisplayText&gt;[5]&lt;/DisplayText&gt;&lt;record&gt;&lt;rec-number&gt;26&lt;/rec-number&gt;&lt;foreign-keys&gt;&lt;key app="EN" db-id="axtws02ws0w5vtedxe5xrvdgexwxee5za05e" timestamp="1782829812"&gt;26&lt;/key&gt;&lt;/foreign-keys&gt;&lt;ref-type name="Journal Article"&gt;17&lt;/ref-type&gt;&lt;contributors&gt;&lt;authors&gt;&lt;author&gt;Tian, Yanqin&lt;/author&gt;&lt;author&gt;Lin, Yan&lt;/author&gt;&lt;author&gt;Hagio, Takeshi&lt;/author&gt;&lt;author&gt;Hu, Yun Hang&lt;/author&gt;&lt;/authors&gt;&lt;/contributors&gt;&lt;titles&gt;&lt;title&gt;Surface-microporous graphene for CO2 adsorption&lt;/title&gt;&lt;secondary-title&gt;Catal. Today&lt;/secondary-title&gt;&lt;/titles&gt;&lt;periodical&gt;&lt;full-title&gt;Catal. Today&lt;/full-title&gt;&lt;/periodical&gt;&lt;pages&gt;514-518&lt;/pages&gt;&lt;volume&gt;356&lt;/volume&gt;&lt;dates&gt;&lt;year&gt;2020&lt;/year&gt;&lt;/dates&gt;&lt;isbn&gt;0920-5861&lt;/isbn&gt;&lt;urls&gt;&lt;/urls&gt;&lt;electronic-resource-num&gt;https://doi.org/10.1016/j.cattod.2020.06.002&lt;/electronic-resource-num&gt;&lt;/record&gt;&lt;/Cite&gt;&lt;/EndNote&gt;</w:instrText>
            </w:r>
            <w:r w:rsidRPr="00482AEA">
              <w:rPr>
                <w:rFonts w:ascii="Times New Roman" w:hAnsi="Times New Roman" w:cs="Times New Roman"/>
                <w:lang w:val="en-US"/>
              </w:rPr>
              <w:fldChar w:fldCharType="separate"/>
            </w:r>
            <w:r w:rsidR="00ED1B0D" w:rsidRPr="00482AEA">
              <w:rPr>
                <w:rFonts w:ascii="Times New Roman" w:hAnsi="Times New Roman" w:cs="Times New Roman"/>
                <w:noProof/>
                <w:lang w:val="en-US"/>
              </w:rPr>
              <w:t>[5]</w:t>
            </w:r>
            <w:r w:rsidRPr="00482AEA">
              <w:rPr>
                <w:rFonts w:ascii="Times New Roman" w:hAnsi="Times New Roman" w:cs="Times New Roman"/>
                <w:lang w:val="en-US"/>
              </w:rPr>
              <w:fldChar w:fldCharType="end"/>
            </w:r>
          </w:p>
        </w:tc>
      </w:tr>
      <w:tr w:rsidR="003C3453" w:rsidRPr="00482AEA" w14:paraId="173DD967" w14:textId="77777777" w:rsidTr="00EC0764">
        <w:trPr>
          <w:trHeight w:val="805"/>
        </w:trPr>
        <w:tc>
          <w:tcPr>
            <w:tcW w:w="2758" w:type="dxa"/>
          </w:tcPr>
          <w:p w14:paraId="75D1029E"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Surface-microporous graphene</w:t>
            </w:r>
          </w:p>
        </w:tc>
        <w:tc>
          <w:tcPr>
            <w:tcW w:w="3304" w:type="dxa"/>
          </w:tcPr>
          <w:p w14:paraId="6E5E4B6D" w14:textId="77777777"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lang w:val="en-US"/>
              </w:rPr>
              <w:t>Direct synthesis of graphene foam using CO</w:t>
            </w:r>
            <w:r w:rsidRPr="00482AEA">
              <w:rPr>
                <w:rFonts w:ascii="Times New Roman" w:hAnsi="Times New Roman" w:cs="Times New Roman"/>
                <w:vertAlign w:val="subscript"/>
                <w:lang w:val="en-US"/>
              </w:rPr>
              <w:t>2</w:t>
            </w:r>
            <w:r w:rsidRPr="00482AEA">
              <w:rPr>
                <w:rFonts w:ascii="Times New Roman" w:hAnsi="Times New Roman" w:cs="Times New Roman"/>
                <w:lang w:val="en-US"/>
              </w:rPr>
              <w:t xml:space="preserve"> and KOH activation</w:t>
            </w:r>
          </w:p>
        </w:tc>
        <w:tc>
          <w:tcPr>
            <w:tcW w:w="2297" w:type="dxa"/>
          </w:tcPr>
          <w:p w14:paraId="32808152" w14:textId="77777777" w:rsidR="003C3453" w:rsidRPr="00482AEA" w:rsidRDefault="003C3453">
            <w:pPr>
              <w:spacing w:line="360" w:lineRule="auto"/>
              <w:rPr>
                <w:rFonts w:ascii="Times New Roman" w:hAnsi="Times New Roman" w:cs="Times New Roman"/>
                <w:lang w:val="en-US"/>
              </w:rPr>
            </w:pPr>
          </w:p>
        </w:tc>
        <w:tc>
          <w:tcPr>
            <w:tcW w:w="2693" w:type="dxa"/>
          </w:tcPr>
          <w:p w14:paraId="06EDEFD9"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25 ℃, 1 bar</w:t>
            </w:r>
          </w:p>
        </w:tc>
        <w:tc>
          <w:tcPr>
            <w:tcW w:w="1463" w:type="dxa"/>
          </w:tcPr>
          <w:p w14:paraId="71170F20"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3.13</w:t>
            </w:r>
          </w:p>
        </w:tc>
        <w:tc>
          <w:tcPr>
            <w:tcW w:w="1433" w:type="dxa"/>
          </w:tcPr>
          <w:p w14:paraId="1CAC40C7" w14:textId="00A0FFD9"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lang w:val="en-US"/>
              </w:rPr>
              <w:fldChar w:fldCharType="begin"/>
            </w:r>
            <w:r w:rsidR="003C66EC" w:rsidRPr="00482AEA">
              <w:rPr>
                <w:rFonts w:ascii="Times New Roman" w:hAnsi="Times New Roman" w:cs="Times New Roman"/>
                <w:lang w:val="en-US"/>
              </w:rPr>
              <w:instrText xml:space="preserve"> ADDIN EN.CITE &lt;EndNote&gt;&lt;Cite&gt;&lt;Author&gt;Tian&lt;/Author&gt;&lt;Year&gt;2020&lt;/Year&gt;&lt;RecNum&gt;26&lt;/RecNum&gt;&lt;DisplayText&gt;[5]&lt;/DisplayText&gt;&lt;record&gt;&lt;rec-number&gt;26&lt;/rec-number&gt;&lt;foreign-keys&gt;&lt;key app="EN" db-id="axtws02ws0w5vtedxe5xrvdgexwxee5za05e" timestamp="1782829812"&gt;26&lt;/key&gt;&lt;/foreign-keys&gt;&lt;ref-type name="Journal Article"&gt;17&lt;/ref-type&gt;&lt;contributors&gt;&lt;authors&gt;&lt;author&gt;Tian, Yanqin&lt;/author&gt;&lt;author&gt;Lin, Yan&lt;/author&gt;&lt;author&gt;Hagio, Takeshi&lt;/author&gt;&lt;author&gt;Hu, Yun Hang&lt;/author&gt;&lt;/authors&gt;&lt;/contributors&gt;&lt;titles&gt;&lt;title&gt;Surface-microporous graphene for CO2 adsorption&lt;/title&gt;&lt;secondary-title&gt;Catal. Today&lt;/secondary-title&gt;&lt;/titles&gt;&lt;periodical&gt;&lt;full-title&gt;Catal. Today&lt;/full-title&gt;&lt;/periodical&gt;&lt;pages&gt;514-518&lt;/pages&gt;&lt;volume&gt;356&lt;/volume&gt;&lt;dates&gt;&lt;year&gt;2020&lt;/year&gt;&lt;/dates&gt;&lt;isbn&gt;0920-5861&lt;/isbn&gt;&lt;urls&gt;&lt;/urls&gt;&lt;electronic-resource-num&gt;https://doi.org/10.1016/j.cattod.2020.06.002&lt;/electronic-resource-num&gt;&lt;/record&gt;&lt;/Cite&gt;&lt;/EndNote&gt;</w:instrText>
            </w:r>
            <w:r w:rsidRPr="00482AEA">
              <w:rPr>
                <w:rFonts w:ascii="Times New Roman" w:hAnsi="Times New Roman" w:cs="Times New Roman"/>
                <w:lang w:val="en-US"/>
              </w:rPr>
              <w:fldChar w:fldCharType="separate"/>
            </w:r>
            <w:r w:rsidR="00ED1B0D" w:rsidRPr="00482AEA">
              <w:rPr>
                <w:rFonts w:ascii="Times New Roman" w:hAnsi="Times New Roman" w:cs="Times New Roman"/>
                <w:noProof/>
                <w:lang w:val="en-US"/>
              </w:rPr>
              <w:t>[5]</w:t>
            </w:r>
            <w:r w:rsidRPr="00482AEA">
              <w:rPr>
                <w:rFonts w:ascii="Times New Roman" w:hAnsi="Times New Roman" w:cs="Times New Roman"/>
                <w:lang w:val="en-US"/>
              </w:rPr>
              <w:fldChar w:fldCharType="end"/>
            </w:r>
          </w:p>
        </w:tc>
      </w:tr>
      <w:tr w:rsidR="003C3453" w:rsidRPr="00482AEA" w14:paraId="1A2CCBD4" w14:textId="77777777" w:rsidTr="00EC0764">
        <w:trPr>
          <w:trHeight w:val="460"/>
        </w:trPr>
        <w:tc>
          <w:tcPr>
            <w:tcW w:w="2758" w:type="dxa"/>
          </w:tcPr>
          <w:p w14:paraId="3ACA065B"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HKUST-1/GO</w:t>
            </w:r>
          </w:p>
        </w:tc>
        <w:tc>
          <w:tcPr>
            <w:tcW w:w="3304" w:type="dxa"/>
          </w:tcPr>
          <w:p w14:paraId="7362A4E7"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UV-activation</w:t>
            </w:r>
          </w:p>
        </w:tc>
        <w:tc>
          <w:tcPr>
            <w:tcW w:w="2297" w:type="dxa"/>
          </w:tcPr>
          <w:p w14:paraId="2A5D1593" w14:textId="77777777" w:rsidR="003C3453" w:rsidRPr="00482AEA" w:rsidRDefault="003C3453">
            <w:pPr>
              <w:spacing w:line="360" w:lineRule="auto"/>
              <w:rPr>
                <w:rFonts w:ascii="Times New Roman" w:hAnsi="Times New Roman" w:cs="Times New Roman"/>
                <w:lang w:val="en-US"/>
              </w:rPr>
            </w:pPr>
          </w:p>
        </w:tc>
        <w:tc>
          <w:tcPr>
            <w:tcW w:w="2693" w:type="dxa"/>
          </w:tcPr>
          <w:p w14:paraId="5011725B"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 xml:space="preserve">0 ℃, 1 bar </w:t>
            </w:r>
          </w:p>
        </w:tc>
        <w:tc>
          <w:tcPr>
            <w:tcW w:w="1463" w:type="dxa"/>
          </w:tcPr>
          <w:p w14:paraId="485CF19D"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5.14</w:t>
            </w:r>
          </w:p>
        </w:tc>
        <w:tc>
          <w:tcPr>
            <w:tcW w:w="1433" w:type="dxa"/>
          </w:tcPr>
          <w:p w14:paraId="30ADE4BC" w14:textId="5E7E0508"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lang w:val="en-US"/>
              </w:rPr>
              <w:fldChar w:fldCharType="begin"/>
            </w:r>
            <w:r w:rsidR="003C66EC" w:rsidRPr="00482AEA">
              <w:rPr>
                <w:rFonts w:ascii="Times New Roman" w:hAnsi="Times New Roman" w:cs="Times New Roman"/>
                <w:lang w:val="en-US"/>
              </w:rPr>
              <w:instrText xml:space="preserve"> ADDIN EN.CITE &lt;EndNote&gt;&lt;Cite&gt;&lt;Author&gt;Varghese&lt;/Author&gt;&lt;Year&gt;2021&lt;/Year&gt;&lt;RecNum&gt;30&lt;/RecNum&gt;&lt;DisplayText&gt;[6]&lt;/DisplayText&gt;&lt;record&gt;&lt;rec-number&gt;30&lt;/rec-number&gt;&lt;foreign-keys&gt;&lt;key app="EN" db-id="axtws02ws0w5vtedxe5xrvdgexwxee5za05e" timestamp="1782829812"&gt;30&lt;/key&gt;&lt;/foreign-keys&gt;&lt;ref-type name="Journal Article"&gt;17&lt;/ref-type&gt;&lt;contributors&gt;&lt;authors&gt;&lt;author&gt;Varghese, Anish Mathai&lt;/author&gt;&lt;author&gt;Reddy, K Suresh Kumar&lt;/author&gt;&lt;author&gt;Bhoria, Nidhika&lt;/author&gt;&lt;author&gt;Singh, Swati&lt;/author&gt;&lt;author&gt;Pokhrel, Jeewan&lt;/author&gt;&lt;author&gt;Karanikolos, Georgios N&lt;/author&gt;&lt;/authors&gt;&lt;/contributors&gt;&lt;titles&gt;&lt;title&gt;Enhancing effect of UV activation of graphene oxide on carbon capture performance of metal-organic framework/graphene oxide hybrid adsorbents&lt;/title&gt;&lt;secondary-title&gt;Chem. Eng. J.&lt;/secondary-title&gt;&lt;/titles&gt;&lt;periodical&gt;&lt;full-title&gt;Chem. Eng. J.&lt;/full-title&gt;&lt;/periodical&gt;&lt;pages&gt;129677&lt;/pages&gt;&lt;volume&gt;420&lt;/volume&gt;&lt;dates&gt;&lt;year&gt;2021&lt;/year&gt;&lt;/dates&gt;&lt;isbn&gt;1385-8947&lt;/isbn&gt;&lt;urls&gt;&lt;/urls&gt;&lt;electronic-resource-num&gt;https://doi.org/10.1016/j.cej.2021.129677&lt;/electronic-resource-num&gt;&lt;/record&gt;&lt;/Cite&gt;&lt;/EndNote&gt;</w:instrText>
            </w:r>
            <w:r w:rsidRPr="00482AEA">
              <w:rPr>
                <w:rFonts w:ascii="Times New Roman" w:hAnsi="Times New Roman" w:cs="Times New Roman"/>
                <w:lang w:val="en-US"/>
              </w:rPr>
              <w:fldChar w:fldCharType="separate"/>
            </w:r>
            <w:r w:rsidR="00ED1B0D" w:rsidRPr="00482AEA">
              <w:rPr>
                <w:rFonts w:ascii="Times New Roman" w:hAnsi="Times New Roman" w:cs="Times New Roman"/>
                <w:noProof/>
                <w:lang w:val="en-US"/>
              </w:rPr>
              <w:t>[6]</w:t>
            </w:r>
            <w:r w:rsidRPr="00482AEA">
              <w:rPr>
                <w:rFonts w:ascii="Times New Roman" w:hAnsi="Times New Roman" w:cs="Times New Roman"/>
                <w:lang w:val="en-US"/>
              </w:rPr>
              <w:fldChar w:fldCharType="end"/>
            </w:r>
          </w:p>
        </w:tc>
      </w:tr>
    </w:tbl>
    <w:p w14:paraId="28ABA83D" w14:textId="7BD3824C" w:rsidR="003C3453" w:rsidRPr="00482AEA" w:rsidRDefault="003C3453" w:rsidP="003C3453">
      <w:pPr>
        <w:rPr>
          <w:rFonts w:ascii="Times New Roman" w:hAnsi="Times New Roman" w:cs="Times New Roman"/>
          <w:i/>
          <w:iCs/>
          <w:lang w:val="en-US"/>
        </w:rPr>
      </w:pPr>
      <w:r w:rsidRPr="00482AEA">
        <w:rPr>
          <w:rFonts w:ascii="Times New Roman" w:hAnsi="Times New Roman" w:cs="Times New Roman"/>
          <w:i/>
          <w:iCs/>
          <w:lang w:val="en-US"/>
        </w:rPr>
        <w:t xml:space="preserve">Table </w:t>
      </w:r>
      <w:r w:rsidR="00007FCF" w:rsidRPr="00482AEA">
        <w:rPr>
          <w:rFonts w:ascii="Times New Roman" w:hAnsi="Times New Roman" w:cs="Times New Roman"/>
          <w:i/>
          <w:iCs/>
          <w:lang w:val="en-US"/>
        </w:rPr>
        <w:t>S</w:t>
      </w:r>
      <w:r w:rsidR="00D006A0" w:rsidRPr="00482AEA">
        <w:rPr>
          <w:rFonts w:ascii="Times New Roman" w:hAnsi="Times New Roman" w:cs="Times New Roman"/>
          <w:i/>
          <w:iCs/>
          <w:lang w:val="en-US"/>
        </w:rPr>
        <w:t>2</w:t>
      </w:r>
      <w:r w:rsidRPr="00482AEA">
        <w:rPr>
          <w:rFonts w:ascii="Times New Roman" w:hAnsi="Times New Roman" w:cs="Times New Roman"/>
          <w:i/>
          <w:iCs/>
          <w:lang w:val="en-US"/>
        </w:rPr>
        <w:t xml:space="preserve"> (continued next page)</w:t>
      </w:r>
    </w:p>
    <w:p w14:paraId="346AEFAC" w14:textId="77777777" w:rsidR="00EC0764" w:rsidRPr="00482AEA" w:rsidRDefault="00EC0764" w:rsidP="003C3453">
      <w:pPr>
        <w:rPr>
          <w:rFonts w:ascii="Times New Roman" w:hAnsi="Times New Roman" w:cs="Times New Roman"/>
          <w:lang w:val="en-US"/>
        </w:rPr>
      </w:pPr>
    </w:p>
    <w:p w14:paraId="75A8EC54" w14:textId="6F26ED58" w:rsidR="00007FCF" w:rsidRPr="00482AEA" w:rsidRDefault="00007FCF" w:rsidP="003C3453">
      <w:pPr>
        <w:rPr>
          <w:rFonts w:ascii="Times New Roman" w:hAnsi="Times New Roman" w:cs="Times New Roman"/>
          <w:i/>
          <w:iCs/>
          <w:lang w:val="en-US"/>
        </w:rPr>
      </w:pPr>
      <w:r w:rsidRPr="00482AEA">
        <w:rPr>
          <w:rFonts w:ascii="Times New Roman" w:hAnsi="Times New Roman" w:cs="Times New Roman"/>
          <w:i/>
          <w:iCs/>
          <w:lang w:val="en-US"/>
        </w:rPr>
        <w:t>Table S</w:t>
      </w:r>
      <w:r w:rsidR="00D006A0" w:rsidRPr="00482AEA">
        <w:rPr>
          <w:rFonts w:ascii="Times New Roman" w:hAnsi="Times New Roman" w:cs="Times New Roman"/>
          <w:i/>
          <w:iCs/>
          <w:lang w:val="en-US"/>
        </w:rPr>
        <w:t>2</w:t>
      </w:r>
      <w:r w:rsidRPr="00482AEA">
        <w:rPr>
          <w:rFonts w:ascii="Times New Roman" w:hAnsi="Times New Roman" w:cs="Times New Roman"/>
          <w:i/>
          <w:iCs/>
          <w:lang w:val="en-US"/>
        </w:rPr>
        <w:t xml:space="preserve"> (continued)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3358"/>
        <w:gridCol w:w="2302"/>
        <w:gridCol w:w="2660"/>
        <w:gridCol w:w="1377"/>
        <w:gridCol w:w="1421"/>
      </w:tblGrid>
      <w:tr w:rsidR="003C3453" w:rsidRPr="00482AEA" w14:paraId="1B4D10F8" w14:textId="77777777" w:rsidTr="00EC0764">
        <w:trPr>
          <w:trHeight w:val="856"/>
        </w:trPr>
        <w:tc>
          <w:tcPr>
            <w:tcW w:w="2830" w:type="dxa"/>
            <w:tcBorders>
              <w:top w:val="single" w:sz="4" w:space="0" w:color="auto"/>
              <w:bottom w:val="single" w:sz="4" w:space="0" w:color="auto"/>
            </w:tcBorders>
          </w:tcPr>
          <w:p w14:paraId="5C61FF8E" w14:textId="77777777" w:rsidR="003C3453" w:rsidRPr="00482AEA" w:rsidRDefault="003C3453">
            <w:pPr>
              <w:spacing w:line="360" w:lineRule="auto"/>
              <w:rPr>
                <w:rFonts w:ascii="Times New Roman" w:hAnsi="Times New Roman" w:cs="Times New Roman"/>
                <w:b/>
                <w:bCs/>
                <w:lang w:val="en-US"/>
              </w:rPr>
            </w:pPr>
            <w:r w:rsidRPr="00482AEA">
              <w:rPr>
                <w:rFonts w:ascii="Times New Roman" w:hAnsi="Times New Roman" w:cs="Times New Roman"/>
                <w:b/>
                <w:bCs/>
                <w:lang w:val="en-US"/>
              </w:rPr>
              <w:t>Graphene based adsorbents</w:t>
            </w:r>
          </w:p>
        </w:tc>
        <w:tc>
          <w:tcPr>
            <w:tcW w:w="3358" w:type="dxa"/>
            <w:tcBorders>
              <w:top w:val="single" w:sz="4" w:space="0" w:color="auto"/>
              <w:bottom w:val="single" w:sz="4" w:space="0" w:color="auto"/>
            </w:tcBorders>
          </w:tcPr>
          <w:p w14:paraId="3695CACB" w14:textId="77777777" w:rsidR="003C3453" w:rsidRPr="00482AEA" w:rsidRDefault="003C3453">
            <w:pPr>
              <w:spacing w:line="360" w:lineRule="auto"/>
              <w:rPr>
                <w:rFonts w:ascii="Times New Roman" w:hAnsi="Times New Roman" w:cs="Times New Roman"/>
                <w:b/>
                <w:bCs/>
                <w:lang w:val="en-US"/>
              </w:rPr>
            </w:pPr>
            <w:r w:rsidRPr="00482AEA">
              <w:rPr>
                <w:rFonts w:ascii="Times New Roman" w:hAnsi="Times New Roman" w:cs="Times New Roman"/>
                <w:b/>
                <w:bCs/>
                <w:lang w:val="en-US"/>
              </w:rPr>
              <w:t xml:space="preserve">Preparation method </w:t>
            </w:r>
          </w:p>
        </w:tc>
        <w:tc>
          <w:tcPr>
            <w:tcW w:w="2302" w:type="dxa"/>
            <w:tcBorders>
              <w:top w:val="single" w:sz="4" w:space="0" w:color="auto"/>
              <w:bottom w:val="single" w:sz="4" w:space="0" w:color="auto"/>
            </w:tcBorders>
          </w:tcPr>
          <w:p w14:paraId="2B91B047" w14:textId="77777777" w:rsidR="003C3453" w:rsidRPr="00482AEA" w:rsidRDefault="003C3453">
            <w:pPr>
              <w:spacing w:line="360" w:lineRule="auto"/>
              <w:rPr>
                <w:rFonts w:ascii="Times New Roman" w:hAnsi="Times New Roman" w:cs="Times New Roman"/>
                <w:b/>
                <w:bCs/>
                <w:lang w:val="en-US"/>
              </w:rPr>
            </w:pPr>
            <w:r w:rsidRPr="00482AEA">
              <w:rPr>
                <w:rFonts w:ascii="Times New Roman" w:hAnsi="Times New Roman" w:cs="Times New Roman"/>
                <w:b/>
                <w:bCs/>
                <w:lang w:val="en-US"/>
              </w:rPr>
              <w:t xml:space="preserve">Adsorption method (volumetric unless specified) </w:t>
            </w:r>
          </w:p>
        </w:tc>
        <w:tc>
          <w:tcPr>
            <w:tcW w:w="2660" w:type="dxa"/>
            <w:tcBorders>
              <w:top w:val="single" w:sz="4" w:space="0" w:color="auto"/>
              <w:bottom w:val="single" w:sz="4" w:space="0" w:color="auto"/>
            </w:tcBorders>
          </w:tcPr>
          <w:p w14:paraId="0F24682A" w14:textId="77777777" w:rsidR="003C3453" w:rsidRPr="00482AEA" w:rsidRDefault="003C3453">
            <w:pPr>
              <w:spacing w:line="360" w:lineRule="auto"/>
              <w:rPr>
                <w:rFonts w:ascii="Times New Roman" w:hAnsi="Times New Roman" w:cs="Times New Roman"/>
                <w:b/>
                <w:bCs/>
                <w:lang w:val="en-US"/>
              </w:rPr>
            </w:pPr>
            <w:r w:rsidRPr="00482AEA">
              <w:rPr>
                <w:rFonts w:ascii="Times New Roman" w:hAnsi="Times New Roman" w:cs="Times New Roman"/>
                <w:b/>
                <w:bCs/>
                <w:lang w:val="en-US"/>
              </w:rPr>
              <w:t xml:space="preserve">Adsorption conditions (Temperature/Pressure) </w:t>
            </w:r>
          </w:p>
        </w:tc>
        <w:tc>
          <w:tcPr>
            <w:tcW w:w="1377" w:type="dxa"/>
            <w:tcBorders>
              <w:top w:val="single" w:sz="4" w:space="0" w:color="auto"/>
              <w:bottom w:val="single" w:sz="4" w:space="0" w:color="auto"/>
            </w:tcBorders>
          </w:tcPr>
          <w:p w14:paraId="02BCDAF8" w14:textId="77777777" w:rsidR="003C3453" w:rsidRPr="00482AEA" w:rsidRDefault="003C3453">
            <w:pPr>
              <w:spacing w:line="360" w:lineRule="auto"/>
              <w:rPr>
                <w:rFonts w:ascii="Times New Roman" w:hAnsi="Times New Roman" w:cs="Times New Roman"/>
                <w:b/>
                <w:bCs/>
                <w:lang w:val="en-US"/>
              </w:rPr>
            </w:pPr>
            <w:r w:rsidRPr="00482AEA">
              <w:rPr>
                <w:rFonts w:ascii="Times New Roman" w:hAnsi="Times New Roman" w:cs="Times New Roman"/>
                <w:b/>
                <w:bCs/>
                <w:lang w:val="en-US"/>
              </w:rPr>
              <w:t>Adsorption capacity (mmol/g)</w:t>
            </w:r>
          </w:p>
        </w:tc>
        <w:tc>
          <w:tcPr>
            <w:tcW w:w="1421" w:type="dxa"/>
            <w:tcBorders>
              <w:top w:val="single" w:sz="4" w:space="0" w:color="auto"/>
              <w:bottom w:val="single" w:sz="4" w:space="0" w:color="auto"/>
            </w:tcBorders>
          </w:tcPr>
          <w:p w14:paraId="2229090E" w14:textId="77777777" w:rsidR="003C3453" w:rsidRPr="00482AEA" w:rsidRDefault="003C3453">
            <w:pPr>
              <w:spacing w:line="360" w:lineRule="auto"/>
              <w:rPr>
                <w:rFonts w:ascii="Times New Roman" w:hAnsi="Times New Roman" w:cs="Times New Roman"/>
                <w:b/>
                <w:bCs/>
                <w:lang w:val="en-US"/>
              </w:rPr>
            </w:pPr>
            <w:r w:rsidRPr="00482AEA">
              <w:rPr>
                <w:rFonts w:ascii="Times New Roman" w:hAnsi="Times New Roman" w:cs="Times New Roman"/>
                <w:b/>
                <w:bCs/>
                <w:lang w:val="en-US"/>
              </w:rPr>
              <w:t>Ref.</w:t>
            </w:r>
          </w:p>
        </w:tc>
      </w:tr>
      <w:tr w:rsidR="003C3453" w:rsidRPr="00482AEA" w14:paraId="559FEA2F" w14:textId="77777777" w:rsidTr="00EC0764">
        <w:trPr>
          <w:trHeight w:val="313"/>
        </w:trPr>
        <w:tc>
          <w:tcPr>
            <w:tcW w:w="2830" w:type="dxa"/>
            <w:tcBorders>
              <w:top w:val="single" w:sz="4" w:space="0" w:color="auto"/>
            </w:tcBorders>
          </w:tcPr>
          <w:p w14:paraId="7690AB05" w14:textId="77777777" w:rsidR="003C3453" w:rsidRPr="00482AEA" w:rsidRDefault="003C3453">
            <w:pPr>
              <w:spacing w:line="360" w:lineRule="auto"/>
              <w:rPr>
                <w:rFonts w:ascii="Times New Roman" w:hAnsi="Times New Roman" w:cs="Times New Roman"/>
              </w:rPr>
            </w:pPr>
            <w:proofErr w:type="spellStart"/>
            <w:r w:rsidRPr="00482AEA">
              <w:rPr>
                <w:rFonts w:ascii="Times New Roman" w:hAnsi="Times New Roman" w:cs="Times New Roman"/>
              </w:rPr>
              <w:t>rGO</w:t>
            </w:r>
            <w:proofErr w:type="spellEnd"/>
            <w:r w:rsidRPr="00482AEA">
              <w:rPr>
                <w:rFonts w:ascii="Times New Roman" w:hAnsi="Times New Roman" w:cs="Times New Roman"/>
              </w:rPr>
              <w:t xml:space="preserve"> monoliths </w:t>
            </w:r>
          </w:p>
        </w:tc>
        <w:tc>
          <w:tcPr>
            <w:tcW w:w="3358" w:type="dxa"/>
            <w:tcBorders>
              <w:top w:val="single" w:sz="4" w:space="0" w:color="auto"/>
            </w:tcBorders>
          </w:tcPr>
          <w:p w14:paraId="26FDD01C" w14:textId="77777777"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lang w:val="en-US"/>
              </w:rPr>
              <w:t>Modification using heteroatoms</w:t>
            </w:r>
          </w:p>
        </w:tc>
        <w:tc>
          <w:tcPr>
            <w:tcW w:w="2302" w:type="dxa"/>
            <w:tcBorders>
              <w:top w:val="single" w:sz="4" w:space="0" w:color="auto"/>
            </w:tcBorders>
          </w:tcPr>
          <w:p w14:paraId="72258E39"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 xml:space="preserve">Gravimetric </w:t>
            </w:r>
          </w:p>
        </w:tc>
        <w:tc>
          <w:tcPr>
            <w:tcW w:w="2660" w:type="dxa"/>
            <w:tcBorders>
              <w:top w:val="single" w:sz="4" w:space="0" w:color="auto"/>
            </w:tcBorders>
          </w:tcPr>
          <w:p w14:paraId="25CE088F"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 xml:space="preserve">25 ℃, 1 </w:t>
            </w:r>
            <w:proofErr w:type="spellStart"/>
            <w:r w:rsidRPr="00482AEA">
              <w:rPr>
                <w:rFonts w:ascii="Times New Roman" w:hAnsi="Times New Roman" w:cs="Times New Roman"/>
              </w:rPr>
              <w:t>atm</w:t>
            </w:r>
            <w:proofErr w:type="spellEnd"/>
            <w:r w:rsidRPr="00482AEA">
              <w:rPr>
                <w:rFonts w:ascii="Times New Roman" w:hAnsi="Times New Roman" w:cs="Times New Roman"/>
              </w:rPr>
              <w:t xml:space="preserve"> </w:t>
            </w:r>
          </w:p>
        </w:tc>
        <w:tc>
          <w:tcPr>
            <w:tcW w:w="1377" w:type="dxa"/>
            <w:tcBorders>
              <w:top w:val="single" w:sz="4" w:space="0" w:color="auto"/>
            </w:tcBorders>
          </w:tcPr>
          <w:p w14:paraId="6C2B267F"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 xml:space="preserve">1.67 </w:t>
            </w:r>
          </w:p>
        </w:tc>
        <w:tc>
          <w:tcPr>
            <w:tcW w:w="1421" w:type="dxa"/>
            <w:tcBorders>
              <w:top w:val="single" w:sz="4" w:space="0" w:color="auto"/>
            </w:tcBorders>
          </w:tcPr>
          <w:p w14:paraId="4E70BA17" w14:textId="2F5DA5CD"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lang w:val="en-US"/>
              </w:rPr>
              <w:fldChar w:fldCharType="begin"/>
            </w:r>
            <w:r w:rsidR="003C66EC" w:rsidRPr="00482AEA">
              <w:rPr>
                <w:rFonts w:ascii="Times New Roman" w:hAnsi="Times New Roman" w:cs="Times New Roman"/>
                <w:lang w:val="en-US"/>
              </w:rPr>
              <w:instrText xml:space="preserve"> ADDIN EN.CITE &lt;EndNote&gt;&lt;Cite&gt;&lt;Author&gt;Politakos&lt;/Author&gt;&lt;Year&gt;2021&lt;/Year&gt;&lt;RecNum&gt;31&lt;/RecNum&gt;&lt;DisplayText&gt;[7]&lt;/DisplayText&gt;&lt;record&gt;&lt;rec-number&gt;31&lt;/rec-number&gt;&lt;foreign-keys&gt;&lt;key app="EN" db-id="axtws02ws0w5vtedxe5xrvdgexwxee5za05e" timestamp="1782829812"&gt;31&lt;/key&gt;&lt;/foreign-keys&gt;&lt;ref-type name="Journal Article"&gt;17&lt;/ref-type&gt;&lt;contributors&gt;&lt;authors&gt;&lt;author&gt;Politakos, Nikolaos&lt;/author&gt;&lt;author&gt;Cordero-Lanzac, Tomás&lt;/author&gt;&lt;author&gt;Tomovska, Radmila&lt;/author&gt;&lt;/authors&gt;&lt;/contributors&gt;&lt;titles&gt;&lt;title&gt;Understanding the adsorption capacity for CO2 in reduced graphene oxide (rGO) and modified ones with different heteroatoms in relation to surface and textural characteristics&lt;/title&gt;&lt;secondary-title&gt;Appl. Sci.&lt;/secondary-title&gt;&lt;/titles&gt;&lt;periodical&gt;&lt;full-title&gt;Appl. Sci.&lt;/full-title&gt;&lt;/periodical&gt;&lt;pages&gt;9631&lt;/pages&gt;&lt;volume&gt;11&lt;/volume&gt;&lt;number&gt;20&lt;/number&gt;&lt;dates&gt;&lt;year&gt;2021&lt;/year&gt;&lt;/dates&gt;&lt;isbn&gt;2076-3417&lt;/isbn&gt;&lt;urls&gt;&lt;/urls&gt;&lt;electronic-resource-num&gt;https://doi.org/10.3390/app11209631&lt;/electronic-resource-num&gt;&lt;/record&gt;&lt;/Cite&gt;&lt;/EndNote&gt;</w:instrText>
            </w:r>
            <w:r w:rsidRPr="00482AEA">
              <w:rPr>
                <w:rFonts w:ascii="Times New Roman" w:hAnsi="Times New Roman" w:cs="Times New Roman"/>
                <w:lang w:val="en-US"/>
              </w:rPr>
              <w:fldChar w:fldCharType="separate"/>
            </w:r>
            <w:r w:rsidR="00ED1B0D" w:rsidRPr="00482AEA">
              <w:rPr>
                <w:rFonts w:ascii="Times New Roman" w:hAnsi="Times New Roman" w:cs="Times New Roman"/>
                <w:noProof/>
                <w:lang w:val="en-US"/>
              </w:rPr>
              <w:t>[7]</w:t>
            </w:r>
            <w:r w:rsidRPr="00482AEA">
              <w:rPr>
                <w:rFonts w:ascii="Times New Roman" w:hAnsi="Times New Roman" w:cs="Times New Roman"/>
                <w:lang w:val="en-US"/>
              </w:rPr>
              <w:fldChar w:fldCharType="end"/>
            </w:r>
          </w:p>
        </w:tc>
      </w:tr>
      <w:tr w:rsidR="003C3453" w:rsidRPr="00482AEA" w14:paraId="410BC0B9" w14:textId="77777777" w:rsidTr="00EC0764">
        <w:trPr>
          <w:trHeight w:val="731"/>
        </w:trPr>
        <w:tc>
          <w:tcPr>
            <w:tcW w:w="2830" w:type="dxa"/>
          </w:tcPr>
          <w:p w14:paraId="72E7E124"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MOF/GO-Arg</w:t>
            </w:r>
          </w:p>
        </w:tc>
        <w:tc>
          <w:tcPr>
            <w:tcW w:w="3358" w:type="dxa"/>
          </w:tcPr>
          <w:p w14:paraId="44B51AA3" w14:textId="77777777"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vertAlign w:val="subscript"/>
              </w:rPr>
              <w:t>L</w:t>
            </w:r>
            <w:r w:rsidRPr="00482AEA">
              <w:rPr>
                <w:rFonts w:ascii="Times New Roman" w:hAnsi="Times New Roman" w:cs="Times New Roman"/>
              </w:rPr>
              <w:t>-arginine modified GO and compositing with MOFs </w:t>
            </w:r>
          </w:p>
        </w:tc>
        <w:tc>
          <w:tcPr>
            <w:tcW w:w="2302" w:type="dxa"/>
          </w:tcPr>
          <w:p w14:paraId="72CBC317"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Dynamic breakthrough</w:t>
            </w:r>
          </w:p>
        </w:tc>
        <w:tc>
          <w:tcPr>
            <w:tcW w:w="2660" w:type="dxa"/>
          </w:tcPr>
          <w:p w14:paraId="0E084E6E"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50 ℃, 1 bar</w:t>
            </w:r>
          </w:p>
        </w:tc>
        <w:tc>
          <w:tcPr>
            <w:tcW w:w="1377" w:type="dxa"/>
          </w:tcPr>
          <w:p w14:paraId="6FB59C36"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3.37</w:t>
            </w:r>
          </w:p>
        </w:tc>
        <w:tc>
          <w:tcPr>
            <w:tcW w:w="1421" w:type="dxa"/>
          </w:tcPr>
          <w:p w14:paraId="2536C40C" w14:textId="074EB207"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lang w:val="en-US"/>
              </w:rPr>
              <w:fldChar w:fldCharType="begin"/>
            </w:r>
            <w:r w:rsidR="003C66EC" w:rsidRPr="00482AEA">
              <w:rPr>
                <w:rFonts w:ascii="Times New Roman" w:hAnsi="Times New Roman" w:cs="Times New Roman"/>
                <w:lang w:val="en-US"/>
              </w:rPr>
              <w:instrText xml:space="preserve"> ADDIN EN.CITE &lt;EndNote&gt;&lt;Cite&gt;&lt;Author&gt;Zhao&lt;/Author&gt;&lt;Year&gt;2020&lt;/Year&gt;&lt;RecNum&gt;47&lt;/RecNum&gt;&lt;DisplayText&gt;[8]&lt;/DisplayText&gt;&lt;record&gt;&lt;rec-number&gt;47&lt;/rec-number&gt;&lt;foreign-keys&gt;&lt;key app="EN" db-id="axtws02ws0w5vtedxe5xrvdgexwxee5za05e" timestamp="1782829812"&gt;47&lt;/key&gt;&lt;/foreign-keys&gt;&lt;ref-type name="Journal Article"&gt;17&lt;/ref-type&gt;&lt;contributors&gt;&lt;authors&gt;&lt;author&gt;Zhao, Yunxia&lt;/author&gt;&lt;author&gt;Ge, Hui&lt;/author&gt;&lt;author&gt;Miao, Yuanyuan&lt;/author&gt;&lt;author&gt;Chen, Jiaxin&lt;/author&gt;&lt;author&gt;Cai, Wei&lt;/author&gt;&lt;/authors&gt;&lt;/contributors&gt;&lt;titles&gt;&lt;title&gt;CO2 capture ability of Cu-based metal-organic frameworks synergized with amino acid-functionalized layered materials&lt;/title&gt;&lt;secondary-title&gt;Catal. Today&lt;/secondary-title&gt;&lt;/titles&gt;&lt;periodical&gt;&lt;full-title&gt;Catal. Today&lt;/full-title&gt;&lt;/periodical&gt;&lt;pages&gt;604-612&lt;/pages&gt;&lt;volume&gt;356&lt;/volume&gt;&lt;dates&gt;&lt;year&gt;2020&lt;/year&gt;&lt;/dates&gt;&lt;isbn&gt;0920-5861&lt;/isbn&gt;&lt;urls&gt;&lt;/urls&gt;&lt;electronic-resource-num&gt;https://doi.org/10.1016/j.cattod.2019.12.016&lt;/electronic-resource-num&gt;&lt;/record&gt;&lt;/Cite&gt;&lt;/EndNote&gt;</w:instrText>
            </w:r>
            <w:r w:rsidRPr="00482AEA">
              <w:rPr>
                <w:rFonts w:ascii="Times New Roman" w:hAnsi="Times New Roman" w:cs="Times New Roman"/>
                <w:lang w:val="en-US"/>
              </w:rPr>
              <w:fldChar w:fldCharType="separate"/>
            </w:r>
            <w:r w:rsidR="00ED1B0D" w:rsidRPr="00482AEA">
              <w:rPr>
                <w:rFonts w:ascii="Times New Roman" w:hAnsi="Times New Roman" w:cs="Times New Roman"/>
                <w:noProof/>
                <w:lang w:val="en-US"/>
              </w:rPr>
              <w:t>[8]</w:t>
            </w:r>
            <w:r w:rsidRPr="00482AEA">
              <w:rPr>
                <w:rFonts w:ascii="Times New Roman" w:hAnsi="Times New Roman" w:cs="Times New Roman"/>
                <w:lang w:val="en-US"/>
              </w:rPr>
              <w:fldChar w:fldCharType="end"/>
            </w:r>
          </w:p>
        </w:tc>
      </w:tr>
      <w:tr w:rsidR="003C3453" w:rsidRPr="00482AEA" w14:paraId="75DA4E4E" w14:textId="77777777" w:rsidTr="00EC0764">
        <w:trPr>
          <w:trHeight w:val="743"/>
        </w:trPr>
        <w:tc>
          <w:tcPr>
            <w:tcW w:w="2830" w:type="dxa"/>
          </w:tcPr>
          <w:p w14:paraId="7AED542B" w14:textId="77777777" w:rsidR="003C3453" w:rsidRPr="00482AEA" w:rsidRDefault="003C3453">
            <w:pPr>
              <w:spacing w:line="360" w:lineRule="auto"/>
              <w:rPr>
                <w:rFonts w:ascii="Times New Roman" w:hAnsi="Times New Roman" w:cs="Times New Roman"/>
              </w:rPr>
            </w:pPr>
            <w:proofErr w:type="spellStart"/>
            <w:r w:rsidRPr="00482AEA">
              <w:rPr>
                <w:rFonts w:ascii="Times New Roman" w:hAnsi="Times New Roman" w:cs="Times New Roman"/>
              </w:rPr>
              <w:t>PpPDA</w:t>
            </w:r>
            <w:proofErr w:type="spellEnd"/>
            <w:r w:rsidRPr="00482AEA">
              <w:rPr>
                <w:rFonts w:ascii="Times New Roman" w:hAnsi="Times New Roman" w:cs="Times New Roman"/>
              </w:rPr>
              <w:t>/</w:t>
            </w:r>
            <w:proofErr w:type="spellStart"/>
            <w:r w:rsidRPr="00482AEA">
              <w:rPr>
                <w:rFonts w:ascii="Times New Roman" w:hAnsi="Times New Roman" w:cs="Times New Roman"/>
              </w:rPr>
              <w:t>rGO</w:t>
            </w:r>
            <w:proofErr w:type="spellEnd"/>
          </w:p>
        </w:tc>
        <w:tc>
          <w:tcPr>
            <w:tcW w:w="3358" w:type="dxa"/>
          </w:tcPr>
          <w:p w14:paraId="7DC2E316" w14:textId="77777777"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rPr>
              <w:t> KOH chemical activation and amine modification </w:t>
            </w:r>
          </w:p>
        </w:tc>
        <w:tc>
          <w:tcPr>
            <w:tcW w:w="2302" w:type="dxa"/>
          </w:tcPr>
          <w:p w14:paraId="388ED1BB" w14:textId="77777777" w:rsidR="003C3453" w:rsidRPr="00482AEA" w:rsidRDefault="003C3453">
            <w:pPr>
              <w:spacing w:line="360" w:lineRule="auto"/>
              <w:rPr>
                <w:rFonts w:ascii="Times New Roman" w:hAnsi="Times New Roman" w:cs="Times New Roman"/>
                <w:lang w:val="en-US"/>
              </w:rPr>
            </w:pPr>
          </w:p>
        </w:tc>
        <w:tc>
          <w:tcPr>
            <w:tcW w:w="2660" w:type="dxa"/>
          </w:tcPr>
          <w:p w14:paraId="5A10CDD2"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25 ℃, 1 bar</w:t>
            </w:r>
          </w:p>
        </w:tc>
        <w:tc>
          <w:tcPr>
            <w:tcW w:w="1377" w:type="dxa"/>
          </w:tcPr>
          <w:p w14:paraId="51B4D7CA"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4.65</w:t>
            </w:r>
          </w:p>
        </w:tc>
        <w:tc>
          <w:tcPr>
            <w:tcW w:w="1421" w:type="dxa"/>
          </w:tcPr>
          <w:p w14:paraId="21C74CCE" w14:textId="068C5617"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lang w:val="en-US"/>
              </w:rPr>
              <w:fldChar w:fldCharType="begin"/>
            </w:r>
            <w:r w:rsidR="003C66EC" w:rsidRPr="00482AEA">
              <w:rPr>
                <w:rFonts w:ascii="Times New Roman" w:hAnsi="Times New Roman" w:cs="Times New Roman"/>
                <w:lang w:val="en-US"/>
              </w:rPr>
              <w:instrText xml:space="preserve"> ADDIN EN.CITE &lt;EndNote&gt;&lt;Cite&gt;&lt;Author&gt;Wang&lt;/Author&gt;&lt;Year&gt;2020&lt;/Year&gt;&lt;RecNum&gt;53&lt;/RecNum&gt;&lt;DisplayText&gt;[9]&lt;/DisplayText&gt;&lt;record&gt;&lt;rec-number&gt;53&lt;/rec-number&gt;&lt;foreign-keys&gt;&lt;key app="EN" db-id="axtws02ws0w5vtedxe5xrvdgexwxee5za05e" timestamp="1782829812"&gt;53&lt;/key&gt;&lt;/foreign-keys&gt;&lt;ref-type name="Journal Article"&gt;17&lt;/ref-type&gt;&lt;contributors&gt;&lt;authors&gt;&lt;author&gt;Wang, Yuan&lt;/author&gt;&lt;author&gt;Wang, Hanzhi&lt;/author&gt;&lt;author&gt;Zhang, Tian C&lt;/author&gt;&lt;author&gt;Yuan, Shaojun&lt;/author&gt;&lt;author&gt;Liang, Bin&lt;/author&gt;&lt;/authors&gt;&lt;/contributors&gt;&lt;titles&gt;&lt;title&gt;N-doped porous carbon derived from rGO-Incorporated polyphenylenediamine composites for CO2 adsorption and supercapacitors&lt;/title&gt;&lt;secondary-title&gt;J. Power Sources&lt;/secondary-title&gt;&lt;/titles&gt;&lt;periodical&gt;&lt;full-title&gt;J. Power Sources&lt;/full-title&gt;&lt;/periodical&gt;&lt;pages&gt;228610&lt;/pages&gt;&lt;volume&gt;472&lt;/volume&gt;&lt;dates&gt;&lt;year&gt;2020&lt;/year&gt;&lt;/dates&gt;&lt;isbn&gt;0378-7753&lt;/isbn&gt;&lt;urls&gt;&lt;/urls&gt;&lt;electronic-resource-num&gt;https://doi.org/10.1016/j.jpowsour.2020.228610&lt;/electronic-resource-num&gt;&lt;/record&gt;&lt;/Cite&gt;&lt;/EndNote&gt;</w:instrText>
            </w:r>
            <w:r w:rsidRPr="00482AEA">
              <w:rPr>
                <w:rFonts w:ascii="Times New Roman" w:hAnsi="Times New Roman" w:cs="Times New Roman"/>
                <w:lang w:val="en-US"/>
              </w:rPr>
              <w:fldChar w:fldCharType="separate"/>
            </w:r>
            <w:r w:rsidR="00ED1B0D" w:rsidRPr="00482AEA">
              <w:rPr>
                <w:rFonts w:ascii="Times New Roman" w:hAnsi="Times New Roman" w:cs="Times New Roman"/>
                <w:noProof/>
                <w:lang w:val="en-US"/>
              </w:rPr>
              <w:t>[9]</w:t>
            </w:r>
            <w:r w:rsidRPr="00482AEA">
              <w:rPr>
                <w:rFonts w:ascii="Times New Roman" w:hAnsi="Times New Roman" w:cs="Times New Roman"/>
                <w:lang w:val="en-US"/>
              </w:rPr>
              <w:fldChar w:fldCharType="end"/>
            </w:r>
          </w:p>
        </w:tc>
      </w:tr>
      <w:tr w:rsidR="003C3453" w:rsidRPr="00482AEA" w14:paraId="4CAC5B0A" w14:textId="77777777" w:rsidTr="00EC0764">
        <w:trPr>
          <w:trHeight w:val="743"/>
        </w:trPr>
        <w:tc>
          <w:tcPr>
            <w:tcW w:w="2830" w:type="dxa"/>
          </w:tcPr>
          <w:p w14:paraId="52FAED83" w14:textId="77777777" w:rsidR="003C3453" w:rsidRPr="00482AEA" w:rsidRDefault="003C3453">
            <w:pPr>
              <w:spacing w:line="360" w:lineRule="auto"/>
              <w:rPr>
                <w:rFonts w:ascii="Times New Roman" w:hAnsi="Times New Roman" w:cs="Times New Roman"/>
              </w:rPr>
            </w:pPr>
            <w:proofErr w:type="spellStart"/>
            <w:r w:rsidRPr="00482AEA">
              <w:rPr>
                <w:rFonts w:ascii="Times New Roman" w:hAnsi="Times New Roman" w:cs="Times New Roman"/>
              </w:rPr>
              <w:t>CuBTC</w:t>
            </w:r>
            <w:proofErr w:type="spellEnd"/>
            <w:r w:rsidRPr="00482AEA">
              <w:rPr>
                <w:rFonts w:ascii="Times New Roman" w:hAnsi="Times New Roman" w:cs="Times New Roman"/>
              </w:rPr>
              <w:t xml:space="preserve">/GA-IL </w:t>
            </w:r>
          </w:p>
        </w:tc>
        <w:tc>
          <w:tcPr>
            <w:tcW w:w="3358" w:type="dxa"/>
          </w:tcPr>
          <w:p w14:paraId="7F769912"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MOF compositing and ionic liquid incorporation</w:t>
            </w:r>
          </w:p>
        </w:tc>
        <w:tc>
          <w:tcPr>
            <w:tcW w:w="2302" w:type="dxa"/>
          </w:tcPr>
          <w:p w14:paraId="03DB499E" w14:textId="77777777" w:rsidR="003C3453" w:rsidRPr="00482AEA" w:rsidRDefault="003C3453">
            <w:pPr>
              <w:spacing w:line="360" w:lineRule="auto"/>
              <w:rPr>
                <w:rFonts w:ascii="Times New Roman" w:hAnsi="Times New Roman" w:cs="Times New Roman"/>
                <w:lang w:val="en-US"/>
              </w:rPr>
            </w:pPr>
          </w:p>
        </w:tc>
        <w:tc>
          <w:tcPr>
            <w:tcW w:w="2660" w:type="dxa"/>
          </w:tcPr>
          <w:p w14:paraId="0EA3F277"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25 ℃, 1 bar</w:t>
            </w:r>
          </w:p>
        </w:tc>
        <w:tc>
          <w:tcPr>
            <w:tcW w:w="1377" w:type="dxa"/>
          </w:tcPr>
          <w:p w14:paraId="42997E52"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3.71</w:t>
            </w:r>
          </w:p>
        </w:tc>
        <w:tc>
          <w:tcPr>
            <w:tcW w:w="1421" w:type="dxa"/>
          </w:tcPr>
          <w:p w14:paraId="158FE762" w14:textId="5E5D106E"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lang w:val="en-US"/>
              </w:rPr>
              <w:fldChar w:fldCharType="begin"/>
            </w:r>
            <w:r w:rsidR="003C66EC" w:rsidRPr="00482AEA">
              <w:rPr>
                <w:rFonts w:ascii="Times New Roman" w:hAnsi="Times New Roman" w:cs="Times New Roman"/>
                <w:lang w:val="en-US"/>
              </w:rPr>
              <w:instrText xml:space="preserve"> ADDIN EN.CITE &lt;EndNote&gt;&lt;Cite&gt;&lt;Author&gt;Ren&lt;/Author&gt;&lt;Year&gt;2020&lt;/Year&gt;&lt;RecNum&gt;14&lt;/RecNum&gt;&lt;DisplayText&gt;[10]&lt;/DisplayText&gt;&lt;record&gt;&lt;rec-number&gt;14&lt;/rec-number&gt;&lt;foreign-keys&gt;&lt;key app="EN" db-id="axtws02ws0w5vtedxe5xrvdgexwxee5za05e" timestamp="1782829812"&gt;14&lt;/key&gt;&lt;/foreign-keys&gt;&lt;ref-type name="Journal Article"&gt;17&lt;/ref-type&gt;&lt;contributors&gt;&lt;authors&gt;&lt;author&gt;Ren, Wen&lt;/author&gt;&lt;author&gt;Wei, Zhenzhen&lt;/author&gt;&lt;author&gt;Xia, Xiaoxiao&lt;/author&gt;&lt;author&gt;Hong, Zhiwei&lt;/author&gt;&lt;author&gt;Li, Song&lt;/author&gt;&lt;/authors&gt;&lt;/contributors&gt;&lt;titles&gt;&lt;title&gt;CO2 adsorption performance of CuBTC/graphene aerogel composites&lt;/title&gt;&lt;secondary-title&gt;J. Nanopart. Res.&lt;/secondary-title&gt;&lt;/titles&gt;&lt;periodical&gt;&lt;full-title&gt;J. Nanopart. Res.&lt;/full-title&gt;&lt;/periodical&gt;&lt;pages&gt;191&lt;/pages&gt;&lt;volume&gt;22&lt;/volume&gt;&lt;number&gt;7&lt;/number&gt;&lt;dates&gt;&lt;year&gt;2020&lt;/year&gt;&lt;/dates&gt;&lt;isbn&gt;1388-0764&lt;/isbn&gt;&lt;urls&gt;&lt;/urls&gt;&lt;electronic-resource-num&gt;https://doi.org/10.1007/s11051-020-04933-4&lt;/electronic-resource-num&gt;&lt;/record&gt;&lt;/Cite&gt;&lt;/EndNote&gt;</w:instrText>
            </w:r>
            <w:r w:rsidRPr="00482AEA">
              <w:rPr>
                <w:rFonts w:ascii="Times New Roman" w:hAnsi="Times New Roman" w:cs="Times New Roman"/>
                <w:lang w:val="en-US"/>
              </w:rPr>
              <w:fldChar w:fldCharType="separate"/>
            </w:r>
            <w:r w:rsidR="00ED1B0D" w:rsidRPr="00482AEA">
              <w:rPr>
                <w:rFonts w:ascii="Times New Roman" w:hAnsi="Times New Roman" w:cs="Times New Roman"/>
                <w:noProof/>
                <w:lang w:val="en-US"/>
              </w:rPr>
              <w:t>[10]</w:t>
            </w:r>
            <w:r w:rsidRPr="00482AEA">
              <w:rPr>
                <w:rFonts w:ascii="Times New Roman" w:hAnsi="Times New Roman" w:cs="Times New Roman"/>
                <w:lang w:val="en-US"/>
              </w:rPr>
              <w:fldChar w:fldCharType="end"/>
            </w:r>
          </w:p>
        </w:tc>
      </w:tr>
      <w:tr w:rsidR="003C3453" w:rsidRPr="00482AEA" w14:paraId="47C29CE5" w14:textId="77777777" w:rsidTr="00EC0764">
        <w:trPr>
          <w:trHeight w:val="743"/>
        </w:trPr>
        <w:tc>
          <w:tcPr>
            <w:tcW w:w="2830" w:type="dxa"/>
          </w:tcPr>
          <w:p w14:paraId="0B2D7091"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GO/mesoporous resin composite</w:t>
            </w:r>
          </w:p>
        </w:tc>
        <w:tc>
          <w:tcPr>
            <w:tcW w:w="3358" w:type="dxa"/>
          </w:tcPr>
          <w:p w14:paraId="69442DA9"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Carbonizing of melamine-resorcinol-formaldehyde resin with GO</w:t>
            </w:r>
          </w:p>
        </w:tc>
        <w:tc>
          <w:tcPr>
            <w:tcW w:w="2302" w:type="dxa"/>
          </w:tcPr>
          <w:p w14:paraId="77989511" w14:textId="77777777" w:rsidR="003C3453" w:rsidRPr="00482AEA" w:rsidRDefault="003C3453">
            <w:pPr>
              <w:spacing w:line="360" w:lineRule="auto"/>
              <w:rPr>
                <w:rFonts w:ascii="Times New Roman" w:hAnsi="Times New Roman" w:cs="Times New Roman"/>
                <w:lang w:val="en-US"/>
              </w:rPr>
            </w:pPr>
          </w:p>
        </w:tc>
        <w:tc>
          <w:tcPr>
            <w:tcW w:w="2660" w:type="dxa"/>
          </w:tcPr>
          <w:p w14:paraId="339BA3DD"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25 ℃, 500 kPa</w:t>
            </w:r>
          </w:p>
        </w:tc>
        <w:tc>
          <w:tcPr>
            <w:tcW w:w="1377" w:type="dxa"/>
          </w:tcPr>
          <w:p w14:paraId="74EA2455"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5.21</w:t>
            </w:r>
          </w:p>
        </w:tc>
        <w:tc>
          <w:tcPr>
            <w:tcW w:w="1421" w:type="dxa"/>
          </w:tcPr>
          <w:p w14:paraId="5580C2EB" w14:textId="2A0C1C76"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lang w:val="en-US"/>
              </w:rPr>
              <w:fldChar w:fldCharType="begin"/>
            </w:r>
            <w:r w:rsidR="003C66EC" w:rsidRPr="00482AEA">
              <w:rPr>
                <w:rFonts w:ascii="Times New Roman" w:hAnsi="Times New Roman" w:cs="Times New Roman"/>
                <w:lang w:val="en-US"/>
              </w:rPr>
              <w:instrText xml:space="preserve"> ADDIN EN.CITE &lt;EndNote&gt;&lt;Cite&gt;&lt;Author&gt;Ouyang&lt;/Author&gt;&lt;Year&gt;2021&lt;/Year&gt;&lt;RecNum&gt;56&lt;/RecNum&gt;&lt;DisplayText&gt;[11]&lt;/DisplayText&gt;&lt;record&gt;&lt;rec-number&gt;56&lt;/rec-number&gt;&lt;foreign-keys&gt;&lt;key app="EN" db-id="axtws02ws0w5vtedxe5xrvdgexwxee5za05e" timestamp="1782829812"&gt;56&lt;/key&gt;&lt;/foreign-keys&gt;&lt;ref-type name="Journal Article"&gt;17&lt;/ref-type&gt;&lt;contributors&gt;&lt;authors&gt;&lt;author&gt;Ouyang, Like&lt;/author&gt;&lt;author&gt;Xiao, Jianfei&lt;/author&gt;&lt;author&gt;Jiang, Housheng&lt;/author&gt;&lt;author&gt;Yuan, Shaojun&lt;/author&gt;&lt;/authors&gt;&lt;/contributors&gt;&lt;titles&gt;&lt;title&gt;Nitrogen-doped porous carbon materials derived from graphene oxide/melamine resin composites for CO2 adsorption&lt;/title&gt;&lt;secondary-title&gt;Molecules&lt;/secondary-title&gt;&lt;/titles&gt;&lt;periodical&gt;&lt;full-title&gt;Molecules&lt;/full-title&gt;&lt;/periodical&gt;&lt;pages&gt;5293&lt;/pages&gt;&lt;volume&gt;26&lt;/volume&gt;&lt;number&gt;17&lt;/number&gt;&lt;dates&gt;&lt;year&gt;2021&lt;/year&gt;&lt;/dates&gt;&lt;isbn&gt;1420-3049&lt;/isbn&gt;&lt;urls&gt;&lt;/urls&gt;&lt;electronic-resource-num&gt;https://doi.org/10.3390/molecules26175293&lt;/electronic-resource-num&gt;&lt;/record&gt;&lt;/Cite&gt;&lt;/EndNote&gt;</w:instrText>
            </w:r>
            <w:r w:rsidRPr="00482AEA">
              <w:rPr>
                <w:rFonts w:ascii="Times New Roman" w:hAnsi="Times New Roman" w:cs="Times New Roman"/>
                <w:lang w:val="en-US"/>
              </w:rPr>
              <w:fldChar w:fldCharType="separate"/>
            </w:r>
            <w:r w:rsidR="00ED1B0D" w:rsidRPr="00482AEA">
              <w:rPr>
                <w:rFonts w:ascii="Times New Roman" w:hAnsi="Times New Roman" w:cs="Times New Roman"/>
                <w:noProof/>
                <w:lang w:val="en-US"/>
              </w:rPr>
              <w:t>[11]</w:t>
            </w:r>
            <w:r w:rsidRPr="00482AEA">
              <w:rPr>
                <w:rFonts w:ascii="Times New Roman" w:hAnsi="Times New Roman" w:cs="Times New Roman"/>
                <w:lang w:val="en-US"/>
              </w:rPr>
              <w:fldChar w:fldCharType="end"/>
            </w:r>
          </w:p>
        </w:tc>
      </w:tr>
      <w:tr w:rsidR="003C3453" w:rsidRPr="00482AEA" w14:paraId="394EACB0" w14:textId="77777777" w:rsidTr="00EC0764">
        <w:trPr>
          <w:trHeight w:val="743"/>
        </w:trPr>
        <w:tc>
          <w:tcPr>
            <w:tcW w:w="2830" w:type="dxa"/>
          </w:tcPr>
          <w:p w14:paraId="1009C9C5"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 xml:space="preserve">Monolithic </w:t>
            </w:r>
            <w:proofErr w:type="spellStart"/>
            <w:r w:rsidRPr="00482AEA">
              <w:rPr>
                <w:rFonts w:ascii="Times New Roman" w:hAnsi="Times New Roman" w:cs="Times New Roman"/>
              </w:rPr>
              <w:t>rGO</w:t>
            </w:r>
            <w:proofErr w:type="spellEnd"/>
          </w:p>
        </w:tc>
        <w:tc>
          <w:tcPr>
            <w:tcW w:w="3358" w:type="dxa"/>
          </w:tcPr>
          <w:p w14:paraId="628E5678"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 xml:space="preserve">Malic acid assisted reduction and  KOH-activation </w:t>
            </w:r>
          </w:p>
        </w:tc>
        <w:tc>
          <w:tcPr>
            <w:tcW w:w="2302" w:type="dxa"/>
          </w:tcPr>
          <w:p w14:paraId="09981383" w14:textId="77777777" w:rsidR="003C3453" w:rsidRPr="00482AEA" w:rsidRDefault="003C3453">
            <w:pPr>
              <w:spacing w:line="360" w:lineRule="auto"/>
              <w:rPr>
                <w:rFonts w:ascii="Times New Roman" w:hAnsi="Times New Roman" w:cs="Times New Roman"/>
                <w:lang w:val="en-US"/>
              </w:rPr>
            </w:pPr>
          </w:p>
        </w:tc>
        <w:tc>
          <w:tcPr>
            <w:tcW w:w="2660" w:type="dxa"/>
          </w:tcPr>
          <w:p w14:paraId="2A313ADE"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25 ℃, 1 bar</w:t>
            </w:r>
          </w:p>
        </w:tc>
        <w:tc>
          <w:tcPr>
            <w:tcW w:w="1377" w:type="dxa"/>
          </w:tcPr>
          <w:p w14:paraId="3DAC2BEB"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2.35</w:t>
            </w:r>
          </w:p>
        </w:tc>
        <w:tc>
          <w:tcPr>
            <w:tcW w:w="1421" w:type="dxa"/>
          </w:tcPr>
          <w:p w14:paraId="111DA4F9" w14:textId="79D9C4A6"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lang w:val="en-US"/>
              </w:rPr>
              <w:fldChar w:fldCharType="begin"/>
            </w:r>
            <w:r w:rsidR="003C66EC" w:rsidRPr="00482AEA">
              <w:rPr>
                <w:rFonts w:ascii="Times New Roman" w:hAnsi="Times New Roman" w:cs="Times New Roman"/>
                <w:lang w:val="en-US"/>
              </w:rPr>
              <w:instrText xml:space="preserve"> ADDIN EN.CITE &lt;EndNote&gt;&lt;Cite&gt;&lt;Author&gt;Jha&lt;/Author&gt;&lt;Year&gt;2024&lt;/Year&gt;&lt;RecNum&gt;57&lt;/RecNum&gt;&lt;DisplayText&gt;[12]&lt;/DisplayText&gt;&lt;record&gt;&lt;rec-number&gt;57&lt;/rec-number&gt;&lt;foreign-keys&gt;&lt;key app="EN" db-id="axtws02ws0w5vtedxe5xrvdgexwxee5za05e" timestamp="1782829812"&gt;57&lt;/key&gt;&lt;/foreign-keys&gt;&lt;ref-type name="Journal Article"&gt;17&lt;/ref-type&gt;&lt;contributors&gt;&lt;authors&gt;&lt;author&gt;Jha, Ranjeet Kumar&lt;/author&gt;&lt;author&gt;Bhunia, Haripada&lt;/author&gt;&lt;author&gt;Basu, Soumen&lt;/author&gt;&lt;/authors&gt;&lt;/contributors&gt;&lt;titles&gt;&lt;title&gt;Enhancing CO2 capture through innovating monolithic graphene oxide frameworks&lt;/title&gt;&lt;secondary-title&gt;Environ. Res.&lt;/secondary-title&gt;&lt;/titles&gt;&lt;periodical&gt;&lt;full-title&gt;Environ. Res.&lt;/full-title&gt;&lt;/periodical&gt;&lt;pages&gt;118426&lt;/pages&gt;&lt;volume&gt;249&lt;/volume&gt;&lt;dates&gt;&lt;year&gt;2024&lt;/year&gt;&lt;/dates&gt;&lt;isbn&gt;0013-9351&lt;/isbn&gt;&lt;urls&gt;&lt;/urls&gt;&lt;electronic-resource-num&gt;https://doi.org/10.1016/j.envres.2024.118426&lt;/electronic-resource-num&gt;&lt;/record&gt;&lt;/Cite&gt;&lt;/EndNote&gt;</w:instrText>
            </w:r>
            <w:r w:rsidRPr="00482AEA">
              <w:rPr>
                <w:rFonts w:ascii="Times New Roman" w:hAnsi="Times New Roman" w:cs="Times New Roman"/>
                <w:lang w:val="en-US"/>
              </w:rPr>
              <w:fldChar w:fldCharType="separate"/>
            </w:r>
            <w:r w:rsidR="00ED1B0D" w:rsidRPr="00482AEA">
              <w:rPr>
                <w:rFonts w:ascii="Times New Roman" w:hAnsi="Times New Roman" w:cs="Times New Roman"/>
                <w:noProof/>
                <w:lang w:val="en-US"/>
              </w:rPr>
              <w:t>[12]</w:t>
            </w:r>
            <w:r w:rsidRPr="00482AEA">
              <w:rPr>
                <w:rFonts w:ascii="Times New Roman" w:hAnsi="Times New Roman" w:cs="Times New Roman"/>
                <w:lang w:val="en-US"/>
              </w:rPr>
              <w:fldChar w:fldCharType="end"/>
            </w:r>
          </w:p>
        </w:tc>
      </w:tr>
      <w:tr w:rsidR="003C3453" w:rsidRPr="00482AEA" w14:paraId="44BB80DC" w14:textId="77777777" w:rsidTr="00EC0764">
        <w:trPr>
          <w:trHeight w:val="743"/>
        </w:trPr>
        <w:tc>
          <w:tcPr>
            <w:tcW w:w="2830" w:type="dxa"/>
          </w:tcPr>
          <w:p w14:paraId="1A43B9AD"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Monolithic GO</w:t>
            </w:r>
          </w:p>
        </w:tc>
        <w:tc>
          <w:tcPr>
            <w:tcW w:w="3358" w:type="dxa"/>
          </w:tcPr>
          <w:p w14:paraId="3336DE3E"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 xml:space="preserve">Oxalic acid assisted reduction and UV treatments </w:t>
            </w:r>
          </w:p>
        </w:tc>
        <w:tc>
          <w:tcPr>
            <w:tcW w:w="2302" w:type="dxa"/>
          </w:tcPr>
          <w:p w14:paraId="5AF8B36F" w14:textId="77777777"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rPr>
              <w:t>Breakthrough</w:t>
            </w:r>
          </w:p>
        </w:tc>
        <w:tc>
          <w:tcPr>
            <w:tcW w:w="2660" w:type="dxa"/>
          </w:tcPr>
          <w:p w14:paraId="12088B09"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25 ℃, 1 bar</w:t>
            </w:r>
          </w:p>
        </w:tc>
        <w:tc>
          <w:tcPr>
            <w:tcW w:w="1377" w:type="dxa"/>
          </w:tcPr>
          <w:p w14:paraId="6CCA8659"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 xml:space="preserve">1.65 </w:t>
            </w:r>
          </w:p>
        </w:tc>
        <w:tc>
          <w:tcPr>
            <w:tcW w:w="1421" w:type="dxa"/>
          </w:tcPr>
          <w:p w14:paraId="3090F95F" w14:textId="0EBAFF8C"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lang w:val="en-US"/>
              </w:rPr>
              <w:fldChar w:fldCharType="begin"/>
            </w:r>
            <w:r w:rsidR="003C66EC" w:rsidRPr="00482AEA">
              <w:rPr>
                <w:rFonts w:ascii="Times New Roman" w:hAnsi="Times New Roman" w:cs="Times New Roman"/>
                <w:lang w:val="en-US"/>
              </w:rPr>
              <w:instrText xml:space="preserve"> ADDIN EN.CITE &lt;EndNote&gt;&lt;Cite&gt;&lt;Author&gt;Jha&lt;/Author&gt;&lt;Year&gt;2024&lt;/Year&gt;&lt;RecNum&gt;58&lt;/RecNum&gt;&lt;DisplayText&gt;[13]&lt;/DisplayText&gt;&lt;record&gt;&lt;rec-number&gt;58&lt;/rec-number&gt;&lt;foreign-keys&gt;&lt;key app="EN" db-id="axtws02ws0w5vtedxe5xrvdgexwxee5za05e" timestamp="1782829812"&gt;58&lt;/key&gt;&lt;/foreign-keys&gt;&lt;ref-type name="Journal Article"&gt;17&lt;/ref-type&gt;&lt;contributors&gt;&lt;authors&gt;&lt;author&gt;Jha, Ranjeet Kumar&lt;/author&gt;&lt;author&gt;Bhunia, Haripada&lt;/author&gt;&lt;author&gt;Basu, Soumen&lt;/author&gt;&lt;/authors&gt;&lt;/contributors&gt;&lt;titles&gt;&lt;title&gt;UV activated monolithic graphene Oxide-Based adsorbents for dynamic CO2 Capture: kinetic, isotherm and thermodynamic studies&lt;/title&gt;&lt;secondary-title&gt;Chem. Eng. Sci.&lt;/secondary-title&gt;&lt;/titles&gt;&lt;periodical&gt;&lt;full-title&gt;Chem. Eng. Sci.&lt;/full-title&gt;&lt;/periodical&gt;&lt;pages&gt;119572&lt;/pages&gt;&lt;volume&gt;285&lt;/volume&gt;&lt;dates&gt;&lt;year&gt;2024&lt;/year&gt;&lt;/dates&gt;&lt;isbn&gt;0009-2509&lt;/isbn&gt;&lt;urls&gt;&lt;/urls&gt;&lt;electronic-resource-num&gt;https://doi.org/10.1016/j.ces.2023.119572&lt;/electronic-resource-num&gt;&lt;/record&gt;&lt;/Cite&gt;&lt;/EndNote&gt;</w:instrText>
            </w:r>
            <w:r w:rsidRPr="00482AEA">
              <w:rPr>
                <w:rFonts w:ascii="Times New Roman" w:hAnsi="Times New Roman" w:cs="Times New Roman"/>
                <w:lang w:val="en-US"/>
              </w:rPr>
              <w:fldChar w:fldCharType="separate"/>
            </w:r>
            <w:r w:rsidR="00ED1B0D" w:rsidRPr="00482AEA">
              <w:rPr>
                <w:rFonts w:ascii="Times New Roman" w:hAnsi="Times New Roman" w:cs="Times New Roman"/>
                <w:noProof/>
                <w:lang w:val="en-US"/>
              </w:rPr>
              <w:t>[13]</w:t>
            </w:r>
            <w:r w:rsidRPr="00482AEA">
              <w:rPr>
                <w:rFonts w:ascii="Times New Roman" w:hAnsi="Times New Roman" w:cs="Times New Roman"/>
                <w:lang w:val="en-US"/>
              </w:rPr>
              <w:fldChar w:fldCharType="end"/>
            </w:r>
          </w:p>
        </w:tc>
      </w:tr>
      <w:tr w:rsidR="003C3453" w:rsidRPr="00482AEA" w14:paraId="56073A72" w14:textId="77777777" w:rsidTr="00EC0764">
        <w:trPr>
          <w:trHeight w:val="743"/>
        </w:trPr>
        <w:tc>
          <w:tcPr>
            <w:tcW w:w="2830" w:type="dxa"/>
          </w:tcPr>
          <w:p w14:paraId="684B5F78"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3D self-assembled graphene</w:t>
            </w:r>
          </w:p>
        </w:tc>
        <w:tc>
          <w:tcPr>
            <w:tcW w:w="3358" w:type="dxa"/>
          </w:tcPr>
          <w:p w14:paraId="2E9A7FD9"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 3D self-assembled graphene (by hydrothermal synthesis </w:t>
            </w:r>
          </w:p>
        </w:tc>
        <w:tc>
          <w:tcPr>
            <w:tcW w:w="2302" w:type="dxa"/>
          </w:tcPr>
          <w:p w14:paraId="782767F8"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lang w:val="en-US"/>
              </w:rPr>
              <w:t>High pressure volumetric</w:t>
            </w:r>
          </w:p>
        </w:tc>
        <w:tc>
          <w:tcPr>
            <w:tcW w:w="2660" w:type="dxa"/>
          </w:tcPr>
          <w:p w14:paraId="1ACC8185"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 xml:space="preserve">25 ℃, 30 </w:t>
            </w:r>
            <w:proofErr w:type="gramStart"/>
            <w:r w:rsidRPr="00482AEA">
              <w:rPr>
                <w:rFonts w:ascii="Times New Roman" w:hAnsi="Times New Roman" w:cs="Times New Roman"/>
              </w:rPr>
              <w:t>bar</w:t>
            </w:r>
            <w:proofErr w:type="gramEnd"/>
            <w:r w:rsidRPr="00482AEA">
              <w:rPr>
                <w:rFonts w:ascii="Times New Roman" w:hAnsi="Times New Roman" w:cs="Times New Roman"/>
              </w:rPr>
              <w:t xml:space="preserve"> </w:t>
            </w:r>
          </w:p>
        </w:tc>
        <w:tc>
          <w:tcPr>
            <w:tcW w:w="1377" w:type="dxa"/>
          </w:tcPr>
          <w:p w14:paraId="32917880"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2.18</w:t>
            </w:r>
          </w:p>
        </w:tc>
        <w:tc>
          <w:tcPr>
            <w:tcW w:w="1421" w:type="dxa"/>
          </w:tcPr>
          <w:p w14:paraId="11C88E49" w14:textId="30AE60DA"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lang w:val="en-US"/>
              </w:rPr>
              <w:fldChar w:fldCharType="begin"/>
            </w:r>
            <w:r w:rsidR="003C66EC" w:rsidRPr="00482AEA">
              <w:rPr>
                <w:rFonts w:ascii="Times New Roman" w:hAnsi="Times New Roman" w:cs="Times New Roman"/>
                <w:lang w:val="en-US"/>
              </w:rPr>
              <w:instrText xml:space="preserve"> ADDIN EN.CITE &lt;EndNote&gt;&lt;Cite&gt;&lt;Author&gt;Nayak&lt;/Author&gt;&lt;Year&gt;2026&lt;/Year&gt;&lt;RecNum&gt;59&lt;/RecNum&gt;&lt;DisplayText&gt;[14]&lt;/DisplayText&gt;&lt;record&gt;&lt;rec-number&gt;59&lt;/rec-number&gt;&lt;foreign-keys&gt;&lt;key app="EN" db-id="axtws02ws0w5vtedxe5xrvdgexwxee5za05e" timestamp="1782829812"&gt;59&lt;/key&gt;&lt;/foreign-keys&gt;&lt;ref-type name="Journal Article"&gt;17&lt;/ref-type&gt;&lt;contributors&gt;&lt;authors&gt;&lt;author&gt;Nayak, Bharat&lt;/author&gt;&lt;author&gt;Gauswami, Maulik&lt;/author&gt;&lt;author&gt;Yalagandula, Lavanya&lt;/author&gt;&lt;author&gt;Singh, Satyapaul A&lt;/author&gt;&lt;author&gt;Kuncharam, Bhanu Vardhan Reddy&lt;/author&gt;&lt;/authors&gt;&lt;/contributors&gt;&lt;titles&gt;&lt;title&gt;Carbon Dioxide Adsorption Using Porous 3D Self-Assembled Graphene&lt;/title&gt;&lt;secondary-title&gt;ACS Omega&lt;/secondary-title&gt;&lt;/titles&gt;&lt;periodical&gt;&lt;full-title&gt;ACS omega&lt;/full-title&gt;&lt;/periodical&gt;&lt;dates&gt;&lt;year&gt;2026&lt;/year&gt;&lt;/dates&gt;&lt;isbn&gt;2470-1343&lt;/isbn&gt;&lt;urls&gt;&lt;/urls&gt;&lt;electronic-resource-num&gt;https://doi.org/10.1021/acsomega.5c10331&lt;/electronic-resource-num&gt;&lt;/record&gt;&lt;/Cite&gt;&lt;/EndNote&gt;</w:instrText>
            </w:r>
            <w:r w:rsidRPr="00482AEA">
              <w:rPr>
                <w:rFonts w:ascii="Times New Roman" w:hAnsi="Times New Roman" w:cs="Times New Roman"/>
                <w:lang w:val="en-US"/>
              </w:rPr>
              <w:fldChar w:fldCharType="separate"/>
            </w:r>
            <w:r w:rsidR="00ED1B0D" w:rsidRPr="00482AEA">
              <w:rPr>
                <w:rFonts w:ascii="Times New Roman" w:hAnsi="Times New Roman" w:cs="Times New Roman"/>
                <w:noProof/>
                <w:lang w:val="en-US"/>
              </w:rPr>
              <w:t>[14]</w:t>
            </w:r>
            <w:r w:rsidRPr="00482AEA">
              <w:rPr>
                <w:rFonts w:ascii="Times New Roman" w:hAnsi="Times New Roman" w:cs="Times New Roman"/>
                <w:lang w:val="en-US"/>
              </w:rPr>
              <w:fldChar w:fldCharType="end"/>
            </w:r>
          </w:p>
        </w:tc>
      </w:tr>
    </w:tbl>
    <w:p w14:paraId="6E59FC88" w14:textId="2BAA7575" w:rsidR="003C3453" w:rsidRPr="00482AEA" w:rsidRDefault="003C3453" w:rsidP="003C3453">
      <w:pPr>
        <w:rPr>
          <w:rFonts w:ascii="Times New Roman" w:hAnsi="Times New Roman" w:cs="Times New Roman"/>
          <w:i/>
          <w:iCs/>
          <w:lang w:val="en-US"/>
        </w:rPr>
      </w:pPr>
      <w:r w:rsidRPr="00482AEA">
        <w:rPr>
          <w:rFonts w:ascii="Times New Roman" w:hAnsi="Times New Roman" w:cs="Times New Roman"/>
          <w:i/>
          <w:iCs/>
          <w:lang w:val="en-US"/>
        </w:rPr>
        <w:t xml:space="preserve">Table </w:t>
      </w:r>
      <w:r w:rsidR="00D006A0" w:rsidRPr="00482AEA">
        <w:rPr>
          <w:rFonts w:ascii="Times New Roman" w:hAnsi="Times New Roman" w:cs="Times New Roman"/>
          <w:i/>
          <w:iCs/>
          <w:lang w:val="en-US"/>
        </w:rPr>
        <w:t>2</w:t>
      </w:r>
      <w:r w:rsidRPr="00482AEA">
        <w:rPr>
          <w:rFonts w:ascii="Times New Roman" w:hAnsi="Times New Roman" w:cs="Times New Roman"/>
          <w:i/>
          <w:iCs/>
          <w:lang w:val="en-US"/>
        </w:rPr>
        <w:t xml:space="preserve"> (continued next page)</w:t>
      </w:r>
    </w:p>
    <w:p w14:paraId="0FD454F9" w14:textId="627F28CE" w:rsidR="00007FCF" w:rsidRPr="00482AEA" w:rsidRDefault="00007FCF" w:rsidP="003C3453">
      <w:pPr>
        <w:rPr>
          <w:rFonts w:ascii="Times New Roman" w:hAnsi="Times New Roman" w:cs="Times New Roman"/>
          <w:i/>
          <w:iCs/>
          <w:lang w:val="en-US"/>
        </w:rPr>
      </w:pPr>
      <w:r w:rsidRPr="00482AEA">
        <w:rPr>
          <w:rFonts w:ascii="Times New Roman" w:hAnsi="Times New Roman" w:cs="Times New Roman"/>
          <w:i/>
          <w:iCs/>
          <w:lang w:val="en-US"/>
        </w:rPr>
        <w:t>Table S</w:t>
      </w:r>
      <w:r w:rsidR="00D006A0" w:rsidRPr="00482AEA">
        <w:rPr>
          <w:rFonts w:ascii="Times New Roman" w:hAnsi="Times New Roman" w:cs="Times New Roman"/>
          <w:i/>
          <w:iCs/>
          <w:lang w:val="en-US"/>
        </w:rPr>
        <w:t>2</w:t>
      </w:r>
      <w:r w:rsidRPr="00482AEA">
        <w:rPr>
          <w:rFonts w:ascii="Times New Roman" w:hAnsi="Times New Roman" w:cs="Times New Roman"/>
          <w:i/>
          <w:iCs/>
          <w:lang w:val="en-US"/>
        </w:rPr>
        <w:t xml:space="preserve"> (continued)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8"/>
        <w:gridCol w:w="3304"/>
        <w:gridCol w:w="2082"/>
        <w:gridCol w:w="2660"/>
        <w:gridCol w:w="1711"/>
        <w:gridCol w:w="1433"/>
      </w:tblGrid>
      <w:tr w:rsidR="003C3453" w:rsidRPr="00482AEA" w14:paraId="0D58ABE6" w14:textId="77777777" w:rsidTr="00EC0764">
        <w:trPr>
          <w:trHeight w:val="1073"/>
        </w:trPr>
        <w:tc>
          <w:tcPr>
            <w:tcW w:w="2758" w:type="dxa"/>
            <w:tcBorders>
              <w:top w:val="single" w:sz="4" w:space="0" w:color="auto"/>
              <w:bottom w:val="single" w:sz="4" w:space="0" w:color="auto"/>
            </w:tcBorders>
          </w:tcPr>
          <w:p w14:paraId="0D39D470"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b/>
                <w:bCs/>
                <w:lang w:val="en-US"/>
              </w:rPr>
              <w:t>Graphene based adsorbents</w:t>
            </w:r>
          </w:p>
        </w:tc>
        <w:tc>
          <w:tcPr>
            <w:tcW w:w="3304" w:type="dxa"/>
            <w:tcBorders>
              <w:top w:val="single" w:sz="4" w:space="0" w:color="auto"/>
              <w:bottom w:val="single" w:sz="4" w:space="0" w:color="auto"/>
            </w:tcBorders>
          </w:tcPr>
          <w:p w14:paraId="7E9776DE"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b/>
                <w:bCs/>
                <w:lang w:val="en-US"/>
              </w:rPr>
              <w:t xml:space="preserve">Preparation method </w:t>
            </w:r>
          </w:p>
        </w:tc>
        <w:tc>
          <w:tcPr>
            <w:tcW w:w="2082" w:type="dxa"/>
            <w:tcBorders>
              <w:top w:val="single" w:sz="4" w:space="0" w:color="auto"/>
              <w:bottom w:val="single" w:sz="4" w:space="0" w:color="auto"/>
            </w:tcBorders>
          </w:tcPr>
          <w:p w14:paraId="13B82CF8"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b/>
                <w:bCs/>
                <w:lang w:val="en-US"/>
              </w:rPr>
              <w:t xml:space="preserve">Adsorption method (volumetric unless specified) </w:t>
            </w:r>
          </w:p>
        </w:tc>
        <w:tc>
          <w:tcPr>
            <w:tcW w:w="2660" w:type="dxa"/>
            <w:tcBorders>
              <w:top w:val="single" w:sz="4" w:space="0" w:color="auto"/>
              <w:bottom w:val="single" w:sz="4" w:space="0" w:color="auto"/>
            </w:tcBorders>
          </w:tcPr>
          <w:p w14:paraId="1BA1E590"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b/>
                <w:bCs/>
                <w:lang w:val="en-US"/>
              </w:rPr>
              <w:t xml:space="preserve">Adsorption conditions (Temperature/Pressure) </w:t>
            </w:r>
          </w:p>
        </w:tc>
        <w:tc>
          <w:tcPr>
            <w:tcW w:w="1711" w:type="dxa"/>
            <w:tcBorders>
              <w:top w:val="single" w:sz="4" w:space="0" w:color="auto"/>
              <w:bottom w:val="single" w:sz="4" w:space="0" w:color="auto"/>
            </w:tcBorders>
          </w:tcPr>
          <w:p w14:paraId="2CF07305"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b/>
                <w:bCs/>
                <w:lang w:val="en-US"/>
              </w:rPr>
              <w:t>Adsorption capacity (mmol/g)</w:t>
            </w:r>
          </w:p>
        </w:tc>
        <w:tc>
          <w:tcPr>
            <w:tcW w:w="1433" w:type="dxa"/>
            <w:tcBorders>
              <w:top w:val="single" w:sz="4" w:space="0" w:color="auto"/>
              <w:bottom w:val="single" w:sz="4" w:space="0" w:color="auto"/>
            </w:tcBorders>
          </w:tcPr>
          <w:p w14:paraId="1F795904" w14:textId="77777777"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b/>
                <w:bCs/>
                <w:lang w:val="en-US"/>
              </w:rPr>
              <w:t>Ref.</w:t>
            </w:r>
          </w:p>
        </w:tc>
      </w:tr>
      <w:tr w:rsidR="003C3453" w:rsidRPr="00482AEA" w14:paraId="7F8B3CE1" w14:textId="77777777" w:rsidTr="00EC0764">
        <w:trPr>
          <w:trHeight w:val="1073"/>
        </w:trPr>
        <w:tc>
          <w:tcPr>
            <w:tcW w:w="2758" w:type="dxa"/>
            <w:tcBorders>
              <w:top w:val="single" w:sz="4" w:space="0" w:color="auto"/>
            </w:tcBorders>
          </w:tcPr>
          <w:p w14:paraId="1DC747EF"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 xml:space="preserve">GO/MgO/PEI composite </w:t>
            </w:r>
          </w:p>
        </w:tc>
        <w:tc>
          <w:tcPr>
            <w:tcW w:w="3304" w:type="dxa"/>
            <w:tcBorders>
              <w:top w:val="single" w:sz="4" w:space="0" w:color="auto"/>
            </w:tcBorders>
          </w:tcPr>
          <w:p w14:paraId="011F6A34" w14:textId="77777777"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rPr>
              <w:t> Compositing GO, Magnesium Oxide, and PEI </w:t>
            </w:r>
          </w:p>
        </w:tc>
        <w:tc>
          <w:tcPr>
            <w:tcW w:w="2082" w:type="dxa"/>
            <w:tcBorders>
              <w:top w:val="single" w:sz="4" w:space="0" w:color="auto"/>
            </w:tcBorders>
          </w:tcPr>
          <w:p w14:paraId="2D3A0038"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High-pressure volumetric</w:t>
            </w:r>
          </w:p>
        </w:tc>
        <w:tc>
          <w:tcPr>
            <w:tcW w:w="2660" w:type="dxa"/>
            <w:tcBorders>
              <w:top w:val="single" w:sz="4" w:space="0" w:color="auto"/>
            </w:tcBorders>
          </w:tcPr>
          <w:p w14:paraId="25272815"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25 ℃, 8.7 bar</w:t>
            </w:r>
          </w:p>
        </w:tc>
        <w:tc>
          <w:tcPr>
            <w:tcW w:w="1711" w:type="dxa"/>
            <w:tcBorders>
              <w:top w:val="single" w:sz="4" w:space="0" w:color="auto"/>
            </w:tcBorders>
          </w:tcPr>
          <w:p w14:paraId="6A397465"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6.63</w:t>
            </w:r>
          </w:p>
        </w:tc>
        <w:tc>
          <w:tcPr>
            <w:tcW w:w="1433" w:type="dxa"/>
            <w:tcBorders>
              <w:top w:val="single" w:sz="4" w:space="0" w:color="auto"/>
            </w:tcBorders>
          </w:tcPr>
          <w:p w14:paraId="3933492E" w14:textId="6B21AF57"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lang w:val="en-US"/>
              </w:rPr>
              <w:fldChar w:fldCharType="begin"/>
            </w:r>
            <w:r w:rsidR="003C66EC" w:rsidRPr="00482AEA">
              <w:rPr>
                <w:rFonts w:ascii="Times New Roman" w:hAnsi="Times New Roman" w:cs="Times New Roman"/>
                <w:lang w:val="en-US"/>
              </w:rPr>
              <w:instrText xml:space="preserve"> ADDIN EN.CITE &lt;EndNote&gt;&lt;Cite&gt;&lt;Author&gt;Rezvannasab&lt;/Author&gt;&lt;Year&gt;2025&lt;/Year&gt;&lt;RecNum&gt;40&lt;/RecNum&gt;&lt;DisplayText&gt;[15]&lt;/DisplayText&gt;&lt;record&gt;&lt;rec-number&gt;40&lt;/rec-number&gt;&lt;foreign-keys&gt;&lt;key app="EN" db-id="axtws02ws0w5vtedxe5xrvdgexwxee5za05e" timestamp="1782829812"&gt;40&lt;/key&gt;&lt;/foreign-keys&gt;&lt;ref-type name="Journal Article"&gt;17&lt;/ref-type&gt;&lt;contributors&gt;&lt;authors&gt;&lt;author&gt;Rezvannasab, Seyed Ghasem&lt;/author&gt;&lt;author&gt;Safari, Navid&lt;/author&gt;&lt;author&gt;Ghaedi, Abdol Mohammad&lt;/author&gt;&lt;/authors&gt;&lt;/contributors&gt;&lt;titles&gt;&lt;title&gt;Synthesis and performance enhancement of GO/MgO/PEI composite for CO₂ capture: effects of operating parameters&lt;/title&gt;&lt;secondary-title&gt;J. CO2 Util.&lt;/secondary-title&gt;&lt;/titles&gt;&lt;periodical&gt;&lt;full-title&gt;J. CO2 Util.&lt;/full-title&gt;&lt;/periodical&gt;&lt;pages&gt;103245&lt;/pages&gt;&lt;volume&gt;102&lt;/volume&gt;&lt;dates&gt;&lt;year&gt;2025&lt;/year&gt;&lt;/dates&gt;&lt;isbn&gt;2212-9820&lt;/isbn&gt;&lt;urls&gt;&lt;/urls&gt;&lt;electronic-resource-num&gt;https://doi.org/10.1016/j.jcou.2025.103245&lt;/electronic-resource-num&gt;&lt;/record&gt;&lt;/Cite&gt;&lt;/EndNote&gt;</w:instrText>
            </w:r>
            <w:r w:rsidRPr="00482AEA">
              <w:rPr>
                <w:rFonts w:ascii="Times New Roman" w:hAnsi="Times New Roman" w:cs="Times New Roman"/>
                <w:lang w:val="en-US"/>
              </w:rPr>
              <w:fldChar w:fldCharType="separate"/>
            </w:r>
            <w:r w:rsidR="00ED1B0D" w:rsidRPr="00482AEA">
              <w:rPr>
                <w:rFonts w:ascii="Times New Roman" w:hAnsi="Times New Roman" w:cs="Times New Roman"/>
                <w:noProof/>
                <w:lang w:val="en-US"/>
              </w:rPr>
              <w:t>[15]</w:t>
            </w:r>
            <w:r w:rsidRPr="00482AEA">
              <w:rPr>
                <w:rFonts w:ascii="Times New Roman" w:hAnsi="Times New Roman" w:cs="Times New Roman"/>
                <w:lang w:val="en-US"/>
              </w:rPr>
              <w:fldChar w:fldCharType="end"/>
            </w:r>
          </w:p>
        </w:tc>
      </w:tr>
      <w:tr w:rsidR="003C3453" w:rsidRPr="00482AEA" w14:paraId="55A85FB9" w14:textId="77777777" w:rsidTr="00EC0764">
        <w:trPr>
          <w:trHeight w:val="699"/>
        </w:trPr>
        <w:tc>
          <w:tcPr>
            <w:tcW w:w="2758" w:type="dxa"/>
          </w:tcPr>
          <w:p w14:paraId="1BAB7568"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GNs-PEI</w:t>
            </w:r>
          </w:p>
        </w:tc>
        <w:tc>
          <w:tcPr>
            <w:tcW w:w="3304" w:type="dxa"/>
          </w:tcPr>
          <w:p w14:paraId="1BC3DF64"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Polyamine assisted-mechanochemistry (PAME)</w:t>
            </w:r>
          </w:p>
        </w:tc>
        <w:tc>
          <w:tcPr>
            <w:tcW w:w="2082" w:type="dxa"/>
          </w:tcPr>
          <w:p w14:paraId="445DB32E" w14:textId="77777777" w:rsidR="003C3453" w:rsidRPr="00482AEA" w:rsidRDefault="003C3453">
            <w:pPr>
              <w:spacing w:line="360" w:lineRule="auto"/>
              <w:rPr>
                <w:rFonts w:ascii="Times New Roman" w:hAnsi="Times New Roman" w:cs="Times New Roman"/>
              </w:rPr>
            </w:pPr>
          </w:p>
        </w:tc>
        <w:tc>
          <w:tcPr>
            <w:tcW w:w="2660" w:type="dxa"/>
          </w:tcPr>
          <w:p w14:paraId="59AFB9DC"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25 ℃</w:t>
            </w:r>
          </w:p>
        </w:tc>
        <w:tc>
          <w:tcPr>
            <w:tcW w:w="1711" w:type="dxa"/>
          </w:tcPr>
          <w:p w14:paraId="457A1812"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4.91</w:t>
            </w:r>
          </w:p>
        </w:tc>
        <w:tc>
          <w:tcPr>
            <w:tcW w:w="1433" w:type="dxa"/>
          </w:tcPr>
          <w:p w14:paraId="77FA3AA2" w14:textId="77777777"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lang w:val="en-US"/>
              </w:rPr>
              <w:t>This work</w:t>
            </w:r>
          </w:p>
        </w:tc>
      </w:tr>
      <w:tr w:rsidR="003C3453" w:rsidRPr="00482AEA" w14:paraId="34FA3BEA" w14:textId="77777777" w:rsidTr="00EC0764">
        <w:trPr>
          <w:trHeight w:val="332"/>
        </w:trPr>
        <w:tc>
          <w:tcPr>
            <w:tcW w:w="2758" w:type="dxa"/>
          </w:tcPr>
          <w:p w14:paraId="376D1440"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GNs-PEI</w:t>
            </w:r>
          </w:p>
        </w:tc>
        <w:tc>
          <w:tcPr>
            <w:tcW w:w="3304" w:type="dxa"/>
          </w:tcPr>
          <w:p w14:paraId="6EAE9F22"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PAME</w:t>
            </w:r>
          </w:p>
        </w:tc>
        <w:tc>
          <w:tcPr>
            <w:tcW w:w="2082" w:type="dxa"/>
          </w:tcPr>
          <w:p w14:paraId="3C1BCAEC" w14:textId="77777777" w:rsidR="003C3453" w:rsidRPr="00482AEA" w:rsidRDefault="003C3453">
            <w:pPr>
              <w:spacing w:line="360" w:lineRule="auto"/>
              <w:rPr>
                <w:rFonts w:ascii="Times New Roman" w:hAnsi="Times New Roman" w:cs="Times New Roman"/>
              </w:rPr>
            </w:pPr>
          </w:p>
        </w:tc>
        <w:tc>
          <w:tcPr>
            <w:tcW w:w="2660" w:type="dxa"/>
          </w:tcPr>
          <w:p w14:paraId="1144850C"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35 ℃</w:t>
            </w:r>
          </w:p>
        </w:tc>
        <w:tc>
          <w:tcPr>
            <w:tcW w:w="1711" w:type="dxa"/>
          </w:tcPr>
          <w:p w14:paraId="0CB0D183"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4.48</w:t>
            </w:r>
          </w:p>
        </w:tc>
        <w:tc>
          <w:tcPr>
            <w:tcW w:w="1433" w:type="dxa"/>
          </w:tcPr>
          <w:p w14:paraId="7662523F" w14:textId="77777777"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lang w:val="en-US"/>
              </w:rPr>
              <w:t xml:space="preserve">This work </w:t>
            </w:r>
          </w:p>
        </w:tc>
      </w:tr>
      <w:tr w:rsidR="003C3453" w:rsidRPr="00482AEA" w14:paraId="659CCC70" w14:textId="77777777" w:rsidTr="00EC0764">
        <w:trPr>
          <w:trHeight w:val="323"/>
        </w:trPr>
        <w:tc>
          <w:tcPr>
            <w:tcW w:w="2758" w:type="dxa"/>
          </w:tcPr>
          <w:p w14:paraId="7ED951C0"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GNs-PEI</w:t>
            </w:r>
          </w:p>
        </w:tc>
        <w:tc>
          <w:tcPr>
            <w:tcW w:w="3304" w:type="dxa"/>
          </w:tcPr>
          <w:p w14:paraId="72223978"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PAME</w:t>
            </w:r>
          </w:p>
        </w:tc>
        <w:tc>
          <w:tcPr>
            <w:tcW w:w="2082" w:type="dxa"/>
          </w:tcPr>
          <w:p w14:paraId="2603A136" w14:textId="77777777" w:rsidR="003C3453" w:rsidRPr="00482AEA" w:rsidRDefault="003C3453">
            <w:pPr>
              <w:spacing w:line="360" w:lineRule="auto"/>
              <w:rPr>
                <w:rFonts w:ascii="Times New Roman" w:hAnsi="Times New Roman" w:cs="Times New Roman"/>
              </w:rPr>
            </w:pPr>
          </w:p>
        </w:tc>
        <w:tc>
          <w:tcPr>
            <w:tcW w:w="2660" w:type="dxa"/>
          </w:tcPr>
          <w:p w14:paraId="744C6EC1"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45 ℃</w:t>
            </w:r>
          </w:p>
        </w:tc>
        <w:tc>
          <w:tcPr>
            <w:tcW w:w="1711" w:type="dxa"/>
          </w:tcPr>
          <w:p w14:paraId="3341CFA9"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4.32</w:t>
            </w:r>
          </w:p>
        </w:tc>
        <w:tc>
          <w:tcPr>
            <w:tcW w:w="1433" w:type="dxa"/>
          </w:tcPr>
          <w:p w14:paraId="7EC84F72" w14:textId="77777777"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lang w:val="en-US"/>
              </w:rPr>
              <w:t xml:space="preserve">This work </w:t>
            </w:r>
          </w:p>
        </w:tc>
      </w:tr>
      <w:tr w:rsidR="003C3453" w:rsidRPr="00482AEA" w14:paraId="18FE57C2" w14:textId="77777777" w:rsidTr="00EC0764">
        <w:trPr>
          <w:trHeight w:val="329"/>
        </w:trPr>
        <w:tc>
          <w:tcPr>
            <w:tcW w:w="2758" w:type="dxa"/>
          </w:tcPr>
          <w:p w14:paraId="4B5BC0A0"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GNs-PEI</w:t>
            </w:r>
          </w:p>
        </w:tc>
        <w:tc>
          <w:tcPr>
            <w:tcW w:w="3304" w:type="dxa"/>
          </w:tcPr>
          <w:p w14:paraId="19F98F19"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PAME</w:t>
            </w:r>
          </w:p>
        </w:tc>
        <w:tc>
          <w:tcPr>
            <w:tcW w:w="2082" w:type="dxa"/>
          </w:tcPr>
          <w:p w14:paraId="15F364D0" w14:textId="77777777" w:rsidR="003C3453" w:rsidRPr="00482AEA" w:rsidRDefault="003C3453">
            <w:pPr>
              <w:spacing w:line="360" w:lineRule="auto"/>
              <w:rPr>
                <w:rFonts w:ascii="Times New Roman" w:hAnsi="Times New Roman" w:cs="Times New Roman"/>
              </w:rPr>
            </w:pPr>
          </w:p>
        </w:tc>
        <w:tc>
          <w:tcPr>
            <w:tcW w:w="2660" w:type="dxa"/>
          </w:tcPr>
          <w:p w14:paraId="356F31EA"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55 ℃</w:t>
            </w:r>
          </w:p>
        </w:tc>
        <w:tc>
          <w:tcPr>
            <w:tcW w:w="1711" w:type="dxa"/>
          </w:tcPr>
          <w:p w14:paraId="05DABA40"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4.01</w:t>
            </w:r>
          </w:p>
        </w:tc>
        <w:tc>
          <w:tcPr>
            <w:tcW w:w="1433" w:type="dxa"/>
          </w:tcPr>
          <w:p w14:paraId="3327CD5E" w14:textId="77777777"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lang w:val="en-US"/>
              </w:rPr>
              <w:t xml:space="preserve">This work </w:t>
            </w:r>
          </w:p>
        </w:tc>
      </w:tr>
      <w:tr w:rsidR="003C3453" w:rsidRPr="00482AEA" w14:paraId="09FF20B8" w14:textId="77777777" w:rsidTr="00EC0764">
        <w:trPr>
          <w:trHeight w:val="618"/>
        </w:trPr>
        <w:tc>
          <w:tcPr>
            <w:tcW w:w="2758" w:type="dxa"/>
          </w:tcPr>
          <w:p w14:paraId="70796153"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GNs-PEI</w:t>
            </w:r>
          </w:p>
        </w:tc>
        <w:tc>
          <w:tcPr>
            <w:tcW w:w="3304" w:type="dxa"/>
          </w:tcPr>
          <w:p w14:paraId="7B97A1AA"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PAME</w:t>
            </w:r>
          </w:p>
        </w:tc>
        <w:tc>
          <w:tcPr>
            <w:tcW w:w="2082" w:type="dxa"/>
          </w:tcPr>
          <w:p w14:paraId="0321E1FC"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Breakthrough</w:t>
            </w:r>
          </w:p>
        </w:tc>
        <w:tc>
          <w:tcPr>
            <w:tcW w:w="2660" w:type="dxa"/>
          </w:tcPr>
          <w:p w14:paraId="45E73153"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30 ℃ (dry)</w:t>
            </w:r>
          </w:p>
        </w:tc>
        <w:tc>
          <w:tcPr>
            <w:tcW w:w="1711" w:type="dxa"/>
          </w:tcPr>
          <w:p w14:paraId="515C2082"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3.62</w:t>
            </w:r>
          </w:p>
        </w:tc>
        <w:tc>
          <w:tcPr>
            <w:tcW w:w="1433" w:type="dxa"/>
          </w:tcPr>
          <w:p w14:paraId="56580686" w14:textId="77777777"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lang w:val="en-US"/>
              </w:rPr>
              <w:t xml:space="preserve">This work </w:t>
            </w:r>
          </w:p>
        </w:tc>
      </w:tr>
      <w:tr w:rsidR="003C3453" w:rsidRPr="00482AEA" w14:paraId="60986315" w14:textId="77777777" w:rsidTr="00EC0764">
        <w:trPr>
          <w:trHeight w:val="1073"/>
        </w:trPr>
        <w:tc>
          <w:tcPr>
            <w:tcW w:w="2758" w:type="dxa"/>
          </w:tcPr>
          <w:p w14:paraId="1B96E4C0"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GNs-PEI</w:t>
            </w:r>
          </w:p>
        </w:tc>
        <w:tc>
          <w:tcPr>
            <w:tcW w:w="3304" w:type="dxa"/>
          </w:tcPr>
          <w:p w14:paraId="06D24C2E"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PAME</w:t>
            </w:r>
          </w:p>
        </w:tc>
        <w:tc>
          <w:tcPr>
            <w:tcW w:w="2082" w:type="dxa"/>
          </w:tcPr>
          <w:p w14:paraId="4CC13D8D"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Breakthrough</w:t>
            </w:r>
          </w:p>
        </w:tc>
        <w:tc>
          <w:tcPr>
            <w:tcW w:w="2660" w:type="dxa"/>
          </w:tcPr>
          <w:p w14:paraId="2C6336F2"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50 ℃ (dry)</w:t>
            </w:r>
          </w:p>
        </w:tc>
        <w:tc>
          <w:tcPr>
            <w:tcW w:w="1711" w:type="dxa"/>
          </w:tcPr>
          <w:p w14:paraId="753FAAE4" w14:textId="77777777" w:rsidR="003C3453" w:rsidRPr="00482AEA" w:rsidRDefault="003C3453">
            <w:pPr>
              <w:spacing w:line="360" w:lineRule="auto"/>
              <w:rPr>
                <w:rFonts w:ascii="Times New Roman" w:hAnsi="Times New Roman" w:cs="Times New Roman"/>
              </w:rPr>
            </w:pPr>
            <w:r w:rsidRPr="00482AEA">
              <w:rPr>
                <w:rFonts w:ascii="Times New Roman" w:hAnsi="Times New Roman" w:cs="Times New Roman"/>
              </w:rPr>
              <w:t>3.06</w:t>
            </w:r>
          </w:p>
        </w:tc>
        <w:tc>
          <w:tcPr>
            <w:tcW w:w="1433" w:type="dxa"/>
          </w:tcPr>
          <w:p w14:paraId="268BE9E3" w14:textId="77777777" w:rsidR="003C3453" w:rsidRPr="00482AEA" w:rsidRDefault="003C3453">
            <w:pPr>
              <w:spacing w:line="360" w:lineRule="auto"/>
              <w:rPr>
                <w:rFonts w:ascii="Times New Roman" w:hAnsi="Times New Roman" w:cs="Times New Roman"/>
                <w:lang w:val="en-US"/>
              </w:rPr>
            </w:pPr>
            <w:r w:rsidRPr="00482AEA">
              <w:rPr>
                <w:rFonts w:ascii="Times New Roman" w:hAnsi="Times New Roman" w:cs="Times New Roman"/>
                <w:lang w:val="en-US"/>
              </w:rPr>
              <w:t xml:space="preserve">This work </w:t>
            </w:r>
          </w:p>
        </w:tc>
      </w:tr>
    </w:tbl>
    <w:p w14:paraId="511E109E" w14:textId="77777777" w:rsidR="003C3453" w:rsidRPr="00482AEA" w:rsidRDefault="003C3453" w:rsidP="003C3453">
      <w:pPr>
        <w:tabs>
          <w:tab w:val="left" w:pos="1403"/>
        </w:tabs>
        <w:rPr>
          <w:lang w:val="en-US"/>
        </w:rPr>
      </w:pPr>
    </w:p>
    <w:p w14:paraId="116B0C78" w14:textId="77777777" w:rsidR="003C3453" w:rsidRPr="00482AEA" w:rsidRDefault="003C3453" w:rsidP="003C3453">
      <w:pPr>
        <w:tabs>
          <w:tab w:val="left" w:pos="1403"/>
        </w:tabs>
        <w:rPr>
          <w:lang w:val="en-US"/>
        </w:rPr>
        <w:sectPr w:rsidR="003C3453" w:rsidRPr="00482AEA" w:rsidSect="003C3453">
          <w:pgSz w:w="16838" w:h="11906" w:orient="landscape"/>
          <w:pgMar w:top="1440" w:right="1440" w:bottom="1440" w:left="1440" w:header="708" w:footer="708" w:gutter="0"/>
          <w:cols w:space="708"/>
          <w:docGrid w:linePitch="360"/>
        </w:sectPr>
      </w:pPr>
      <w:r w:rsidRPr="00482AEA">
        <w:rPr>
          <w:lang w:val="en-US"/>
        </w:rPr>
        <w:tab/>
      </w:r>
    </w:p>
    <w:p w14:paraId="36D804EF" w14:textId="77777777" w:rsidR="003C3453" w:rsidRPr="00482AEA" w:rsidRDefault="003C3453" w:rsidP="003C3453">
      <w:pPr>
        <w:spacing w:line="480" w:lineRule="auto"/>
        <w:jc w:val="both"/>
        <w:rPr>
          <w:rFonts w:ascii="Times New Roman" w:hAnsi="Times New Roman" w:cs="Times New Roman"/>
          <w:b/>
          <w:bCs/>
          <w:lang w:val="en-US"/>
        </w:rPr>
      </w:pPr>
      <w:r w:rsidRPr="00482AEA">
        <w:rPr>
          <w:rFonts w:ascii="Times New Roman" w:hAnsi="Times New Roman" w:cs="Times New Roman"/>
          <w:b/>
          <w:bCs/>
          <w:lang w:val="en-US"/>
        </w:rPr>
        <w:t>References</w:t>
      </w:r>
    </w:p>
    <w:p w14:paraId="29E953EA" w14:textId="3B9E8124" w:rsidR="003C66EC" w:rsidRPr="00482AEA" w:rsidRDefault="003C3453" w:rsidP="0059705C">
      <w:pPr>
        <w:pStyle w:val="EndNoteBibliography"/>
        <w:spacing w:after="0"/>
        <w:ind w:left="426" w:hanging="426"/>
        <w:jc w:val="both"/>
      </w:pPr>
      <w:r w:rsidRPr="00482AEA">
        <w:rPr>
          <w:lang w:val="en-US"/>
        </w:rPr>
        <w:fldChar w:fldCharType="begin"/>
      </w:r>
      <w:r w:rsidRPr="00482AEA">
        <w:rPr>
          <w:lang w:val="en-US"/>
        </w:rPr>
        <w:instrText xml:space="preserve"> ADDIN EN.REFLIST </w:instrText>
      </w:r>
      <w:r w:rsidRPr="00482AEA">
        <w:rPr>
          <w:lang w:val="en-US"/>
        </w:rPr>
        <w:fldChar w:fldCharType="separate"/>
      </w:r>
      <w:r w:rsidR="003C66EC" w:rsidRPr="00482AEA">
        <w:t>[1] Lotya M, Hernandez Y, King PJ, Smith RJ, Nicolosi V, Karlsson LS, Blighe FM, De S, Wang Z, McGovern I (2009)</w:t>
      </w:r>
      <w:r w:rsidR="003C66EC" w:rsidRPr="00482AEA">
        <w:rPr>
          <w:b/>
        </w:rPr>
        <w:t xml:space="preserve"> </w:t>
      </w:r>
      <w:r w:rsidR="003C66EC" w:rsidRPr="00482AEA">
        <w:t xml:space="preserve">Liquid phase production of graphene by exfoliation of graphite in surfactant/water solutions. </w:t>
      </w:r>
      <w:r w:rsidR="003C66EC" w:rsidRPr="00482AEA">
        <w:rPr>
          <w:i/>
        </w:rPr>
        <w:t>J. Am. Chem. Soc.</w:t>
      </w:r>
      <w:r w:rsidR="003C66EC" w:rsidRPr="00482AEA">
        <w:t xml:space="preserve"> 131: 3611. </w:t>
      </w:r>
      <w:hyperlink r:id="rId24" w:history="1">
        <w:r w:rsidR="003C66EC" w:rsidRPr="00482AEA">
          <w:rPr>
            <w:rStyle w:val="Hyperlink"/>
            <w:color w:val="auto"/>
          </w:rPr>
          <w:t>https://doi.org/10.1021/ja807449u</w:t>
        </w:r>
      </w:hyperlink>
      <w:r w:rsidR="003C66EC" w:rsidRPr="00482AEA">
        <w:t>.</w:t>
      </w:r>
    </w:p>
    <w:p w14:paraId="2BDC70C5" w14:textId="21226814" w:rsidR="003C66EC" w:rsidRPr="00482AEA" w:rsidRDefault="003C66EC" w:rsidP="0059705C">
      <w:pPr>
        <w:pStyle w:val="EndNoteBibliography"/>
        <w:spacing w:after="0"/>
        <w:ind w:left="426" w:hanging="426"/>
        <w:jc w:val="both"/>
      </w:pPr>
      <w:r w:rsidRPr="00482AEA">
        <w:t>[2] Aquatar MO, Mankar JS, Bhatia U, Rayalu SS, Krupadam RJ (2021)</w:t>
      </w:r>
      <w:r w:rsidRPr="00482AEA">
        <w:rPr>
          <w:b/>
        </w:rPr>
        <w:t xml:space="preserve"> </w:t>
      </w:r>
      <w:r w:rsidRPr="00482AEA">
        <w:t xml:space="preserve">Graphene nanosheets from hazardous/solid wastes: An efficient CO2 capture material. </w:t>
      </w:r>
      <w:r w:rsidRPr="00482AEA">
        <w:rPr>
          <w:i/>
        </w:rPr>
        <w:t>J. Environ. Chem. Eng.</w:t>
      </w:r>
      <w:r w:rsidRPr="00482AEA">
        <w:t xml:space="preserve"> 9: 105839. </w:t>
      </w:r>
      <w:hyperlink r:id="rId25" w:history="1">
        <w:r w:rsidRPr="00482AEA">
          <w:rPr>
            <w:rStyle w:val="Hyperlink"/>
            <w:color w:val="auto"/>
          </w:rPr>
          <w:t>https://doi.org/10.1016/j.jece.2021.105839</w:t>
        </w:r>
      </w:hyperlink>
      <w:r w:rsidRPr="00482AEA">
        <w:t>.</w:t>
      </w:r>
    </w:p>
    <w:p w14:paraId="399FBCB6" w14:textId="123B9BED" w:rsidR="003C66EC" w:rsidRPr="00482AEA" w:rsidRDefault="003C66EC" w:rsidP="0059705C">
      <w:pPr>
        <w:pStyle w:val="EndNoteBibliography"/>
        <w:spacing w:after="0"/>
        <w:ind w:left="426" w:hanging="426"/>
        <w:jc w:val="both"/>
      </w:pPr>
      <w:r w:rsidRPr="00482AEA">
        <w:t>[3] Hosseini Y, Najafi M, Khalili S, Jahanshahi M, Peyravi M (2021)</w:t>
      </w:r>
      <w:r w:rsidRPr="00482AEA">
        <w:rPr>
          <w:b/>
        </w:rPr>
        <w:t xml:space="preserve"> </w:t>
      </w:r>
      <w:r w:rsidRPr="00482AEA">
        <w:t xml:space="preserve">Assembly of amine-functionalized graphene oxide for efficient and selective adsorption of CO2. </w:t>
      </w:r>
      <w:r w:rsidRPr="00482AEA">
        <w:rPr>
          <w:i/>
        </w:rPr>
        <w:t>Mater. Chem. Phys.</w:t>
      </w:r>
      <w:r w:rsidRPr="00482AEA">
        <w:t xml:space="preserve"> 270: 124788. </w:t>
      </w:r>
      <w:hyperlink r:id="rId26" w:history="1">
        <w:r w:rsidRPr="00482AEA">
          <w:rPr>
            <w:rStyle w:val="Hyperlink"/>
            <w:color w:val="auto"/>
          </w:rPr>
          <w:t>https://doi.org/10.1016/j.matchemphys.2021.124788</w:t>
        </w:r>
      </w:hyperlink>
      <w:r w:rsidRPr="00482AEA">
        <w:t>.</w:t>
      </w:r>
    </w:p>
    <w:p w14:paraId="6F749A02" w14:textId="39ADD9DD" w:rsidR="003C66EC" w:rsidRPr="00482AEA" w:rsidRDefault="003C66EC" w:rsidP="0059705C">
      <w:pPr>
        <w:pStyle w:val="EndNoteBibliography"/>
        <w:spacing w:after="0"/>
        <w:ind w:left="426" w:hanging="426"/>
        <w:jc w:val="both"/>
      </w:pPr>
      <w:r w:rsidRPr="00482AEA">
        <w:t>[4] Politakos N, Barbarin I, Cantador LS, Cecilia JA, Mehravar E, Tomovska R (2020)</w:t>
      </w:r>
      <w:r w:rsidRPr="00482AEA">
        <w:rPr>
          <w:b/>
        </w:rPr>
        <w:t xml:space="preserve"> </w:t>
      </w:r>
      <w:r w:rsidRPr="00482AEA">
        <w:t xml:space="preserve">Graphene-based monolithic nanostructures for CO2 capture. </w:t>
      </w:r>
      <w:r w:rsidRPr="00482AEA">
        <w:rPr>
          <w:i/>
        </w:rPr>
        <w:t>Ind. Eng. Chem. Res.</w:t>
      </w:r>
      <w:r w:rsidRPr="00482AEA">
        <w:t xml:space="preserve"> 59: 8612. </w:t>
      </w:r>
      <w:hyperlink r:id="rId27" w:history="1">
        <w:r w:rsidRPr="00482AEA">
          <w:rPr>
            <w:rStyle w:val="Hyperlink"/>
            <w:color w:val="auto"/>
          </w:rPr>
          <w:t>https://doi.org/10.1021/acs.iecr.9b06998</w:t>
        </w:r>
      </w:hyperlink>
      <w:r w:rsidRPr="00482AEA">
        <w:t>.</w:t>
      </w:r>
    </w:p>
    <w:p w14:paraId="3FF8EA57" w14:textId="2AE1D1A1" w:rsidR="003C66EC" w:rsidRPr="00482AEA" w:rsidRDefault="003C66EC" w:rsidP="0059705C">
      <w:pPr>
        <w:pStyle w:val="EndNoteBibliography"/>
        <w:spacing w:after="0"/>
        <w:ind w:left="426" w:hanging="426"/>
        <w:jc w:val="both"/>
      </w:pPr>
      <w:r w:rsidRPr="00482AEA">
        <w:t>[5] Tian Y, Lin Y, Hagio T, Hu YH (2020)</w:t>
      </w:r>
      <w:r w:rsidRPr="00482AEA">
        <w:rPr>
          <w:b/>
        </w:rPr>
        <w:t xml:space="preserve"> </w:t>
      </w:r>
      <w:r w:rsidRPr="00482AEA">
        <w:t xml:space="preserve">Surface-microporous graphene for CO2 adsorption. </w:t>
      </w:r>
      <w:r w:rsidRPr="00482AEA">
        <w:rPr>
          <w:i/>
        </w:rPr>
        <w:t>Catal. Today</w:t>
      </w:r>
      <w:r w:rsidRPr="00482AEA">
        <w:t xml:space="preserve"> 356: 514. </w:t>
      </w:r>
      <w:hyperlink r:id="rId28" w:history="1">
        <w:r w:rsidRPr="00482AEA">
          <w:rPr>
            <w:rStyle w:val="Hyperlink"/>
            <w:color w:val="auto"/>
          </w:rPr>
          <w:t>https://doi.org/10.1016/j.cattod.2020.06.002</w:t>
        </w:r>
      </w:hyperlink>
      <w:r w:rsidRPr="00482AEA">
        <w:t>.</w:t>
      </w:r>
    </w:p>
    <w:p w14:paraId="2B5882A9" w14:textId="7E088AD5" w:rsidR="003C66EC" w:rsidRPr="00482AEA" w:rsidRDefault="003C66EC" w:rsidP="0059705C">
      <w:pPr>
        <w:pStyle w:val="EndNoteBibliography"/>
        <w:spacing w:after="0"/>
        <w:ind w:left="426" w:hanging="426"/>
        <w:jc w:val="both"/>
      </w:pPr>
      <w:r w:rsidRPr="00482AEA">
        <w:t>[6] Varghese AM, Reddy KSK, Bhoria N, Singh S, Pokhrel J, Karanikolos GN (2021)</w:t>
      </w:r>
      <w:r w:rsidRPr="00482AEA">
        <w:rPr>
          <w:b/>
        </w:rPr>
        <w:t xml:space="preserve"> </w:t>
      </w:r>
      <w:r w:rsidRPr="00482AEA">
        <w:t xml:space="preserve">Enhancing effect of UV activation of graphene oxide on carbon capture performance of metal-organic framework/graphene oxide hybrid adsorbents. </w:t>
      </w:r>
      <w:r w:rsidRPr="00482AEA">
        <w:rPr>
          <w:i/>
        </w:rPr>
        <w:t>Chem. Eng. J.</w:t>
      </w:r>
      <w:r w:rsidRPr="00482AEA">
        <w:t xml:space="preserve"> 420: 129677. </w:t>
      </w:r>
      <w:hyperlink r:id="rId29" w:history="1">
        <w:r w:rsidRPr="00482AEA">
          <w:rPr>
            <w:rStyle w:val="Hyperlink"/>
            <w:color w:val="auto"/>
          </w:rPr>
          <w:t>https://doi.org/10.1016/j.cej.2021.129677</w:t>
        </w:r>
      </w:hyperlink>
      <w:r w:rsidRPr="00482AEA">
        <w:t>.</w:t>
      </w:r>
    </w:p>
    <w:p w14:paraId="6128CC66" w14:textId="57BA6808" w:rsidR="003C66EC" w:rsidRPr="00482AEA" w:rsidRDefault="003C66EC" w:rsidP="0059705C">
      <w:pPr>
        <w:pStyle w:val="EndNoteBibliography"/>
        <w:spacing w:after="0"/>
        <w:ind w:left="426" w:hanging="426"/>
        <w:jc w:val="both"/>
      </w:pPr>
      <w:r w:rsidRPr="00482AEA">
        <w:t>[7] Politakos N, Cordero-Lanzac T, Tomovska R (2021)</w:t>
      </w:r>
      <w:r w:rsidRPr="00482AEA">
        <w:rPr>
          <w:b/>
        </w:rPr>
        <w:t xml:space="preserve"> </w:t>
      </w:r>
      <w:r w:rsidRPr="00482AEA">
        <w:t xml:space="preserve">Understanding the adsorption capacity for CO2 in reduced graphene oxide (rGO) and modified ones with different heteroatoms in relation to surface and textural characteristics. </w:t>
      </w:r>
      <w:r w:rsidRPr="00482AEA">
        <w:rPr>
          <w:i/>
        </w:rPr>
        <w:t>Appl. Sci.</w:t>
      </w:r>
      <w:r w:rsidRPr="00482AEA">
        <w:t xml:space="preserve"> 11: 9631. </w:t>
      </w:r>
      <w:hyperlink r:id="rId30" w:history="1">
        <w:r w:rsidRPr="00482AEA">
          <w:rPr>
            <w:rStyle w:val="Hyperlink"/>
            <w:color w:val="auto"/>
          </w:rPr>
          <w:t>https://doi.org/10.3390/app11209631</w:t>
        </w:r>
      </w:hyperlink>
      <w:r w:rsidRPr="00482AEA">
        <w:t>.</w:t>
      </w:r>
    </w:p>
    <w:p w14:paraId="2F942728" w14:textId="7121693E" w:rsidR="003C66EC" w:rsidRPr="00482AEA" w:rsidRDefault="003C66EC" w:rsidP="0059705C">
      <w:pPr>
        <w:pStyle w:val="EndNoteBibliography"/>
        <w:spacing w:after="0"/>
        <w:ind w:left="426" w:hanging="426"/>
        <w:jc w:val="both"/>
      </w:pPr>
      <w:r w:rsidRPr="00482AEA">
        <w:t>[8] Zhao Y, Ge H, Miao Y, Chen J, Cai W (2020)</w:t>
      </w:r>
      <w:r w:rsidRPr="00482AEA">
        <w:rPr>
          <w:b/>
        </w:rPr>
        <w:t xml:space="preserve"> </w:t>
      </w:r>
      <w:r w:rsidRPr="00482AEA">
        <w:t xml:space="preserve">CO2 capture ability of Cu-based metal-organic frameworks synergized with amino acid-functionalized layered materials. </w:t>
      </w:r>
      <w:r w:rsidRPr="00482AEA">
        <w:rPr>
          <w:i/>
        </w:rPr>
        <w:t>Catal. Today</w:t>
      </w:r>
      <w:r w:rsidRPr="00482AEA">
        <w:t xml:space="preserve"> 356: 604. </w:t>
      </w:r>
      <w:hyperlink r:id="rId31" w:history="1">
        <w:r w:rsidRPr="00482AEA">
          <w:rPr>
            <w:rStyle w:val="Hyperlink"/>
            <w:color w:val="auto"/>
          </w:rPr>
          <w:t>https://doi.org/10.1016/j.cattod.2019.12.016</w:t>
        </w:r>
      </w:hyperlink>
      <w:r w:rsidRPr="00482AEA">
        <w:t>.</w:t>
      </w:r>
    </w:p>
    <w:p w14:paraId="10D5A5C3" w14:textId="42244829" w:rsidR="003C66EC" w:rsidRPr="00482AEA" w:rsidRDefault="003C66EC" w:rsidP="0059705C">
      <w:pPr>
        <w:pStyle w:val="EndNoteBibliography"/>
        <w:spacing w:after="0"/>
        <w:ind w:left="426" w:hanging="426"/>
        <w:jc w:val="both"/>
      </w:pPr>
      <w:r w:rsidRPr="00482AEA">
        <w:t>[9] Wang Y, Wang H, Zhang TC, Yuan S, Liang B (2020)</w:t>
      </w:r>
      <w:r w:rsidRPr="00482AEA">
        <w:rPr>
          <w:b/>
        </w:rPr>
        <w:t xml:space="preserve"> </w:t>
      </w:r>
      <w:r w:rsidRPr="00482AEA">
        <w:t xml:space="preserve">N-doped porous carbon derived from rGO-Incorporated polyphenylenediamine composites for CO2 adsorption and supercapacitors. </w:t>
      </w:r>
      <w:r w:rsidRPr="00482AEA">
        <w:rPr>
          <w:i/>
        </w:rPr>
        <w:t>J. Power Sources</w:t>
      </w:r>
      <w:r w:rsidRPr="00482AEA">
        <w:t xml:space="preserve"> 472: 228610. </w:t>
      </w:r>
      <w:hyperlink r:id="rId32" w:history="1">
        <w:r w:rsidRPr="00482AEA">
          <w:rPr>
            <w:rStyle w:val="Hyperlink"/>
            <w:color w:val="auto"/>
          </w:rPr>
          <w:t>https://doi.org/10.1016/j.jpowsour.2020.228610</w:t>
        </w:r>
      </w:hyperlink>
      <w:r w:rsidRPr="00482AEA">
        <w:t>.</w:t>
      </w:r>
    </w:p>
    <w:p w14:paraId="4C0A5B11" w14:textId="5E0C9EEF" w:rsidR="003C66EC" w:rsidRPr="00482AEA" w:rsidRDefault="003C66EC" w:rsidP="0059705C">
      <w:pPr>
        <w:pStyle w:val="EndNoteBibliography"/>
        <w:spacing w:after="0"/>
        <w:ind w:left="426" w:hanging="426"/>
        <w:jc w:val="both"/>
      </w:pPr>
      <w:r w:rsidRPr="00482AEA">
        <w:t>[10] Ren W, Wei Z, Xia X, Hong Z, Li S (2020)</w:t>
      </w:r>
      <w:r w:rsidRPr="00482AEA">
        <w:rPr>
          <w:b/>
        </w:rPr>
        <w:t xml:space="preserve"> </w:t>
      </w:r>
      <w:r w:rsidRPr="00482AEA">
        <w:t xml:space="preserve">CO2 adsorption performance of CuBTC/graphene aerogel composites. </w:t>
      </w:r>
      <w:r w:rsidRPr="00482AEA">
        <w:rPr>
          <w:i/>
        </w:rPr>
        <w:t>J. Nanopart. Res.</w:t>
      </w:r>
      <w:r w:rsidRPr="00482AEA">
        <w:t xml:space="preserve"> 22: 191. </w:t>
      </w:r>
      <w:hyperlink r:id="rId33" w:history="1">
        <w:r w:rsidRPr="00482AEA">
          <w:rPr>
            <w:rStyle w:val="Hyperlink"/>
            <w:color w:val="auto"/>
          </w:rPr>
          <w:t>https://doi.org/10.1007/s11051-020-04933-4</w:t>
        </w:r>
      </w:hyperlink>
      <w:r w:rsidRPr="00482AEA">
        <w:t>.</w:t>
      </w:r>
    </w:p>
    <w:p w14:paraId="3BF4D1D2" w14:textId="6B1EDC30" w:rsidR="003C66EC" w:rsidRPr="00482AEA" w:rsidRDefault="003C66EC" w:rsidP="0059705C">
      <w:pPr>
        <w:pStyle w:val="EndNoteBibliography"/>
        <w:spacing w:after="0"/>
        <w:ind w:left="426" w:hanging="426"/>
        <w:jc w:val="both"/>
      </w:pPr>
      <w:r w:rsidRPr="00482AEA">
        <w:t>[11] Ouyang L, Xiao J, Jiang H, Yuan S (2021)</w:t>
      </w:r>
      <w:r w:rsidRPr="00482AEA">
        <w:rPr>
          <w:b/>
        </w:rPr>
        <w:t xml:space="preserve"> </w:t>
      </w:r>
      <w:r w:rsidRPr="00482AEA">
        <w:t xml:space="preserve">Nitrogen-doped porous carbon materials derived from graphene oxide/melamine resin composites for CO2 adsorption. </w:t>
      </w:r>
      <w:r w:rsidRPr="00482AEA">
        <w:rPr>
          <w:i/>
        </w:rPr>
        <w:t>Molecules</w:t>
      </w:r>
      <w:r w:rsidRPr="00482AEA">
        <w:t xml:space="preserve"> 26: 5293. </w:t>
      </w:r>
      <w:hyperlink r:id="rId34" w:history="1">
        <w:r w:rsidRPr="00482AEA">
          <w:rPr>
            <w:rStyle w:val="Hyperlink"/>
            <w:color w:val="auto"/>
          </w:rPr>
          <w:t>https://doi.org/10.3390/molecules26175293</w:t>
        </w:r>
      </w:hyperlink>
      <w:r w:rsidRPr="00482AEA">
        <w:t>.</w:t>
      </w:r>
    </w:p>
    <w:p w14:paraId="509D127C" w14:textId="4938298B" w:rsidR="003C66EC" w:rsidRPr="00482AEA" w:rsidRDefault="003C66EC" w:rsidP="0059705C">
      <w:pPr>
        <w:pStyle w:val="EndNoteBibliography"/>
        <w:spacing w:after="0"/>
        <w:ind w:left="426" w:hanging="426"/>
        <w:jc w:val="both"/>
      </w:pPr>
      <w:r w:rsidRPr="00482AEA">
        <w:t>[12] Jha RK, Bhunia H, Basu S (2024)</w:t>
      </w:r>
      <w:r w:rsidRPr="00482AEA">
        <w:rPr>
          <w:b/>
        </w:rPr>
        <w:t xml:space="preserve"> </w:t>
      </w:r>
      <w:r w:rsidRPr="00482AEA">
        <w:t xml:space="preserve">Enhancing CO2 capture through innovating monolithic graphene oxide frameworks. </w:t>
      </w:r>
      <w:r w:rsidRPr="00482AEA">
        <w:rPr>
          <w:i/>
        </w:rPr>
        <w:t>Environ. Res.</w:t>
      </w:r>
      <w:r w:rsidRPr="00482AEA">
        <w:t xml:space="preserve"> 249: 118426. </w:t>
      </w:r>
      <w:hyperlink r:id="rId35" w:history="1">
        <w:r w:rsidRPr="00482AEA">
          <w:rPr>
            <w:rStyle w:val="Hyperlink"/>
            <w:color w:val="auto"/>
          </w:rPr>
          <w:t>https://doi.org/10.1016/j.envres.2024.118426</w:t>
        </w:r>
      </w:hyperlink>
      <w:r w:rsidRPr="00482AEA">
        <w:t>.</w:t>
      </w:r>
    </w:p>
    <w:p w14:paraId="74535D33" w14:textId="7CA7E1B6" w:rsidR="003C66EC" w:rsidRPr="00482AEA" w:rsidRDefault="003C66EC" w:rsidP="0059705C">
      <w:pPr>
        <w:pStyle w:val="EndNoteBibliography"/>
        <w:spacing w:after="0"/>
        <w:ind w:left="426" w:hanging="426"/>
        <w:jc w:val="both"/>
      </w:pPr>
      <w:r w:rsidRPr="00482AEA">
        <w:t>[13] Jha RK, Bhunia H, Basu S (2024)</w:t>
      </w:r>
      <w:r w:rsidRPr="00482AEA">
        <w:rPr>
          <w:b/>
        </w:rPr>
        <w:t xml:space="preserve"> </w:t>
      </w:r>
      <w:r w:rsidRPr="00482AEA">
        <w:t xml:space="preserve">UV activated monolithic graphene Oxide-Based adsorbents for dynamic CO2 Capture: kinetic, isotherm and thermodynamic studies. </w:t>
      </w:r>
      <w:r w:rsidRPr="00482AEA">
        <w:rPr>
          <w:i/>
        </w:rPr>
        <w:t>Chem. Eng. Sci.</w:t>
      </w:r>
      <w:r w:rsidRPr="00482AEA">
        <w:t xml:space="preserve"> 285: 119572. </w:t>
      </w:r>
      <w:hyperlink r:id="rId36" w:history="1">
        <w:r w:rsidRPr="00482AEA">
          <w:rPr>
            <w:rStyle w:val="Hyperlink"/>
            <w:color w:val="auto"/>
          </w:rPr>
          <w:t>https://doi.org/10.1016/j.ces.2023.119572</w:t>
        </w:r>
      </w:hyperlink>
      <w:r w:rsidRPr="00482AEA">
        <w:t>.</w:t>
      </w:r>
    </w:p>
    <w:p w14:paraId="474DA9DC" w14:textId="249A96FC" w:rsidR="003C66EC" w:rsidRPr="00482AEA" w:rsidRDefault="003C66EC" w:rsidP="0059705C">
      <w:pPr>
        <w:pStyle w:val="EndNoteBibliography"/>
        <w:spacing w:after="0"/>
        <w:ind w:left="426" w:hanging="426"/>
        <w:jc w:val="both"/>
      </w:pPr>
      <w:r w:rsidRPr="00482AEA">
        <w:t>[14] Nayak B, Gauswami M, Yalagandula L, Singh SA, Kuncharam BVR (2026)</w:t>
      </w:r>
      <w:r w:rsidRPr="00482AEA">
        <w:rPr>
          <w:b/>
        </w:rPr>
        <w:t xml:space="preserve"> </w:t>
      </w:r>
      <w:r w:rsidRPr="00482AEA">
        <w:t xml:space="preserve">Carbon Dioxide Adsorption Using Porous 3D Self-Assembled Graphene. </w:t>
      </w:r>
      <w:r w:rsidRPr="00482AEA">
        <w:rPr>
          <w:i/>
        </w:rPr>
        <w:t>ACS Omega</w:t>
      </w:r>
      <w:r w:rsidRPr="00482AEA">
        <w:t xml:space="preserve">. </w:t>
      </w:r>
      <w:hyperlink r:id="rId37" w:history="1">
        <w:r w:rsidRPr="00482AEA">
          <w:rPr>
            <w:rStyle w:val="Hyperlink"/>
            <w:color w:val="auto"/>
          </w:rPr>
          <w:t>https://doi.org/10.1021/acsomega.5c10331</w:t>
        </w:r>
      </w:hyperlink>
      <w:r w:rsidRPr="00482AEA">
        <w:t>.</w:t>
      </w:r>
    </w:p>
    <w:p w14:paraId="39BF6E12" w14:textId="57822E0F" w:rsidR="003C66EC" w:rsidRPr="00482AEA" w:rsidRDefault="003C66EC" w:rsidP="0059705C">
      <w:pPr>
        <w:pStyle w:val="EndNoteBibliography"/>
        <w:ind w:left="426" w:hanging="426"/>
        <w:jc w:val="both"/>
      </w:pPr>
      <w:r w:rsidRPr="00482AEA">
        <w:t>[15] Rezvannasab SG, Safari N, Ghaedi AM (2025)</w:t>
      </w:r>
      <w:r w:rsidRPr="00482AEA">
        <w:rPr>
          <w:b/>
        </w:rPr>
        <w:t xml:space="preserve"> </w:t>
      </w:r>
      <w:r w:rsidRPr="00482AEA">
        <w:t xml:space="preserve">Synthesis and performance enhancement of GO/MgO/PEI composite for CO₂ capture: effects of operating parameters. </w:t>
      </w:r>
      <w:r w:rsidRPr="00482AEA">
        <w:rPr>
          <w:i/>
        </w:rPr>
        <w:t>J. CO2 Util.</w:t>
      </w:r>
      <w:r w:rsidRPr="00482AEA">
        <w:t xml:space="preserve"> 102: 103245. </w:t>
      </w:r>
      <w:hyperlink r:id="rId38" w:history="1">
        <w:r w:rsidRPr="00482AEA">
          <w:rPr>
            <w:rStyle w:val="Hyperlink"/>
            <w:color w:val="auto"/>
          </w:rPr>
          <w:t>https://doi.org/10.1016/j.jcou.2025.103245</w:t>
        </w:r>
      </w:hyperlink>
      <w:r w:rsidRPr="00482AEA">
        <w:t>.</w:t>
      </w:r>
    </w:p>
    <w:p w14:paraId="7DDB54CC" w14:textId="2F06FA5C" w:rsidR="00C1720B" w:rsidRPr="00482AEA" w:rsidRDefault="003C3453" w:rsidP="0059705C">
      <w:pPr>
        <w:spacing w:after="0" w:line="480" w:lineRule="auto"/>
        <w:ind w:left="426" w:hanging="426"/>
        <w:jc w:val="both"/>
        <w:rPr>
          <w:rFonts w:ascii="Times New Roman" w:hAnsi="Times New Roman" w:cs="Times New Roman"/>
        </w:rPr>
      </w:pPr>
      <w:r w:rsidRPr="00482AEA">
        <w:rPr>
          <w:rFonts w:ascii="Times New Roman" w:hAnsi="Times New Roman" w:cs="Times New Roman"/>
          <w:lang w:val="en-US"/>
        </w:rPr>
        <w:fldChar w:fldCharType="end"/>
      </w:r>
    </w:p>
    <w:sectPr w:rsidR="00C1720B" w:rsidRPr="00482AEA">
      <w:footerReference w:type="default" r:id="rId3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23903" w14:textId="77777777" w:rsidR="00B7636B" w:rsidRDefault="00B7636B" w:rsidP="00D03670">
      <w:pPr>
        <w:spacing w:after="0" w:line="240" w:lineRule="auto"/>
      </w:pPr>
      <w:r>
        <w:separator/>
      </w:r>
    </w:p>
  </w:endnote>
  <w:endnote w:type="continuationSeparator" w:id="0">
    <w:p w14:paraId="58402B17" w14:textId="77777777" w:rsidR="00B7636B" w:rsidRDefault="00B7636B" w:rsidP="00D03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harisSIL">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GulliverRM">
    <w:altName w:val="Microsoft YaHei"/>
    <w:panose1 w:val="00000000000000000000"/>
    <w:charset w:val="86"/>
    <w:family w:val="auto"/>
    <w:notTrueType/>
    <w:pitch w:val="default"/>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0882332"/>
      <w:docPartObj>
        <w:docPartGallery w:val="Page Numbers (Bottom of Page)"/>
        <w:docPartUnique/>
      </w:docPartObj>
    </w:sdtPr>
    <w:sdtContent>
      <w:p w14:paraId="32B01F8C" w14:textId="44A90E41" w:rsidR="00CA5AFA" w:rsidRDefault="00CA5AFA">
        <w:pPr>
          <w:pStyle w:val="Footer"/>
          <w:jc w:val="center"/>
        </w:pPr>
        <w:r>
          <w:t>S</w:t>
        </w:r>
        <w:r>
          <w:fldChar w:fldCharType="begin"/>
        </w:r>
        <w:r>
          <w:instrText>PAGE   \* MERGEFORMAT</w:instrText>
        </w:r>
        <w:r>
          <w:fldChar w:fldCharType="separate"/>
        </w:r>
        <w:r>
          <w:t>2</w:t>
        </w:r>
        <w:r>
          <w:fldChar w:fldCharType="end"/>
        </w:r>
      </w:p>
    </w:sdtContent>
  </w:sdt>
  <w:p w14:paraId="6CA1E576" w14:textId="77777777" w:rsidR="00CA5AFA" w:rsidRDefault="00CA5A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615998"/>
      <w:docPartObj>
        <w:docPartGallery w:val="Page Numbers (Bottom of Page)"/>
        <w:docPartUnique/>
      </w:docPartObj>
    </w:sdtPr>
    <w:sdtContent>
      <w:p w14:paraId="4DC94644" w14:textId="1E170F71" w:rsidR="00546020" w:rsidRDefault="00546020">
        <w:pPr>
          <w:pStyle w:val="Footer"/>
          <w:jc w:val="center"/>
        </w:pPr>
        <w:r>
          <w:t>S</w:t>
        </w:r>
        <w:r>
          <w:fldChar w:fldCharType="begin"/>
        </w:r>
        <w:r>
          <w:instrText>PAGE   \* MERGEFORMAT</w:instrText>
        </w:r>
        <w:r>
          <w:fldChar w:fldCharType="separate"/>
        </w:r>
        <w:r>
          <w:t>2</w:t>
        </w:r>
        <w:r>
          <w:fldChar w:fldCharType="end"/>
        </w:r>
      </w:p>
    </w:sdtContent>
  </w:sdt>
  <w:p w14:paraId="78952D84" w14:textId="77777777" w:rsidR="00546020" w:rsidRDefault="005460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F2A9A" w14:textId="77777777" w:rsidR="00B7636B" w:rsidRDefault="00B7636B" w:rsidP="00D03670">
      <w:pPr>
        <w:spacing w:after="0" w:line="240" w:lineRule="auto"/>
      </w:pPr>
      <w:r>
        <w:separator/>
      </w:r>
    </w:p>
  </w:footnote>
  <w:footnote w:type="continuationSeparator" w:id="0">
    <w:p w14:paraId="1EABFF8E" w14:textId="77777777" w:rsidR="00B7636B" w:rsidRDefault="00B7636B" w:rsidP="00D036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44603"/>
    <w:multiLevelType w:val="multilevel"/>
    <w:tmpl w:val="61D46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9D54CE"/>
    <w:multiLevelType w:val="multilevel"/>
    <w:tmpl w:val="3FC24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39375D"/>
    <w:multiLevelType w:val="hybridMultilevel"/>
    <w:tmpl w:val="CBAC27EC"/>
    <w:lvl w:ilvl="0" w:tplc="F5369C64">
      <w:start w:val="1"/>
      <w:numFmt w:val="decimal"/>
      <w:lvlText w:val="2.%1"/>
      <w:lvlJc w:val="left"/>
      <w:pPr>
        <w:ind w:left="720" w:hanging="360"/>
      </w:pPr>
      <w:rPr>
        <w:rFonts w:hint="default"/>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19786676">
    <w:abstractNumId w:val="1"/>
  </w:num>
  <w:num w:numId="2" w16cid:durableId="275016977">
    <w:abstractNumId w:val="0"/>
  </w:num>
  <w:num w:numId="3" w16cid:durableId="15932772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outlin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dv Fiber Mater&lt;/Style&gt;&lt;LeftDelim&gt;{&lt;/LeftDelim&gt;&lt;RightDelim&gt;}&lt;/RightDelim&gt;&lt;FontName&gt;Times New Roman&lt;/FontName&gt;&lt;FontSize&gt;12&lt;/FontSize&gt;&lt;ReflistTitle&gt;&lt;/ReflistTitle&gt;&lt;StartingRefnum&gt;1&lt;/StartingRefnum&gt;&lt;FirstLineIndent&gt;0&lt;/FirstLineIndent&gt;&lt;HangingIndent&gt;453&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axtws02ws0w5vtedxe5xrvdgexwxee5za05e&quot;&gt;respon letter to ACHM&lt;record-ids&gt;&lt;item&gt;1&lt;/item&gt;&lt;item&gt;14&lt;/item&gt;&lt;item&gt;24&lt;/item&gt;&lt;item&gt;26&lt;/item&gt;&lt;item&gt;27&lt;/item&gt;&lt;item&gt;29&lt;/item&gt;&lt;item&gt;30&lt;/item&gt;&lt;item&gt;31&lt;/item&gt;&lt;item&gt;40&lt;/item&gt;&lt;item&gt;47&lt;/item&gt;&lt;item&gt;53&lt;/item&gt;&lt;item&gt;56&lt;/item&gt;&lt;item&gt;57&lt;/item&gt;&lt;item&gt;58&lt;/item&gt;&lt;item&gt;59&lt;/item&gt;&lt;/record-ids&gt;&lt;/item&gt;&lt;/Libraries&gt;"/>
    <w:docVar w:name="EN.UseJSCitationFormat" w:val="False"/>
  </w:docVars>
  <w:rsids>
    <w:rsidRoot w:val="00606E93"/>
    <w:rsid w:val="00003482"/>
    <w:rsid w:val="00006465"/>
    <w:rsid w:val="00007138"/>
    <w:rsid w:val="00007FCF"/>
    <w:rsid w:val="000104AE"/>
    <w:rsid w:val="00015310"/>
    <w:rsid w:val="00051C24"/>
    <w:rsid w:val="0007572A"/>
    <w:rsid w:val="00091DB2"/>
    <w:rsid w:val="00093C5A"/>
    <w:rsid w:val="000A01BA"/>
    <w:rsid w:val="000B3452"/>
    <w:rsid w:val="000C2809"/>
    <w:rsid w:val="000D14CB"/>
    <w:rsid w:val="000D1B26"/>
    <w:rsid w:val="000D302F"/>
    <w:rsid w:val="000E703C"/>
    <w:rsid w:val="000F01A5"/>
    <w:rsid w:val="000F2861"/>
    <w:rsid w:val="00115A6B"/>
    <w:rsid w:val="0012247F"/>
    <w:rsid w:val="00174944"/>
    <w:rsid w:val="00197ED6"/>
    <w:rsid w:val="001A003A"/>
    <w:rsid w:val="001D2BCA"/>
    <w:rsid w:val="001D327B"/>
    <w:rsid w:val="001D52C2"/>
    <w:rsid w:val="001D7EBF"/>
    <w:rsid w:val="001E0FB5"/>
    <w:rsid w:val="001E6926"/>
    <w:rsid w:val="00200986"/>
    <w:rsid w:val="002141C8"/>
    <w:rsid w:val="002426F6"/>
    <w:rsid w:val="002B2887"/>
    <w:rsid w:val="002C4C5C"/>
    <w:rsid w:val="002E4733"/>
    <w:rsid w:val="00302963"/>
    <w:rsid w:val="0030737F"/>
    <w:rsid w:val="00307983"/>
    <w:rsid w:val="00322792"/>
    <w:rsid w:val="00340E37"/>
    <w:rsid w:val="00366A3E"/>
    <w:rsid w:val="00385130"/>
    <w:rsid w:val="003A5A13"/>
    <w:rsid w:val="003B2E55"/>
    <w:rsid w:val="003C3453"/>
    <w:rsid w:val="003C66EC"/>
    <w:rsid w:val="003E0AC7"/>
    <w:rsid w:val="003E35E3"/>
    <w:rsid w:val="00410177"/>
    <w:rsid w:val="004333A7"/>
    <w:rsid w:val="00450E4C"/>
    <w:rsid w:val="004517C3"/>
    <w:rsid w:val="00465C57"/>
    <w:rsid w:val="00482AEA"/>
    <w:rsid w:val="00485839"/>
    <w:rsid w:val="0049691E"/>
    <w:rsid w:val="004B2C02"/>
    <w:rsid w:val="004B52AB"/>
    <w:rsid w:val="004E5752"/>
    <w:rsid w:val="004E5DCC"/>
    <w:rsid w:val="00531A0A"/>
    <w:rsid w:val="00546020"/>
    <w:rsid w:val="005723D9"/>
    <w:rsid w:val="005844D5"/>
    <w:rsid w:val="0059705C"/>
    <w:rsid w:val="005E524B"/>
    <w:rsid w:val="005F3C6B"/>
    <w:rsid w:val="00606E93"/>
    <w:rsid w:val="00630F76"/>
    <w:rsid w:val="00641DBF"/>
    <w:rsid w:val="00647964"/>
    <w:rsid w:val="00650977"/>
    <w:rsid w:val="00651D3F"/>
    <w:rsid w:val="006569E9"/>
    <w:rsid w:val="006707A4"/>
    <w:rsid w:val="0068057A"/>
    <w:rsid w:val="00686B96"/>
    <w:rsid w:val="00692840"/>
    <w:rsid w:val="006E7A6B"/>
    <w:rsid w:val="00713E96"/>
    <w:rsid w:val="00730BE7"/>
    <w:rsid w:val="0074336A"/>
    <w:rsid w:val="00777A81"/>
    <w:rsid w:val="007C79D2"/>
    <w:rsid w:val="007D3FA0"/>
    <w:rsid w:val="007E4A22"/>
    <w:rsid w:val="007E591C"/>
    <w:rsid w:val="007F07A1"/>
    <w:rsid w:val="007F16A8"/>
    <w:rsid w:val="00805030"/>
    <w:rsid w:val="00810625"/>
    <w:rsid w:val="00815606"/>
    <w:rsid w:val="00856B85"/>
    <w:rsid w:val="00874322"/>
    <w:rsid w:val="008A29F3"/>
    <w:rsid w:val="008A2A1B"/>
    <w:rsid w:val="008B1A62"/>
    <w:rsid w:val="00930DEB"/>
    <w:rsid w:val="00960371"/>
    <w:rsid w:val="009E5CCD"/>
    <w:rsid w:val="00A33A67"/>
    <w:rsid w:val="00A3709D"/>
    <w:rsid w:val="00AA5D65"/>
    <w:rsid w:val="00AA5EDE"/>
    <w:rsid w:val="00B10E2E"/>
    <w:rsid w:val="00B22524"/>
    <w:rsid w:val="00B35F5F"/>
    <w:rsid w:val="00B53340"/>
    <w:rsid w:val="00B7636B"/>
    <w:rsid w:val="00B847DC"/>
    <w:rsid w:val="00BC1681"/>
    <w:rsid w:val="00BE7C4F"/>
    <w:rsid w:val="00C108E6"/>
    <w:rsid w:val="00C1720B"/>
    <w:rsid w:val="00C17FC2"/>
    <w:rsid w:val="00C30306"/>
    <w:rsid w:val="00C333A7"/>
    <w:rsid w:val="00C33991"/>
    <w:rsid w:val="00C5175E"/>
    <w:rsid w:val="00C603D6"/>
    <w:rsid w:val="00C77D10"/>
    <w:rsid w:val="00C86B5E"/>
    <w:rsid w:val="00CA5AFA"/>
    <w:rsid w:val="00CA6F58"/>
    <w:rsid w:val="00CD2B0C"/>
    <w:rsid w:val="00CD3FE6"/>
    <w:rsid w:val="00D006A0"/>
    <w:rsid w:val="00D03670"/>
    <w:rsid w:val="00D3374B"/>
    <w:rsid w:val="00D4488D"/>
    <w:rsid w:val="00D47268"/>
    <w:rsid w:val="00D50462"/>
    <w:rsid w:val="00D5759D"/>
    <w:rsid w:val="00D76FC9"/>
    <w:rsid w:val="00D863FF"/>
    <w:rsid w:val="00DA6CED"/>
    <w:rsid w:val="00DC71DF"/>
    <w:rsid w:val="00DE2D02"/>
    <w:rsid w:val="00E255AE"/>
    <w:rsid w:val="00E45596"/>
    <w:rsid w:val="00E63C99"/>
    <w:rsid w:val="00EA6992"/>
    <w:rsid w:val="00EB4535"/>
    <w:rsid w:val="00EB5972"/>
    <w:rsid w:val="00EC0764"/>
    <w:rsid w:val="00ED1B0D"/>
    <w:rsid w:val="00EF0CC0"/>
    <w:rsid w:val="00F04AF7"/>
    <w:rsid w:val="00F10393"/>
    <w:rsid w:val="00F375BB"/>
    <w:rsid w:val="00F456B0"/>
    <w:rsid w:val="00F87992"/>
    <w:rsid w:val="00F962E4"/>
    <w:rsid w:val="00FE00A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4452B"/>
  <w14:defaultImageDpi w14:val="32767"/>
  <w15:chartTrackingRefBased/>
  <w15:docId w15:val="{98506032-A4A6-48A2-8C3E-27C36C163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6E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6E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6E9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6E9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6E9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6E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6E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6E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6E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E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6E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6E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6E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6E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6E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6E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6E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6E93"/>
    <w:rPr>
      <w:rFonts w:eastAsiaTheme="majorEastAsia" w:cstheme="majorBidi"/>
      <w:color w:val="272727" w:themeColor="text1" w:themeTint="D8"/>
    </w:rPr>
  </w:style>
  <w:style w:type="paragraph" w:styleId="Title">
    <w:name w:val="Title"/>
    <w:basedOn w:val="Normal"/>
    <w:next w:val="Normal"/>
    <w:link w:val="TitleChar"/>
    <w:uiPriority w:val="10"/>
    <w:qFormat/>
    <w:rsid w:val="00606E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6E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6E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6E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6E93"/>
    <w:pPr>
      <w:spacing w:before="160"/>
      <w:jc w:val="center"/>
    </w:pPr>
    <w:rPr>
      <w:i/>
      <w:iCs/>
      <w:color w:val="404040" w:themeColor="text1" w:themeTint="BF"/>
    </w:rPr>
  </w:style>
  <w:style w:type="character" w:customStyle="1" w:styleId="QuoteChar">
    <w:name w:val="Quote Char"/>
    <w:basedOn w:val="DefaultParagraphFont"/>
    <w:link w:val="Quote"/>
    <w:uiPriority w:val="29"/>
    <w:rsid w:val="00606E93"/>
    <w:rPr>
      <w:i/>
      <w:iCs/>
      <w:color w:val="404040" w:themeColor="text1" w:themeTint="BF"/>
    </w:rPr>
  </w:style>
  <w:style w:type="paragraph" w:styleId="ListParagraph">
    <w:name w:val="List Paragraph"/>
    <w:basedOn w:val="Normal"/>
    <w:link w:val="ListParagraphChar"/>
    <w:uiPriority w:val="34"/>
    <w:qFormat/>
    <w:rsid w:val="00606E93"/>
    <w:pPr>
      <w:ind w:left="720"/>
      <w:contextualSpacing/>
    </w:pPr>
  </w:style>
  <w:style w:type="character" w:styleId="IntenseEmphasis">
    <w:name w:val="Intense Emphasis"/>
    <w:basedOn w:val="DefaultParagraphFont"/>
    <w:uiPriority w:val="21"/>
    <w:qFormat/>
    <w:rsid w:val="00606E93"/>
    <w:rPr>
      <w:i/>
      <w:iCs/>
      <w:color w:val="2F5496" w:themeColor="accent1" w:themeShade="BF"/>
    </w:rPr>
  </w:style>
  <w:style w:type="paragraph" w:styleId="IntenseQuote">
    <w:name w:val="Intense Quote"/>
    <w:basedOn w:val="Normal"/>
    <w:next w:val="Normal"/>
    <w:link w:val="IntenseQuoteChar"/>
    <w:uiPriority w:val="30"/>
    <w:qFormat/>
    <w:rsid w:val="00606E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6E93"/>
    <w:rPr>
      <w:i/>
      <w:iCs/>
      <w:color w:val="2F5496" w:themeColor="accent1" w:themeShade="BF"/>
    </w:rPr>
  </w:style>
  <w:style w:type="character" w:styleId="IntenseReference">
    <w:name w:val="Intense Reference"/>
    <w:basedOn w:val="DefaultParagraphFont"/>
    <w:uiPriority w:val="32"/>
    <w:qFormat/>
    <w:rsid w:val="00606E93"/>
    <w:rPr>
      <w:b/>
      <w:bCs/>
      <w:smallCaps/>
      <w:color w:val="2F5496" w:themeColor="accent1" w:themeShade="BF"/>
      <w:spacing w:val="5"/>
    </w:rPr>
  </w:style>
  <w:style w:type="paragraph" w:styleId="Header">
    <w:name w:val="header"/>
    <w:basedOn w:val="Normal"/>
    <w:link w:val="HeaderChar"/>
    <w:uiPriority w:val="99"/>
    <w:unhideWhenUsed/>
    <w:rsid w:val="00D036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3670"/>
  </w:style>
  <w:style w:type="paragraph" w:styleId="Footer">
    <w:name w:val="footer"/>
    <w:basedOn w:val="Normal"/>
    <w:link w:val="FooterChar"/>
    <w:uiPriority w:val="99"/>
    <w:unhideWhenUsed/>
    <w:rsid w:val="00D036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3670"/>
  </w:style>
  <w:style w:type="character" w:styleId="Hyperlink">
    <w:name w:val="Hyperlink"/>
    <w:basedOn w:val="DefaultParagraphFont"/>
    <w:uiPriority w:val="99"/>
    <w:unhideWhenUsed/>
    <w:rsid w:val="00051C24"/>
    <w:rPr>
      <w:color w:val="0000FF"/>
      <w:u w:val="single"/>
    </w:rPr>
  </w:style>
  <w:style w:type="table" w:styleId="TableGrid">
    <w:name w:val="Table Grid"/>
    <w:basedOn w:val="TableNormal"/>
    <w:uiPriority w:val="39"/>
    <w:rsid w:val="000D30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vise-sentence">
    <w:name w:val="revise-sentence"/>
    <w:basedOn w:val="DefaultParagraphFont"/>
    <w:rsid w:val="00630F76"/>
  </w:style>
  <w:style w:type="paragraph" w:customStyle="1" w:styleId="node">
    <w:name w:val="node"/>
    <w:basedOn w:val="Normal"/>
    <w:link w:val="nodeChar"/>
    <w:rsid w:val="00630F76"/>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customStyle="1" w:styleId="fontstyle01">
    <w:name w:val="fontstyle01"/>
    <w:basedOn w:val="DefaultParagraphFont"/>
    <w:rsid w:val="00630F76"/>
    <w:rPr>
      <w:rFonts w:ascii="CharisSIL" w:hAnsi="CharisSIL" w:hint="default"/>
      <w:b w:val="0"/>
      <w:bCs w:val="0"/>
      <w:i w:val="0"/>
      <w:iCs w:val="0"/>
      <w:color w:val="000000"/>
      <w:sz w:val="14"/>
      <w:szCs w:val="14"/>
    </w:rPr>
  </w:style>
  <w:style w:type="character" w:customStyle="1" w:styleId="ListParagraphChar">
    <w:name w:val="List Paragraph Char"/>
    <w:basedOn w:val="DefaultParagraphFont"/>
    <w:link w:val="ListParagraph"/>
    <w:uiPriority w:val="34"/>
    <w:rsid w:val="00630F76"/>
  </w:style>
  <w:style w:type="character" w:customStyle="1" w:styleId="nodeChar">
    <w:name w:val="node Char"/>
    <w:basedOn w:val="DefaultParagraphFont"/>
    <w:link w:val="node"/>
    <w:rsid w:val="00630F76"/>
    <w:rPr>
      <w:rFonts w:ascii="Times New Roman" w:eastAsia="Times New Roman" w:hAnsi="Times New Roman" w:cs="Times New Roman"/>
      <w:kern w:val="0"/>
      <w:lang w:val="en-US"/>
      <w14:ligatures w14:val="none"/>
    </w:rPr>
  </w:style>
  <w:style w:type="paragraph" w:styleId="Caption">
    <w:name w:val="caption"/>
    <w:basedOn w:val="Normal"/>
    <w:next w:val="Normal"/>
    <w:uiPriority w:val="35"/>
    <w:unhideWhenUsed/>
    <w:qFormat/>
    <w:rsid w:val="00EF0CC0"/>
    <w:pPr>
      <w:spacing w:after="200" w:line="240" w:lineRule="auto"/>
    </w:pPr>
    <w:rPr>
      <w:rFonts w:eastAsia="SimSun"/>
      <w:i/>
      <w:iCs/>
      <w:color w:val="44546A" w:themeColor="text2"/>
      <w:kern w:val="0"/>
      <w:sz w:val="18"/>
      <w:szCs w:val="18"/>
      <w:lang w:val="en-US" w:eastAsia="en-US"/>
      <w14:ligatures w14:val="none"/>
    </w:rPr>
  </w:style>
  <w:style w:type="paragraph" w:customStyle="1" w:styleId="EndNoteBibliography">
    <w:name w:val="EndNote Bibliography"/>
    <w:basedOn w:val="Normal"/>
    <w:link w:val="EndNoteBibliographyChar"/>
    <w:rsid w:val="003C3453"/>
    <w:pPr>
      <w:spacing w:line="480" w:lineRule="auto"/>
    </w:pPr>
    <w:rPr>
      <w:rFonts w:ascii="Times New Roman" w:hAnsi="Times New Roman" w:cs="Times New Roman"/>
      <w:noProof/>
    </w:rPr>
  </w:style>
  <w:style w:type="character" w:customStyle="1" w:styleId="EndNoteBibliographyChar">
    <w:name w:val="EndNote Bibliography Char"/>
    <w:basedOn w:val="DefaultParagraphFont"/>
    <w:link w:val="EndNoteBibliography"/>
    <w:rsid w:val="003C3453"/>
    <w:rPr>
      <w:rFonts w:ascii="Times New Roman" w:hAnsi="Times New Roman" w:cs="Times New Roman"/>
      <w:noProof/>
    </w:rPr>
  </w:style>
  <w:style w:type="paragraph" w:customStyle="1" w:styleId="EndNoteBibliographyTitle">
    <w:name w:val="EndNote Bibliography Title"/>
    <w:basedOn w:val="Normal"/>
    <w:link w:val="EndNoteBibliographyTitleChar"/>
    <w:rsid w:val="00340E37"/>
    <w:pPr>
      <w:spacing w:after="0"/>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340E37"/>
    <w:rPr>
      <w:rFonts w:ascii="Times New Roman" w:hAnsi="Times New Roman" w:cs="Times New Roman"/>
      <w:noProof/>
    </w:rPr>
  </w:style>
  <w:style w:type="character" w:styleId="UnresolvedMention">
    <w:name w:val="Unresolved Mention"/>
    <w:basedOn w:val="DefaultParagraphFont"/>
    <w:uiPriority w:val="99"/>
    <w:semiHidden/>
    <w:unhideWhenUsed/>
    <w:rsid w:val="003C66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yperlink" Target="https://doi.org/10.1016/j.matchemphys.2021.124788" TargetMode="External"/><Relationship Id="rId39" Type="http://schemas.openxmlformats.org/officeDocument/2006/relationships/footer" Target="footer2.xml"/><Relationship Id="rId21" Type="http://schemas.openxmlformats.org/officeDocument/2006/relationships/image" Target="media/image13.jpeg"/><Relationship Id="rId34" Type="http://schemas.openxmlformats.org/officeDocument/2006/relationships/hyperlink" Target="https://doi.org/10.3390/molecules26175293"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hyperlink" Target="https://doi.org/10.1016/j.cej.2021.129677"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doi.org/10.1021/ja807449u" TargetMode="External"/><Relationship Id="rId32" Type="http://schemas.openxmlformats.org/officeDocument/2006/relationships/hyperlink" Target="https://doi.org/10.1016/j.jpowsour.2020.228610" TargetMode="External"/><Relationship Id="rId37" Type="http://schemas.openxmlformats.org/officeDocument/2006/relationships/hyperlink" Target="https://doi.org/10.1021/acsomega.5c10331"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1.xml"/><Relationship Id="rId28" Type="http://schemas.openxmlformats.org/officeDocument/2006/relationships/hyperlink" Target="https://doi.org/10.1016/j.cattod.2020.06.002" TargetMode="External"/><Relationship Id="rId36" Type="http://schemas.openxmlformats.org/officeDocument/2006/relationships/hyperlink" Target="https://doi.org/10.1016/j.ces.2023.119572" TargetMode="Externa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hyperlink" Target="https://doi.org/10.1016/j.cattod.2019.12.016"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hyperlink" Target="https://doi.org/10.1021/acs.iecr.9b06998" TargetMode="External"/><Relationship Id="rId30" Type="http://schemas.openxmlformats.org/officeDocument/2006/relationships/hyperlink" Target="https://doi.org/10.3390/app11209631" TargetMode="External"/><Relationship Id="rId35" Type="http://schemas.openxmlformats.org/officeDocument/2006/relationships/hyperlink" Target="https://doi.org/10.1016/j.envres.2024.118426" TargetMode="External"/><Relationship Id="rId8" Type="http://schemas.openxmlformats.org/officeDocument/2006/relationships/hyperlink" Target="mailto:jia.li@ln.edu.hk"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yperlink" Target="https://doi.org/10.1016/j.jece.2021.105839" TargetMode="External"/><Relationship Id="rId33" Type="http://schemas.openxmlformats.org/officeDocument/2006/relationships/hyperlink" Target="https://doi.org/10.1007/s11051-020-04933-4" TargetMode="External"/><Relationship Id="rId38" Type="http://schemas.openxmlformats.org/officeDocument/2006/relationships/hyperlink" Target="https://doi.org/10.1016/j.jcou.2025.1032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868170-0030-4DB7-A832-46FE83439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1</Pages>
  <Words>4561</Words>
  <Characters>25999</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Rahul Navik</dc:creator>
  <cp:keywords/>
  <dc:description/>
  <cp:lastModifiedBy>Rahul Navik</cp:lastModifiedBy>
  <cp:revision>10</cp:revision>
  <dcterms:created xsi:type="dcterms:W3CDTF">2026-05-05T01:20:00Z</dcterms:created>
  <dcterms:modified xsi:type="dcterms:W3CDTF">2026-06-30T16:43:00Z</dcterms:modified>
</cp:coreProperties>
</file>