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0A3CD" w14:textId="40273A9A" w:rsidR="00DE6605" w:rsidRDefault="00DE6605" w:rsidP="00085EC5"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61DC">
        <w:rPr>
          <w:rFonts w:ascii="Times New Roman" w:hAnsi="Times New Roman" w:cs="Times New Roman" w:hint="eastAsia"/>
          <w:sz w:val="32"/>
          <w:szCs w:val="32"/>
        </w:rPr>
        <w:t>Supp</w:t>
      </w:r>
      <w:r w:rsidR="000C4C2D">
        <w:rPr>
          <w:rFonts w:ascii="Times New Roman" w:hAnsi="Times New Roman" w:cs="Times New Roman" w:hint="eastAsia"/>
          <w:sz w:val="32"/>
          <w:szCs w:val="32"/>
        </w:rPr>
        <w:t>l</w:t>
      </w:r>
      <w:r w:rsidR="000C4C2D">
        <w:rPr>
          <w:rFonts w:ascii="Times New Roman" w:hAnsi="Times New Roman" w:cs="Times New Roman"/>
          <w:sz w:val="32"/>
          <w:szCs w:val="32"/>
        </w:rPr>
        <w:t>ementary</w:t>
      </w:r>
      <w:r w:rsidRPr="00AC61DC">
        <w:rPr>
          <w:rFonts w:ascii="Times New Roman" w:hAnsi="Times New Roman" w:cs="Times New Roman" w:hint="eastAsia"/>
          <w:sz w:val="32"/>
          <w:szCs w:val="32"/>
        </w:rPr>
        <w:t xml:space="preserve"> Information</w:t>
      </w:r>
    </w:p>
    <w:p w14:paraId="0B94E0A9" w14:textId="77777777" w:rsidR="00AC61DC" w:rsidRPr="00AC61DC" w:rsidRDefault="00AC61DC" w:rsidP="00085EC5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</w:p>
    <w:p w14:paraId="695D39A3" w14:textId="7FDF8793" w:rsidR="00407913" w:rsidRPr="00B50CB2" w:rsidRDefault="00D73127" w:rsidP="00085EC5">
      <w:pPr>
        <w:spacing w:line="48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E21E61">
        <w:rPr>
          <w:rFonts w:ascii="Times New Roman" w:hAnsi="Times New Roman" w:cs="Times New Roman"/>
          <w:sz w:val="36"/>
          <w:szCs w:val="36"/>
        </w:rPr>
        <w:t xml:space="preserve">Cobalt–imidazolate </w:t>
      </w:r>
      <w:r w:rsidR="00B50CB2" w:rsidRPr="00E21E61">
        <w:rPr>
          <w:rFonts w:ascii="Times New Roman" w:hAnsi="Times New Roman" w:cs="Times New Roman"/>
          <w:sz w:val="36"/>
          <w:szCs w:val="36"/>
        </w:rPr>
        <w:t>framework</w:t>
      </w:r>
      <w:r w:rsidR="009D67C8" w:rsidRPr="00E21E61">
        <w:rPr>
          <w:rFonts w:ascii="Times New Roman" w:hAnsi="Times New Roman" w:cs="Times New Roman"/>
          <w:sz w:val="36"/>
          <w:szCs w:val="36"/>
        </w:rPr>
        <w:t xml:space="preserve"> </w:t>
      </w:r>
      <w:r w:rsidR="003A256E" w:rsidRPr="00E21E61">
        <w:rPr>
          <w:rFonts w:ascii="Times New Roman" w:hAnsi="Times New Roman" w:cs="Times New Roman"/>
          <w:sz w:val="36"/>
          <w:szCs w:val="36"/>
        </w:rPr>
        <w:t>n</w:t>
      </w:r>
      <w:r w:rsidR="009D67C8" w:rsidRPr="00E21E61">
        <w:rPr>
          <w:rFonts w:ascii="Times New Roman" w:hAnsi="Times New Roman" w:cs="Times New Roman"/>
          <w:sz w:val="36"/>
          <w:szCs w:val="36"/>
        </w:rPr>
        <w:t xml:space="preserve">anozyme </w:t>
      </w:r>
      <w:r w:rsidR="009D67C8" w:rsidRPr="00B50CB2">
        <w:rPr>
          <w:rFonts w:ascii="Times New Roman" w:hAnsi="Times New Roman" w:cs="Times New Roman"/>
          <w:sz w:val="36"/>
          <w:szCs w:val="36"/>
        </w:rPr>
        <w:t xml:space="preserve">with </w:t>
      </w:r>
      <w:r w:rsidR="003A256E" w:rsidRPr="00B50CB2">
        <w:rPr>
          <w:rFonts w:ascii="Times New Roman" w:hAnsi="Times New Roman" w:cs="Times New Roman"/>
          <w:sz w:val="36"/>
          <w:szCs w:val="36"/>
        </w:rPr>
        <w:t>c</w:t>
      </w:r>
      <w:r w:rsidR="009D67C8" w:rsidRPr="00B50CB2">
        <w:rPr>
          <w:rFonts w:ascii="Times New Roman" w:hAnsi="Times New Roman" w:cs="Times New Roman"/>
          <w:sz w:val="36"/>
          <w:szCs w:val="36"/>
        </w:rPr>
        <w:t>arboxylesterase-</w:t>
      </w:r>
      <w:r w:rsidR="003A256E" w:rsidRPr="00B50CB2">
        <w:rPr>
          <w:rFonts w:ascii="Times New Roman" w:hAnsi="Times New Roman" w:cs="Times New Roman"/>
          <w:sz w:val="36"/>
          <w:szCs w:val="36"/>
        </w:rPr>
        <w:t>m</w:t>
      </w:r>
      <w:r w:rsidR="009D67C8" w:rsidRPr="00B50CB2">
        <w:rPr>
          <w:rFonts w:ascii="Times New Roman" w:hAnsi="Times New Roman" w:cs="Times New Roman"/>
          <w:sz w:val="36"/>
          <w:szCs w:val="36"/>
        </w:rPr>
        <w:t xml:space="preserve">imicking </w:t>
      </w:r>
      <w:r w:rsidR="003A256E" w:rsidRPr="00B50CB2">
        <w:rPr>
          <w:rFonts w:ascii="Times New Roman" w:hAnsi="Times New Roman" w:cs="Times New Roman"/>
          <w:sz w:val="36"/>
          <w:szCs w:val="36"/>
        </w:rPr>
        <w:t>a</w:t>
      </w:r>
      <w:r w:rsidR="009D67C8" w:rsidRPr="00B50CB2">
        <w:rPr>
          <w:rFonts w:ascii="Times New Roman" w:hAnsi="Times New Roman" w:cs="Times New Roman"/>
          <w:sz w:val="36"/>
          <w:szCs w:val="36"/>
        </w:rPr>
        <w:t xml:space="preserve">ctivity for </w:t>
      </w:r>
      <w:r w:rsidR="003A256E" w:rsidRPr="00B50CB2">
        <w:rPr>
          <w:rFonts w:ascii="Times New Roman" w:hAnsi="Times New Roman" w:cs="Times New Roman"/>
          <w:sz w:val="36"/>
          <w:szCs w:val="36"/>
        </w:rPr>
        <w:t>d</w:t>
      </w:r>
      <w:r w:rsidR="009D67C8" w:rsidRPr="00B50CB2">
        <w:rPr>
          <w:rFonts w:ascii="Times New Roman" w:hAnsi="Times New Roman" w:cs="Times New Roman"/>
          <w:sz w:val="36"/>
          <w:szCs w:val="36"/>
        </w:rPr>
        <w:t>ual-</w:t>
      </w:r>
      <w:r w:rsidR="003A256E" w:rsidRPr="00B50CB2">
        <w:rPr>
          <w:rFonts w:ascii="Times New Roman" w:hAnsi="Times New Roman" w:cs="Times New Roman"/>
          <w:sz w:val="36"/>
          <w:szCs w:val="36"/>
        </w:rPr>
        <w:t>m</w:t>
      </w:r>
      <w:r w:rsidR="009D67C8" w:rsidRPr="00B50CB2">
        <w:rPr>
          <w:rFonts w:ascii="Times New Roman" w:hAnsi="Times New Roman" w:cs="Times New Roman"/>
          <w:sz w:val="36"/>
          <w:szCs w:val="36"/>
        </w:rPr>
        <w:t xml:space="preserve">ode </w:t>
      </w:r>
      <w:r w:rsidR="003A256E" w:rsidRPr="00B50CB2">
        <w:rPr>
          <w:rFonts w:ascii="Times New Roman" w:hAnsi="Times New Roman" w:cs="Times New Roman"/>
          <w:sz w:val="36"/>
          <w:szCs w:val="36"/>
        </w:rPr>
        <w:t>d</w:t>
      </w:r>
      <w:r w:rsidR="009D67C8" w:rsidRPr="00B50CB2">
        <w:rPr>
          <w:rFonts w:ascii="Times New Roman" w:hAnsi="Times New Roman" w:cs="Times New Roman"/>
          <w:sz w:val="36"/>
          <w:szCs w:val="36"/>
        </w:rPr>
        <w:t xml:space="preserve">etection of </w:t>
      </w:r>
      <w:r w:rsidR="003A256E" w:rsidRPr="00B50CB2">
        <w:rPr>
          <w:rFonts w:ascii="Times New Roman" w:hAnsi="Times New Roman" w:cs="Times New Roman"/>
          <w:sz w:val="36"/>
          <w:szCs w:val="36"/>
        </w:rPr>
        <w:t>c</w:t>
      </w:r>
      <w:r w:rsidR="009D67C8" w:rsidRPr="00B50CB2">
        <w:rPr>
          <w:rFonts w:ascii="Times New Roman" w:hAnsi="Times New Roman" w:cs="Times New Roman"/>
          <w:sz w:val="36"/>
          <w:szCs w:val="36"/>
        </w:rPr>
        <w:t xml:space="preserve">arbaryl via </w:t>
      </w:r>
      <w:r w:rsidR="003A256E" w:rsidRPr="00B50CB2">
        <w:rPr>
          <w:rFonts w:ascii="Times New Roman" w:hAnsi="Times New Roman" w:cs="Times New Roman"/>
          <w:sz w:val="36"/>
          <w:szCs w:val="36"/>
        </w:rPr>
        <w:t>s</w:t>
      </w:r>
      <w:r w:rsidR="009D67C8" w:rsidRPr="00B50CB2">
        <w:rPr>
          <w:rFonts w:ascii="Times New Roman" w:hAnsi="Times New Roman" w:cs="Times New Roman"/>
          <w:sz w:val="36"/>
          <w:szCs w:val="36"/>
        </w:rPr>
        <w:t>ubstrate-</w:t>
      </w:r>
      <w:r w:rsidR="003A256E" w:rsidRPr="00B50CB2">
        <w:rPr>
          <w:rFonts w:ascii="Times New Roman" w:hAnsi="Times New Roman" w:cs="Times New Roman"/>
          <w:sz w:val="36"/>
          <w:szCs w:val="36"/>
        </w:rPr>
        <w:t>s</w:t>
      </w:r>
      <w:r w:rsidR="009D67C8" w:rsidRPr="00B50CB2">
        <w:rPr>
          <w:rFonts w:ascii="Times New Roman" w:hAnsi="Times New Roman" w:cs="Times New Roman"/>
          <w:sz w:val="36"/>
          <w:szCs w:val="36"/>
        </w:rPr>
        <w:t xml:space="preserve">pecific </w:t>
      </w:r>
      <w:r w:rsidR="003A256E" w:rsidRPr="00B50CB2">
        <w:rPr>
          <w:rFonts w:ascii="Times New Roman" w:hAnsi="Times New Roman" w:cs="Times New Roman"/>
          <w:sz w:val="36"/>
          <w:szCs w:val="36"/>
        </w:rPr>
        <w:t>m</w:t>
      </w:r>
      <w:r w:rsidR="009D67C8" w:rsidRPr="00B50CB2">
        <w:rPr>
          <w:rFonts w:ascii="Times New Roman" w:hAnsi="Times New Roman" w:cs="Times New Roman"/>
          <w:sz w:val="36"/>
          <w:szCs w:val="36"/>
        </w:rPr>
        <w:t xml:space="preserve">echanistic </w:t>
      </w:r>
      <w:r w:rsidR="003A256E" w:rsidRPr="00B50CB2">
        <w:rPr>
          <w:rFonts w:ascii="Times New Roman" w:hAnsi="Times New Roman" w:cs="Times New Roman"/>
          <w:sz w:val="36"/>
          <w:szCs w:val="36"/>
        </w:rPr>
        <w:t>v</w:t>
      </w:r>
      <w:r w:rsidR="009D67C8" w:rsidRPr="00B50CB2">
        <w:rPr>
          <w:rFonts w:ascii="Times New Roman" w:hAnsi="Times New Roman" w:cs="Times New Roman"/>
          <w:sz w:val="36"/>
          <w:szCs w:val="36"/>
        </w:rPr>
        <w:t>alidation</w:t>
      </w:r>
      <w:r w:rsidR="00407913" w:rsidRPr="00B50CB2">
        <w:rPr>
          <w:rFonts w:ascii="Times New Roman" w:hAnsi="Times New Roman" w:cs="Times New Roman"/>
          <w:bCs/>
          <w:sz w:val="36"/>
          <w:szCs w:val="36"/>
        </w:rPr>
        <w:t xml:space="preserve"> </w:t>
      </w:r>
    </w:p>
    <w:p w14:paraId="174495E9" w14:textId="77777777" w:rsidR="00407913" w:rsidRDefault="00407913" w:rsidP="00085EC5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746F12" w14:textId="6BB2AE56" w:rsidR="00DE6605" w:rsidRPr="00E752D3" w:rsidRDefault="00E752D3" w:rsidP="00085EC5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>Thinh</w:t>
      </w:r>
      <w:proofErr w:type="spellEnd"/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Viet Dang</w:t>
      </w:r>
      <w:proofErr w:type="gramStart"/>
      <w:r w:rsidRPr="00E752D3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1,†</w:t>
      </w:r>
      <w:proofErr w:type="gramEnd"/>
      <w:r w:rsidRPr="00E752D3">
        <w:rPr>
          <w:rFonts w:ascii="Times New Roman" w:hAnsi="Times New Roman" w:cs="Times New Roman" w:hint="eastAsia"/>
          <w:bCs/>
          <w:i/>
          <w:iCs/>
          <w:sz w:val="24"/>
          <w:szCs w:val="24"/>
        </w:rPr>
        <w:t>,</w:t>
      </w:r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Sathish </w:t>
      </w:r>
      <w:proofErr w:type="spellStart"/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>Panneer</w:t>
      </w:r>
      <w:proofErr w:type="spellEnd"/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Selvam</w:t>
      </w:r>
      <w:r w:rsidRPr="00E752D3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2,†</w:t>
      </w:r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>, Xuan Ai Le</w:t>
      </w:r>
      <w:r w:rsidRPr="00E752D3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1,†</w:t>
      </w:r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>Sungbo</w:t>
      </w:r>
      <w:proofErr w:type="spellEnd"/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Cho</w:t>
      </w:r>
      <w:r w:rsidRPr="00E752D3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2,3,4,*</w:t>
      </w:r>
      <w:r w:rsidRPr="00E752D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and Moon Il Kim</w:t>
      </w:r>
      <w:r w:rsidRPr="00E752D3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t>1,*</w:t>
      </w:r>
    </w:p>
    <w:p w14:paraId="00D5CCF3" w14:textId="77777777" w:rsidR="00DE6605" w:rsidRPr="00FB4874" w:rsidRDefault="00DE6605" w:rsidP="00E752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53D82D" w14:textId="77777777" w:rsidR="00E752D3" w:rsidRPr="00E752D3" w:rsidRDefault="00E752D3" w:rsidP="00AC61DC">
      <w:pPr>
        <w:pStyle w:val="BCAuthorAddress"/>
        <w:spacing w:after="0"/>
        <w:jc w:val="both"/>
        <w:rPr>
          <w:rFonts w:cs="Times"/>
          <w:szCs w:val="24"/>
        </w:rPr>
      </w:pPr>
      <w:r w:rsidRPr="00E752D3">
        <w:rPr>
          <w:rFonts w:cs="Times"/>
          <w:szCs w:val="24"/>
          <w:vertAlign w:val="superscript"/>
        </w:rPr>
        <w:t>1</w:t>
      </w:r>
      <w:r w:rsidRPr="00E752D3">
        <w:rPr>
          <w:rFonts w:cs="Times"/>
          <w:szCs w:val="24"/>
        </w:rPr>
        <w:t xml:space="preserve">Deparment of </w:t>
      </w:r>
      <w:proofErr w:type="spellStart"/>
      <w:r w:rsidRPr="00E752D3">
        <w:rPr>
          <w:rFonts w:cs="Times"/>
          <w:szCs w:val="24"/>
        </w:rPr>
        <w:t>BioNano</w:t>
      </w:r>
      <w:proofErr w:type="spellEnd"/>
      <w:r w:rsidRPr="00E752D3">
        <w:rPr>
          <w:rFonts w:cs="Times"/>
          <w:szCs w:val="24"/>
        </w:rPr>
        <w:t xml:space="preserve"> Technology, </w:t>
      </w:r>
      <w:proofErr w:type="spellStart"/>
      <w:r w:rsidRPr="00E752D3">
        <w:rPr>
          <w:rFonts w:cs="Times"/>
          <w:szCs w:val="24"/>
        </w:rPr>
        <w:t>Gachon</w:t>
      </w:r>
      <w:proofErr w:type="spellEnd"/>
      <w:r w:rsidRPr="00E752D3">
        <w:rPr>
          <w:rFonts w:cs="Times"/>
          <w:szCs w:val="24"/>
        </w:rPr>
        <w:t xml:space="preserve"> University, 1342 </w:t>
      </w:r>
      <w:proofErr w:type="spellStart"/>
      <w:r w:rsidRPr="00E752D3">
        <w:rPr>
          <w:rFonts w:cs="Times"/>
          <w:szCs w:val="24"/>
        </w:rPr>
        <w:t>Seongnamdae-ro</w:t>
      </w:r>
      <w:proofErr w:type="spellEnd"/>
      <w:r w:rsidRPr="00E752D3">
        <w:rPr>
          <w:rFonts w:cs="Times"/>
          <w:szCs w:val="24"/>
        </w:rPr>
        <w:t xml:space="preserve">, </w:t>
      </w:r>
      <w:proofErr w:type="spellStart"/>
      <w:r w:rsidRPr="00E752D3">
        <w:rPr>
          <w:rFonts w:cs="Times"/>
          <w:szCs w:val="24"/>
        </w:rPr>
        <w:t>Sujeong-gu</w:t>
      </w:r>
      <w:proofErr w:type="spellEnd"/>
      <w:r w:rsidRPr="00E752D3">
        <w:rPr>
          <w:rFonts w:cs="Times"/>
          <w:szCs w:val="24"/>
        </w:rPr>
        <w:t xml:space="preserve">, </w:t>
      </w:r>
      <w:proofErr w:type="spellStart"/>
      <w:r w:rsidRPr="00E752D3">
        <w:rPr>
          <w:rFonts w:cs="Times"/>
          <w:szCs w:val="24"/>
        </w:rPr>
        <w:t>Seongnam</w:t>
      </w:r>
      <w:proofErr w:type="spellEnd"/>
      <w:r w:rsidRPr="00E752D3">
        <w:rPr>
          <w:rFonts w:cs="Times"/>
          <w:szCs w:val="24"/>
        </w:rPr>
        <w:t>, Gyeonggi 13120, Republic of Korea</w:t>
      </w:r>
    </w:p>
    <w:p w14:paraId="5D9914D5" w14:textId="77777777" w:rsidR="00E752D3" w:rsidRPr="00E752D3" w:rsidRDefault="00E752D3" w:rsidP="00AC61DC">
      <w:pPr>
        <w:pStyle w:val="BCAuthorAddress"/>
        <w:spacing w:after="0"/>
        <w:jc w:val="both"/>
        <w:rPr>
          <w:rFonts w:cs="Times"/>
          <w:szCs w:val="24"/>
        </w:rPr>
      </w:pPr>
      <w:r w:rsidRPr="00E752D3">
        <w:rPr>
          <w:rFonts w:cs="Times"/>
          <w:szCs w:val="24"/>
          <w:vertAlign w:val="superscript"/>
        </w:rPr>
        <w:t>2</w:t>
      </w:r>
      <w:r w:rsidRPr="00E752D3">
        <w:rPr>
          <w:rFonts w:cs="Times"/>
          <w:szCs w:val="24"/>
        </w:rPr>
        <w:t xml:space="preserve">Department of Electronic Engineering, </w:t>
      </w:r>
      <w:proofErr w:type="spellStart"/>
      <w:r w:rsidRPr="00E752D3">
        <w:rPr>
          <w:rFonts w:cs="Times"/>
          <w:szCs w:val="24"/>
        </w:rPr>
        <w:t>Gachon</w:t>
      </w:r>
      <w:proofErr w:type="spellEnd"/>
      <w:r w:rsidRPr="00E752D3">
        <w:rPr>
          <w:rFonts w:cs="Times"/>
          <w:szCs w:val="24"/>
        </w:rPr>
        <w:t xml:space="preserve"> University, 1342 </w:t>
      </w:r>
      <w:proofErr w:type="spellStart"/>
      <w:r w:rsidRPr="00E752D3">
        <w:rPr>
          <w:rFonts w:cs="Times"/>
          <w:szCs w:val="24"/>
        </w:rPr>
        <w:t>Seongnamdae-ro</w:t>
      </w:r>
      <w:proofErr w:type="spellEnd"/>
      <w:r w:rsidRPr="00E752D3">
        <w:rPr>
          <w:rFonts w:cs="Times"/>
          <w:szCs w:val="24"/>
        </w:rPr>
        <w:t xml:space="preserve">, </w:t>
      </w:r>
      <w:proofErr w:type="spellStart"/>
      <w:r w:rsidRPr="00E752D3">
        <w:rPr>
          <w:rFonts w:cs="Times"/>
          <w:szCs w:val="24"/>
        </w:rPr>
        <w:t>Sujeong-gu</w:t>
      </w:r>
      <w:proofErr w:type="spellEnd"/>
      <w:r w:rsidRPr="00E752D3">
        <w:rPr>
          <w:rFonts w:cs="Times"/>
          <w:szCs w:val="24"/>
        </w:rPr>
        <w:t xml:space="preserve">, </w:t>
      </w:r>
      <w:proofErr w:type="spellStart"/>
      <w:r w:rsidRPr="00E752D3">
        <w:rPr>
          <w:rFonts w:cs="Times"/>
          <w:szCs w:val="24"/>
        </w:rPr>
        <w:t>Seongnam</w:t>
      </w:r>
      <w:proofErr w:type="spellEnd"/>
      <w:r w:rsidRPr="00E752D3">
        <w:rPr>
          <w:rFonts w:cs="Times"/>
          <w:szCs w:val="24"/>
        </w:rPr>
        <w:t>, Gyeonggi 13120, Republic of Korea</w:t>
      </w:r>
    </w:p>
    <w:p w14:paraId="54C10B17" w14:textId="77777777" w:rsidR="00E752D3" w:rsidRPr="00E752D3" w:rsidRDefault="00E752D3" w:rsidP="00AC61DC">
      <w:pPr>
        <w:pStyle w:val="BCAuthorAddress"/>
        <w:spacing w:after="0"/>
        <w:jc w:val="both"/>
        <w:rPr>
          <w:rFonts w:cs="Times"/>
          <w:szCs w:val="24"/>
        </w:rPr>
      </w:pPr>
      <w:r w:rsidRPr="00E752D3">
        <w:rPr>
          <w:rFonts w:cs="Times"/>
          <w:szCs w:val="24"/>
          <w:vertAlign w:val="superscript"/>
        </w:rPr>
        <w:t>3</w:t>
      </w:r>
      <w:r w:rsidRPr="00E752D3">
        <w:rPr>
          <w:rFonts w:cs="Times"/>
          <w:szCs w:val="24"/>
        </w:rPr>
        <w:t xml:space="preserve">Department of Semiconductor Engineering, </w:t>
      </w:r>
      <w:proofErr w:type="spellStart"/>
      <w:r w:rsidRPr="00E752D3">
        <w:rPr>
          <w:rFonts w:cs="Times"/>
          <w:szCs w:val="24"/>
        </w:rPr>
        <w:t>Gachon</w:t>
      </w:r>
      <w:proofErr w:type="spellEnd"/>
      <w:r w:rsidRPr="00E752D3">
        <w:rPr>
          <w:rFonts w:cs="Times"/>
          <w:szCs w:val="24"/>
        </w:rPr>
        <w:t xml:space="preserve"> University, 1342 </w:t>
      </w:r>
      <w:proofErr w:type="spellStart"/>
      <w:r w:rsidRPr="00E752D3">
        <w:rPr>
          <w:rFonts w:cs="Times"/>
          <w:szCs w:val="24"/>
        </w:rPr>
        <w:t>Seongnamdae-ro</w:t>
      </w:r>
      <w:proofErr w:type="spellEnd"/>
      <w:r w:rsidRPr="00E752D3">
        <w:rPr>
          <w:rFonts w:cs="Times"/>
          <w:szCs w:val="24"/>
        </w:rPr>
        <w:t xml:space="preserve">, </w:t>
      </w:r>
      <w:proofErr w:type="spellStart"/>
      <w:r w:rsidRPr="00E752D3">
        <w:rPr>
          <w:rFonts w:cs="Times"/>
          <w:szCs w:val="24"/>
        </w:rPr>
        <w:t>Sujeong-gu</w:t>
      </w:r>
      <w:proofErr w:type="spellEnd"/>
      <w:r w:rsidRPr="00E752D3">
        <w:rPr>
          <w:rFonts w:cs="Times"/>
          <w:szCs w:val="24"/>
        </w:rPr>
        <w:t xml:space="preserve">, </w:t>
      </w:r>
      <w:proofErr w:type="spellStart"/>
      <w:r w:rsidRPr="00E752D3">
        <w:rPr>
          <w:rFonts w:cs="Times"/>
          <w:szCs w:val="24"/>
        </w:rPr>
        <w:t>Seongnam</w:t>
      </w:r>
      <w:proofErr w:type="spellEnd"/>
      <w:r w:rsidRPr="00E752D3">
        <w:rPr>
          <w:rFonts w:cs="Times"/>
          <w:szCs w:val="24"/>
        </w:rPr>
        <w:t>, Gyeonggi 13120, Republic of Korea</w:t>
      </w:r>
    </w:p>
    <w:p w14:paraId="25243DBA" w14:textId="0CD357C9" w:rsidR="00DE6605" w:rsidRDefault="00E752D3" w:rsidP="00AC61DC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52D3">
        <w:rPr>
          <w:rFonts w:ascii="Times" w:hAnsi="Times" w:cs="Times"/>
          <w:sz w:val="24"/>
          <w:szCs w:val="24"/>
          <w:vertAlign w:val="superscript"/>
        </w:rPr>
        <w:t>4</w:t>
      </w:r>
      <w:r w:rsidRPr="00E752D3">
        <w:rPr>
          <w:rFonts w:ascii="Times" w:hAnsi="Times" w:cs="Times"/>
          <w:sz w:val="24"/>
          <w:szCs w:val="24"/>
        </w:rPr>
        <w:t xml:space="preserve">Gachon Advanced Institute for Health Science &amp; Technology (GAIHST), </w:t>
      </w:r>
      <w:proofErr w:type="spellStart"/>
      <w:r w:rsidRPr="00E752D3">
        <w:rPr>
          <w:rFonts w:ascii="Times" w:hAnsi="Times" w:cs="Times"/>
          <w:sz w:val="24"/>
          <w:szCs w:val="24"/>
        </w:rPr>
        <w:t>Gachon</w:t>
      </w:r>
      <w:proofErr w:type="spellEnd"/>
      <w:r w:rsidRPr="00E752D3">
        <w:rPr>
          <w:rFonts w:ascii="Times" w:hAnsi="Times" w:cs="Times"/>
          <w:sz w:val="24"/>
          <w:szCs w:val="24"/>
        </w:rPr>
        <w:t xml:space="preserve"> University, Incheon 21999, Republic of Korea</w:t>
      </w:r>
    </w:p>
    <w:p w14:paraId="7A60CBEE" w14:textId="77777777" w:rsidR="00DE6605" w:rsidRDefault="00DE6605" w:rsidP="00085EC5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399FB4E" w14:textId="7C525871" w:rsidR="00DE6605" w:rsidRDefault="00E752D3" w:rsidP="00085EC5">
      <w:pPr>
        <w:rPr>
          <w:rFonts w:ascii="Times" w:hAnsi="Times" w:cs="Times"/>
          <w:sz w:val="24"/>
          <w:szCs w:val="24"/>
        </w:rPr>
      </w:pPr>
      <w:r w:rsidRPr="00E752D3">
        <w:rPr>
          <w:rFonts w:ascii="Times" w:hAnsi="Times" w:cs="Times"/>
          <w:sz w:val="24"/>
          <w:szCs w:val="24"/>
          <w:vertAlign w:val="superscript"/>
        </w:rPr>
        <w:t>†</w:t>
      </w:r>
      <w:r w:rsidRPr="00E752D3">
        <w:rPr>
          <w:rFonts w:ascii="Times" w:hAnsi="Times" w:cs="Times"/>
          <w:sz w:val="24"/>
          <w:szCs w:val="24"/>
        </w:rPr>
        <w:t>These authors contributed equally to this work.</w:t>
      </w:r>
    </w:p>
    <w:p w14:paraId="7E17DA96" w14:textId="77777777" w:rsidR="00AC61DC" w:rsidRPr="00E752D3" w:rsidRDefault="00AC61DC" w:rsidP="00085EC5">
      <w:pPr>
        <w:rPr>
          <w:rFonts w:ascii="Times" w:hAnsi="Times" w:cs="Times"/>
          <w:sz w:val="24"/>
          <w:szCs w:val="24"/>
          <w:vertAlign w:val="superscript"/>
        </w:rPr>
      </w:pPr>
    </w:p>
    <w:p w14:paraId="354AA10D" w14:textId="29802F8C" w:rsidR="00DE6605" w:rsidRDefault="00DE6605" w:rsidP="00085EC5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A973F6C" w14:textId="7429B04A" w:rsidR="00E752D3" w:rsidRDefault="00E752D3" w:rsidP="00E752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752D3">
        <w:rPr>
          <w:rFonts w:ascii="Times New Roman" w:hAnsi="Times New Roman" w:cs="Times New Roman" w:hint="eastAsia"/>
          <w:sz w:val="24"/>
          <w:szCs w:val="24"/>
        </w:rPr>
        <w:t>*To whom correspondence should be addressed.</w:t>
      </w:r>
    </w:p>
    <w:p w14:paraId="7E5CF433" w14:textId="77777777" w:rsidR="00AC61DC" w:rsidRPr="00E752D3" w:rsidRDefault="00AC61DC" w:rsidP="00E752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6907F3" w14:textId="77777777" w:rsidR="00E752D3" w:rsidRPr="00E752D3" w:rsidRDefault="00E752D3" w:rsidP="00E752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208262324"/>
      <w:r w:rsidRPr="00E752D3">
        <w:rPr>
          <w:rFonts w:ascii="Times New Roman" w:hAnsi="Times New Roman" w:cs="Times New Roman"/>
          <w:sz w:val="24"/>
          <w:szCs w:val="24"/>
        </w:rPr>
        <w:t xml:space="preserve">Tel.: +82-31-750-8563; Fax: +82-31-750-4748. E-mail: </w:t>
      </w:r>
      <w:r w:rsidRPr="00E752D3">
        <w:rPr>
          <w:rFonts w:ascii="Times New Roman" w:hAnsi="Times New Roman" w:cs="Times New Roman" w:hint="eastAsia"/>
          <w:sz w:val="24"/>
          <w:szCs w:val="24"/>
        </w:rPr>
        <w:t xml:space="preserve">moonil@gachon.ac.kr </w:t>
      </w:r>
      <w:r w:rsidRPr="00E752D3">
        <w:rPr>
          <w:rFonts w:ascii="Times New Roman" w:hAnsi="Times New Roman" w:cs="Times New Roman"/>
          <w:sz w:val="24"/>
          <w:szCs w:val="24"/>
        </w:rPr>
        <w:t>(M.I. Kim)</w:t>
      </w:r>
      <w:r w:rsidRPr="00E752D3">
        <w:rPr>
          <w:rFonts w:ascii="Times New Roman" w:hAnsi="Times New Roman" w:cs="Times New Roman" w:hint="eastAsia"/>
          <w:sz w:val="24"/>
          <w:szCs w:val="24"/>
        </w:rPr>
        <w:t>;</w:t>
      </w:r>
    </w:p>
    <w:p w14:paraId="18405C6B" w14:textId="3362B68A" w:rsidR="00DE6605" w:rsidRDefault="00E752D3" w:rsidP="00E752D3">
      <w:pPr>
        <w:rPr>
          <w:rFonts w:ascii="Times New Roman" w:hAnsi="Times New Roman"/>
          <w:sz w:val="24"/>
        </w:rPr>
      </w:pPr>
      <w:r w:rsidRPr="00E752D3">
        <w:rPr>
          <w:rFonts w:ascii="Times New Roman" w:hAnsi="Times New Roman" w:cs="Times New Roman"/>
          <w:sz w:val="24"/>
          <w:szCs w:val="24"/>
        </w:rPr>
        <w:t>Tel.: +82-31</w:t>
      </w:r>
      <w:r w:rsidRPr="00E752D3">
        <w:rPr>
          <w:rFonts w:ascii="Times New Roman" w:hAnsi="Times New Roman" w:cs="Times New Roman" w:hint="eastAsia"/>
          <w:sz w:val="24"/>
          <w:szCs w:val="24"/>
        </w:rPr>
        <w:t>-750-5321</w:t>
      </w:r>
      <w:r w:rsidRPr="00E752D3">
        <w:rPr>
          <w:rFonts w:ascii="Times New Roman" w:hAnsi="Times New Roman" w:cs="Times New Roman"/>
          <w:sz w:val="24"/>
          <w:szCs w:val="24"/>
        </w:rPr>
        <w:t>; Fax: +82-31-750-</w:t>
      </w:r>
      <w:r w:rsidRPr="00E752D3">
        <w:rPr>
          <w:rFonts w:ascii="Times New Roman" w:hAnsi="Times New Roman" w:cs="Times New Roman" w:hint="eastAsia"/>
          <w:sz w:val="24"/>
          <w:szCs w:val="24"/>
        </w:rPr>
        <w:t>5830</w:t>
      </w:r>
      <w:r w:rsidRPr="00E752D3">
        <w:rPr>
          <w:rFonts w:ascii="Times New Roman" w:hAnsi="Times New Roman" w:cs="Times New Roman"/>
          <w:sz w:val="24"/>
          <w:szCs w:val="24"/>
        </w:rPr>
        <w:t>. E-mail:</w:t>
      </w:r>
      <w:r w:rsidRPr="00E752D3">
        <w:rPr>
          <w:rFonts w:ascii="Times New Roman" w:hAnsi="Times New Roman" w:cs="Times New Roman" w:hint="eastAsia"/>
          <w:sz w:val="24"/>
          <w:szCs w:val="24"/>
        </w:rPr>
        <w:t xml:space="preserve"> sbcho@gachon.ac.kr (S. Cho)</w:t>
      </w:r>
      <w:bookmarkEnd w:id="0"/>
    </w:p>
    <w:p w14:paraId="67F607E8" w14:textId="77777777" w:rsidR="00B50CB2" w:rsidRDefault="00B50CB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A5CB636" w14:textId="11E70D4D" w:rsidR="00DE6605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407913">
        <w:rPr>
          <w:rFonts w:ascii="Times New Roman" w:hAnsi="Times New Roman" w:cs="Times New Roman" w:hint="eastAsia"/>
          <w:b/>
          <w:sz w:val="28"/>
          <w:szCs w:val="28"/>
        </w:rPr>
        <w:lastRenderedPageBreak/>
        <w:t>T</w:t>
      </w:r>
      <w:r w:rsidRPr="00407913">
        <w:rPr>
          <w:rFonts w:ascii="Times New Roman" w:hAnsi="Times New Roman" w:cs="Times New Roman"/>
          <w:b/>
          <w:sz w:val="28"/>
          <w:szCs w:val="28"/>
        </w:rPr>
        <w:t>able of contents</w:t>
      </w:r>
    </w:p>
    <w:p w14:paraId="096AB36D" w14:textId="77777777" w:rsidR="00407913" w:rsidRPr="00407913" w:rsidRDefault="00407913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01C71528" w14:textId="77777777" w:rsidR="00DE6605" w:rsidRPr="004F019E" w:rsidRDefault="00DE6605" w:rsidP="00085EC5">
      <w:pPr>
        <w:pStyle w:val="a5"/>
        <w:widowControl/>
        <w:numPr>
          <w:ilvl w:val="0"/>
          <w:numId w:val="2"/>
        </w:numPr>
        <w:wordWrap/>
        <w:autoSpaceDE/>
        <w:autoSpaceDN/>
        <w:spacing w:after="160" w:line="259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4F019E">
        <w:rPr>
          <w:rFonts w:ascii="Times New Roman" w:hAnsi="Times New Roman" w:cs="Times New Roman" w:hint="eastAsia"/>
          <w:sz w:val="24"/>
          <w:szCs w:val="24"/>
        </w:rPr>
        <w:t>M</w:t>
      </w:r>
      <w:r w:rsidRPr="004F019E">
        <w:rPr>
          <w:rFonts w:ascii="Times New Roman" w:hAnsi="Times New Roman" w:cs="Times New Roman"/>
          <w:sz w:val="24"/>
          <w:szCs w:val="24"/>
        </w:rPr>
        <w:t>ethods</w:t>
      </w:r>
    </w:p>
    <w:p w14:paraId="6DC28843" w14:textId="77777777" w:rsidR="004F019E" w:rsidRDefault="00DE6605" w:rsidP="004F019E">
      <w:pPr>
        <w:pStyle w:val="a5"/>
        <w:widowControl/>
        <w:numPr>
          <w:ilvl w:val="0"/>
          <w:numId w:val="2"/>
        </w:numPr>
        <w:wordWrap/>
        <w:autoSpaceDE/>
        <w:autoSpaceDN/>
        <w:spacing w:after="160" w:line="259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4F019E">
        <w:rPr>
          <w:rFonts w:ascii="Times New Roman" w:hAnsi="Times New Roman" w:cs="Times New Roman" w:hint="eastAsia"/>
          <w:sz w:val="24"/>
          <w:szCs w:val="24"/>
        </w:rPr>
        <w:t>S</w:t>
      </w:r>
      <w:r w:rsidRPr="004F019E">
        <w:rPr>
          <w:rFonts w:ascii="Times New Roman" w:hAnsi="Times New Roman" w:cs="Times New Roman"/>
          <w:sz w:val="24"/>
          <w:szCs w:val="24"/>
        </w:rPr>
        <w:t>upporting Figures and Tables</w:t>
      </w:r>
    </w:p>
    <w:p w14:paraId="3E2D8690" w14:textId="77777777" w:rsidR="005B48ED" w:rsidRDefault="00DE6605" w:rsidP="004F019E">
      <w:pPr>
        <w:pStyle w:val="a5"/>
        <w:widowControl/>
        <w:numPr>
          <w:ilvl w:val="0"/>
          <w:numId w:val="2"/>
        </w:numPr>
        <w:wordWrap/>
        <w:autoSpaceDE/>
        <w:autoSpaceDN/>
        <w:spacing w:after="160" w:line="259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4F019E">
        <w:rPr>
          <w:rFonts w:ascii="Times New Roman" w:hAnsi="Times New Roman" w:cs="Times New Roman" w:hint="eastAsia"/>
          <w:sz w:val="24"/>
          <w:szCs w:val="24"/>
        </w:rPr>
        <w:t>R</w:t>
      </w:r>
      <w:r w:rsidRPr="004F019E">
        <w:rPr>
          <w:rFonts w:ascii="Times New Roman" w:hAnsi="Times New Roman" w:cs="Times New Roman"/>
          <w:sz w:val="24"/>
          <w:szCs w:val="24"/>
        </w:rPr>
        <w:t>eferences</w:t>
      </w:r>
    </w:p>
    <w:p w14:paraId="3FBB806E" w14:textId="6E5496E3" w:rsidR="00DE6605" w:rsidRPr="005B48ED" w:rsidRDefault="00DE6605" w:rsidP="005B48ED">
      <w:pPr>
        <w:widowControl/>
        <w:wordWrap/>
        <w:autoSpaceDE/>
        <w:autoSpaceDN/>
        <w:spacing w:after="160" w:line="259" w:lineRule="auto"/>
        <w:ind w:left="400"/>
        <w:rPr>
          <w:rFonts w:ascii="Times New Roman" w:hAnsi="Times New Roman" w:cs="Times New Roman"/>
          <w:sz w:val="24"/>
          <w:szCs w:val="24"/>
        </w:rPr>
      </w:pPr>
      <w:r w:rsidRPr="005B48E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1943FA8" w14:textId="385870D8" w:rsidR="00407913" w:rsidRPr="00407913" w:rsidRDefault="00407913" w:rsidP="00407913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7913">
        <w:rPr>
          <w:rFonts w:ascii="Times New Roman" w:hAnsi="Times New Roman" w:cs="Times New Roman"/>
          <w:b/>
          <w:sz w:val="28"/>
          <w:szCs w:val="28"/>
        </w:rPr>
        <w:t>Methods</w:t>
      </w:r>
    </w:p>
    <w:p w14:paraId="342F2D0C" w14:textId="5B640C7A" w:rsidR="00261FBB" w:rsidRPr="00261FBB" w:rsidRDefault="00E752D3" w:rsidP="00261FBB">
      <w:pPr>
        <w:wordWrap/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E752D3">
        <w:rPr>
          <w:rFonts w:ascii="Times New Roman" w:hAnsi="Times New Roman" w:cs="Times New Roman"/>
          <w:i/>
          <w:sz w:val="24"/>
          <w:szCs w:val="24"/>
        </w:rPr>
        <w:t>Screening of enzymatic activities</w:t>
      </w:r>
    </w:p>
    <w:p w14:paraId="2D07591C" w14:textId="77777777" w:rsidR="00E752D3" w:rsidRPr="00E752D3" w:rsidRDefault="00E752D3" w:rsidP="00E752D3">
      <w:pPr>
        <w:spacing w:after="160" w:line="480" w:lineRule="auto"/>
        <w:ind w:left="-76"/>
        <w:rPr>
          <w:rFonts w:ascii="Times" w:hAnsi="Times" w:cs="Times"/>
          <w:bCs/>
          <w:sz w:val="24"/>
          <w:szCs w:val="24"/>
        </w:rPr>
      </w:pPr>
      <w:r w:rsidRPr="00E752D3">
        <w:rPr>
          <w:rFonts w:ascii="Times" w:hAnsi="Times" w:cs="Times"/>
          <w:bCs/>
          <w:sz w:val="24"/>
          <w:szCs w:val="24"/>
        </w:rPr>
        <w:t xml:space="preserve">Other enzyme-like activities of ZIF-67, </w:t>
      </w:r>
      <w:r w:rsidRPr="00E752D3">
        <w:rPr>
          <w:rFonts w:ascii="Times" w:hAnsi="Times" w:cs="Times"/>
          <w:iCs/>
          <w:sz w:val="24"/>
          <w:szCs w:val="24"/>
        </w:rPr>
        <w:t xml:space="preserve">such as oxidase (OXD), peroxidase (POD), alkaline phosphatase (ALP), laccase (LAC), and glucose oxidase (GOX) were </w:t>
      </w:r>
      <w:r w:rsidRPr="00E752D3">
        <w:rPr>
          <w:rFonts w:ascii="Times" w:hAnsi="Times" w:cs="Times"/>
          <w:bCs/>
          <w:sz w:val="24"/>
          <w:szCs w:val="24"/>
        </w:rPr>
        <w:t>evaluated as follows.</w:t>
      </w:r>
    </w:p>
    <w:p w14:paraId="0DF24E95" w14:textId="3ABC938B" w:rsidR="00E752D3" w:rsidRPr="00E752D3" w:rsidRDefault="00003891" w:rsidP="00E752D3">
      <w:pPr>
        <w:widowControl/>
        <w:wordWrap/>
        <w:autoSpaceDE/>
        <w:autoSpaceDN/>
        <w:spacing w:line="480" w:lineRule="auto"/>
        <w:rPr>
          <w:rFonts w:ascii="Times" w:hAnsi="Times" w:cs="Times"/>
          <w:bCs/>
          <w:i/>
          <w:iCs/>
          <w:sz w:val="24"/>
          <w:szCs w:val="24"/>
        </w:rPr>
      </w:pPr>
      <w:r>
        <w:rPr>
          <w:rFonts w:ascii="Times" w:hAnsi="Times" w:cs="Times" w:hint="eastAsia"/>
          <w:bCs/>
          <w:i/>
          <w:iCs/>
          <w:sz w:val="24"/>
          <w:szCs w:val="24"/>
        </w:rPr>
        <w:t xml:space="preserve">1.1 </w:t>
      </w:r>
      <w:r w:rsidR="00E752D3" w:rsidRPr="00E752D3">
        <w:rPr>
          <w:rFonts w:ascii="Times" w:hAnsi="Times" w:cs="Times"/>
          <w:bCs/>
          <w:i/>
          <w:iCs/>
          <w:sz w:val="24"/>
          <w:szCs w:val="24"/>
        </w:rPr>
        <w:t>Oxidase-like activity</w:t>
      </w:r>
    </w:p>
    <w:p w14:paraId="23BD6194" w14:textId="77777777" w:rsidR="00E752D3" w:rsidRPr="00E752D3" w:rsidRDefault="00E752D3" w:rsidP="00E752D3">
      <w:pPr>
        <w:tabs>
          <w:tab w:val="left" w:pos="426"/>
        </w:tabs>
        <w:spacing w:line="480" w:lineRule="auto"/>
        <w:rPr>
          <w:rFonts w:ascii="Times" w:hAnsi="Times" w:cs="Times"/>
          <w:iCs/>
          <w:sz w:val="24"/>
          <w:szCs w:val="24"/>
        </w:rPr>
      </w:pPr>
      <w:r w:rsidRPr="00E752D3">
        <w:rPr>
          <w:rFonts w:ascii="Times" w:hAnsi="Times" w:cs="Times"/>
          <w:iCs/>
          <w:sz w:val="24"/>
          <w:szCs w:val="24"/>
        </w:rPr>
        <w:t xml:space="preserve">OXD-like activity was assessed by mixing 100 µL of ZIF-67 (0.1 mg/mL) with 900 µL of sodium acetate buffer (50 mM, pH 4) containing TMB (1 mM). After incubation for 10 min, the mixture was centrifuged (10,000 </w:t>
      </w:r>
      <w:r w:rsidRPr="00E752D3">
        <w:rPr>
          <w:rFonts w:ascii="Times" w:hAnsi="Times" w:cs="Times"/>
          <w:bCs/>
          <w:iCs/>
          <w:sz w:val="24"/>
          <w:szCs w:val="24"/>
        </w:rPr>
        <w:t xml:space="preserve">× </w:t>
      </w:r>
      <w:r w:rsidRPr="00E752D3">
        <w:rPr>
          <w:rFonts w:ascii="Times" w:hAnsi="Times" w:cs="Times"/>
          <w:i/>
          <w:color w:val="000000" w:themeColor="text1"/>
          <w:sz w:val="24"/>
          <w:szCs w:val="24"/>
        </w:rPr>
        <w:t>g</w:t>
      </w:r>
      <w:r w:rsidRPr="00E752D3">
        <w:rPr>
          <w:rFonts w:ascii="Times" w:hAnsi="Times" w:cs="Times"/>
          <w:iCs/>
          <w:sz w:val="24"/>
          <w:szCs w:val="24"/>
        </w:rPr>
        <w:t xml:space="preserve">, 2 min), and the absorbance of the supernatant was recorded at 652 nm using a microplate reader (Synergy H1, </w:t>
      </w:r>
      <w:proofErr w:type="spellStart"/>
      <w:r w:rsidRPr="00E752D3">
        <w:rPr>
          <w:rFonts w:ascii="Times" w:hAnsi="Times" w:cs="Times"/>
          <w:iCs/>
          <w:sz w:val="24"/>
          <w:szCs w:val="24"/>
        </w:rPr>
        <w:t>BioTek</w:t>
      </w:r>
      <w:proofErr w:type="spellEnd"/>
      <w:r w:rsidRPr="00E752D3">
        <w:rPr>
          <w:rFonts w:ascii="Times" w:hAnsi="Times" w:cs="Times"/>
          <w:iCs/>
          <w:sz w:val="24"/>
          <w:szCs w:val="24"/>
        </w:rPr>
        <w:t xml:space="preserve">, VT). </w:t>
      </w:r>
    </w:p>
    <w:p w14:paraId="33552E21" w14:textId="4031B00D" w:rsidR="00E752D3" w:rsidRPr="00E752D3" w:rsidRDefault="00003891" w:rsidP="00E752D3">
      <w:pPr>
        <w:widowControl/>
        <w:wordWrap/>
        <w:autoSpaceDE/>
        <w:autoSpaceDN/>
        <w:spacing w:line="480" w:lineRule="auto"/>
        <w:rPr>
          <w:rFonts w:ascii="Times" w:hAnsi="Times" w:cs="Times"/>
          <w:bCs/>
          <w:i/>
          <w:iCs/>
          <w:sz w:val="24"/>
          <w:szCs w:val="24"/>
        </w:rPr>
      </w:pPr>
      <w:r>
        <w:rPr>
          <w:rFonts w:ascii="Times" w:hAnsi="Times" w:cs="Times" w:hint="eastAsia"/>
          <w:bCs/>
          <w:i/>
          <w:iCs/>
          <w:sz w:val="24"/>
          <w:szCs w:val="24"/>
        </w:rPr>
        <w:t xml:space="preserve">1.2 </w:t>
      </w:r>
      <w:r w:rsidR="00E752D3" w:rsidRPr="00E752D3">
        <w:rPr>
          <w:rFonts w:ascii="Times" w:hAnsi="Times" w:cs="Times"/>
          <w:bCs/>
          <w:i/>
          <w:iCs/>
          <w:sz w:val="24"/>
          <w:szCs w:val="24"/>
        </w:rPr>
        <w:t>POD-like activity</w:t>
      </w:r>
    </w:p>
    <w:p w14:paraId="65D766C7" w14:textId="77777777" w:rsidR="00E752D3" w:rsidRPr="00E752D3" w:rsidRDefault="00E752D3" w:rsidP="00E752D3">
      <w:pPr>
        <w:spacing w:after="160" w:line="480" w:lineRule="auto"/>
        <w:rPr>
          <w:rFonts w:ascii="Times" w:hAnsi="Times" w:cs="Times"/>
          <w:iCs/>
          <w:sz w:val="24"/>
          <w:szCs w:val="24"/>
        </w:rPr>
      </w:pPr>
      <w:r w:rsidRPr="00E752D3">
        <w:rPr>
          <w:rFonts w:ascii="Times" w:hAnsi="Times" w:cs="Times"/>
          <w:iCs/>
          <w:sz w:val="24"/>
          <w:szCs w:val="24"/>
        </w:rPr>
        <w:t>POD-like activity was examined by reacting 100 µL of ZIF-67 (0.1 mg/mL) with 900 µL of sodium acetate buffer (50 mM, pH 4) containing TMB (1 mM) and H</w:t>
      </w:r>
      <w:r w:rsidRPr="00E752D3">
        <w:rPr>
          <w:rFonts w:ascii="Times" w:hAnsi="Times" w:cs="Times"/>
          <w:iCs/>
          <w:sz w:val="24"/>
          <w:szCs w:val="24"/>
          <w:vertAlign w:val="subscript"/>
        </w:rPr>
        <w:t>2</w:t>
      </w:r>
      <w:r w:rsidRPr="00E752D3">
        <w:rPr>
          <w:rFonts w:ascii="Times" w:hAnsi="Times" w:cs="Times"/>
          <w:iCs/>
          <w:sz w:val="24"/>
          <w:szCs w:val="24"/>
        </w:rPr>
        <w:t>O</w:t>
      </w:r>
      <w:r w:rsidRPr="00E752D3">
        <w:rPr>
          <w:rFonts w:ascii="Times" w:hAnsi="Times" w:cs="Times"/>
          <w:iCs/>
          <w:sz w:val="24"/>
          <w:szCs w:val="24"/>
          <w:vertAlign w:val="subscript"/>
        </w:rPr>
        <w:t>2</w:t>
      </w:r>
      <w:r w:rsidRPr="00E752D3">
        <w:rPr>
          <w:rFonts w:ascii="Times" w:hAnsi="Times" w:cs="Times"/>
          <w:iCs/>
          <w:sz w:val="24"/>
          <w:szCs w:val="24"/>
        </w:rPr>
        <w:t xml:space="preserve"> (5 mM). Following 10 min of incubation, the solution was centrifuged (10,000 </w:t>
      </w:r>
      <w:r w:rsidRPr="00E752D3">
        <w:rPr>
          <w:rFonts w:ascii="Times" w:hAnsi="Times" w:cs="Times"/>
          <w:bCs/>
          <w:iCs/>
          <w:sz w:val="24"/>
          <w:szCs w:val="24"/>
        </w:rPr>
        <w:t xml:space="preserve">× </w:t>
      </w:r>
      <w:r w:rsidRPr="00E752D3">
        <w:rPr>
          <w:rFonts w:ascii="Times" w:hAnsi="Times" w:cs="Times"/>
          <w:i/>
          <w:color w:val="000000" w:themeColor="text1"/>
          <w:sz w:val="24"/>
          <w:szCs w:val="24"/>
        </w:rPr>
        <w:t>g</w:t>
      </w:r>
      <w:r w:rsidRPr="00E752D3">
        <w:rPr>
          <w:rFonts w:ascii="Times" w:hAnsi="Times" w:cs="Times"/>
          <w:iCs/>
          <w:sz w:val="24"/>
          <w:szCs w:val="24"/>
        </w:rPr>
        <w:t>, 2 min), and the absorbance of the supernatant was measured at 652 nm with a microplate reader.</w:t>
      </w:r>
    </w:p>
    <w:p w14:paraId="138EC261" w14:textId="30644ACD" w:rsidR="00E752D3" w:rsidRPr="00E752D3" w:rsidRDefault="00003891" w:rsidP="00E752D3">
      <w:pPr>
        <w:widowControl/>
        <w:wordWrap/>
        <w:autoSpaceDE/>
        <w:autoSpaceDN/>
        <w:spacing w:line="480" w:lineRule="auto"/>
        <w:rPr>
          <w:rFonts w:ascii="Times" w:hAnsi="Times" w:cs="Times"/>
          <w:bCs/>
          <w:i/>
          <w:iCs/>
          <w:sz w:val="24"/>
          <w:szCs w:val="24"/>
        </w:rPr>
      </w:pPr>
      <w:r>
        <w:rPr>
          <w:rFonts w:ascii="Times" w:hAnsi="Times" w:cs="Times" w:hint="eastAsia"/>
          <w:bCs/>
          <w:i/>
          <w:iCs/>
          <w:sz w:val="24"/>
          <w:szCs w:val="24"/>
        </w:rPr>
        <w:t xml:space="preserve">1.3 </w:t>
      </w:r>
      <w:r w:rsidR="00E752D3" w:rsidRPr="00E752D3">
        <w:rPr>
          <w:rFonts w:ascii="Times" w:hAnsi="Times" w:cs="Times"/>
          <w:bCs/>
          <w:i/>
          <w:iCs/>
          <w:sz w:val="24"/>
          <w:szCs w:val="24"/>
        </w:rPr>
        <w:t>ALP-like activity</w:t>
      </w:r>
    </w:p>
    <w:p w14:paraId="66C3ADCC" w14:textId="77777777" w:rsidR="00E752D3" w:rsidRPr="00E752D3" w:rsidRDefault="00E752D3" w:rsidP="00E752D3">
      <w:pPr>
        <w:spacing w:after="160" w:line="480" w:lineRule="auto"/>
        <w:rPr>
          <w:rFonts w:ascii="Times" w:hAnsi="Times" w:cs="Times"/>
          <w:iCs/>
          <w:color w:val="000000" w:themeColor="text1"/>
          <w:sz w:val="24"/>
          <w:szCs w:val="24"/>
        </w:rPr>
      </w:pPr>
      <w:r w:rsidRPr="00E752D3">
        <w:rPr>
          <w:rFonts w:ascii="Times" w:hAnsi="Times" w:cs="Times"/>
          <w:iCs/>
          <w:sz w:val="24"/>
          <w:szCs w:val="24"/>
        </w:rPr>
        <w:t xml:space="preserve">ALP-like activity was determined by monitoring the hydrolysis of </w:t>
      </w:r>
      <w:r w:rsidRPr="00E752D3">
        <w:rPr>
          <w:rFonts w:ascii="Times" w:hAnsi="Times" w:cs="Times"/>
          <w:i/>
          <w:sz w:val="24"/>
          <w:szCs w:val="24"/>
        </w:rPr>
        <w:t>p</w:t>
      </w:r>
      <w:r w:rsidRPr="00E752D3">
        <w:rPr>
          <w:rFonts w:ascii="Times" w:hAnsi="Times" w:cs="Times"/>
          <w:iCs/>
          <w:sz w:val="24"/>
          <w:szCs w:val="24"/>
        </w:rPr>
        <w:t xml:space="preserve">-NPP (0.1 mg/mL) in deionized water in the presence of ZIF-67 (0.1 mg/mL) as a catalyst. The reaction mixture was incubated for 30 min, then centrifuged (10,000 </w:t>
      </w:r>
      <w:r w:rsidRPr="00E752D3">
        <w:rPr>
          <w:rFonts w:ascii="Times" w:hAnsi="Times" w:cs="Times"/>
          <w:bCs/>
          <w:iCs/>
          <w:sz w:val="24"/>
          <w:szCs w:val="24"/>
        </w:rPr>
        <w:t xml:space="preserve">× </w:t>
      </w:r>
      <w:r w:rsidRPr="00E752D3">
        <w:rPr>
          <w:rFonts w:ascii="Times" w:hAnsi="Times" w:cs="Times"/>
          <w:i/>
          <w:color w:val="000000" w:themeColor="text1"/>
          <w:sz w:val="24"/>
          <w:szCs w:val="24"/>
        </w:rPr>
        <w:t>g</w:t>
      </w:r>
      <w:r w:rsidRPr="00E752D3">
        <w:rPr>
          <w:rFonts w:ascii="Times" w:hAnsi="Times" w:cs="Times"/>
          <w:iCs/>
          <w:sz w:val="24"/>
          <w:szCs w:val="24"/>
        </w:rPr>
        <w:t>, 2 min). The absorbance of the hydrolysis product (</w:t>
      </w:r>
      <w:r w:rsidRPr="00E752D3">
        <w:rPr>
          <w:rFonts w:ascii="Times" w:hAnsi="Times" w:cs="Times"/>
          <w:i/>
          <w:sz w:val="24"/>
          <w:szCs w:val="24"/>
        </w:rPr>
        <w:t>p</w:t>
      </w:r>
      <w:r w:rsidRPr="00E752D3">
        <w:rPr>
          <w:rFonts w:ascii="Times" w:hAnsi="Times" w:cs="Times"/>
          <w:iCs/>
          <w:sz w:val="24"/>
          <w:szCs w:val="24"/>
        </w:rPr>
        <w:t>-NP) was recorded at 405 nm using a microplate reader.</w:t>
      </w:r>
    </w:p>
    <w:p w14:paraId="7BEF4B8A" w14:textId="63501223" w:rsidR="00E752D3" w:rsidRPr="00E752D3" w:rsidRDefault="00003891" w:rsidP="00E752D3">
      <w:pPr>
        <w:widowControl/>
        <w:wordWrap/>
        <w:autoSpaceDE/>
        <w:autoSpaceDN/>
        <w:spacing w:line="480" w:lineRule="auto"/>
        <w:rPr>
          <w:rFonts w:ascii="Times" w:hAnsi="Times" w:cs="Times"/>
          <w:bCs/>
          <w:i/>
          <w:iCs/>
          <w:sz w:val="24"/>
          <w:szCs w:val="24"/>
        </w:rPr>
      </w:pPr>
      <w:r>
        <w:rPr>
          <w:rFonts w:ascii="Times" w:hAnsi="Times" w:cs="Times" w:hint="eastAsia"/>
          <w:bCs/>
          <w:i/>
          <w:iCs/>
          <w:sz w:val="24"/>
          <w:szCs w:val="24"/>
        </w:rPr>
        <w:t xml:space="preserve">1.4 </w:t>
      </w:r>
      <w:r w:rsidR="00E752D3" w:rsidRPr="00E752D3">
        <w:rPr>
          <w:rFonts w:ascii="Times" w:hAnsi="Times" w:cs="Times"/>
          <w:bCs/>
          <w:i/>
          <w:iCs/>
          <w:sz w:val="24"/>
          <w:szCs w:val="24"/>
        </w:rPr>
        <w:t>LAC-like activity</w:t>
      </w:r>
    </w:p>
    <w:p w14:paraId="2631E492" w14:textId="77777777" w:rsidR="00E752D3" w:rsidRPr="00E752D3" w:rsidRDefault="00E752D3" w:rsidP="00E752D3">
      <w:pPr>
        <w:spacing w:after="160" w:line="480" w:lineRule="auto"/>
        <w:rPr>
          <w:rFonts w:ascii="Times" w:hAnsi="Times" w:cs="Times"/>
          <w:iCs/>
          <w:sz w:val="24"/>
          <w:szCs w:val="24"/>
        </w:rPr>
      </w:pPr>
      <w:r w:rsidRPr="00E752D3">
        <w:rPr>
          <w:rFonts w:ascii="Times" w:hAnsi="Times" w:cs="Times"/>
          <w:iCs/>
          <w:sz w:val="24"/>
          <w:szCs w:val="24"/>
        </w:rPr>
        <w:t xml:space="preserve">LAC-like activity was evaluated by adding 100 µL of ZIF-67 (0.1 mg/mL) to 900 µL of MES buffer (50 mM, pH 6.8) containing 2,4-DP (0.1 mg/mL) and 4-AP (0.1 mg/mL). After incubation for 30 min, the solution was centrifuged (10,000 </w:t>
      </w:r>
      <w:r w:rsidRPr="00E752D3">
        <w:rPr>
          <w:rFonts w:ascii="Times" w:hAnsi="Times" w:cs="Times"/>
          <w:bCs/>
          <w:iCs/>
          <w:sz w:val="24"/>
          <w:szCs w:val="24"/>
        </w:rPr>
        <w:t xml:space="preserve">× </w:t>
      </w:r>
      <w:r w:rsidRPr="00E752D3">
        <w:rPr>
          <w:rFonts w:ascii="Times" w:hAnsi="Times" w:cs="Times"/>
          <w:i/>
          <w:color w:val="000000" w:themeColor="text1"/>
          <w:sz w:val="24"/>
          <w:szCs w:val="24"/>
        </w:rPr>
        <w:t>g</w:t>
      </w:r>
      <w:r w:rsidRPr="00E752D3">
        <w:rPr>
          <w:rFonts w:ascii="Times" w:hAnsi="Times" w:cs="Times"/>
          <w:iCs/>
          <w:sz w:val="24"/>
          <w:szCs w:val="24"/>
        </w:rPr>
        <w:t>, 2 min), and the absorbance was measured at 510 nm using a microplate reader.</w:t>
      </w:r>
    </w:p>
    <w:p w14:paraId="631A7D31" w14:textId="6D1A5EEF" w:rsidR="00E752D3" w:rsidRPr="00E752D3" w:rsidRDefault="00003891" w:rsidP="00E752D3">
      <w:pPr>
        <w:widowControl/>
        <w:wordWrap/>
        <w:autoSpaceDE/>
        <w:autoSpaceDN/>
        <w:spacing w:line="480" w:lineRule="auto"/>
        <w:rPr>
          <w:rFonts w:ascii="Times" w:hAnsi="Times" w:cs="Times"/>
          <w:bCs/>
          <w:i/>
          <w:iCs/>
          <w:sz w:val="24"/>
          <w:szCs w:val="24"/>
        </w:rPr>
      </w:pPr>
      <w:r>
        <w:rPr>
          <w:rFonts w:ascii="Times" w:hAnsi="Times" w:cs="Times" w:hint="eastAsia"/>
          <w:bCs/>
          <w:i/>
          <w:iCs/>
          <w:sz w:val="24"/>
          <w:szCs w:val="24"/>
        </w:rPr>
        <w:lastRenderedPageBreak/>
        <w:t xml:space="preserve">1.5 </w:t>
      </w:r>
      <w:r w:rsidR="00E752D3" w:rsidRPr="00E752D3">
        <w:rPr>
          <w:rFonts w:ascii="Times" w:hAnsi="Times" w:cs="Times"/>
          <w:bCs/>
          <w:i/>
          <w:iCs/>
          <w:sz w:val="24"/>
          <w:szCs w:val="24"/>
        </w:rPr>
        <w:t>GOX-like activity</w:t>
      </w:r>
    </w:p>
    <w:p w14:paraId="10DFF5B0" w14:textId="0A41BDEF" w:rsidR="00261FBB" w:rsidRPr="00E752D3" w:rsidRDefault="00E752D3" w:rsidP="00E752D3">
      <w:pPr>
        <w:wordWrap/>
        <w:spacing w:line="480" w:lineRule="auto"/>
        <w:rPr>
          <w:rFonts w:ascii="Times" w:hAnsi="Times" w:cs="Times"/>
          <w:iCs/>
          <w:sz w:val="24"/>
          <w:szCs w:val="24"/>
        </w:rPr>
      </w:pPr>
      <w:r w:rsidRPr="00E752D3">
        <w:rPr>
          <w:rFonts w:ascii="Times" w:hAnsi="Times" w:cs="Times"/>
          <w:bCs/>
          <w:sz w:val="24"/>
          <w:szCs w:val="24"/>
        </w:rPr>
        <w:t xml:space="preserve">GOX-like activity was tested by mixing 100 µL of ZIF-67 (0.1 mg/mL) with 200 µL of PBS buffer (10 mM, pH 7.4) containing glucose (50 mM), followed by incubation at 37 °C for 30 min. Subsequently, 700 µL of sodium acetate buffer (50 mM, pH 4) containing TMB (1 mM) was added. Owing to the inherent POD-like activity of ZIF-67, no horseradish peroxidase (HRP) was required. After a further 10 min of incubation, the mixture was centrifuged (10,000 </w:t>
      </w:r>
      <w:r w:rsidRPr="00E752D3">
        <w:rPr>
          <w:rFonts w:ascii="Times" w:hAnsi="Times" w:cs="Times"/>
          <w:bCs/>
          <w:iCs/>
          <w:sz w:val="24"/>
          <w:szCs w:val="24"/>
        </w:rPr>
        <w:t xml:space="preserve">× </w:t>
      </w:r>
      <w:r w:rsidRPr="00E752D3">
        <w:rPr>
          <w:rFonts w:ascii="Times" w:hAnsi="Times" w:cs="Times"/>
          <w:i/>
          <w:color w:val="000000" w:themeColor="text1"/>
          <w:sz w:val="24"/>
          <w:szCs w:val="24"/>
        </w:rPr>
        <w:t>g</w:t>
      </w:r>
      <w:r w:rsidRPr="00E752D3">
        <w:rPr>
          <w:rFonts w:ascii="Times" w:hAnsi="Times" w:cs="Times"/>
          <w:bCs/>
          <w:sz w:val="24"/>
          <w:szCs w:val="24"/>
        </w:rPr>
        <w:t>, 2 min), and the absorbance of the supernatant was recorded at 652 nm with a microplate reader.</w:t>
      </w:r>
    </w:p>
    <w:p w14:paraId="7AE1099F" w14:textId="77777777" w:rsidR="00261FBB" w:rsidRPr="00261FBB" w:rsidRDefault="00261FBB" w:rsidP="00261FBB">
      <w:pPr>
        <w:wordWrap/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1D5D625" w14:textId="77777777" w:rsidR="00E752D3" w:rsidRDefault="00E752D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515FAE8" w14:textId="574A76AB" w:rsidR="00DE6605" w:rsidRPr="00E21E61" w:rsidRDefault="004F019E" w:rsidP="004F019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E21E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DE6605" w:rsidRPr="00E21E61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DE6605" w:rsidRPr="00E21E61">
        <w:rPr>
          <w:rFonts w:ascii="Times New Roman" w:hAnsi="Times New Roman" w:cs="Times New Roman"/>
          <w:b/>
          <w:sz w:val="28"/>
          <w:szCs w:val="28"/>
        </w:rPr>
        <w:t>upporting Figures and Tables</w:t>
      </w:r>
    </w:p>
    <w:p w14:paraId="5EB76D77" w14:textId="3DEF44EC" w:rsidR="00B50CB2" w:rsidRPr="00E21E61" w:rsidRDefault="00B50CB2" w:rsidP="004F019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603C461C" w14:textId="77777777" w:rsidR="00B50CB2" w:rsidRPr="00E21E61" w:rsidRDefault="00B50CB2" w:rsidP="00B50CB2">
      <w:pPr>
        <w:widowControl/>
        <w:wordWrap/>
        <w:autoSpaceDE/>
        <w:autoSpaceDN/>
        <w:spacing w:after="160" w:line="480" w:lineRule="auto"/>
        <w:rPr>
          <w:rFonts w:ascii="Times" w:hAnsi="Times" w:cs="Times"/>
          <w:bCs/>
          <w:sz w:val="24"/>
          <w:szCs w:val="24"/>
        </w:rPr>
      </w:pPr>
      <w:r w:rsidRPr="00E21E61">
        <w:rPr>
          <w:rFonts w:ascii="Times New Roman" w:hAnsi="Times New Roman"/>
          <w:noProof/>
          <w:sz w:val="22"/>
        </w:rPr>
        <w:drawing>
          <wp:inline distT="0" distB="0" distL="0" distR="0" wp14:anchorId="44F5A97F" wp14:editId="1F7455F7">
            <wp:extent cx="5731510" cy="2199640"/>
            <wp:effectExtent l="0" t="0" r="2540" b="0"/>
            <wp:docPr id="11238722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9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71CF4D" w14:textId="48234601" w:rsidR="00362471" w:rsidRPr="00E21E61" w:rsidRDefault="00B50CB2" w:rsidP="00B50CB2">
      <w:pPr>
        <w:widowControl/>
        <w:wordWrap/>
        <w:autoSpaceDE/>
        <w:autoSpaceDN/>
        <w:spacing w:after="160" w:line="480" w:lineRule="auto"/>
        <w:rPr>
          <w:rFonts w:ascii="Times New Roman" w:hAnsi="Times New Roman"/>
          <w:sz w:val="24"/>
          <w:szCs w:val="24"/>
        </w:rPr>
      </w:pPr>
      <w:r w:rsidRPr="00E21E61">
        <w:rPr>
          <w:rFonts w:ascii="Times New Roman" w:hAnsi="Times New Roman" w:hint="eastAsia"/>
          <w:b/>
          <w:bCs/>
          <w:sz w:val="24"/>
          <w:szCs w:val="24"/>
        </w:rPr>
        <w:t>Figure S1.</w:t>
      </w:r>
      <w:r w:rsidRPr="00E21E61">
        <w:rPr>
          <w:rFonts w:ascii="Times New Roman" w:hAnsi="Times New Roman" w:hint="eastAsia"/>
          <w:sz w:val="24"/>
          <w:szCs w:val="24"/>
        </w:rPr>
        <w:t xml:space="preserve"> </w:t>
      </w:r>
      <w:r w:rsidR="00362471" w:rsidRPr="00E21E61">
        <w:rPr>
          <w:rFonts w:ascii="Times New Roman" w:hAnsi="Times New Roman"/>
          <w:sz w:val="24"/>
          <w:szCs w:val="24"/>
        </w:rPr>
        <w:t>Colloidal characterization of ZIF-67 dispersed in deionized water (0.1 mg mL</w:t>
      </w:r>
      <w:r w:rsidR="00362471" w:rsidRPr="00E21E61">
        <w:rPr>
          <w:rFonts w:ascii="Times New Roman" w:hAnsi="Times New Roman"/>
          <w:sz w:val="24"/>
          <w:szCs w:val="24"/>
          <w:vertAlign w:val="superscript"/>
        </w:rPr>
        <w:t>-1</w:t>
      </w:r>
      <w:r w:rsidR="00362471" w:rsidRPr="00E21E61">
        <w:rPr>
          <w:rFonts w:ascii="Times New Roman" w:hAnsi="Times New Roman"/>
          <w:sz w:val="24"/>
          <w:szCs w:val="24"/>
        </w:rPr>
        <w:t>, 50 °C). (a) Particle size distribution determined by nanoparticle tracking analysis (NTA) and (b) zeta potential of ZIF-67.</w:t>
      </w:r>
    </w:p>
    <w:p w14:paraId="4537C731" w14:textId="77777777" w:rsidR="00362471" w:rsidRPr="00E21E61" w:rsidRDefault="00362471" w:rsidP="00B50CB2">
      <w:pPr>
        <w:widowControl/>
        <w:wordWrap/>
        <w:autoSpaceDE/>
        <w:autoSpaceDN/>
        <w:spacing w:after="160" w:line="480" w:lineRule="auto"/>
        <w:rPr>
          <w:rFonts w:ascii="Times New Roman" w:hAnsi="Times New Roman"/>
          <w:sz w:val="24"/>
          <w:szCs w:val="24"/>
        </w:rPr>
      </w:pPr>
    </w:p>
    <w:p w14:paraId="09C954B2" w14:textId="0BC2E318" w:rsidR="00B50CB2" w:rsidRPr="00E21E61" w:rsidRDefault="00B50CB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E21E61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E8ECC8F" w14:textId="77777777" w:rsidR="00B50CB2" w:rsidRPr="00E21E61" w:rsidRDefault="00B50CB2" w:rsidP="004F019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17477691" w14:textId="366C3499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noProof/>
        </w:rPr>
        <w:drawing>
          <wp:inline distT="0" distB="0" distL="0" distR="0" wp14:anchorId="702A9B29" wp14:editId="07242A88">
            <wp:extent cx="5731510" cy="1888490"/>
            <wp:effectExtent l="0" t="0" r="2540" b="0"/>
            <wp:docPr id="1974897055" name="Picture 1" descr="A group of vials with different colored liqui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897055" name="Picture 1" descr="A group of vials with different colored liqui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8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059A1" w14:textId="10B9189A" w:rsidR="005C0E5B" w:rsidRPr="00E21E61" w:rsidRDefault="00DE6605" w:rsidP="00E752D3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2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2D3" w:rsidRPr="00E21E61">
        <w:rPr>
          <w:rFonts w:ascii="Times" w:hAnsi="Times" w:cs="Times"/>
          <w:bCs/>
          <w:sz w:val="24"/>
          <w:szCs w:val="24"/>
        </w:rPr>
        <w:t>Optimization of (a) Co</w:t>
      </w:r>
      <w:r w:rsidR="00E752D3" w:rsidRPr="00E21E61">
        <w:rPr>
          <w:rFonts w:ascii="Times" w:hAnsi="Times" w:cs="Times"/>
          <w:bCs/>
          <w:sz w:val="24"/>
          <w:szCs w:val="24"/>
          <w:vertAlign w:val="superscript"/>
        </w:rPr>
        <w:t>2+</w:t>
      </w:r>
      <w:r w:rsidR="00E752D3" w:rsidRPr="00E21E61">
        <w:rPr>
          <w:rFonts w:ascii="Times" w:hAnsi="Times" w:cs="Times"/>
          <w:bCs/>
          <w:sz w:val="24"/>
          <w:szCs w:val="24"/>
        </w:rPr>
        <w:t xml:space="preserve"> concentration and (b) 2-MIM/Co</w:t>
      </w:r>
      <w:r w:rsidR="00E752D3" w:rsidRPr="00E21E61">
        <w:rPr>
          <w:rFonts w:ascii="Times" w:hAnsi="Times" w:cs="Times"/>
          <w:bCs/>
          <w:sz w:val="24"/>
          <w:szCs w:val="24"/>
          <w:vertAlign w:val="superscript"/>
        </w:rPr>
        <w:t>2+</w:t>
      </w:r>
      <w:r w:rsidR="00E752D3" w:rsidRPr="00E21E61">
        <w:rPr>
          <w:rFonts w:ascii="Times" w:hAnsi="Times" w:cs="Times"/>
          <w:bCs/>
          <w:sz w:val="24"/>
          <w:szCs w:val="24"/>
        </w:rPr>
        <w:t xml:space="preserve"> ratio for the synthesis of ZIF-67.</w:t>
      </w:r>
    </w:p>
    <w:p w14:paraId="287B0AD0" w14:textId="2EABEDF2" w:rsidR="00DE6605" w:rsidRPr="00E21E61" w:rsidRDefault="006555A7" w:rsidP="006555A7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605"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35A95A6" w14:textId="4A5FB04F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b/>
          <w:noProof/>
        </w:rPr>
        <w:lastRenderedPageBreak/>
        <w:drawing>
          <wp:inline distT="0" distB="0" distL="0" distR="0" wp14:anchorId="53FBA376" wp14:editId="435E46CA">
            <wp:extent cx="5731510" cy="3264535"/>
            <wp:effectExtent l="0" t="0" r="2540" b="0"/>
            <wp:docPr id="1343652590" name="Picture 2" descr="A graph and diagram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52590" name="Picture 2" descr="A graph and diagram of a molecu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6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BAABE" w14:textId="4D8BDF37" w:rsidR="00DE6605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t>Figure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3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2D3" w:rsidRPr="00E21E61">
        <w:rPr>
          <w:rFonts w:ascii="Times" w:hAnsi="Times" w:cs="Times"/>
          <w:bCs/>
          <w:sz w:val="24"/>
          <w:szCs w:val="24"/>
        </w:rPr>
        <w:t xml:space="preserve">Evaluation of CES-like activity using </w:t>
      </w:r>
      <w:r w:rsidR="00E752D3" w:rsidRPr="00E21E61">
        <w:rPr>
          <w:rFonts w:ascii="Times" w:hAnsi="Times" w:cs="Times"/>
          <w:bCs/>
          <w:i/>
          <w:iCs/>
          <w:sz w:val="24"/>
          <w:szCs w:val="24"/>
        </w:rPr>
        <w:t>p</w:t>
      </w:r>
      <w:r w:rsidR="00E752D3" w:rsidRPr="00E21E61">
        <w:rPr>
          <w:rFonts w:ascii="Times" w:hAnsi="Times" w:cs="Times"/>
          <w:bCs/>
          <w:sz w:val="24"/>
          <w:szCs w:val="24"/>
        </w:rPr>
        <w:t xml:space="preserve">-NPB: (a) schematic illustration of hydrolysis catalyzed by ZIF-67; (b) absorbance changes confirming </w:t>
      </w:r>
      <w:r w:rsidR="00E752D3" w:rsidRPr="00E21E61">
        <w:rPr>
          <w:rFonts w:ascii="Times" w:hAnsi="Times" w:cs="Times"/>
          <w:bCs/>
          <w:i/>
          <w:iCs/>
          <w:sz w:val="24"/>
          <w:szCs w:val="24"/>
        </w:rPr>
        <w:t>p</w:t>
      </w:r>
      <w:r w:rsidR="00E752D3" w:rsidRPr="00E21E61">
        <w:rPr>
          <w:rFonts w:ascii="Times" w:hAnsi="Times" w:cs="Times"/>
          <w:bCs/>
          <w:sz w:val="24"/>
          <w:szCs w:val="24"/>
        </w:rPr>
        <w:t>-NPB hydrolysis; and (c) pH variation during the reaction.</w:t>
      </w:r>
    </w:p>
    <w:p w14:paraId="4741FFA8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9F9B88E" w14:textId="48B14B9D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b/>
          <w:noProof/>
        </w:rPr>
        <w:lastRenderedPageBreak/>
        <w:drawing>
          <wp:inline distT="0" distB="0" distL="0" distR="0" wp14:anchorId="54AEB441" wp14:editId="4D28B536">
            <wp:extent cx="5731510" cy="2253615"/>
            <wp:effectExtent l="0" t="0" r="2540" b="0"/>
            <wp:docPr id="1875603263" name="Picture 3" descr="A comparison of graph of activ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603263" name="Picture 3" descr="A comparison of graph of activ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5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A0857" w14:textId="5951F4D4" w:rsidR="00DE6605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" w:hAnsi="Times" w:cs="Times"/>
          <w:bCs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4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2D3" w:rsidRPr="00E21E61">
        <w:rPr>
          <w:rFonts w:ascii="Times" w:hAnsi="Times" w:cs="Times"/>
          <w:bCs/>
          <w:sz w:val="24"/>
          <w:szCs w:val="24"/>
        </w:rPr>
        <w:t>Comparison of CES-like activity of ZIF-67 synthesized under different Co</w:t>
      </w:r>
      <w:r w:rsidR="00E752D3" w:rsidRPr="00E21E61">
        <w:rPr>
          <w:rFonts w:ascii="Times" w:hAnsi="Times" w:cs="Times"/>
          <w:bCs/>
          <w:sz w:val="24"/>
          <w:szCs w:val="24"/>
          <w:vertAlign w:val="superscript"/>
        </w:rPr>
        <w:t>2+</w:t>
      </w:r>
      <w:r w:rsidR="00E752D3" w:rsidRPr="00E21E61">
        <w:rPr>
          <w:rFonts w:ascii="Times" w:hAnsi="Times" w:cs="Times"/>
          <w:bCs/>
          <w:sz w:val="24"/>
          <w:szCs w:val="24"/>
        </w:rPr>
        <w:t xml:space="preserve"> concentrations and 2-MIM/Co</w:t>
      </w:r>
      <w:r w:rsidR="00E752D3" w:rsidRPr="00E21E61">
        <w:rPr>
          <w:rFonts w:ascii="Times" w:hAnsi="Times" w:cs="Times"/>
          <w:bCs/>
          <w:sz w:val="24"/>
          <w:szCs w:val="24"/>
          <w:vertAlign w:val="superscript"/>
        </w:rPr>
        <w:t>2+</w:t>
      </w:r>
      <w:r w:rsidR="00E752D3" w:rsidRPr="00E21E61">
        <w:rPr>
          <w:rFonts w:ascii="Times" w:hAnsi="Times" w:cs="Times"/>
          <w:bCs/>
          <w:sz w:val="24"/>
          <w:szCs w:val="24"/>
        </w:rPr>
        <w:t xml:space="preserve"> ratios, via the hydrolysis of </w:t>
      </w:r>
      <w:r w:rsidR="00E752D3" w:rsidRPr="00E21E61">
        <w:rPr>
          <w:rFonts w:ascii="Times" w:hAnsi="Times" w:cs="Times"/>
          <w:bCs/>
          <w:i/>
          <w:iCs/>
          <w:sz w:val="24"/>
          <w:szCs w:val="24"/>
        </w:rPr>
        <w:t>p</w:t>
      </w:r>
      <w:r w:rsidR="00E752D3" w:rsidRPr="00E21E61">
        <w:rPr>
          <w:rFonts w:ascii="Times" w:hAnsi="Times" w:cs="Times"/>
          <w:bCs/>
          <w:sz w:val="24"/>
          <w:szCs w:val="24"/>
        </w:rPr>
        <w:t>-NPA.</w:t>
      </w:r>
    </w:p>
    <w:p w14:paraId="382A3FEF" w14:textId="47E38246" w:rsidR="00B50CB2" w:rsidRPr="00E21E61" w:rsidRDefault="00B50CB2" w:rsidP="00085EC5">
      <w:pPr>
        <w:widowControl/>
        <w:wordWrap/>
        <w:autoSpaceDE/>
        <w:autoSpaceDN/>
        <w:spacing w:after="160" w:line="480" w:lineRule="auto"/>
        <w:rPr>
          <w:rFonts w:ascii="Times" w:hAnsi="Times" w:cs="Times"/>
          <w:bCs/>
          <w:sz w:val="24"/>
          <w:szCs w:val="24"/>
        </w:rPr>
      </w:pPr>
    </w:p>
    <w:p w14:paraId="7E099815" w14:textId="511C69F8" w:rsidR="00B50CB2" w:rsidRPr="00E21E61" w:rsidRDefault="00B50CB2">
      <w:pPr>
        <w:widowControl/>
        <w:wordWrap/>
        <w:autoSpaceDE/>
        <w:autoSpaceDN/>
        <w:spacing w:after="160" w:line="259" w:lineRule="auto"/>
        <w:rPr>
          <w:rFonts w:ascii="Times" w:hAnsi="Times" w:cs="Times"/>
          <w:bCs/>
          <w:sz w:val="24"/>
          <w:szCs w:val="24"/>
        </w:rPr>
      </w:pPr>
      <w:r w:rsidRPr="00E21E61">
        <w:rPr>
          <w:rFonts w:ascii="Times" w:hAnsi="Times" w:cs="Times"/>
          <w:bCs/>
          <w:sz w:val="24"/>
          <w:szCs w:val="24"/>
        </w:rPr>
        <w:br w:type="page"/>
      </w:r>
    </w:p>
    <w:p w14:paraId="4B0BDDB7" w14:textId="77777777" w:rsidR="00B50CB2" w:rsidRPr="00E21E61" w:rsidRDefault="00B50CB2" w:rsidP="00B50CB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/>
          <w:b/>
          <w:bCs/>
          <w:noProof/>
          <w:sz w:val="22"/>
        </w:rPr>
        <w:lastRenderedPageBreak/>
        <w:drawing>
          <wp:inline distT="0" distB="0" distL="0" distR="0" wp14:anchorId="0691F7B4" wp14:editId="28D86B04">
            <wp:extent cx="5731510" cy="3344562"/>
            <wp:effectExtent l="0" t="0" r="2540" b="8255"/>
            <wp:docPr id="16790154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4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59C82" w14:textId="5FE7D696" w:rsidR="00B50CB2" w:rsidRPr="00E21E61" w:rsidRDefault="00B50CB2" w:rsidP="00B50CB2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E21E61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E21E6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3835" w:rsidRPr="00E21E61">
        <w:rPr>
          <w:rFonts w:ascii="Times New Roman" w:hAnsi="Times New Roman" w:cs="Times New Roman"/>
          <w:sz w:val="24"/>
          <w:szCs w:val="24"/>
        </w:rPr>
        <w:t xml:space="preserve">Powder </w:t>
      </w:r>
      <w:r w:rsidRPr="00E21E61">
        <w:rPr>
          <w:rFonts w:ascii="Times New Roman" w:hAnsi="Times New Roman" w:cs="Times New Roman"/>
          <w:sz w:val="24"/>
          <w:szCs w:val="24"/>
        </w:rPr>
        <w:t>XRD patterns of control materials, including Ca/2-MIM, Cu/2-MIM, Ce/2-MIM, Mn/2-MIM, and Zn/2</w:t>
      </w:r>
      <w:r w:rsidR="002F7AF1" w:rsidRPr="00E21E61">
        <w:rPr>
          <w:rFonts w:ascii="Times New Roman" w:hAnsi="Times New Roman" w:cs="Times New Roman"/>
          <w:sz w:val="24"/>
          <w:szCs w:val="24"/>
        </w:rPr>
        <w:t>-</w:t>
      </w:r>
      <w:r w:rsidRPr="00E21E61">
        <w:rPr>
          <w:rFonts w:ascii="Times New Roman" w:hAnsi="Times New Roman" w:cs="Times New Roman"/>
          <w:sz w:val="24"/>
          <w:szCs w:val="24"/>
        </w:rPr>
        <w:t>MIM (ZIF-8).</w:t>
      </w:r>
    </w:p>
    <w:p w14:paraId="4A1A312D" w14:textId="77777777" w:rsidR="00B50CB2" w:rsidRPr="00E21E61" w:rsidRDefault="00B50CB2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38EA289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1FE2CB2" w14:textId="6B7ADD58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b/>
          <w:noProof/>
        </w:rPr>
        <w:lastRenderedPageBreak/>
        <w:drawing>
          <wp:inline distT="0" distB="0" distL="0" distR="0" wp14:anchorId="638A6F5B" wp14:editId="60E7E7C0">
            <wp:extent cx="5731510" cy="3671570"/>
            <wp:effectExtent l="0" t="0" r="2540" b="5080"/>
            <wp:docPr id="879837084" name="Picture 7" descr="A graph of different colo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37084" name="Picture 7" descr="A graph of different color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059B15" w14:textId="49509376" w:rsidR="00DE6605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6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2D3" w:rsidRPr="00E21E61">
        <w:rPr>
          <w:rFonts w:ascii="Times" w:hAnsi="Times" w:cs="Times"/>
          <w:bCs/>
          <w:sz w:val="24"/>
          <w:szCs w:val="24"/>
        </w:rPr>
        <w:t>High resolution XPS spectra of Co 2p within ZIF-67 before and after catalytic reaction.</w:t>
      </w:r>
      <w:r w:rsidR="006555A7" w:rsidRPr="00E21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5FA6C" w14:textId="38D4D1EF" w:rsidR="00B50CB2" w:rsidRPr="00E21E61" w:rsidRDefault="00B50CB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/>
          <w:sz w:val="24"/>
          <w:szCs w:val="24"/>
        </w:rPr>
        <w:br w:type="page"/>
      </w:r>
    </w:p>
    <w:p w14:paraId="77974A41" w14:textId="77777777" w:rsidR="00B50CB2" w:rsidRPr="00E21E61" w:rsidRDefault="00B50CB2" w:rsidP="00B50CB2">
      <w:pPr>
        <w:widowControl/>
        <w:wordWrap/>
        <w:autoSpaceDE/>
        <w:autoSpaceDN/>
        <w:spacing w:after="16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161031" wp14:editId="2C77E2B3">
            <wp:extent cx="4397168" cy="3759661"/>
            <wp:effectExtent l="0" t="0" r="381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A721560-4EA2-B732-FAA0-E4A5141365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A721560-4EA2-B732-FAA0-E4A5141365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6" t="4814" r="21511" b="10000"/>
                    <a:stretch>
                      <a:fillRect/>
                    </a:stretch>
                  </pic:blipFill>
                  <pic:spPr>
                    <a:xfrm>
                      <a:off x="0" y="0"/>
                      <a:ext cx="4403722" cy="376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9A5A" w14:textId="5876FA01" w:rsidR="00B50CB2" w:rsidRPr="00E21E61" w:rsidRDefault="00B50CB2" w:rsidP="00B50CB2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Pr="00E21E61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627F" w:rsidRPr="00E21E61">
        <w:rPr>
          <w:rFonts w:ascii="Times" w:hAnsi="Times" w:cs="Times"/>
          <w:bCs/>
          <w:sz w:val="24"/>
          <w:szCs w:val="24"/>
        </w:rPr>
        <w:t>EPR spectra recorded during the CES-like hydrolysis of carbaryl catalyzed by ZIF-67 using DMPO as a spin-trapping agent. The absence of detectable DMPO-radical adduct signals confirms that reactive oxygen species (ROS) are not involved in the hydrolytic catalytic pathway.</w:t>
      </w:r>
    </w:p>
    <w:p w14:paraId="5786895A" w14:textId="77777777" w:rsidR="00B50CB2" w:rsidRPr="00E21E61" w:rsidRDefault="00B50CB2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</w:p>
    <w:p w14:paraId="351B361E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FF7ED4B" w14:textId="2AAF7DC1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b/>
          <w:noProof/>
        </w:rPr>
        <w:lastRenderedPageBreak/>
        <w:drawing>
          <wp:inline distT="0" distB="0" distL="0" distR="0" wp14:anchorId="56F7119C" wp14:editId="5F6B6BB5">
            <wp:extent cx="5722198" cy="4424812"/>
            <wp:effectExtent l="0" t="0" r="0" b="0"/>
            <wp:docPr id="888587860" name="Picture 6" descr="A collage of different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87860" name="Picture 6" descr="A collage of different graph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715" cy="442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B1905" w14:textId="607F5C71" w:rsidR="006555A7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8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2D3" w:rsidRPr="00E21E61">
        <w:rPr>
          <w:rFonts w:ascii="Times" w:hAnsi="Times" w:cs="Times"/>
          <w:bCs/>
          <w:sz w:val="24"/>
          <w:szCs w:val="24"/>
        </w:rPr>
        <w:t>Optimization of hydrolysis conditions catalyzed by ZIF-67: effects of (a) pH, (b) temperature, (c) buffer type, and (d) incubation time.</w:t>
      </w:r>
      <w:r w:rsidR="006555A7" w:rsidRPr="00E21E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09B20B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9003BBE" w14:textId="4418A208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b/>
          <w:noProof/>
        </w:rPr>
        <w:lastRenderedPageBreak/>
        <w:drawing>
          <wp:inline distT="0" distB="0" distL="0" distR="0" wp14:anchorId="000CDCDC" wp14:editId="6968BC60">
            <wp:extent cx="5731510" cy="4509135"/>
            <wp:effectExtent l="0" t="0" r="2540" b="5715"/>
            <wp:docPr id="1378267595" name="Picture 9" descr="A collage of different types of activ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67595" name="Picture 9" descr="A collage of different types of activ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0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E279D" w14:textId="7D15090F" w:rsidR="006555A7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9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2D3" w:rsidRPr="00E21E61">
        <w:rPr>
          <w:rFonts w:ascii="Times" w:hAnsi="Times" w:cs="Times"/>
          <w:bCs/>
          <w:sz w:val="24"/>
          <w:szCs w:val="24"/>
        </w:rPr>
        <w:t>Stability of ZIF-67 across different (a) pH, (b) temperature, and (c) long-term storage period.</w:t>
      </w:r>
      <w:r w:rsidR="006555A7" w:rsidRPr="00E21E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097EE2" w14:textId="26557673" w:rsidR="00B50CB2" w:rsidRPr="00E21E61" w:rsidRDefault="00B50CB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97F68E" w14:textId="77777777" w:rsidR="00B50CB2" w:rsidRPr="00E21E61" w:rsidRDefault="00B50CB2" w:rsidP="00B50CB2">
      <w:pPr>
        <w:widowControl/>
        <w:wordWrap/>
        <w:autoSpaceDE/>
        <w:autoSpaceDN/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69A1556" wp14:editId="203154DE">
            <wp:extent cx="5781143" cy="1708742"/>
            <wp:effectExtent l="0" t="0" r="0" b="6350"/>
            <wp:docPr id="1162427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519" cy="1718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DA667A" w14:textId="23E31368" w:rsidR="00B50CB2" w:rsidRPr="00E21E61" w:rsidRDefault="00B50CB2" w:rsidP="00B50CB2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E21E61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E21E6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1444" w:rsidRPr="00E21E61">
        <w:rPr>
          <w:rFonts w:ascii="Times New Roman" w:hAnsi="Times New Roman" w:cs="Times New Roman"/>
          <w:bCs/>
          <w:sz w:val="24"/>
          <w:szCs w:val="24"/>
        </w:rPr>
        <w:t xml:space="preserve">Reusability of ZIF-67 during repeated </w:t>
      </w:r>
      <w:r w:rsidR="002C1444" w:rsidRPr="00E21E61">
        <w:rPr>
          <w:rFonts w:ascii="Times New Roman" w:hAnsi="Times New Roman" w:cs="Times New Roman"/>
          <w:bCs/>
          <w:i/>
          <w:iCs/>
          <w:sz w:val="24"/>
          <w:szCs w:val="24"/>
        </w:rPr>
        <w:t>p</w:t>
      </w:r>
      <w:r w:rsidR="002C1444" w:rsidRPr="00E21E61">
        <w:rPr>
          <w:rFonts w:ascii="Times New Roman" w:hAnsi="Times New Roman" w:cs="Times New Roman"/>
          <w:bCs/>
          <w:sz w:val="24"/>
          <w:szCs w:val="24"/>
        </w:rPr>
        <w:t>-NPA hydrolysis. (a) Relative CES-like activity over seven consecutive catalytic cycles. (b) XRD patterns and (c) FT-IR spectra of ZIF-67 before and after seven reuse cycles.</w:t>
      </w:r>
    </w:p>
    <w:p w14:paraId="37ADE528" w14:textId="253CFF08" w:rsidR="00B50CB2" w:rsidRPr="00E21E61" w:rsidRDefault="00B50CB2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010A508" w14:textId="77777777" w:rsidR="00B50CB2" w:rsidRPr="00E21E61" w:rsidRDefault="00B50CB2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E3F3FC4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7E1D3E" w14:textId="4C516BAC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b/>
          <w:noProof/>
        </w:rPr>
        <w:lastRenderedPageBreak/>
        <w:drawing>
          <wp:inline distT="0" distB="0" distL="0" distR="0" wp14:anchorId="6A9C7FB2" wp14:editId="10DBC42E">
            <wp:extent cx="5675630" cy="4359275"/>
            <wp:effectExtent l="0" t="0" r="1270" b="3175"/>
            <wp:docPr id="1747134953" name="Picture 12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34953" name="Picture 12" descr="A graph of 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4A199" w14:textId="6706F54C" w:rsidR="00DE6605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11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2D3" w:rsidRPr="00E21E61">
        <w:rPr>
          <w:rFonts w:ascii="Times New Roman" w:hAnsi="Times New Roman" w:cs="Times New Roman"/>
          <w:sz w:val="24"/>
          <w:szCs w:val="24"/>
        </w:rPr>
        <w:t>Raman spectra of ZIF-67 and ZIF-67/carbaryl mixture.</w:t>
      </w:r>
    </w:p>
    <w:p w14:paraId="3E284EC3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/>
          <w:sz w:val="24"/>
          <w:szCs w:val="24"/>
        </w:rPr>
        <w:br w:type="page"/>
      </w:r>
    </w:p>
    <w:p w14:paraId="2B626310" w14:textId="61D0F892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b/>
          <w:noProof/>
        </w:rPr>
        <w:lastRenderedPageBreak/>
        <w:drawing>
          <wp:inline distT="0" distB="0" distL="0" distR="0" wp14:anchorId="28DCD893" wp14:editId="16F15533">
            <wp:extent cx="5731510" cy="2344420"/>
            <wp:effectExtent l="0" t="0" r="2540" b="0"/>
            <wp:docPr id="196869907" name="Picture 13" descr="A graph of energy and energ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9907" name="Picture 13" descr="A graph of energy and energ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4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F1694" w14:textId="43217E74" w:rsidR="00DE6605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12</w:t>
      </w:r>
      <w:r w:rsidRPr="00E21E61">
        <w:rPr>
          <w:rFonts w:ascii="Times New Roman" w:hAnsi="Times New Roman" w:cs="Times New Roman"/>
          <w:b/>
          <w:sz w:val="24"/>
          <w:szCs w:val="24"/>
        </w:rPr>
        <w:t>.</w:t>
      </w:r>
      <w:r w:rsidRPr="00E21E61">
        <w:rPr>
          <w:rFonts w:ascii="Times New Roman" w:hAnsi="Times New Roman" w:cs="Times New Roman"/>
          <w:sz w:val="24"/>
          <w:szCs w:val="24"/>
        </w:rPr>
        <w:t xml:space="preserve"> </w:t>
      </w:r>
      <w:r w:rsidR="00E752D3" w:rsidRPr="00E21E61">
        <w:rPr>
          <w:rFonts w:ascii="Times New Roman" w:hAnsi="Times New Roman"/>
          <w:sz w:val="24"/>
          <w:szCs w:val="24"/>
        </w:rPr>
        <w:t>CI-NEB analysis of the minimum energy pathway and corresponding energy barrier for uncatalyzed carbaryl hydrolysis in water.</w:t>
      </w:r>
    </w:p>
    <w:p w14:paraId="3E922DB1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EFB7F2" w14:textId="47B6DFB3" w:rsidR="00DE6605" w:rsidRPr="00E21E61" w:rsidRDefault="00E752D3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b/>
          <w:noProof/>
        </w:rPr>
        <w:lastRenderedPageBreak/>
        <w:drawing>
          <wp:inline distT="0" distB="0" distL="0" distR="0" wp14:anchorId="4DB0A886" wp14:editId="7B235E9B">
            <wp:extent cx="5731510" cy="2338070"/>
            <wp:effectExtent l="0" t="0" r="2540" b="5080"/>
            <wp:docPr id="1351724803" name="Picture 14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24803" name="Picture 14" descr="A close-up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3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27129" w14:textId="078B9064" w:rsidR="005356CF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13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752D3" w:rsidRPr="00E21E61">
        <w:rPr>
          <w:rFonts w:ascii="Times New Roman" w:hAnsi="Times New Roman" w:cs="Times New Roman"/>
          <w:bCs/>
          <w:sz w:val="24"/>
          <w:szCs w:val="24"/>
        </w:rPr>
        <w:t>Spin-polarized (a) Co 3d and (b) O 2p projected density of states (PDOS) plots of ZIF-67.</w:t>
      </w:r>
      <w:r w:rsidR="005356CF" w:rsidRPr="00E21E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31DFE4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66F622" w14:textId="2D09B4CA" w:rsidR="00DE6605" w:rsidRPr="00E21E61" w:rsidRDefault="00111C5E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86983BF" wp14:editId="4504428B">
            <wp:extent cx="5731510" cy="2205639"/>
            <wp:effectExtent l="0" t="0" r="2540" b="4445"/>
            <wp:docPr id="7224172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05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FBCDB" w14:textId="77ADA145" w:rsidR="00B637BF" w:rsidRPr="00E21E61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S1</w:t>
      </w:r>
      <w:r w:rsidR="00B50CB2" w:rsidRPr="00E21E61">
        <w:rPr>
          <w:rFonts w:ascii="Times New Roman" w:hAnsi="Times New Roman" w:cs="Times New Roman"/>
          <w:b/>
          <w:sz w:val="24"/>
          <w:szCs w:val="24"/>
        </w:rPr>
        <w:t>4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48ED" w:rsidRPr="00E21E61">
        <w:rPr>
          <w:rFonts w:ascii="Times New Roman" w:hAnsi="Times New Roman" w:cs="Times New Roman"/>
          <w:sz w:val="24"/>
          <w:szCs w:val="24"/>
        </w:rPr>
        <w:t>CI-NEB analysis of the minimum energy pathway and corresponding energy barrier for carbaryl hydrolysis catalyzed by ZIF-8 (Zn).</w:t>
      </w:r>
      <w:r w:rsidR="00FA6C83" w:rsidRPr="00E21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B06B9" w14:textId="77777777" w:rsidR="00DE6605" w:rsidRPr="00E21E61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35DAA7F" w14:textId="0552947C" w:rsidR="00DE6605" w:rsidRDefault="005B48ED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</w:rPr>
        <w:lastRenderedPageBreak/>
        <w:drawing>
          <wp:inline distT="0" distB="0" distL="0" distR="0" wp14:anchorId="4C171F54" wp14:editId="48F08222">
            <wp:extent cx="5731510" cy="2297430"/>
            <wp:effectExtent l="0" t="0" r="2540" b="7620"/>
            <wp:docPr id="757595147" name="Picture 16" descr="A close-up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595147" name="Picture 16" descr="A close-up of a molecu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9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281F5" w14:textId="09C2D6D7" w:rsidR="00DE6605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S1</w:t>
      </w:r>
      <w:r w:rsidR="00111C5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48ED" w:rsidRPr="005B48ED">
        <w:rPr>
          <w:rFonts w:ascii="Times New Roman" w:hAnsi="Times New Roman" w:cs="Times New Roman"/>
          <w:sz w:val="24"/>
          <w:szCs w:val="24"/>
        </w:rPr>
        <w:t>Electron density difference plots of the (a) transition state (TS) and (b) final product (FP) of the esterase reaction catalyzed by ZIF-8 (Zn).</w:t>
      </w:r>
    </w:p>
    <w:p w14:paraId="4D207A35" w14:textId="77777777" w:rsidR="00DE6605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FD13CD" w14:textId="3C21598C" w:rsidR="00DE6605" w:rsidRDefault="005B48ED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</w:rPr>
        <w:lastRenderedPageBreak/>
        <w:drawing>
          <wp:inline distT="0" distB="0" distL="0" distR="0" wp14:anchorId="66751458" wp14:editId="316E9A54">
            <wp:extent cx="5726274" cy="2345333"/>
            <wp:effectExtent l="0" t="0" r="8255" b="0"/>
            <wp:docPr id="1681493622" name="Picture 17" descr="A graph of a graph of a graph of a graph of a graph of a graph of a graph of a graph of a graph of a graph of a graph of a graph of a graph 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93622" name="Picture 17" descr="A graph of a graph of a graph of a graph of a graph of a graph of a graph of a graph of a graph of a graph of a graph of a graph of a graph o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84" cy="2350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09E1FD" w14:textId="50F56ECF" w:rsidR="0092097C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S1</w:t>
      </w:r>
      <w:r w:rsidR="00111C5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48ED" w:rsidRPr="005B48ED">
        <w:rPr>
          <w:rFonts w:ascii="Times New Roman" w:hAnsi="Times New Roman"/>
          <w:sz w:val="24"/>
          <w:szCs w:val="24"/>
        </w:rPr>
        <w:t>Spin-polarized projected density of states (PDOS) of ZIF-67 and ZIF-8: (a) Co 3d orbitals and (b) O 2p orbitals.</w:t>
      </w:r>
    </w:p>
    <w:p w14:paraId="298C0FAD" w14:textId="77777777" w:rsidR="00DC278B" w:rsidRDefault="00DC278B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/>
          <w:sz w:val="24"/>
          <w:szCs w:val="24"/>
        </w:rPr>
      </w:pPr>
    </w:p>
    <w:p w14:paraId="76D7D26C" w14:textId="77777777" w:rsidR="00DE6605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B073AB" w14:textId="3B7D0208" w:rsidR="00DE6605" w:rsidRDefault="005B48ED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</w:rPr>
        <w:lastRenderedPageBreak/>
        <w:drawing>
          <wp:inline distT="0" distB="0" distL="0" distR="0" wp14:anchorId="45C3C266" wp14:editId="7C1DADFB">
            <wp:extent cx="5731510" cy="2328545"/>
            <wp:effectExtent l="0" t="0" r="2540" b="0"/>
            <wp:docPr id="980479526" name="Picture 10" descr="A graph of a normal activ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79526" name="Picture 10" descr="A graph of a normal activ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7B721" w14:textId="0DE91AAD" w:rsidR="001B10DF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S1</w:t>
      </w:r>
      <w:r w:rsidR="00111C5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48ED" w:rsidRPr="005B48ED">
        <w:rPr>
          <w:rFonts w:ascii="Times New Roman" w:hAnsi="Times New Roman" w:cs="Times New Roman"/>
          <w:sz w:val="24"/>
          <w:szCs w:val="24"/>
        </w:rPr>
        <w:t>Optimization of colorimetric assay: (a) UV-vis absorbance of the 1-naphthol/DDQ complex catalyzed by ZIF-67 and (b) optimized concentration of DDQ.</w:t>
      </w:r>
      <w:r w:rsidR="001B10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120C9" w14:textId="204392DE" w:rsidR="00111C5E" w:rsidRDefault="00111C5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4150CA" w14:textId="77777777" w:rsidR="00111C5E" w:rsidRPr="00E21E61" w:rsidRDefault="00111C5E" w:rsidP="00111C5E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26FA961" wp14:editId="10C1919C">
            <wp:extent cx="5763747" cy="1904328"/>
            <wp:effectExtent l="0" t="0" r="0" b="0"/>
            <wp:docPr id="69228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89400" cy="191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F876DB" w14:textId="1D634FC6" w:rsidR="000A5E51" w:rsidRPr="00E21E61" w:rsidRDefault="00111C5E" w:rsidP="00111C5E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21E6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21E61">
        <w:rPr>
          <w:rFonts w:ascii="Times New Roman" w:hAnsi="Times New Roman" w:cs="Times New Roman"/>
          <w:b/>
          <w:sz w:val="24"/>
          <w:szCs w:val="24"/>
        </w:rPr>
        <w:t>igure S1</w:t>
      </w:r>
      <w:r w:rsidRPr="00E21E61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E21E6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F5965" w:rsidRPr="00E21E61">
        <w:rPr>
          <w:rFonts w:ascii="Times New Roman" w:hAnsi="Times New Roman" w:cs="Times New Roman"/>
          <w:bCs/>
          <w:sz w:val="24"/>
          <w:szCs w:val="24"/>
        </w:rPr>
        <w:t xml:space="preserve">High-resolution mass spectrometric </w:t>
      </w:r>
      <w:r w:rsidR="00A55EAB" w:rsidRPr="00E21E61">
        <w:rPr>
          <w:rFonts w:ascii="Times New Roman" w:hAnsi="Times New Roman" w:cs="Times New Roman"/>
          <w:bCs/>
          <w:sz w:val="24"/>
          <w:szCs w:val="24"/>
        </w:rPr>
        <w:t>characterization</w:t>
      </w:r>
      <w:r w:rsidR="002F5965" w:rsidRPr="00E21E61">
        <w:rPr>
          <w:rFonts w:ascii="Times New Roman" w:hAnsi="Times New Roman" w:cs="Times New Roman"/>
          <w:bCs/>
          <w:sz w:val="24"/>
          <w:szCs w:val="24"/>
        </w:rPr>
        <w:t xml:space="preserve"> of carbamate hydrolysis catalyzed by ZIF-67. Mass spectra of (a) carbaryl, (b) carbofuran, and (c) propoxur before and after incubation with ZIF-67 (0.1 mg mL⁻¹, pH 7.0, 50 °C, 20 min). The disappearance of parent carbamate ions and the appearance of corresponding hydrolysis products confirm the CES-like hydrolytic activity of ZIF-67 toward carbamate esters. Mass spectra were acquired using an Orbitrap </w:t>
      </w:r>
      <w:proofErr w:type="spellStart"/>
      <w:r w:rsidR="002F5965" w:rsidRPr="00E21E61">
        <w:rPr>
          <w:rFonts w:ascii="Times New Roman" w:hAnsi="Times New Roman" w:cs="Times New Roman"/>
          <w:bCs/>
          <w:sz w:val="24"/>
          <w:szCs w:val="24"/>
        </w:rPr>
        <w:t>Exploris</w:t>
      </w:r>
      <w:proofErr w:type="spellEnd"/>
      <w:r w:rsidR="002F5965" w:rsidRPr="00E21E61">
        <w:rPr>
          <w:rFonts w:ascii="Times New Roman" w:hAnsi="Times New Roman" w:cs="Times New Roman"/>
          <w:bCs/>
          <w:sz w:val="24"/>
          <w:szCs w:val="24"/>
        </w:rPr>
        <w:t xml:space="preserve"> 120 mass spectrometer (Thermo Fisher Scientific, MA, USA).</w:t>
      </w:r>
    </w:p>
    <w:p w14:paraId="0C6607AE" w14:textId="77777777" w:rsidR="00111C5E" w:rsidRDefault="00111C5E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</w:p>
    <w:p w14:paraId="19737BF9" w14:textId="77777777" w:rsidR="00DE6605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E67CEF4" w14:textId="67410DB8" w:rsidR="00DE6605" w:rsidRDefault="005B48ED" w:rsidP="00DC278B">
      <w:pPr>
        <w:widowControl/>
        <w:wordWrap/>
        <w:autoSpaceDE/>
        <w:autoSpaceDN/>
        <w:spacing w:after="16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</w:rPr>
        <w:lastRenderedPageBreak/>
        <w:drawing>
          <wp:inline distT="0" distB="0" distL="0" distR="0" wp14:anchorId="45B83B69" wp14:editId="1E40A7B5">
            <wp:extent cx="5731510" cy="4168775"/>
            <wp:effectExtent l="0" t="0" r="2540" b="3175"/>
            <wp:docPr id="2064822078" name="Picture 2" descr="A collage of graphs and diagr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22078" name="Picture 2" descr="A collage of graphs and diagram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790C6" w14:textId="5FA3F18D" w:rsidR="00DC278B" w:rsidRDefault="00DE6605" w:rsidP="00085EC5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igure S1</w:t>
      </w:r>
      <w:r w:rsidR="00111C5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48ED" w:rsidRPr="005B48ED">
        <w:rPr>
          <w:rFonts w:ascii="Times New Roman" w:hAnsi="Times New Roman" w:cs="Times New Roman"/>
          <w:bCs/>
          <w:sz w:val="24"/>
          <w:szCs w:val="24"/>
        </w:rPr>
        <w:t>(a) Emission spectra of 1-naphthol generated after the hydrolysis of carbaryl catalyzed by ZIF-67. (b) Comparison of the CES-like activity of ZIF-67 with its synthetic precursors. (c) Effects of the temperatures on carbaryl hydrolysis with and without ZIF-67.</w:t>
      </w:r>
      <w:r w:rsidR="00DC27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51F1E" w14:textId="6DD478BE" w:rsidR="00DE6605" w:rsidRPr="005B48ED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5EB047" w14:textId="73A2ED12" w:rsidR="00111C5E" w:rsidRPr="00E21E61" w:rsidRDefault="00111C5E" w:rsidP="00111C5E">
      <w:pPr>
        <w:kinsoku w:val="0"/>
        <w:wordWrap/>
        <w:overflowPunct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E21E61">
        <w:rPr>
          <w:rFonts w:ascii="Times New Roman" w:hAnsi="Times New Roman" w:hint="eastAsia"/>
          <w:b/>
          <w:bCs/>
          <w:sz w:val="24"/>
          <w:szCs w:val="24"/>
        </w:rPr>
        <w:lastRenderedPageBreak/>
        <w:t>Table S1.</w:t>
      </w:r>
      <w:r w:rsidRPr="00E21E61">
        <w:rPr>
          <w:rFonts w:ascii="Times New Roman" w:hAnsi="Times New Roman" w:hint="eastAsia"/>
          <w:sz w:val="24"/>
          <w:szCs w:val="24"/>
        </w:rPr>
        <w:t xml:space="preserve"> BET surface area and porosity parameters of ZIF-67</w:t>
      </w:r>
      <w:r w:rsidRPr="00E21E61">
        <w:rPr>
          <w:rFonts w:ascii="Times New Roman" w:hAnsi="Times New Roman"/>
          <w:sz w:val="24"/>
          <w:szCs w:val="24"/>
        </w:rPr>
        <w:t>.</w:t>
      </w:r>
    </w:p>
    <w:tbl>
      <w:tblPr>
        <w:tblStyle w:val="6"/>
        <w:tblW w:w="6442" w:type="dxa"/>
        <w:jc w:val="center"/>
        <w:tblLook w:val="04A0" w:firstRow="1" w:lastRow="0" w:firstColumn="1" w:lastColumn="0" w:noHBand="0" w:noVBand="1"/>
      </w:tblPr>
      <w:tblGrid>
        <w:gridCol w:w="3827"/>
        <w:gridCol w:w="2615"/>
      </w:tblGrid>
      <w:tr w:rsidR="00E21E61" w:rsidRPr="00E21E61" w14:paraId="232263B9" w14:textId="77777777" w:rsidTr="009E79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409D847C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21E61">
              <w:rPr>
                <w:rFonts w:ascii="Times New Roman" w:eastAsia="맑은 고딕" w:hAnsi="Times New Roman" w:hint="eastAsia"/>
                <w:color w:val="auto"/>
                <w:sz w:val="24"/>
                <w:szCs w:val="24"/>
              </w:rPr>
              <w:t>Parameter</w:t>
            </w:r>
          </w:p>
        </w:tc>
        <w:tc>
          <w:tcPr>
            <w:tcW w:w="2615" w:type="dxa"/>
          </w:tcPr>
          <w:p w14:paraId="75F06A13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color w:val="auto"/>
                <w:sz w:val="24"/>
                <w:szCs w:val="24"/>
              </w:rPr>
              <w:t>Value</w:t>
            </w:r>
          </w:p>
        </w:tc>
      </w:tr>
      <w:tr w:rsidR="00E21E61" w:rsidRPr="00E21E61" w14:paraId="101BF661" w14:textId="77777777" w:rsidTr="009E7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shd w:val="clear" w:color="auto" w:fill="auto"/>
          </w:tcPr>
          <w:p w14:paraId="79587DC1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>BET surface area (m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  <w:vertAlign w:val="superscript"/>
              </w:rPr>
              <w:t xml:space="preserve">2 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>g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  <w:vertAlign w:val="superscript"/>
              </w:rPr>
              <w:t>-1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2615" w:type="dxa"/>
            <w:shd w:val="clear" w:color="auto" w:fill="auto"/>
          </w:tcPr>
          <w:p w14:paraId="52DD553D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color w:val="auto"/>
                <w:sz w:val="24"/>
                <w:szCs w:val="24"/>
              </w:rPr>
              <w:t>1162</w:t>
            </w:r>
          </w:p>
        </w:tc>
      </w:tr>
      <w:tr w:rsidR="00E21E61" w:rsidRPr="00E21E61" w14:paraId="3EF255DD" w14:textId="77777777" w:rsidTr="009E79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1BC7AC53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>Langmuir surface area (m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  <w:vertAlign w:val="superscript"/>
              </w:rPr>
              <w:t>2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 xml:space="preserve"> g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  <w:vertAlign w:val="superscript"/>
              </w:rPr>
              <w:t>-1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2615" w:type="dxa"/>
          </w:tcPr>
          <w:p w14:paraId="562AB1C2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color w:val="auto"/>
                <w:sz w:val="24"/>
                <w:szCs w:val="24"/>
              </w:rPr>
              <w:t>1273</w:t>
            </w:r>
          </w:p>
        </w:tc>
      </w:tr>
      <w:tr w:rsidR="00E21E61" w:rsidRPr="00E21E61" w14:paraId="4005FF96" w14:textId="77777777" w:rsidTr="009E7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shd w:val="clear" w:color="auto" w:fill="auto"/>
          </w:tcPr>
          <w:p w14:paraId="71D4D8D2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>Micropore volume (cm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  <w:vertAlign w:val="superscript"/>
              </w:rPr>
              <w:t>3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 xml:space="preserve"> g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  <w:vertAlign w:val="superscript"/>
              </w:rPr>
              <w:t>-1</w:t>
            </w: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2615" w:type="dxa"/>
            <w:shd w:val="clear" w:color="auto" w:fill="auto"/>
          </w:tcPr>
          <w:p w14:paraId="0D8EF2D1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color w:val="auto"/>
                <w:sz w:val="24"/>
                <w:szCs w:val="24"/>
              </w:rPr>
              <w:t>0.44</w:t>
            </w:r>
          </w:p>
        </w:tc>
      </w:tr>
      <w:tr w:rsidR="00E21E61" w:rsidRPr="00E21E61" w14:paraId="279C0C69" w14:textId="77777777" w:rsidTr="009E79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</w:tcPr>
          <w:p w14:paraId="412AF828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b w:val="0"/>
                <w:bCs w:val="0"/>
                <w:color w:val="auto"/>
                <w:sz w:val="24"/>
                <w:szCs w:val="24"/>
              </w:rPr>
              <w:t>Average pore diameter (nm)</w:t>
            </w:r>
          </w:p>
        </w:tc>
        <w:tc>
          <w:tcPr>
            <w:tcW w:w="2615" w:type="dxa"/>
          </w:tcPr>
          <w:p w14:paraId="287EE821" w14:textId="77777777" w:rsidR="00111C5E" w:rsidRPr="00E21E61" w:rsidRDefault="00111C5E" w:rsidP="009E7974">
            <w:pPr>
              <w:kinsoku w:val="0"/>
              <w:wordWrap/>
              <w:overflowPunct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21E61">
              <w:rPr>
                <w:rFonts w:ascii="Times New Roman" w:hAnsi="Times New Roman" w:hint="eastAsia"/>
                <w:color w:val="auto"/>
                <w:sz w:val="24"/>
                <w:szCs w:val="24"/>
              </w:rPr>
              <w:t>1.52</w:t>
            </w:r>
          </w:p>
        </w:tc>
      </w:tr>
    </w:tbl>
    <w:p w14:paraId="2894EA7E" w14:textId="77777777" w:rsidR="00111C5E" w:rsidRPr="00E21E61" w:rsidRDefault="00111C5E" w:rsidP="00111C5E">
      <w:pPr>
        <w:widowControl/>
        <w:wordWrap/>
        <w:autoSpaceDE/>
        <w:autoSpaceDN/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E21E61">
        <w:rPr>
          <w:rFonts w:ascii="Times New Roman" w:hAnsi="Times New Roman"/>
          <w:b/>
          <w:sz w:val="24"/>
          <w:szCs w:val="24"/>
        </w:rPr>
        <w:br w:type="page"/>
      </w:r>
    </w:p>
    <w:p w14:paraId="2437918D" w14:textId="6FB47C78" w:rsidR="00DE6605" w:rsidRDefault="00DE6605" w:rsidP="00085EC5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</w:t>
      </w:r>
      <w:r w:rsidR="00111C5E">
        <w:rPr>
          <w:rFonts w:ascii="Times New Roman" w:hAnsi="Times New Roman"/>
          <w:b/>
          <w:sz w:val="24"/>
          <w:szCs w:val="24"/>
        </w:rPr>
        <w:t>2</w:t>
      </w:r>
      <w:r w:rsidRPr="001669CA">
        <w:rPr>
          <w:rFonts w:ascii="Times New Roman" w:hAnsi="Times New Roman"/>
          <w:sz w:val="24"/>
          <w:szCs w:val="24"/>
        </w:rPr>
        <w:t xml:space="preserve">. </w:t>
      </w:r>
      <w:r w:rsidR="005B48ED" w:rsidRPr="005B48ED">
        <w:rPr>
          <w:rFonts w:ascii="Times New Roman" w:hAnsi="Times New Roman"/>
          <w:sz w:val="24"/>
          <w:szCs w:val="24"/>
        </w:rPr>
        <w:t>Comparison of the linear range and LOD values of ZIF-67-based carbaryl assay with previously reported methods.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899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43"/>
        <w:gridCol w:w="2552"/>
        <w:gridCol w:w="1754"/>
        <w:gridCol w:w="1376"/>
        <w:gridCol w:w="1471"/>
      </w:tblGrid>
      <w:tr w:rsidR="005B48ED" w:rsidRPr="005B48ED" w14:paraId="11C6008C" w14:textId="77777777" w:rsidTr="005479A4">
        <w:trPr>
          <w:trHeight w:val="595"/>
        </w:trPr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00F431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br w:type="page"/>
            </w:r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Methods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A4E00F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Materials</w:t>
            </w: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4546C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Linear range</w:t>
            </w:r>
          </w:p>
          <w:p w14:paraId="47979D2F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(</w:t>
            </w:r>
            <w:proofErr w:type="spellStart"/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μM</w:t>
            </w:r>
            <w:proofErr w:type="spellEnd"/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75E7C6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LOD</w:t>
            </w:r>
          </w:p>
          <w:p w14:paraId="2C494649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(</w:t>
            </w:r>
            <w:proofErr w:type="spellStart"/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μM</w:t>
            </w:r>
            <w:proofErr w:type="spellEnd"/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A3092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5B48ED">
              <w:rPr>
                <w:rFonts w:ascii="Times" w:hAnsi="Times" w:cs="Times"/>
                <w:b/>
                <w:bCs/>
                <w:sz w:val="24"/>
                <w:szCs w:val="24"/>
              </w:rPr>
              <w:t>References</w:t>
            </w:r>
          </w:p>
        </w:tc>
      </w:tr>
      <w:tr w:rsidR="005B48ED" w:rsidRPr="005B48ED" w14:paraId="591CF0F3" w14:textId="77777777" w:rsidTr="005479A4">
        <w:trPr>
          <w:trHeight w:val="595"/>
        </w:trPr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0FB47A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Colorimetry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BA050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NH2-MIL-101(Fe)</w:t>
            </w: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91D76F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9-452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0283E9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6.554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8B392A" w14:textId="3D181364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1</w:t>
            </w:r>
          </w:p>
        </w:tc>
      </w:tr>
      <w:tr w:rsidR="005B48ED" w:rsidRPr="005B48ED" w14:paraId="2F8E93CC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547B4F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0B6828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Ni-NPC SANs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A793EE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E303A8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6.78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0FF09D" w14:textId="01EA6066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2</w:t>
            </w:r>
          </w:p>
        </w:tc>
      </w:tr>
      <w:tr w:rsidR="005B48ED" w:rsidRPr="005B48ED" w14:paraId="2AFE7425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8CE02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93CE7C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RTB-POD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6547E3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452-13,560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8384F6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271.2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90C5BA" w14:textId="46345819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3</w:t>
            </w:r>
          </w:p>
        </w:tc>
      </w:tr>
      <w:tr w:rsidR="005B48ED" w:rsidRPr="005B48ED" w14:paraId="226952F1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A87C7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7E36A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Ce-BGONRs/Ce-NGONRs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DC38BE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45-22,602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79A5B1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99.45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D65AE2" w14:textId="519F2D81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4</w:t>
            </w:r>
          </w:p>
        </w:tc>
      </w:tr>
      <w:tr w:rsidR="005B48ED" w:rsidRPr="005B48ED" w14:paraId="2A84C170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9F9BED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2DABAA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Ce-GONRs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1F6710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9-3616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C17D2B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1.04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EBC8D8" w14:textId="68224A1B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5</w:t>
            </w:r>
          </w:p>
        </w:tc>
      </w:tr>
      <w:tr w:rsidR="005B48ED" w:rsidRPr="005B48ED" w14:paraId="239526AF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FDBDA8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61A9F4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AMP-Ce-fluorescein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1B9E7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0-452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059899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6.916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BC22F0" w14:textId="3F80F2B0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6</w:t>
            </w:r>
          </w:p>
        </w:tc>
      </w:tr>
      <w:tr w:rsidR="005B48ED" w:rsidRPr="005B48ED" w14:paraId="644962F8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F9C4B8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FC82B7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ZIF-67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2F5EFB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37.5-600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5B7503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0.92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A4C5E9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This work</w:t>
            </w:r>
          </w:p>
        </w:tc>
      </w:tr>
      <w:tr w:rsidR="005B48ED" w:rsidRPr="005B48ED" w14:paraId="0DB98A5D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6B083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Fluorometry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8E8B6C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proofErr w:type="spellStart"/>
            <w:r w:rsidRPr="005B48ED">
              <w:rPr>
                <w:rFonts w:ascii="Times" w:hAnsi="Times" w:cs="Times"/>
                <w:bCs/>
                <w:sz w:val="24"/>
                <w:szCs w:val="24"/>
              </w:rPr>
              <w:t>CdSe</w:t>
            </w:r>
            <w:proofErr w:type="spellEnd"/>
            <w:r w:rsidRPr="005B48ED">
              <w:rPr>
                <w:rFonts w:ascii="Times" w:hAnsi="Times" w:cs="Times"/>
                <w:bCs/>
                <w:sz w:val="24"/>
                <w:szCs w:val="24"/>
              </w:rPr>
              <w:t>-ZnS-MIP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79590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0.497-398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17B5F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0.147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66BEFB" w14:textId="66FC4425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7</w:t>
            </w:r>
          </w:p>
        </w:tc>
      </w:tr>
      <w:tr w:rsidR="005B48ED" w:rsidRPr="005B48ED" w14:paraId="5176FC3B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DC9E9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37A4FF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GQDs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18AB4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1.78-6.01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F2DA7B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0.129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B47847" w14:textId="05932818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8</w:t>
            </w:r>
          </w:p>
        </w:tc>
      </w:tr>
      <w:tr w:rsidR="005B48ED" w:rsidRPr="005B48ED" w14:paraId="28FDBA99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455D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ECEA22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Eu</w:t>
            </w:r>
            <w:r w:rsidRPr="005B48ED">
              <w:rPr>
                <w:rFonts w:ascii="Times" w:hAnsi="Times" w:cs="Times"/>
                <w:bCs/>
                <w:sz w:val="24"/>
                <w:szCs w:val="24"/>
                <w:vertAlign w:val="superscript"/>
              </w:rPr>
              <w:t>3+</w:t>
            </w:r>
            <w:r w:rsidRPr="005B48ED">
              <w:rPr>
                <w:rFonts w:ascii="Times" w:hAnsi="Times" w:cs="Times"/>
                <w:bCs/>
                <w:sz w:val="24"/>
                <w:szCs w:val="24"/>
              </w:rPr>
              <w:t>@MOF-253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F0308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3F3F0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0.35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323A92" w14:textId="393A89C0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noProof/>
                <w:sz w:val="24"/>
                <w:szCs w:val="24"/>
                <w:vertAlign w:val="superscript"/>
              </w:rPr>
              <w:t>9</w:t>
            </w:r>
          </w:p>
        </w:tc>
      </w:tr>
      <w:tr w:rsidR="005B48ED" w:rsidRPr="005B48ED" w14:paraId="5030B488" w14:textId="77777777" w:rsidTr="005479A4">
        <w:trPr>
          <w:trHeight w:val="595"/>
        </w:trPr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C44F8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E9937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ZIF-67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89285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3.75-45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49D35C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0.05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3E1823" w14:textId="77777777" w:rsidR="005B48ED" w:rsidRPr="005B48ED" w:rsidRDefault="005B48ED" w:rsidP="005479A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5B48ED">
              <w:rPr>
                <w:rFonts w:ascii="Times" w:hAnsi="Times" w:cs="Times"/>
                <w:bCs/>
                <w:sz w:val="24"/>
                <w:szCs w:val="24"/>
              </w:rPr>
              <w:t>This work</w:t>
            </w:r>
          </w:p>
        </w:tc>
      </w:tr>
    </w:tbl>
    <w:p w14:paraId="2A70C15D" w14:textId="77777777" w:rsidR="00DE6605" w:rsidRDefault="00DE6605" w:rsidP="00085EC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2AC361" w14:textId="77777777" w:rsidR="00111C5E" w:rsidRDefault="00111C5E" w:rsidP="001B29E3">
      <w:pPr>
        <w:widowControl/>
        <w:wordWrap/>
        <w:autoSpaceDE/>
        <w:autoSpaceDN/>
        <w:spacing w:line="480" w:lineRule="auto"/>
        <w:rPr>
          <w:rFonts w:ascii="Times New Roman" w:hAnsi="Times New Roman"/>
          <w:b/>
          <w:sz w:val="24"/>
          <w:szCs w:val="24"/>
        </w:rPr>
        <w:sectPr w:rsidR="00111C5E">
          <w:footerReference w:type="default" r:id="rId26"/>
          <w:pgSz w:w="11906" w:h="16838"/>
          <w:pgMar w:top="1701" w:right="1440" w:bottom="1440" w:left="1440" w:header="720" w:footer="720" w:gutter="0"/>
          <w:cols w:space="720"/>
          <w:docGrid w:linePitch="360"/>
        </w:sectPr>
      </w:pPr>
    </w:p>
    <w:p w14:paraId="47F6A2CA" w14:textId="77777777" w:rsidR="00111C5E" w:rsidRPr="00E21E61" w:rsidRDefault="00111C5E" w:rsidP="00111C5E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  <w:r w:rsidRPr="00E21E61">
        <w:rPr>
          <w:rFonts w:ascii="Times New Roman" w:hAnsi="Times New Roman"/>
          <w:b/>
          <w:sz w:val="24"/>
          <w:szCs w:val="24"/>
        </w:rPr>
        <w:lastRenderedPageBreak/>
        <w:t>Table S</w:t>
      </w:r>
      <w:r w:rsidRPr="00E21E61">
        <w:rPr>
          <w:rFonts w:ascii="Times New Roman" w:hAnsi="Times New Roman" w:hint="eastAsia"/>
          <w:b/>
          <w:sz w:val="24"/>
          <w:szCs w:val="24"/>
        </w:rPr>
        <w:t>3</w:t>
      </w:r>
      <w:r w:rsidRPr="00E21E61">
        <w:rPr>
          <w:rFonts w:ascii="Times New Roman" w:hAnsi="Times New Roman"/>
          <w:b/>
          <w:sz w:val="24"/>
          <w:szCs w:val="24"/>
        </w:rPr>
        <w:t>.</w:t>
      </w:r>
      <w:r w:rsidRPr="00E21E61">
        <w:rPr>
          <w:rFonts w:ascii="Times New Roman" w:hAnsi="Times New Roman"/>
          <w:sz w:val="24"/>
          <w:szCs w:val="24"/>
        </w:rPr>
        <w:t xml:space="preserve"> Accuracy (recovery) and precision (CV) of ZIF-67-based assay for carbaryl determination in tap water and vegetable extracts. </w:t>
      </w:r>
    </w:p>
    <w:tbl>
      <w:tblPr>
        <w:tblW w:w="13608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2"/>
        <w:gridCol w:w="1332"/>
        <w:gridCol w:w="1417"/>
        <w:gridCol w:w="1559"/>
        <w:gridCol w:w="1985"/>
        <w:gridCol w:w="1984"/>
        <w:gridCol w:w="1985"/>
        <w:gridCol w:w="736"/>
        <w:gridCol w:w="1248"/>
      </w:tblGrid>
      <w:tr w:rsidR="00E21E61" w:rsidRPr="00E21E61" w14:paraId="04018233" w14:textId="77777777" w:rsidTr="009E7974">
        <w:trPr>
          <w:trHeight w:val="1321"/>
          <w:jc w:val="center"/>
        </w:trPr>
        <w:tc>
          <w:tcPr>
            <w:tcW w:w="13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CFEC1C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1C80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382ECC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E21E61">
              <w:rPr>
                <w:rFonts w:ascii="Times" w:hAnsi="Times" w:cs="Times" w:hint="eastAsia"/>
                <w:b/>
                <w:bCs/>
                <w:sz w:val="24"/>
                <w:szCs w:val="24"/>
              </w:rPr>
              <w:t xml:space="preserve">Initial </w:t>
            </w:r>
          </w:p>
          <w:p w14:paraId="70C1CE3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E21E61">
              <w:rPr>
                <w:rFonts w:ascii="Times" w:hAnsi="Times" w:cs="Times" w:hint="eastAsia"/>
                <w:b/>
                <w:bCs/>
                <w:sz w:val="24"/>
                <w:szCs w:val="24"/>
              </w:rPr>
              <w:t>(</w:t>
            </w:r>
            <w:r w:rsidRPr="00E21E61">
              <w:rPr>
                <w:rFonts w:ascii="Times" w:hAnsi="Times" w:cs="Times"/>
                <w:b/>
                <w:bCs/>
                <w:sz w:val="24"/>
                <w:szCs w:val="24"/>
                <w:lang w:val="el-GR"/>
              </w:rPr>
              <w:t>μ</w:t>
            </w: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117BA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Added </w:t>
            </w:r>
          </w:p>
          <w:p w14:paraId="77C1CE2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(</w:t>
            </w:r>
            <w:r w:rsidRPr="00E21E61">
              <w:rPr>
                <w:rFonts w:ascii="Times" w:hAnsi="Times" w:cs="Times"/>
                <w:b/>
                <w:bCs/>
                <w:sz w:val="24"/>
                <w:szCs w:val="24"/>
                <w:lang w:val="el-GR"/>
              </w:rPr>
              <w:t>μ</w:t>
            </w: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0E53C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Expected</w:t>
            </w:r>
            <w:r w:rsidRPr="00E21E61">
              <w:rPr>
                <w:rFonts w:ascii="Times" w:hAnsi="Times" w:cs="Times" w:hint="eastAsia"/>
                <w:b/>
                <w:bCs/>
                <w:sz w:val="24"/>
                <w:szCs w:val="24"/>
              </w:rPr>
              <w:t xml:space="preserve"> </w:t>
            </w:r>
          </w:p>
          <w:p w14:paraId="7DB100A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(</w:t>
            </w:r>
            <w:r w:rsidRPr="00E21E61">
              <w:rPr>
                <w:rFonts w:ascii="Times" w:hAnsi="Times" w:cs="Times"/>
                <w:b/>
                <w:bCs/>
                <w:sz w:val="24"/>
                <w:szCs w:val="24"/>
                <w:lang w:val="el-GR"/>
              </w:rPr>
              <w:t>μ</w:t>
            </w: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74426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Measured</w:t>
            </w:r>
            <w:r w:rsidRPr="00E21E61">
              <w:rPr>
                <w:rFonts w:ascii="Times" w:hAnsi="Times" w:cs="Times" w:hint="eastAsia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  <w:r w:rsidRPr="00E21E61">
              <w:rPr>
                <w:rFonts w:ascii="Times" w:hAnsi="Times" w:cs="Times" w:hint="eastAsia"/>
                <w:b/>
                <w:sz w:val="24"/>
                <w:szCs w:val="24"/>
              </w:rPr>
              <w:t xml:space="preserve"> </w:t>
            </w:r>
          </w:p>
          <w:p w14:paraId="2923EA3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(</w:t>
            </w:r>
            <w:r w:rsidRPr="00E21E61">
              <w:rPr>
                <w:rFonts w:ascii="Times" w:hAnsi="Times" w:cs="Times"/>
                <w:b/>
                <w:bCs/>
                <w:sz w:val="24"/>
                <w:szCs w:val="24"/>
                <w:lang w:val="el-GR"/>
              </w:rPr>
              <w:t>μ</w:t>
            </w: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M)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DE264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bCs/>
                <w:sz w:val="24"/>
                <w:szCs w:val="24"/>
                <w:vertAlign w:val="superscript"/>
              </w:rPr>
            </w:pPr>
            <w:proofErr w:type="spellStart"/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Recovery</w:t>
            </w:r>
            <w:r w:rsidRPr="00E21E61">
              <w:rPr>
                <w:rFonts w:ascii="Times" w:hAnsi="Times" w:cs="Times" w:hint="eastAsia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  <w:r w:rsidRPr="00E21E61">
              <w:rPr>
                <w:rFonts w:ascii="Times" w:hAnsi="Times" w:cs="Times" w:hint="eastAsia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  <w:p w14:paraId="226FAF97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7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AFEB0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SD</w:t>
            </w:r>
            <w:r w:rsidRPr="00E21E61">
              <w:rPr>
                <w:rFonts w:ascii="Times" w:hAnsi="Times" w:cs="Times" w:hint="eastAsia"/>
                <w:b/>
                <w:bCs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D75337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CV</w:t>
            </w:r>
            <w:r w:rsidRPr="00E21E61">
              <w:rPr>
                <w:rFonts w:ascii="Times" w:hAnsi="Times" w:cs="Times" w:hint="eastAsia"/>
                <w:b/>
                <w:bCs/>
                <w:sz w:val="24"/>
                <w:szCs w:val="24"/>
                <w:vertAlign w:val="superscript"/>
              </w:rPr>
              <w:t>e</w:t>
            </w:r>
            <w:proofErr w:type="spellEnd"/>
            <w:r w:rsidRPr="00E21E61">
              <w:rPr>
                <w:rFonts w:ascii="Times" w:hAnsi="Times" w:cs="Times" w:hint="eastAsia"/>
                <w:b/>
                <w:sz w:val="24"/>
                <w:szCs w:val="24"/>
              </w:rPr>
              <w:t xml:space="preserve"> </w:t>
            </w:r>
          </w:p>
          <w:p w14:paraId="13A03442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bCs/>
                <w:sz w:val="24"/>
                <w:szCs w:val="24"/>
              </w:rPr>
              <w:t>(%)</w:t>
            </w:r>
          </w:p>
        </w:tc>
      </w:tr>
      <w:tr w:rsidR="00E21E61" w:rsidRPr="00E21E61" w14:paraId="32C196E0" w14:textId="77777777" w:rsidTr="009E7974">
        <w:trPr>
          <w:trHeight w:val="595"/>
          <w:jc w:val="center"/>
        </w:trPr>
        <w:tc>
          <w:tcPr>
            <w:tcW w:w="13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C972C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sz w:val="24"/>
                <w:szCs w:val="24"/>
              </w:rPr>
              <w:t>Colorimetry</w:t>
            </w:r>
          </w:p>
        </w:tc>
        <w:tc>
          <w:tcPr>
            <w:tcW w:w="1332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0591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Tap water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C17771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N.</w:t>
            </w:r>
            <w:proofErr w:type="gram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D.</w:t>
            </w:r>
            <w:r w:rsidRPr="00E21E61">
              <w:rPr>
                <w:rFonts w:ascii="Times" w:hAnsi="Times" w:cs="Times" w:hint="eastAsia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17B9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FF50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8C45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25.3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14EE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101.2</w:t>
            </w:r>
          </w:p>
        </w:tc>
        <w:tc>
          <w:tcPr>
            <w:tcW w:w="73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C626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0.22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7367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0.87</w:t>
            </w:r>
          </w:p>
        </w:tc>
      </w:tr>
      <w:tr w:rsidR="00E21E61" w:rsidRPr="00E21E61" w14:paraId="1F557445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C5DDD3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DBC85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66A064A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22D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CF58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3872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48.9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4672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97.8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59B9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0.87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F66B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1.78</w:t>
            </w:r>
          </w:p>
        </w:tc>
      </w:tr>
      <w:tr w:rsidR="00E21E61" w:rsidRPr="00E21E61" w14:paraId="68C4D912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5A4E77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0E51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2EE0EC6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B32B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49E5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C75D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75.2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1459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100.3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8A50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0.98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0B7B7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1.30</w:t>
            </w:r>
          </w:p>
        </w:tc>
      </w:tr>
      <w:tr w:rsidR="00E21E61" w:rsidRPr="00E21E61" w14:paraId="78630C4E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C86F76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68FF9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22627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8D09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7FF4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87A37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101.8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77C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101.8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016F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1.36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E7C4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1.34</w:t>
            </w:r>
          </w:p>
        </w:tc>
      </w:tr>
      <w:tr w:rsidR="00E21E61" w:rsidRPr="00E21E61" w14:paraId="0A6AAA98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DBFBFC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E988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Spinach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0E9D22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N.</w:t>
            </w:r>
            <w:proofErr w:type="gram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D.</w:t>
            </w:r>
            <w:r w:rsidRPr="00E21E61">
              <w:rPr>
                <w:rFonts w:ascii="Times" w:hAnsi="Times" w:cs="Times" w:hint="eastAsia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EE14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4C53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ED52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24.4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5056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97.6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D030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0.12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A0FB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0.49</w:t>
            </w:r>
          </w:p>
        </w:tc>
      </w:tr>
      <w:tr w:rsidR="00E21E61" w:rsidRPr="00E21E61" w14:paraId="3574AB65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1F3008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2803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357CB71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988D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24CA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3B29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49.5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7BB87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1EE0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0.68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46C8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1.37</w:t>
            </w:r>
          </w:p>
        </w:tc>
      </w:tr>
      <w:tr w:rsidR="00E21E61" w:rsidRPr="00E21E61" w14:paraId="409DDCD2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E0238C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0943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1303D4F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D8AF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8853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B48E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74.7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8890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99.6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EAE5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1.79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2E167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2.40</w:t>
            </w:r>
          </w:p>
        </w:tc>
      </w:tr>
      <w:tr w:rsidR="00E21E61" w:rsidRPr="00E21E61" w14:paraId="3D94D4CC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2D4B2C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A98A2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26230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BD10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F374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DBE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98.3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B3F1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98.3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F8AF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2.64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27E5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2.69</w:t>
            </w:r>
          </w:p>
        </w:tc>
      </w:tr>
      <w:tr w:rsidR="00E21E61" w:rsidRPr="00E21E61" w14:paraId="35532909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B47B1E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3DBA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Cucumber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6F7B6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N.</w:t>
            </w:r>
            <w:proofErr w:type="gram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D.</w:t>
            </w:r>
            <w:r w:rsidRPr="00E21E61">
              <w:rPr>
                <w:rFonts w:ascii="Times" w:hAnsi="Times" w:cs="Times" w:hint="eastAsia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CF18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BD31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CFE0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24.8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A3DF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8FEE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0.47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6F43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1.90</w:t>
            </w:r>
          </w:p>
        </w:tc>
      </w:tr>
      <w:tr w:rsidR="00E21E61" w:rsidRPr="00E21E61" w14:paraId="4E4BF8D4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5A164F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16BEF2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34A8397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20F4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110B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A912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51.1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01F4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102.2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C959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1.43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4E2C2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2.80</w:t>
            </w:r>
          </w:p>
        </w:tc>
      </w:tr>
      <w:tr w:rsidR="00E21E61" w:rsidRPr="00E21E61" w14:paraId="033472DD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95BA60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1BDB27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71B33EA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89F6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83EE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23A3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76.4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084C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101.9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2D1F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0.62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D940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0.81</w:t>
            </w:r>
          </w:p>
        </w:tc>
      </w:tr>
      <w:tr w:rsidR="00E21E61" w:rsidRPr="00E21E61" w14:paraId="6F56D0BE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27431B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462CD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0633104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3EA9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AFC7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5479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102.6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923B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102.6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BB02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149B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1.96</w:t>
            </w:r>
          </w:p>
        </w:tc>
      </w:tr>
      <w:tr w:rsidR="00E21E61" w:rsidRPr="00E21E61" w14:paraId="73BF269E" w14:textId="77777777" w:rsidTr="009E7974">
        <w:trPr>
          <w:trHeight w:val="595"/>
          <w:jc w:val="center"/>
        </w:trPr>
        <w:tc>
          <w:tcPr>
            <w:tcW w:w="1362" w:type="dxa"/>
            <w:vMerge w:val="restart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2F73E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  <w:r w:rsidRPr="00E21E61">
              <w:rPr>
                <w:rFonts w:ascii="Times" w:hAnsi="Times" w:cs="Times"/>
                <w:b/>
                <w:sz w:val="24"/>
                <w:szCs w:val="24"/>
              </w:rPr>
              <w:t>Fluorometry</w:t>
            </w:r>
          </w:p>
        </w:tc>
        <w:tc>
          <w:tcPr>
            <w:tcW w:w="1332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3E6D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Tap water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695C379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N.</w:t>
            </w:r>
            <w:proofErr w:type="gram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D.</w:t>
            </w:r>
            <w:r w:rsidRPr="00E21E61">
              <w:rPr>
                <w:rFonts w:ascii="Times" w:hAnsi="Times" w:cs="Times" w:hint="eastAsia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DD2D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DFE9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85B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25.1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3041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100.4</w:t>
            </w:r>
          </w:p>
        </w:tc>
        <w:tc>
          <w:tcPr>
            <w:tcW w:w="73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1BAA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0.36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37F7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1.43</w:t>
            </w:r>
          </w:p>
        </w:tc>
      </w:tr>
      <w:tr w:rsidR="00E21E61" w:rsidRPr="00E21E61" w14:paraId="73F7E7D6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0739626E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1C02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6FB52F6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81B5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ED1B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0614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51.2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FB32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102.4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9F13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1.22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8587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2.38</w:t>
            </w:r>
          </w:p>
        </w:tc>
      </w:tr>
      <w:tr w:rsidR="00E21E61" w:rsidRPr="00E21E61" w14:paraId="0F235297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0885E592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C4CA0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7F86A2D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2E6F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3036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7058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73.8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CB85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98.4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9558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0.66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1CC3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0.89</w:t>
            </w:r>
          </w:p>
        </w:tc>
      </w:tr>
      <w:tr w:rsidR="00E21E61" w:rsidRPr="00E21E61" w14:paraId="0570A162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592415B7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61E36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5E8D3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B33F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485A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8677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102.6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5BCC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102.6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8373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B553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1.08</w:t>
            </w:r>
          </w:p>
        </w:tc>
      </w:tr>
      <w:tr w:rsidR="00E21E61" w:rsidRPr="00E21E61" w14:paraId="704A1F0C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CEBD8E2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C3D5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Spinach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FA8B1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N.</w:t>
            </w:r>
            <w:proofErr w:type="gram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D.</w:t>
            </w:r>
            <w:r w:rsidRPr="00E21E61">
              <w:rPr>
                <w:rFonts w:ascii="Times" w:hAnsi="Times" w:cs="Times" w:hint="eastAsia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6288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D879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80082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24.8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8326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15AB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0.56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260D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2.26</w:t>
            </w:r>
          </w:p>
        </w:tc>
      </w:tr>
      <w:tr w:rsidR="00E21E61" w:rsidRPr="00E21E61" w14:paraId="700F8ACA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669614BB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6A63010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508E9F6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A76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3FFB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625D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757F8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100.6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67FE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0.94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5FE0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1.87</w:t>
            </w:r>
          </w:p>
        </w:tc>
      </w:tr>
      <w:tr w:rsidR="00E21E61" w:rsidRPr="00E21E61" w14:paraId="4F204B0B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1F4C5A66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F34CE00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37CFB2C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9B7B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A796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70DAB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74.1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32D9E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98.8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9D46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1.23</w:t>
            </w:r>
          </w:p>
        </w:tc>
        <w:tc>
          <w:tcPr>
            <w:tcW w:w="1248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62A4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1.66</w:t>
            </w:r>
          </w:p>
        </w:tc>
      </w:tr>
      <w:tr w:rsidR="00E21E61" w:rsidRPr="00E21E61" w14:paraId="080E901E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24EBC4C2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7FF34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360E42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DE5C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5ABA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64E9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24162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34BD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0EE31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2.08</w:t>
            </w:r>
          </w:p>
        </w:tc>
      </w:tr>
      <w:tr w:rsidR="00E21E61" w:rsidRPr="00E21E61" w14:paraId="3CE1FE18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31BB78DC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85EF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Cucumber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00422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proofErr w:type="spell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N.</w:t>
            </w:r>
            <w:proofErr w:type="gramStart"/>
            <w:r w:rsidRPr="00E21E61">
              <w:rPr>
                <w:rFonts w:ascii="Times" w:hAnsi="Times" w:cs="Times" w:hint="eastAsia"/>
                <w:bCs/>
                <w:sz w:val="24"/>
                <w:szCs w:val="24"/>
              </w:rPr>
              <w:t>D.</w:t>
            </w:r>
            <w:r w:rsidRPr="00E21E61">
              <w:rPr>
                <w:rFonts w:ascii="Times" w:hAnsi="Times" w:cs="Times" w:hint="eastAsia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5FDB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94D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21F3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24.9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4B81A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7BAF2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0.17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BDFB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0.68</w:t>
            </w:r>
          </w:p>
        </w:tc>
      </w:tr>
      <w:tr w:rsidR="00E21E61" w:rsidRPr="00E21E61" w14:paraId="1C7D57AC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44DDA261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AB3DE8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1572988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1D25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7F3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D791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49.6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B107F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480F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0.66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4AA1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1.33</w:t>
            </w:r>
          </w:p>
        </w:tc>
      </w:tr>
      <w:tr w:rsidR="00E21E61" w:rsidRPr="00E21E61" w14:paraId="05DCE6A1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0F9920E1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EFE7B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</w:tcPr>
          <w:p w14:paraId="08C564A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2A4A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334B5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9CF04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74.4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7CB16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99.2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6BD6C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1.33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D951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1.79</w:t>
            </w:r>
          </w:p>
        </w:tc>
      </w:tr>
      <w:tr w:rsidR="00E21E61" w:rsidRPr="00E21E61" w14:paraId="0FD0CA0E" w14:textId="77777777" w:rsidTr="009E7974">
        <w:trPr>
          <w:trHeight w:val="595"/>
          <w:jc w:val="center"/>
        </w:trPr>
        <w:tc>
          <w:tcPr>
            <w:tcW w:w="136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88511C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9C4F80" w14:textId="77777777" w:rsidR="00111C5E" w:rsidRPr="00E21E61" w:rsidRDefault="00111C5E" w:rsidP="009E7974">
            <w:pPr>
              <w:spacing w:line="360" w:lineRule="auto"/>
              <w:rPr>
                <w:rFonts w:ascii="Times" w:hAnsi="Times" w:cs="Times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5A2C16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29FCD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96053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13CE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98.4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9265B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98.4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147C0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3.01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A70A9" w14:textId="77777777" w:rsidR="00111C5E" w:rsidRPr="00E21E61" w:rsidRDefault="00111C5E" w:rsidP="009E7974">
            <w:pPr>
              <w:spacing w:line="360" w:lineRule="auto"/>
              <w:jc w:val="center"/>
              <w:rPr>
                <w:rFonts w:ascii="Times" w:hAnsi="Times" w:cs="Times"/>
                <w:bCs/>
                <w:sz w:val="24"/>
                <w:szCs w:val="24"/>
              </w:rPr>
            </w:pPr>
            <w:r w:rsidRPr="00E21E61">
              <w:rPr>
                <w:rFonts w:ascii="Times" w:hAnsi="Times" w:cs="Times"/>
                <w:bCs/>
                <w:sz w:val="24"/>
                <w:szCs w:val="24"/>
              </w:rPr>
              <w:t>3.06</w:t>
            </w:r>
          </w:p>
        </w:tc>
      </w:tr>
    </w:tbl>
    <w:p w14:paraId="6EA6088D" w14:textId="101F4232" w:rsidR="00111C5E" w:rsidRPr="00E21E61" w:rsidRDefault="00111C5E" w:rsidP="00111C5E">
      <w:pPr>
        <w:widowControl/>
        <w:wordWrap/>
        <w:autoSpaceDE/>
        <w:autoSpaceDN/>
        <w:spacing w:after="160" w:line="480" w:lineRule="auto"/>
        <w:rPr>
          <w:rFonts w:ascii="Times" w:hAnsi="Times" w:cs="Times"/>
          <w:sz w:val="24"/>
          <w:szCs w:val="24"/>
        </w:rPr>
      </w:pPr>
      <w:r w:rsidRPr="00E21E61">
        <w:rPr>
          <w:rFonts w:ascii="Times" w:hAnsi="Times" w:cs="Times"/>
          <w:i/>
          <w:sz w:val="24"/>
          <w:szCs w:val="24"/>
          <w:vertAlign w:val="superscript"/>
        </w:rPr>
        <w:t xml:space="preserve">a </w:t>
      </w:r>
      <w:r w:rsidRPr="00E21E61">
        <w:rPr>
          <w:rFonts w:ascii="Times" w:hAnsi="Times" w:cs="Times" w:hint="eastAsia"/>
          <w:i/>
          <w:sz w:val="24"/>
          <w:szCs w:val="24"/>
        </w:rPr>
        <w:t>Not detected;</w:t>
      </w:r>
      <w:r w:rsidRPr="00E21E61">
        <w:rPr>
          <w:rFonts w:ascii="Times" w:hAnsi="Times" w:cs="Times" w:hint="eastAsia"/>
          <w:i/>
          <w:sz w:val="24"/>
          <w:szCs w:val="24"/>
          <w:vertAlign w:val="superscript"/>
        </w:rPr>
        <w:t xml:space="preserve"> b</w:t>
      </w:r>
      <w:r w:rsidRPr="00E21E61">
        <w:rPr>
          <w:rFonts w:ascii="Times" w:hAnsi="Times" w:cs="Times"/>
          <w:i/>
          <w:sz w:val="24"/>
          <w:szCs w:val="24"/>
          <w:vertAlign w:val="superscript"/>
        </w:rPr>
        <w:t xml:space="preserve"> </w:t>
      </w:r>
      <w:r w:rsidRPr="00E21E61">
        <w:rPr>
          <w:rFonts w:ascii="Times" w:hAnsi="Times" w:cs="Times"/>
          <w:i/>
          <w:sz w:val="24"/>
          <w:szCs w:val="24"/>
        </w:rPr>
        <w:t>Mean value of five independent measurements;</w:t>
      </w:r>
      <w:r w:rsidRPr="00E21E61">
        <w:rPr>
          <w:rFonts w:ascii="Times" w:hAnsi="Times" w:cs="Times" w:hint="eastAsia"/>
          <w:i/>
          <w:sz w:val="24"/>
          <w:szCs w:val="24"/>
        </w:rPr>
        <w:t xml:space="preserve"> </w:t>
      </w:r>
      <w:r w:rsidRPr="00E21E61">
        <w:rPr>
          <w:rFonts w:ascii="Times" w:hAnsi="Times" w:cs="Times" w:hint="eastAsia"/>
          <w:i/>
          <w:sz w:val="24"/>
          <w:szCs w:val="24"/>
          <w:vertAlign w:val="superscript"/>
        </w:rPr>
        <w:t>c</w:t>
      </w:r>
      <w:r w:rsidRPr="00E21E61">
        <w:rPr>
          <w:rFonts w:ascii="Times" w:hAnsi="Times" w:cs="Times"/>
          <w:i/>
          <w:sz w:val="24"/>
          <w:szCs w:val="24"/>
        </w:rPr>
        <w:t xml:space="preserve"> Measured value/expected value × 100; </w:t>
      </w:r>
      <w:r w:rsidRPr="00E21E61">
        <w:rPr>
          <w:rFonts w:ascii="Times" w:hAnsi="Times" w:cs="Times" w:hint="eastAsia"/>
          <w:i/>
          <w:sz w:val="24"/>
          <w:szCs w:val="24"/>
          <w:vertAlign w:val="superscript"/>
        </w:rPr>
        <w:t>d</w:t>
      </w:r>
      <w:r w:rsidRPr="00E21E61">
        <w:rPr>
          <w:rFonts w:ascii="Times" w:hAnsi="Times" w:cs="Times"/>
          <w:i/>
          <w:sz w:val="24"/>
          <w:szCs w:val="24"/>
        </w:rPr>
        <w:t xml:space="preserve"> Standard deviation of five independent measurements;</w:t>
      </w:r>
      <w:r w:rsidRPr="00E21E61">
        <w:rPr>
          <w:rFonts w:ascii="Times" w:hAnsi="Times" w:cs="Times" w:hint="eastAsia"/>
          <w:i/>
          <w:sz w:val="24"/>
          <w:szCs w:val="24"/>
        </w:rPr>
        <w:t xml:space="preserve"> </w:t>
      </w:r>
      <w:r w:rsidRPr="00E21E61">
        <w:rPr>
          <w:rFonts w:ascii="Times" w:hAnsi="Times" w:cs="Times" w:hint="eastAsia"/>
          <w:i/>
          <w:sz w:val="24"/>
          <w:szCs w:val="24"/>
          <w:vertAlign w:val="superscript"/>
        </w:rPr>
        <w:t>e</w:t>
      </w:r>
      <w:r w:rsidRPr="00E21E61">
        <w:rPr>
          <w:rFonts w:ascii="Times" w:hAnsi="Times" w:cs="Times"/>
          <w:i/>
          <w:sz w:val="24"/>
          <w:szCs w:val="24"/>
        </w:rPr>
        <w:t xml:space="preserve"> Coefficient of variation (CV) = (SD/mean) × 100.</w:t>
      </w:r>
      <w:bookmarkStart w:id="1" w:name="_GoBack"/>
      <w:bookmarkEnd w:id="1"/>
    </w:p>
    <w:p w14:paraId="5A8F77FA" w14:textId="786F26D2" w:rsidR="00DE6605" w:rsidRPr="004F019E" w:rsidRDefault="004F019E" w:rsidP="004F01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DE6605" w:rsidRPr="004F019E">
        <w:rPr>
          <w:rFonts w:ascii="Times New Roman" w:hAnsi="Times New Roman" w:cs="Times New Roman" w:hint="eastAsia"/>
          <w:b/>
          <w:sz w:val="28"/>
          <w:szCs w:val="28"/>
        </w:rPr>
        <w:t>R</w:t>
      </w:r>
      <w:r w:rsidR="00DE6605" w:rsidRPr="004F019E">
        <w:rPr>
          <w:rFonts w:ascii="Times New Roman" w:hAnsi="Times New Roman" w:cs="Times New Roman"/>
          <w:b/>
          <w:sz w:val="28"/>
          <w:szCs w:val="28"/>
        </w:rPr>
        <w:t>eferences</w:t>
      </w:r>
    </w:p>
    <w:p w14:paraId="4CFA8D62" w14:textId="77777777" w:rsidR="00DE6605" w:rsidRPr="00511727" w:rsidRDefault="00DE6605" w:rsidP="00085EC5">
      <w:pPr>
        <w:rPr>
          <w:rFonts w:ascii="Times New Roman" w:hAnsi="Times New Roman" w:cs="Times New Roman"/>
          <w:b/>
          <w:sz w:val="32"/>
          <w:szCs w:val="24"/>
        </w:rPr>
      </w:pPr>
    </w:p>
    <w:p w14:paraId="6DCFFCB9" w14:textId="42E83541" w:rsidR="009B4464" w:rsidRPr="009B4464" w:rsidRDefault="009B4464" w:rsidP="009B4464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t>[1] Liu P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Li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X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Xu X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Ye K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Wang L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Zhu H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Wang M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Niu X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(2021)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Integrating peroxidase-mimicking activity with photoluminescence into one framework structure for high-performance ratiometric fluorescent pesticide sensing.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Sens Actuators B Chem 328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129024.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27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https://doi.org/10.1016/j.snb.2020.129024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F1F2CAE" w14:textId="41FE3091" w:rsidR="009B4464" w:rsidRPr="009B4464" w:rsidRDefault="009B4464" w:rsidP="009B4464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t>[2] Xu X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Ma M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Gao J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Sun T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Guo Y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Feng D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Zhang L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(2024)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Multifunctional Ni-NPC single-atom nanozyme for removal and smartphone-assisted visualization monitoring of carbamate pesticides</w:t>
      </w:r>
      <w:r w:rsidR="00CE45F8">
        <w:rPr>
          <w:rFonts w:ascii="Times New Roman" w:hAnsi="Times New Roman" w:cs="Times New Roman" w:hint="eastAsia"/>
          <w:sz w:val="24"/>
          <w:szCs w:val="24"/>
        </w:rPr>
        <w:t>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Inorg Chem 63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1225–1233.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28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https://doi.org/10.1021/acs.inorgchem.3c03642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A020992" w14:textId="729B73BF" w:rsidR="009B4464" w:rsidRPr="009B4464" w:rsidRDefault="009B4464" w:rsidP="009B4464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t>[3] Supharoek S-A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Ponhong K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Siriangkhawut W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Grudpan KA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(2019)</w:t>
      </w:r>
      <w:r w:rsidRPr="009B4464">
        <w:rPr>
          <w:rFonts w:ascii="Times New Roman" w:hAnsi="Times New Roman" w:cs="Times New Roman"/>
          <w:sz w:val="24"/>
          <w:szCs w:val="24"/>
        </w:rPr>
        <w:t xml:space="preserve"> 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Pr="009B4464">
        <w:rPr>
          <w:rFonts w:ascii="Times New Roman" w:hAnsi="Times New Roman" w:cs="Times New Roman"/>
          <w:sz w:val="24"/>
          <w:szCs w:val="24"/>
        </w:rPr>
        <w:t>new method for spectrophotometric determination of carbaryl based on rubber tree bark peroxidase enzymatic reaction.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Microchem J 144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56–61.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29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https://doi.org/10.1016/j.microc.2018.08.048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B35F144" w14:textId="26B24EA2" w:rsidR="009B4464" w:rsidRPr="009B4464" w:rsidRDefault="009B4464" w:rsidP="009B4464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t>[4] Tai S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Wang J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Sun F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Pan Q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Peng C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Wang ZA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(2023)</w:t>
      </w:r>
      <w:r w:rsidRPr="009B4464">
        <w:rPr>
          <w:rFonts w:ascii="Times New Roman" w:hAnsi="Times New Roman" w:cs="Times New Roman"/>
          <w:sz w:val="24"/>
          <w:szCs w:val="24"/>
        </w:rPr>
        <w:t xml:space="preserve"> 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Pr="009B4464">
        <w:rPr>
          <w:rFonts w:ascii="Times New Roman" w:hAnsi="Times New Roman" w:cs="Times New Roman"/>
          <w:sz w:val="24"/>
          <w:szCs w:val="24"/>
        </w:rPr>
        <w:t>colorimetric sensor array based on nanoceria crosslinked and heteroatom-doped graphene oxide nanoribbons for the detection and discrimination of multiple pesticides.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Anal Chim Acta 1283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341929.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30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https://doi.org/10.1016/j.aca.2023.341929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F75A5A0" w14:textId="2A76FCF6" w:rsidR="009B4464" w:rsidRPr="009B4464" w:rsidRDefault="009B4464" w:rsidP="009B4464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t>[5] Tai S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Pan Q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Chen X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Peng C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Zhang C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Wang Z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(2023)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Selective inhibition toward the enzyme-like activity of 3D porous cerium-doped graphene oxide nanoribbons for highly sensitive and enzyme-free colorimetric detection of pesticides.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Sens Actuators B Chem 378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133130.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31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https://doi.org/10.1016/j.snb.2022.133130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F5FE8DC" w14:textId="10400948" w:rsidR="009B4464" w:rsidRPr="009B4464" w:rsidRDefault="009B4464" w:rsidP="009B4464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t>[6] Lu W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Lou S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Yang B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Wu M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Hao H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Guo Z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(2023)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Light-activated nanozymes (adenosine monophosphate–Ce</w:t>
      </w:r>
      <w:r w:rsidRPr="00A0721F">
        <w:rPr>
          <w:rFonts w:ascii="Times New Roman" w:hAnsi="Times New Roman" w:cs="Times New Roman" w:hint="eastAsia"/>
          <w:sz w:val="24"/>
          <w:szCs w:val="24"/>
          <w:vertAlign w:val="superscript"/>
        </w:rPr>
        <w:t>3+</w:t>
      </w:r>
      <w:r w:rsidRPr="009B4464">
        <w:rPr>
          <w:rFonts w:ascii="Times New Roman" w:hAnsi="Times New Roman" w:cs="Times New Roman"/>
          <w:sz w:val="24"/>
          <w:szCs w:val="24"/>
        </w:rPr>
        <w:t>–fluorescein) for colorimetric detection of carbaryl by breaking a pH limitation.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Sens Actuators B Chem 396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134548.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32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https://doi.org/10.1016/j.snb.2023.134548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D74EB9A" w14:textId="1DA062BA" w:rsidR="009B4464" w:rsidRPr="009B4464" w:rsidRDefault="009B4464" w:rsidP="009B4464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lastRenderedPageBreak/>
        <w:t>[7] Zhang C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Cui H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Cai J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Duan Y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Liu Y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(2015)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Development of fluorescence sensing material based on CdSe/ZnS quantum dots and molecularly imprinted polymer for the detection of carbaryl in rice and Chinese cabbage.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J Agric Food Chem 63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4966–4973.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33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https://doi.org/10.1021/acs.jafc.5b01072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397F6F2D" w14:textId="46B3707A" w:rsidR="009B4464" w:rsidRPr="009B4464" w:rsidRDefault="009B4464" w:rsidP="009B4464">
      <w:pPr>
        <w:pStyle w:val="EndNoteBibliography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t>[8] Soriano ML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Jiménez-Sánchez A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Cárdenas S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(2021)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Passivated graphene quantum dots for carbaryl determination in juices.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J Sep Sci 44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1652–1659.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34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https://doi.org/10.1002/jssc.202001200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8D8F17A" w14:textId="1F340800" w:rsidR="009B4464" w:rsidRPr="009B4464" w:rsidRDefault="009B4464" w:rsidP="009B4464">
      <w:pPr>
        <w:pStyle w:val="EndNoteBibliography"/>
        <w:spacing w:line="480" w:lineRule="auto"/>
        <w:rPr>
          <w:rFonts w:ascii="Times" w:hAnsi="Times" w:cs="Times"/>
          <w:sz w:val="24"/>
          <w:szCs w:val="24"/>
        </w:rPr>
      </w:pPr>
      <w:r w:rsidRPr="009B4464">
        <w:rPr>
          <w:rFonts w:ascii="Times New Roman" w:hAnsi="Times New Roman" w:cs="Times New Roman"/>
          <w:sz w:val="24"/>
          <w:szCs w:val="24"/>
        </w:rPr>
        <w:t>[9] Qin S-J</w:t>
      </w:r>
      <w:r w:rsidR="00A12513">
        <w:rPr>
          <w:rFonts w:ascii="Times New Roman" w:hAnsi="Times New Roman" w:cs="Times New Roman" w:hint="eastAsia"/>
          <w:sz w:val="24"/>
          <w:szCs w:val="24"/>
        </w:rPr>
        <w:t>,</w:t>
      </w:r>
      <w:r w:rsidRPr="009B4464">
        <w:rPr>
          <w:rFonts w:ascii="Times New Roman" w:hAnsi="Times New Roman" w:cs="Times New Roman"/>
          <w:sz w:val="24"/>
          <w:szCs w:val="24"/>
        </w:rPr>
        <w:t xml:space="preserve"> Yan BA</w:t>
      </w:r>
      <w:r w:rsidR="00A12513">
        <w:rPr>
          <w:rFonts w:ascii="Times New Roman" w:hAnsi="Times New Roman" w:cs="Times New Roman" w:hint="eastAsia"/>
          <w:sz w:val="24"/>
          <w:szCs w:val="24"/>
        </w:rPr>
        <w:t xml:space="preserve"> (2018)</w:t>
      </w:r>
      <w:r w:rsidRPr="009B4464">
        <w:rPr>
          <w:rFonts w:ascii="Times New Roman" w:hAnsi="Times New Roman" w:cs="Times New Roman"/>
          <w:sz w:val="24"/>
          <w:szCs w:val="24"/>
        </w:rPr>
        <w:t xml:space="preserve"> 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A </w:t>
      </w:r>
      <w:r w:rsidRPr="009B4464">
        <w:rPr>
          <w:rFonts w:ascii="Times New Roman" w:hAnsi="Times New Roman" w:cs="Times New Roman"/>
          <w:sz w:val="24"/>
          <w:szCs w:val="24"/>
        </w:rPr>
        <w:t>facile indicator box based on Eu</w:t>
      </w:r>
      <w:r w:rsidR="00DF73C9" w:rsidRPr="00A0721F">
        <w:rPr>
          <w:rFonts w:ascii="Times New Roman" w:hAnsi="Times New Roman" w:cs="Times New Roman" w:hint="eastAsia"/>
          <w:sz w:val="24"/>
          <w:szCs w:val="24"/>
          <w:vertAlign w:val="superscript"/>
        </w:rPr>
        <w:t>3+</w:t>
      </w:r>
      <w:r w:rsidRPr="009B4464">
        <w:rPr>
          <w:rFonts w:ascii="Times New Roman" w:hAnsi="Times New Roman" w:cs="Times New Roman"/>
          <w:sz w:val="24"/>
          <w:szCs w:val="24"/>
        </w:rPr>
        <w:t>-functionalized MOF hybrid for the determination of 1-naphthol, a biomarker for carbaryl in urine.</w:t>
      </w:r>
      <w:r w:rsidRPr="00A072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4464">
        <w:rPr>
          <w:rFonts w:ascii="Times New Roman" w:hAnsi="Times New Roman" w:cs="Times New Roman"/>
          <w:sz w:val="24"/>
          <w:szCs w:val="24"/>
        </w:rPr>
        <w:t>Sens Actuators B Chem 259</w:t>
      </w:r>
      <w:r w:rsidR="00A12513">
        <w:rPr>
          <w:rFonts w:ascii="Times New Roman" w:hAnsi="Times New Roman" w:cs="Times New Roman" w:hint="eastAsia"/>
          <w:sz w:val="24"/>
          <w:szCs w:val="24"/>
        </w:rPr>
        <w:t>:</w:t>
      </w:r>
      <w:r w:rsidRPr="009B4464">
        <w:rPr>
          <w:rFonts w:ascii="Times New Roman" w:hAnsi="Times New Roman" w:cs="Times New Roman"/>
          <w:sz w:val="24"/>
          <w:szCs w:val="24"/>
        </w:rPr>
        <w:t>125–132.</w:t>
      </w:r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35" w:history="1">
        <w:r w:rsidR="00CE45F8" w:rsidRPr="008000ED">
          <w:rPr>
            <w:rStyle w:val="a8"/>
            <w:rFonts w:ascii="Times New Roman" w:hAnsi="Times New Roman" w:cs="Times New Roman"/>
            <w:sz w:val="24"/>
            <w:szCs w:val="24"/>
          </w:rPr>
          <w:t>https://doi.org/10.1016/j.snb.2017.12.060</w:t>
        </w:r>
      </w:hyperlink>
      <w:r w:rsidR="00CE45F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F6A7AE8" w14:textId="112C5BF2" w:rsidR="00DE6605" w:rsidRPr="009A3FF3" w:rsidRDefault="00DE6605" w:rsidP="005B48ED">
      <w:pPr>
        <w:pStyle w:val="EndNoteBibliography"/>
        <w:spacing w:line="480" w:lineRule="auto"/>
      </w:pPr>
    </w:p>
    <w:p w14:paraId="62FA027A" w14:textId="77777777" w:rsidR="00F80FC7" w:rsidRDefault="00F80FC7"/>
    <w:sectPr w:rsidR="00F80FC7" w:rsidSect="00111C5E">
      <w:pgSz w:w="16838" w:h="11906" w:orient="landscape"/>
      <w:pgMar w:top="1440" w:right="1440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155A6" w14:textId="77777777" w:rsidR="00A73AA5" w:rsidRDefault="00A73AA5" w:rsidP="006555A7">
      <w:r>
        <w:separator/>
      </w:r>
    </w:p>
  </w:endnote>
  <w:endnote w:type="continuationSeparator" w:id="0">
    <w:p w14:paraId="65D7FADB" w14:textId="77777777" w:rsidR="00A73AA5" w:rsidRDefault="00A73AA5" w:rsidP="0065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81E63" w14:textId="18D60640" w:rsidR="00B93835" w:rsidRPr="00B93835" w:rsidRDefault="00B93835">
    <w:pPr>
      <w:pStyle w:val="a7"/>
      <w:jc w:val="center"/>
      <w:rPr>
        <w:rFonts w:ascii="Times New Roman" w:hAnsi="Times New Roman" w:cs="Times New Roman"/>
      </w:rPr>
    </w:pPr>
    <w:r w:rsidRPr="00B93835">
      <w:rPr>
        <w:rFonts w:ascii="Times New Roman" w:hAnsi="Times New Roman" w:cs="Times New Roman"/>
      </w:rPr>
      <w:t>S</w:t>
    </w:r>
    <w:sdt>
      <w:sdtPr>
        <w:rPr>
          <w:rFonts w:ascii="Times New Roman" w:hAnsi="Times New Roman" w:cs="Times New Roman"/>
        </w:rPr>
        <w:id w:val="2011645603"/>
        <w:docPartObj>
          <w:docPartGallery w:val="Page Numbers (Bottom of Page)"/>
          <w:docPartUnique/>
        </w:docPartObj>
      </w:sdtPr>
      <w:sdtEndPr/>
      <w:sdtContent>
        <w:r w:rsidRPr="00B93835">
          <w:rPr>
            <w:rFonts w:ascii="Times New Roman" w:hAnsi="Times New Roman" w:cs="Times New Roman"/>
          </w:rPr>
          <w:fldChar w:fldCharType="begin"/>
        </w:r>
        <w:r w:rsidRPr="00B93835">
          <w:rPr>
            <w:rFonts w:ascii="Times New Roman" w:hAnsi="Times New Roman" w:cs="Times New Roman"/>
          </w:rPr>
          <w:instrText>PAGE   \* MERGEFORMAT</w:instrText>
        </w:r>
        <w:r w:rsidRPr="00B93835">
          <w:rPr>
            <w:rFonts w:ascii="Times New Roman" w:hAnsi="Times New Roman" w:cs="Times New Roman"/>
          </w:rPr>
          <w:fldChar w:fldCharType="separate"/>
        </w:r>
        <w:r w:rsidRPr="00B93835">
          <w:rPr>
            <w:rFonts w:ascii="Times New Roman" w:hAnsi="Times New Roman" w:cs="Times New Roman"/>
            <w:lang w:val="ko-KR"/>
          </w:rPr>
          <w:t>2</w:t>
        </w:r>
        <w:r w:rsidRPr="00B93835">
          <w:rPr>
            <w:rFonts w:ascii="Times New Roman" w:hAnsi="Times New Roman" w:cs="Times New Roman"/>
          </w:rPr>
          <w:fldChar w:fldCharType="end"/>
        </w:r>
      </w:sdtContent>
    </w:sdt>
  </w:p>
  <w:p w14:paraId="56D77F84" w14:textId="77777777" w:rsidR="00111C5E" w:rsidRDefault="00111C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E2D46" w14:textId="77777777" w:rsidR="00A73AA5" w:rsidRDefault="00A73AA5" w:rsidP="006555A7">
      <w:r>
        <w:separator/>
      </w:r>
    </w:p>
  </w:footnote>
  <w:footnote w:type="continuationSeparator" w:id="0">
    <w:p w14:paraId="693F1585" w14:textId="77777777" w:rsidR="00A73AA5" w:rsidRDefault="00A73AA5" w:rsidP="00655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4A1E93"/>
    <w:multiLevelType w:val="hybridMultilevel"/>
    <w:tmpl w:val="624C839A"/>
    <w:lvl w:ilvl="0" w:tplc="5920A4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B947B7F"/>
    <w:multiLevelType w:val="hybridMultilevel"/>
    <w:tmpl w:val="F632A47A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E6605"/>
    <w:rsid w:val="00003891"/>
    <w:rsid w:val="000106F5"/>
    <w:rsid w:val="00062BBC"/>
    <w:rsid w:val="00085EC5"/>
    <w:rsid w:val="00092D63"/>
    <w:rsid w:val="000A5E51"/>
    <w:rsid w:val="000C4C2D"/>
    <w:rsid w:val="000D31B2"/>
    <w:rsid w:val="00102ADE"/>
    <w:rsid w:val="001048A6"/>
    <w:rsid w:val="00104CEA"/>
    <w:rsid w:val="00111C5E"/>
    <w:rsid w:val="00112A1D"/>
    <w:rsid w:val="001B10DF"/>
    <w:rsid w:val="001B29E3"/>
    <w:rsid w:val="001D3815"/>
    <w:rsid w:val="002106B4"/>
    <w:rsid w:val="002578FA"/>
    <w:rsid w:val="00261FBB"/>
    <w:rsid w:val="00265678"/>
    <w:rsid w:val="002C1444"/>
    <w:rsid w:val="002C7AEC"/>
    <w:rsid w:val="002F4649"/>
    <w:rsid w:val="002F5965"/>
    <w:rsid w:val="002F7AF1"/>
    <w:rsid w:val="00316369"/>
    <w:rsid w:val="00316BAC"/>
    <w:rsid w:val="003262B8"/>
    <w:rsid w:val="00334204"/>
    <w:rsid w:val="00362471"/>
    <w:rsid w:val="003762A6"/>
    <w:rsid w:val="003A256E"/>
    <w:rsid w:val="003B1B0D"/>
    <w:rsid w:val="003C778E"/>
    <w:rsid w:val="00407913"/>
    <w:rsid w:val="004B012E"/>
    <w:rsid w:val="004B655A"/>
    <w:rsid w:val="004F019E"/>
    <w:rsid w:val="005356CF"/>
    <w:rsid w:val="0054771D"/>
    <w:rsid w:val="00575779"/>
    <w:rsid w:val="005B1932"/>
    <w:rsid w:val="005B48ED"/>
    <w:rsid w:val="005C0E5B"/>
    <w:rsid w:val="005D227C"/>
    <w:rsid w:val="00653568"/>
    <w:rsid w:val="006555A7"/>
    <w:rsid w:val="00664AE5"/>
    <w:rsid w:val="006B26BF"/>
    <w:rsid w:val="006B38B2"/>
    <w:rsid w:val="006F768C"/>
    <w:rsid w:val="0071576D"/>
    <w:rsid w:val="00725518"/>
    <w:rsid w:val="00742681"/>
    <w:rsid w:val="007434B2"/>
    <w:rsid w:val="007E6316"/>
    <w:rsid w:val="007F627F"/>
    <w:rsid w:val="008325EE"/>
    <w:rsid w:val="00864F59"/>
    <w:rsid w:val="00867E50"/>
    <w:rsid w:val="008749AD"/>
    <w:rsid w:val="0088044D"/>
    <w:rsid w:val="00884980"/>
    <w:rsid w:val="008A7E39"/>
    <w:rsid w:val="0092097C"/>
    <w:rsid w:val="009241A9"/>
    <w:rsid w:val="00927FBD"/>
    <w:rsid w:val="00966BF5"/>
    <w:rsid w:val="009B4464"/>
    <w:rsid w:val="009D67C8"/>
    <w:rsid w:val="009F048D"/>
    <w:rsid w:val="009F5D38"/>
    <w:rsid w:val="00A01D36"/>
    <w:rsid w:val="00A0721F"/>
    <w:rsid w:val="00A12513"/>
    <w:rsid w:val="00A248F3"/>
    <w:rsid w:val="00A273F5"/>
    <w:rsid w:val="00A55EAB"/>
    <w:rsid w:val="00A73AA5"/>
    <w:rsid w:val="00A76273"/>
    <w:rsid w:val="00AC61DC"/>
    <w:rsid w:val="00B15DCD"/>
    <w:rsid w:val="00B16692"/>
    <w:rsid w:val="00B23EFB"/>
    <w:rsid w:val="00B50CB2"/>
    <w:rsid w:val="00B55FE6"/>
    <w:rsid w:val="00B637BF"/>
    <w:rsid w:val="00B70E2B"/>
    <w:rsid w:val="00B844FB"/>
    <w:rsid w:val="00B85CF0"/>
    <w:rsid w:val="00B87171"/>
    <w:rsid w:val="00B93835"/>
    <w:rsid w:val="00BB4EB1"/>
    <w:rsid w:val="00BB53E0"/>
    <w:rsid w:val="00C156A5"/>
    <w:rsid w:val="00C60C3A"/>
    <w:rsid w:val="00CA2CBF"/>
    <w:rsid w:val="00CB2AEB"/>
    <w:rsid w:val="00CC1D27"/>
    <w:rsid w:val="00CC4037"/>
    <w:rsid w:val="00CE0F0C"/>
    <w:rsid w:val="00CE45F8"/>
    <w:rsid w:val="00CF7580"/>
    <w:rsid w:val="00D27B84"/>
    <w:rsid w:val="00D42300"/>
    <w:rsid w:val="00D73127"/>
    <w:rsid w:val="00DC278B"/>
    <w:rsid w:val="00DC70FD"/>
    <w:rsid w:val="00DE6605"/>
    <w:rsid w:val="00DF73C9"/>
    <w:rsid w:val="00E21D92"/>
    <w:rsid w:val="00E21E61"/>
    <w:rsid w:val="00E73880"/>
    <w:rsid w:val="00E752D3"/>
    <w:rsid w:val="00EC5EC9"/>
    <w:rsid w:val="00F4027D"/>
    <w:rsid w:val="00F57AD5"/>
    <w:rsid w:val="00F672FF"/>
    <w:rsid w:val="00F80FC7"/>
    <w:rsid w:val="00F81B1A"/>
    <w:rsid w:val="00F96DEA"/>
    <w:rsid w:val="00FA6C83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2CA83"/>
  <w15:chartTrackingRefBased/>
  <w15:docId w15:val="{17C0E9F2-848A-4C5B-B08F-55EC14EF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6605"/>
    <w:pPr>
      <w:widowControl w:val="0"/>
      <w:wordWrap w:val="0"/>
      <w:autoSpaceDE w:val="0"/>
      <w:autoSpaceDN w:val="0"/>
      <w:spacing w:after="0" w:line="240" w:lineRule="auto"/>
    </w:pPr>
  </w:style>
  <w:style w:type="paragraph" w:styleId="1">
    <w:name w:val="heading 1"/>
    <w:basedOn w:val="a"/>
    <w:next w:val="a"/>
    <w:link w:val="1Char"/>
    <w:uiPriority w:val="9"/>
    <w:qFormat/>
    <w:rsid w:val="005B48ED"/>
    <w:pPr>
      <w:keepNext/>
      <w:keepLines/>
      <w:widowControl/>
      <w:wordWrap/>
      <w:autoSpaceDE/>
      <w:autoSpaceDN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0"/>
      <w:sz w:val="32"/>
      <w:szCs w:val="32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DE6605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DE6605"/>
    <w:rPr>
      <w:rFonts w:ascii="맑은 고딕" w:eastAsia="맑은 고딕" w:hAnsi="맑은 고딕"/>
      <w:noProof/>
    </w:rPr>
  </w:style>
  <w:style w:type="table" w:styleId="a3">
    <w:name w:val="Table Grid"/>
    <w:basedOn w:val="a1"/>
    <w:uiPriority w:val="39"/>
    <w:rsid w:val="00DE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E660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DE6605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DE6605"/>
    <w:pPr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E6605"/>
    <w:rPr>
      <w:rFonts w:ascii="맑은 고딕" w:eastAsia="맑은 고딕" w:hAnsi="맑은 고딕"/>
      <w:noProof/>
    </w:rPr>
  </w:style>
  <w:style w:type="paragraph" w:styleId="a6">
    <w:name w:val="header"/>
    <w:basedOn w:val="a"/>
    <w:link w:val="Char"/>
    <w:uiPriority w:val="99"/>
    <w:unhideWhenUsed/>
    <w:rsid w:val="006555A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6555A7"/>
  </w:style>
  <w:style w:type="paragraph" w:styleId="a7">
    <w:name w:val="footer"/>
    <w:basedOn w:val="a"/>
    <w:link w:val="Char0"/>
    <w:uiPriority w:val="99"/>
    <w:unhideWhenUsed/>
    <w:rsid w:val="006555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6555A7"/>
  </w:style>
  <w:style w:type="paragraph" w:customStyle="1" w:styleId="BCAuthorAddress">
    <w:name w:val="BC_Author_Address"/>
    <w:basedOn w:val="a"/>
    <w:next w:val="a"/>
    <w:rsid w:val="00E752D3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1Char">
    <w:name w:val="제목 1 Char"/>
    <w:basedOn w:val="a0"/>
    <w:link w:val="1"/>
    <w:uiPriority w:val="9"/>
    <w:rsid w:val="005B48ED"/>
    <w:rPr>
      <w:rFonts w:asciiTheme="majorHAnsi" w:eastAsiaTheme="majorEastAsia" w:hAnsiTheme="majorHAnsi" w:cstheme="majorBidi"/>
      <w:color w:val="000000" w:themeColor="text1"/>
      <w:kern w:val="0"/>
      <w:sz w:val="32"/>
      <w:szCs w:val="32"/>
      <w:lang w:val="de-DE" w:eastAsia="ja-JP"/>
    </w:rPr>
  </w:style>
  <w:style w:type="character" w:styleId="a8">
    <w:name w:val="Hyperlink"/>
    <w:basedOn w:val="a0"/>
    <w:uiPriority w:val="99"/>
    <w:unhideWhenUsed/>
    <w:rsid w:val="00CE45F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E45F8"/>
    <w:rPr>
      <w:color w:val="605E5C"/>
      <w:shd w:val="clear" w:color="auto" w:fill="E1DFDD"/>
    </w:rPr>
  </w:style>
  <w:style w:type="table" w:styleId="6">
    <w:name w:val="List Table 6 Colorful"/>
    <w:basedOn w:val="a1"/>
    <w:uiPriority w:val="51"/>
    <w:rsid w:val="00111C5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21" Type="http://schemas.openxmlformats.org/officeDocument/2006/relationships/image" Target="media/image15.png"/><Relationship Id="rId34" Type="http://schemas.openxmlformats.org/officeDocument/2006/relationships/hyperlink" Target="https://doi.org/10.1002/jssc.202001200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s://doi.org/10.1021/acs.jafc.5b01072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s://doi.org/10.1016/j.microc.2018.08.04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yperlink" Target="https://doi.org/10.1016/j.snb.2023.134548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s://doi.org/10.1021/acs.inorgchem.3c03642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yperlink" Target="https://doi.org/10.1016/j.snb.2022.1331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s://doi.org/10.1016/j.snb.2020.129024" TargetMode="External"/><Relationship Id="rId30" Type="http://schemas.openxmlformats.org/officeDocument/2006/relationships/hyperlink" Target="https://doi.org/10.1016/j.aca.2023.341929" TargetMode="External"/><Relationship Id="rId35" Type="http://schemas.openxmlformats.org/officeDocument/2006/relationships/hyperlink" Target="https://doi.org/10.1016/j.snb.2017.12.060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1766</Words>
  <Characters>10067</Characters>
  <Application>Microsoft Office Word</Application>
  <DocSecurity>0</DocSecurity>
  <Lines>83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GC</cp:lastModifiedBy>
  <cp:revision>3</cp:revision>
  <dcterms:created xsi:type="dcterms:W3CDTF">2026-08-04T13:06:00Z</dcterms:created>
  <dcterms:modified xsi:type="dcterms:W3CDTF">2026-08-04T13:07:00Z</dcterms:modified>
</cp:coreProperties>
</file>